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931913">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附件1</w:t>
      </w:r>
    </w:p>
    <w:p w14:paraId="74ED193C">
      <w:pPr>
        <w:spacing w:line="700" w:lineRule="exact"/>
        <w:jc w:val="right"/>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pacing w:val="2"/>
          <w:sz w:val="42"/>
          <w:szCs w:val="42"/>
          <w14:textFill>
            <w14:solidFill>
              <w14:schemeClr w14:val="tx1"/>
            </w14:solidFill>
          </w14:textFill>
        </w:rPr>
        <w:t>2022年度预算单位整体支出绩效评价基础数据表</w:t>
      </w:r>
    </w:p>
    <w:p w14:paraId="661ECF4F">
      <w:pPr>
        <w:spacing w:line="115" w:lineRule="exact"/>
        <w:rPr>
          <w:color w:val="000000" w:themeColor="text1"/>
          <w14:textFill>
            <w14:solidFill>
              <w14:schemeClr w14:val="tx1"/>
            </w14:solidFill>
          </w14:textFill>
        </w:rPr>
      </w:pPr>
    </w:p>
    <w:tbl>
      <w:tblPr>
        <w:tblStyle w:val="13"/>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45C90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ign w:val="center"/>
          </w:tcPr>
          <w:p w14:paraId="1B9727E6">
            <w:pPr>
              <w:spacing w:before="33" w:line="198" w:lineRule="auto"/>
              <w:ind w:right="118"/>
              <w:jc w:val="center"/>
              <w:rPr>
                <w:rFonts w:asciiTheme="majorEastAsia" w:hAnsiTheme="majorEastAsia" w:eastAsiaTheme="majorEastAsia" w:cstheme="majorEastAsia"/>
                <w:color w:val="000000" w:themeColor="text1"/>
                <w:spacing w:val="2"/>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预算单位名称</w:t>
            </w:r>
          </w:p>
        </w:tc>
        <w:tc>
          <w:tcPr>
            <w:tcW w:w="5819" w:type="dxa"/>
            <w:gridSpan w:val="6"/>
            <w:noWrap/>
          </w:tcPr>
          <w:p w14:paraId="05271FDA">
            <w:pPr>
              <w:spacing w:before="103" w:line="219" w:lineRule="auto"/>
              <w:ind w:left="708"/>
              <w:rPr>
                <w:rFonts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岳阳市岳阳楼区三眼桥街道办事处</w:t>
            </w:r>
          </w:p>
        </w:tc>
      </w:tr>
      <w:tr w14:paraId="3DCDA3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tcPr>
          <w:p w14:paraId="0AB53891">
            <w:pPr>
              <w:spacing w:before="262" w:line="219" w:lineRule="auto"/>
              <w:ind w:left="575"/>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财政供养人员情况(人)</w:t>
            </w:r>
          </w:p>
        </w:tc>
        <w:tc>
          <w:tcPr>
            <w:tcW w:w="1815" w:type="dxa"/>
            <w:gridSpan w:val="2"/>
            <w:noWrap/>
          </w:tcPr>
          <w:p w14:paraId="197DE97C">
            <w:pPr>
              <w:spacing w:before="103"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编制数</w:t>
            </w:r>
          </w:p>
        </w:tc>
        <w:tc>
          <w:tcPr>
            <w:tcW w:w="2325" w:type="dxa"/>
            <w:gridSpan w:val="2"/>
            <w:noWrap/>
          </w:tcPr>
          <w:p w14:paraId="00F3A817">
            <w:pPr>
              <w:spacing w:before="83"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2022年实际在职人数</w:t>
            </w:r>
          </w:p>
        </w:tc>
        <w:tc>
          <w:tcPr>
            <w:tcW w:w="1679" w:type="dxa"/>
            <w:gridSpan w:val="2"/>
            <w:noWrap/>
          </w:tcPr>
          <w:p w14:paraId="620C12D0">
            <w:pPr>
              <w:spacing w:before="103" w:line="219" w:lineRule="auto"/>
              <w:ind w:left="708"/>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控制率</w:t>
            </w:r>
          </w:p>
        </w:tc>
      </w:tr>
      <w:tr w14:paraId="6EA75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tcPr>
          <w:p w14:paraId="5ABB5952">
            <w:pPr>
              <w:jc w:val="left"/>
              <w:rPr>
                <w:rFonts w:asciiTheme="majorEastAsia" w:hAnsiTheme="majorEastAsia" w:eastAsiaTheme="majorEastAsia" w:cstheme="majorEastAsia"/>
                <w:color w:val="000000" w:themeColor="text1"/>
                <w:sz w:val="24"/>
                <w14:textFill>
                  <w14:solidFill>
                    <w14:schemeClr w14:val="tx1"/>
                  </w14:solidFill>
                </w14:textFill>
              </w:rPr>
            </w:pPr>
          </w:p>
        </w:tc>
        <w:tc>
          <w:tcPr>
            <w:tcW w:w="1815" w:type="dxa"/>
            <w:gridSpan w:val="2"/>
            <w:noWrap/>
          </w:tcPr>
          <w:p w14:paraId="4833994F">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58</w:t>
            </w:r>
          </w:p>
        </w:tc>
        <w:tc>
          <w:tcPr>
            <w:tcW w:w="2325" w:type="dxa"/>
            <w:gridSpan w:val="2"/>
            <w:noWrap/>
          </w:tcPr>
          <w:p w14:paraId="68DA6F59">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58</w:t>
            </w:r>
          </w:p>
        </w:tc>
        <w:tc>
          <w:tcPr>
            <w:tcW w:w="1679" w:type="dxa"/>
            <w:gridSpan w:val="2"/>
            <w:noWrap/>
          </w:tcPr>
          <w:p w14:paraId="453E2DDB">
            <w:pP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100%</w:t>
            </w:r>
          </w:p>
        </w:tc>
      </w:tr>
      <w:tr w14:paraId="70041F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tcPr>
          <w:p w14:paraId="76F98EDD">
            <w:pPr>
              <w:spacing w:before="140" w:line="202" w:lineRule="auto"/>
              <w:ind w:left="6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14:textFill>
                  <w14:solidFill>
                    <w14:schemeClr w14:val="tx1"/>
                  </w14:solidFill>
                </w14:textFill>
              </w:rPr>
              <w:t>经费控制情况(万元)</w:t>
            </w:r>
          </w:p>
        </w:tc>
        <w:tc>
          <w:tcPr>
            <w:tcW w:w="1815" w:type="dxa"/>
            <w:gridSpan w:val="2"/>
            <w:noWrap/>
          </w:tcPr>
          <w:p w14:paraId="5DAE4F64">
            <w:pPr>
              <w:spacing w:before="119"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2021年决算数</w:t>
            </w:r>
          </w:p>
        </w:tc>
        <w:tc>
          <w:tcPr>
            <w:tcW w:w="2325" w:type="dxa"/>
            <w:gridSpan w:val="2"/>
            <w:noWrap/>
          </w:tcPr>
          <w:p w14:paraId="383A7D58">
            <w:pPr>
              <w:spacing w:before="119"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2022年预算数</w:t>
            </w:r>
          </w:p>
        </w:tc>
        <w:tc>
          <w:tcPr>
            <w:tcW w:w="1679" w:type="dxa"/>
            <w:gridSpan w:val="2"/>
            <w:noWrap/>
          </w:tcPr>
          <w:p w14:paraId="7E4936AF">
            <w:pPr>
              <w:spacing w:before="76"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14:textFill>
                  <w14:solidFill>
                    <w14:schemeClr w14:val="tx1"/>
                  </w14:solidFill>
                </w14:textFill>
              </w:rPr>
              <w:t>2022年决算数</w:t>
            </w:r>
          </w:p>
        </w:tc>
      </w:tr>
      <w:tr w14:paraId="6424C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F9316EB">
            <w:pPr>
              <w:spacing w:before="141" w:line="202" w:lineRule="auto"/>
              <w:ind w:left="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三公经费</w:t>
            </w:r>
          </w:p>
        </w:tc>
        <w:tc>
          <w:tcPr>
            <w:tcW w:w="1815" w:type="dxa"/>
            <w:gridSpan w:val="2"/>
            <w:noWrap/>
          </w:tcPr>
          <w:p w14:paraId="4286D31B">
            <w:pP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15</w:t>
            </w:r>
          </w:p>
        </w:tc>
        <w:tc>
          <w:tcPr>
            <w:tcW w:w="2325" w:type="dxa"/>
            <w:gridSpan w:val="2"/>
            <w:noWrap/>
          </w:tcPr>
          <w:p w14:paraId="7EE8DFEC">
            <w:pP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5</w:t>
            </w:r>
          </w:p>
        </w:tc>
        <w:tc>
          <w:tcPr>
            <w:tcW w:w="1679" w:type="dxa"/>
            <w:gridSpan w:val="2"/>
            <w:noWrap/>
          </w:tcPr>
          <w:p w14:paraId="5293365D">
            <w:pP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4.04</w:t>
            </w:r>
          </w:p>
        </w:tc>
      </w:tr>
      <w:tr w14:paraId="372871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7A30DDCF">
            <w:pPr>
              <w:spacing w:before="149" w:line="193" w:lineRule="auto"/>
              <w:ind w:left="4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1、公务用车购置和维护经费</w:t>
            </w:r>
          </w:p>
        </w:tc>
        <w:tc>
          <w:tcPr>
            <w:tcW w:w="1815" w:type="dxa"/>
            <w:gridSpan w:val="2"/>
            <w:noWrap/>
          </w:tcPr>
          <w:p w14:paraId="3AF24F8E">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89F7D1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C15B050">
            <w:pPr>
              <w:rPr>
                <w:rFonts w:asciiTheme="majorEastAsia" w:hAnsiTheme="majorEastAsia" w:eastAsiaTheme="majorEastAsia" w:cstheme="majorEastAsia"/>
                <w:color w:val="000000" w:themeColor="text1"/>
                <w14:textFill>
                  <w14:solidFill>
                    <w14:schemeClr w14:val="tx1"/>
                  </w14:solidFill>
                </w14:textFill>
              </w:rPr>
            </w:pPr>
          </w:p>
        </w:tc>
      </w:tr>
      <w:tr w14:paraId="17BBC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3A921B9">
            <w:pPr>
              <w:spacing w:before="81" w:line="219" w:lineRule="auto"/>
              <w:ind w:left="8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其中：公车购置</w:t>
            </w:r>
          </w:p>
        </w:tc>
        <w:tc>
          <w:tcPr>
            <w:tcW w:w="1815" w:type="dxa"/>
            <w:gridSpan w:val="2"/>
            <w:noWrap/>
          </w:tcPr>
          <w:p w14:paraId="05163575">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B801C21">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20846CA">
            <w:pPr>
              <w:rPr>
                <w:rFonts w:asciiTheme="majorEastAsia" w:hAnsiTheme="majorEastAsia" w:eastAsiaTheme="majorEastAsia" w:cstheme="majorEastAsia"/>
                <w:color w:val="000000" w:themeColor="text1"/>
                <w14:textFill>
                  <w14:solidFill>
                    <w14:schemeClr w14:val="tx1"/>
                  </w14:solidFill>
                </w14:textFill>
              </w:rPr>
            </w:pPr>
          </w:p>
        </w:tc>
      </w:tr>
      <w:tr w14:paraId="1941F9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tcPr>
          <w:p w14:paraId="4F384538">
            <w:pPr>
              <w:spacing w:before="91" w:line="219" w:lineRule="auto"/>
              <w:ind w:left="142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公车运行维护</w:t>
            </w:r>
          </w:p>
        </w:tc>
        <w:tc>
          <w:tcPr>
            <w:tcW w:w="1815" w:type="dxa"/>
            <w:gridSpan w:val="2"/>
            <w:noWrap/>
          </w:tcPr>
          <w:p w14:paraId="733D72EE">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2C8E525">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B65A296">
            <w:pPr>
              <w:rPr>
                <w:rFonts w:asciiTheme="majorEastAsia" w:hAnsiTheme="majorEastAsia" w:eastAsiaTheme="majorEastAsia" w:cstheme="majorEastAsia"/>
                <w:color w:val="000000" w:themeColor="text1"/>
                <w14:textFill>
                  <w14:solidFill>
                    <w14:schemeClr w14:val="tx1"/>
                  </w14:solidFill>
                </w14:textFill>
              </w:rPr>
            </w:pPr>
          </w:p>
        </w:tc>
      </w:tr>
      <w:tr w14:paraId="198679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tcPr>
          <w:p w14:paraId="0C8F59D6">
            <w:pPr>
              <w:spacing w:before="81" w:line="220"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2、出国经费</w:t>
            </w:r>
          </w:p>
        </w:tc>
        <w:tc>
          <w:tcPr>
            <w:tcW w:w="1815" w:type="dxa"/>
            <w:gridSpan w:val="2"/>
            <w:noWrap/>
          </w:tcPr>
          <w:p w14:paraId="2F7993E9">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C3B257C">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173DF87A">
            <w:pPr>
              <w:rPr>
                <w:rFonts w:asciiTheme="majorEastAsia" w:hAnsiTheme="majorEastAsia" w:eastAsiaTheme="majorEastAsia" w:cstheme="majorEastAsia"/>
                <w:color w:val="000000" w:themeColor="text1"/>
                <w14:textFill>
                  <w14:solidFill>
                    <w14:schemeClr w14:val="tx1"/>
                  </w14:solidFill>
                </w14:textFill>
              </w:rPr>
            </w:pPr>
          </w:p>
        </w:tc>
      </w:tr>
      <w:tr w14:paraId="56DCB6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7A1560AD">
            <w:pPr>
              <w:spacing w:before="82" w:line="21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3、公务接待</w:t>
            </w:r>
          </w:p>
        </w:tc>
        <w:tc>
          <w:tcPr>
            <w:tcW w:w="1815" w:type="dxa"/>
            <w:gridSpan w:val="2"/>
            <w:noWrap/>
          </w:tcPr>
          <w:p w14:paraId="01505468">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15</w:t>
            </w:r>
          </w:p>
        </w:tc>
        <w:tc>
          <w:tcPr>
            <w:tcW w:w="2325" w:type="dxa"/>
            <w:gridSpan w:val="2"/>
            <w:noWrap/>
          </w:tcPr>
          <w:p w14:paraId="48B1C34A">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w:t>
            </w:r>
          </w:p>
        </w:tc>
        <w:tc>
          <w:tcPr>
            <w:tcW w:w="1679" w:type="dxa"/>
            <w:gridSpan w:val="2"/>
            <w:noWrap/>
          </w:tcPr>
          <w:p w14:paraId="07A7D97F">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4.04</w:t>
            </w:r>
          </w:p>
        </w:tc>
      </w:tr>
      <w:tr w14:paraId="34039A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8B8AB32">
            <w:pPr>
              <w:spacing w:before="143" w:line="200" w:lineRule="auto"/>
              <w:ind w:left="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14:textFill>
                  <w14:solidFill>
                    <w14:schemeClr w14:val="tx1"/>
                  </w14:solidFill>
                </w14:textFill>
              </w:rPr>
              <w:t>项目支出：</w:t>
            </w:r>
          </w:p>
        </w:tc>
        <w:tc>
          <w:tcPr>
            <w:tcW w:w="1815" w:type="dxa"/>
            <w:gridSpan w:val="2"/>
            <w:noWrap/>
          </w:tcPr>
          <w:p w14:paraId="3A74B544">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28A2032F">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44B0634">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1265.95</w:t>
            </w:r>
          </w:p>
        </w:tc>
      </w:tr>
      <w:tr w14:paraId="45880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6E6A3F32">
            <w:pPr>
              <w:spacing w:before="133" w:line="200"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1、业务工作经费</w:t>
            </w:r>
          </w:p>
        </w:tc>
        <w:tc>
          <w:tcPr>
            <w:tcW w:w="1815" w:type="dxa"/>
            <w:gridSpan w:val="2"/>
            <w:noWrap/>
          </w:tcPr>
          <w:p w14:paraId="5CD35D93">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8911A38">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57C2CFFD">
            <w:pPr>
              <w:rPr>
                <w:rFonts w:asciiTheme="majorEastAsia" w:hAnsiTheme="majorEastAsia" w:eastAsiaTheme="majorEastAsia" w:cstheme="majorEastAsia"/>
                <w:color w:val="000000" w:themeColor="text1"/>
                <w14:textFill>
                  <w14:solidFill>
                    <w14:schemeClr w14:val="tx1"/>
                  </w14:solidFill>
                </w14:textFill>
              </w:rPr>
            </w:pPr>
          </w:p>
        </w:tc>
      </w:tr>
      <w:tr w14:paraId="1B42E3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tcPr>
          <w:p w14:paraId="43257BFA">
            <w:pPr>
              <w:spacing w:before="143" w:line="20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2、运行维护经费</w:t>
            </w:r>
          </w:p>
        </w:tc>
        <w:tc>
          <w:tcPr>
            <w:tcW w:w="1815" w:type="dxa"/>
            <w:gridSpan w:val="2"/>
            <w:noWrap/>
          </w:tcPr>
          <w:p w14:paraId="438637F8">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2B7CA12">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13E406E8">
            <w:pPr>
              <w:rPr>
                <w:rFonts w:asciiTheme="majorEastAsia" w:hAnsiTheme="majorEastAsia" w:eastAsiaTheme="majorEastAsia" w:cstheme="majorEastAsia"/>
                <w:color w:val="000000" w:themeColor="text1"/>
                <w14:textFill>
                  <w14:solidFill>
                    <w14:schemeClr w14:val="tx1"/>
                  </w14:solidFill>
                </w14:textFill>
              </w:rPr>
            </w:pPr>
          </w:p>
        </w:tc>
      </w:tr>
      <w:tr w14:paraId="0F97A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58BD7960">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w:t>
            </w:r>
          </w:p>
        </w:tc>
        <w:tc>
          <w:tcPr>
            <w:tcW w:w="1815" w:type="dxa"/>
            <w:gridSpan w:val="2"/>
            <w:noWrap/>
          </w:tcPr>
          <w:p w14:paraId="66E0D029">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7B25F2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14C969C3">
            <w:pPr>
              <w:rPr>
                <w:rFonts w:asciiTheme="majorEastAsia" w:hAnsiTheme="majorEastAsia" w:eastAsiaTheme="majorEastAsia" w:cstheme="majorEastAsia"/>
                <w:color w:val="000000" w:themeColor="text1"/>
                <w14:textFill>
                  <w14:solidFill>
                    <w14:schemeClr w14:val="tx1"/>
                  </w14:solidFill>
                </w14:textFill>
              </w:rPr>
            </w:pPr>
          </w:p>
        </w:tc>
      </w:tr>
      <w:tr w14:paraId="7D67E6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tcPr>
          <w:p w14:paraId="06C054B2">
            <w:pPr>
              <w:spacing w:before="93" w:line="219" w:lineRule="auto"/>
              <w:ind w:firstLine="488" w:firstLineChars="200"/>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14:textFill>
                  <w14:solidFill>
                    <w14:schemeClr w14:val="tx1"/>
                  </w14:solidFill>
                </w14:textFill>
              </w:rPr>
              <w:t>3、区级专项资金</w:t>
            </w:r>
            <w:r>
              <w:rPr>
                <w:rFonts w:hint="eastAsia" w:asciiTheme="majorEastAsia" w:hAnsiTheme="majorEastAsia" w:eastAsiaTheme="majorEastAsia" w:cstheme="majorEastAsia"/>
                <w:color w:val="000000" w:themeColor="text1"/>
                <w:spacing w:val="2"/>
                <w:szCs w:val="21"/>
                <w14:textFill>
                  <w14:solidFill>
                    <w14:schemeClr w14:val="tx1"/>
                  </w14:solidFill>
                </w14:textFill>
              </w:rPr>
              <w:t>(一个专项一行)</w:t>
            </w:r>
          </w:p>
        </w:tc>
        <w:tc>
          <w:tcPr>
            <w:tcW w:w="1815" w:type="dxa"/>
            <w:gridSpan w:val="2"/>
            <w:noWrap/>
          </w:tcPr>
          <w:p w14:paraId="54DA5B3C">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2ECD4E5D">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F02EE69">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1265.95</w:t>
            </w:r>
          </w:p>
        </w:tc>
      </w:tr>
      <w:tr w14:paraId="3E8A7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84A251F">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就业创业服务资金</w:t>
            </w:r>
          </w:p>
        </w:tc>
        <w:tc>
          <w:tcPr>
            <w:tcW w:w="1815" w:type="dxa"/>
            <w:gridSpan w:val="2"/>
            <w:noWrap/>
          </w:tcPr>
          <w:p w14:paraId="3E1E261F">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80473E3">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8E57AA4">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11.25</w:t>
            </w:r>
          </w:p>
          <w:p w14:paraId="74849D28">
            <w:pPr>
              <w:rPr>
                <w:rFonts w:asciiTheme="majorEastAsia" w:hAnsiTheme="majorEastAsia" w:eastAsiaTheme="majorEastAsia" w:cstheme="majorEastAsia"/>
                <w:color w:val="000000" w:themeColor="text1"/>
                <w14:textFill>
                  <w14:solidFill>
                    <w14:schemeClr w14:val="tx1"/>
                  </w14:solidFill>
                </w14:textFill>
              </w:rPr>
            </w:pPr>
          </w:p>
        </w:tc>
      </w:tr>
      <w:tr w14:paraId="11372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1D46BC85">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企业退休干部帮扶</w:t>
            </w:r>
          </w:p>
        </w:tc>
        <w:tc>
          <w:tcPr>
            <w:tcW w:w="1815" w:type="dxa"/>
            <w:gridSpan w:val="2"/>
            <w:noWrap/>
          </w:tcPr>
          <w:p w14:paraId="4C15296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329495B5">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2DD6B61">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1.96</w:t>
            </w:r>
          </w:p>
        </w:tc>
      </w:tr>
      <w:tr w14:paraId="47E5E8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5F28A48">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城镇居民医疗代办</w:t>
            </w:r>
          </w:p>
        </w:tc>
        <w:tc>
          <w:tcPr>
            <w:tcW w:w="1815" w:type="dxa"/>
            <w:gridSpan w:val="2"/>
            <w:noWrap/>
          </w:tcPr>
          <w:p w14:paraId="1C2671B8">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36714C3">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59F523DA">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9.44</w:t>
            </w:r>
          </w:p>
        </w:tc>
      </w:tr>
      <w:tr w14:paraId="5747F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DA1A81D">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公共就业信息员补助</w:t>
            </w:r>
          </w:p>
        </w:tc>
        <w:tc>
          <w:tcPr>
            <w:tcW w:w="1815" w:type="dxa"/>
            <w:gridSpan w:val="2"/>
            <w:noWrap/>
          </w:tcPr>
          <w:p w14:paraId="51786395">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5F95FCE">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7D4CC89">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1.62</w:t>
            </w:r>
          </w:p>
        </w:tc>
      </w:tr>
      <w:tr w14:paraId="17217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DF4A714">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春节慰问</w:t>
            </w:r>
          </w:p>
        </w:tc>
        <w:tc>
          <w:tcPr>
            <w:tcW w:w="1815" w:type="dxa"/>
            <w:gridSpan w:val="2"/>
            <w:noWrap/>
          </w:tcPr>
          <w:p w14:paraId="52A8D49A">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8C494A8">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45F1D88">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14</w:t>
            </w:r>
          </w:p>
        </w:tc>
      </w:tr>
      <w:tr w14:paraId="28EE5A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83A89EC">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流浪乞讨人员救助</w:t>
            </w:r>
          </w:p>
        </w:tc>
        <w:tc>
          <w:tcPr>
            <w:tcW w:w="1815" w:type="dxa"/>
            <w:gridSpan w:val="2"/>
            <w:noWrap/>
          </w:tcPr>
          <w:p w14:paraId="24D2854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3CE8D84">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2F5CE6D">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0.11</w:t>
            </w:r>
          </w:p>
        </w:tc>
      </w:tr>
      <w:tr w14:paraId="06DE2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C486741">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临时救助资金</w:t>
            </w:r>
          </w:p>
        </w:tc>
        <w:tc>
          <w:tcPr>
            <w:tcW w:w="1815" w:type="dxa"/>
            <w:gridSpan w:val="2"/>
            <w:noWrap/>
          </w:tcPr>
          <w:p w14:paraId="24C075E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7F37E8E4">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7C4B64B6">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4.2</w:t>
            </w:r>
          </w:p>
        </w:tc>
      </w:tr>
      <w:tr w14:paraId="63928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AB0E368">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其他民政资金</w:t>
            </w:r>
          </w:p>
        </w:tc>
        <w:tc>
          <w:tcPr>
            <w:tcW w:w="1815" w:type="dxa"/>
            <w:gridSpan w:val="2"/>
            <w:noWrap/>
          </w:tcPr>
          <w:p w14:paraId="748565D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A4BD9F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614E60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0.15</w:t>
            </w:r>
          </w:p>
        </w:tc>
      </w:tr>
      <w:tr w14:paraId="7ABDC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16728B36">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环卫工人工资</w:t>
            </w:r>
          </w:p>
        </w:tc>
        <w:tc>
          <w:tcPr>
            <w:tcW w:w="1815" w:type="dxa"/>
            <w:gridSpan w:val="2"/>
            <w:noWrap/>
          </w:tcPr>
          <w:p w14:paraId="1CD8CDE4">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F848B10">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E94F1F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374.37</w:t>
            </w:r>
          </w:p>
        </w:tc>
      </w:tr>
      <w:tr w14:paraId="6F32A9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D9D1632">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环卫经费</w:t>
            </w:r>
          </w:p>
        </w:tc>
        <w:tc>
          <w:tcPr>
            <w:tcW w:w="1815" w:type="dxa"/>
            <w:gridSpan w:val="2"/>
            <w:noWrap/>
          </w:tcPr>
          <w:p w14:paraId="6F5D4335">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5B193D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1CEB2178">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33.13</w:t>
            </w:r>
          </w:p>
        </w:tc>
      </w:tr>
      <w:tr w14:paraId="13A8B4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1C74FBB3">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环卫工人其他类保险</w:t>
            </w:r>
          </w:p>
        </w:tc>
        <w:tc>
          <w:tcPr>
            <w:tcW w:w="1815" w:type="dxa"/>
            <w:gridSpan w:val="2"/>
            <w:noWrap/>
          </w:tcPr>
          <w:p w14:paraId="532948BC">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626E17C">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2F713BF">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6.44</w:t>
            </w:r>
          </w:p>
        </w:tc>
      </w:tr>
      <w:tr w14:paraId="13AFAE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F3366C1">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垃圾分类专项资金</w:t>
            </w:r>
          </w:p>
        </w:tc>
        <w:tc>
          <w:tcPr>
            <w:tcW w:w="1815" w:type="dxa"/>
            <w:gridSpan w:val="2"/>
            <w:noWrap/>
          </w:tcPr>
          <w:p w14:paraId="3A46FD34">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8CB0BC2">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7D96EB4B">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3.07</w:t>
            </w:r>
          </w:p>
        </w:tc>
      </w:tr>
      <w:tr w14:paraId="10C87A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DA30FC7">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环境整治专项经费</w:t>
            </w:r>
          </w:p>
        </w:tc>
        <w:tc>
          <w:tcPr>
            <w:tcW w:w="1815" w:type="dxa"/>
            <w:gridSpan w:val="2"/>
            <w:noWrap/>
          </w:tcPr>
          <w:p w14:paraId="728A582F">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B214A2A">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F8A4C03">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7.41</w:t>
            </w:r>
          </w:p>
        </w:tc>
      </w:tr>
      <w:tr w14:paraId="1DE578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BF2D0F3">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独生子女费</w:t>
            </w:r>
          </w:p>
        </w:tc>
        <w:tc>
          <w:tcPr>
            <w:tcW w:w="1815" w:type="dxa"/>
            <w:gridSpan w:val="2"/>
            <w:noWrap/>
          </w:tcPr>
          <w:p w14:paraId="4AFBAD80">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5D401CF">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7143661E">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1.14</w:t>
            </w:r>
          </w:p>
        </w:tc>
      </w:tr>
      <w:tr w14:paraId="5319FB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23FC3E0C">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生育关怀扶助金</w:t>
            </w:r>
          </w:p>
        </w:tc>
        <w:tc>
          <w:tcPr>
            <w:tcW w:w="1815" w:type="dxa"/>
            <w:gridSpan w:val="2"/>
            <w:noWrap/>
          </w:tcPr>
          <w:p w14:paraId="283D1B3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89AC26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04AAA157">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0.6</w:t>
            </w:r>
          </w:p>
        </w:tc>
      </w:tr>
      <w:tr w14:paraId="5CBAE1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BE632E0">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重型精神病人看护</w:t>
            </w:r>
          </w:p>
        </w:tc>
        <w:tc>
          <w:tcPr>
            <w:tcW w:w="1815" w:type="dxa"/>
            <w:gridSpan w:val="2"/>
            <w:noWrap/>
          </w:tcPr>
          <w:p w14:paraId="168380B2">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55C503F">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6D081B4">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5.14</w:t>
            </w:r>
          </w:p>
        </w:tc>
      </w:tr>
      <w:tr w14:paraId="780C48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F6BD2B2">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失独扶助对象一次性扶助</w:t>
            </w:r>
          </w:p>
        </w:tc>
        <w:tc>
          <w:tcPr>
            <w:tcW w:w="1815" w:type="dxa"/>
            <w:gridSpan w:val="2"/>
            <w:noWrap/>
          </w:tcPr>
          <w:p w14:paraId="6641DA0C">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7FC192E0">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B90EB79">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9.59</w:t>
            </w:r>
          </w:p>
        </w:tc>
      </w:tr>
      <w:tr w14:paraId="0E33EB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A9E61A1">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残疾人就业扶助</w:t>
            </w:r>
          </w:p>
        </w:tc>
        <w:tc>
          <w:tcPr>
            <w:tcW w:w="1815" w:type="dxa"/>
            <w:gridSpan w:val="2"/>
            <w:noWrap/>
          </w:tcPr>
          <w:p w14:paraId="2C142D71">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502D630">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2D2495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w:t>
            </w:r>
          </w:p>
        </w:tc>
      </w:tr>
      <w:tr w14:paraId="15EFE9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21456CD">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联络员补贴</w:t>
            </w:r>
          </w:p>
        </w:tc>
        <w:tc>
          <w:tcPr>
            <w:tcW w:w="1815" w:type="dxa"/>
            <w:gridSpan w:val="2"/>
            <w:noWrap/>
          </w:tcPr>
          <w:p w14:paraId="75998937">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7C944E2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E5B3197">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3.76</w:t>
            </w:r>
          </w:p>
        </w:tc>
      </w:tr>
      <w:tr w14:paraId="6BD625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231DFFBB">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残疾人燃油补贴</w:t>
            </w:r>
          </w:p>
        </w:tc>
        <w:tc>
          <w:tcPr>
            <w:tcW w:w="1815" w:type="dxa"/>
            <w:gridSpan w:val="2"/>
            <w:noWrap/>
          </w:tcPr>
          <w:p w14:paraId="364F69F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C5C471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E379BA3">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0.03</w:t>
            </w:r>
          </w:p>
        </w:tc>
      </w:tr>
      <w:tr w14:paraId="523B25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A8DA78E">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残联其他专项资金</w:t>
            </w:r>
          </w:p>
        </w:tc>
        <w:tc>
          <w:tcPr>
            <w:tcW w:w="1815" w:type="dxa"/>
            <w:gridSpan w:val="2"/>
            <w:noWrap/>
          </w:tcPr>
          <w:p w14:paraId="1F1D4003">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17BD83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97C6935">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0.46</w:t>
            </w:r>
          </w:p>
        </w:tc>
      </w:tr>
      <w:tr w14:paraId="0817A2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14010A1C">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金东门项目</w:t>
            </w:r>
          </w:p>
        </w:tc>
        <w:tc>
          <w:tcPr>
            <w:tcW w:w="1815" w:type="dxa"/>
            <w:gridSpan w:val="2"/>
            <w:noWrap/>
          </w:tcPr>
          <w:p w14:paraId="09C8790F">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DC9DF7D">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7F1C078">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33.40</w:t>
            </w:r>
          </w:p>
        </w:tc>
      </w:tr>
      <w:tr w14:paraId="0358083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EEBE174">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疫情防控经费</w:t>
            </w:r>
          </w:p>
        </w:tc>
        <w:tc>
          <w:tcPr>
            <w:tcW w:w="1815" w:type="dxa"/>
            <w:gridSpan w:val="2"/>
            <w:noWrap/>
          </w:tcPr>
          <w:p w14:paraId="407A601B">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28E5172">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A6BDD2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43.21</w:t>
            </w:r>
          </w:p>
        </w:tc>
      </w:tr>
      <w:tr w14:paraId="557CA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352E3C0">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应急救灾资金</w:t>
            </w:r>
          </w:p>
        </w:tc>
        <w:tc>
          <w:tcPr>
            <w:tcW w:w="1815" w:type="dxa"/>
            <w:gridSpan w:val="2"/>
            <w:noWrap/>
          </w:tcPr>
          <w:p w14:paraId="02FC3B3B">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2CB805B6">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5BF6E515">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18.8</w:t>
            </w:r>
          </w:p>
        </w:tc>
      </w:tr>
      <w:tr w14:paraId="1863FC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36875A9">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文明创建经费</w:t>
            </w:r>
          </w:p>
        </w:tc>
        <w:tc>
          <w:tcPr>
            <w:tcW w:w="1815" w:type="dxa"/>
            <w:gridSpan w:val="2"/>
            <w:noWrap/>
          </w:tcPr>
          <w:p w14:paraId="7280FE41">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A21C5F3">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742BEA7D">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17.05</w:t>
            </w:r>
          </w:p>
        </w:tc>
      </w:tr>
      <w:tr w14:paraId="5F3993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CD4B3E4">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八中项目</w:t>
            </w:r>
          </w:p>
        </w:tc>
        <w:tc>
          <w:tcPr>
            <w:tcW w:w="1815" w:type="dxa"/>
            <w:gridSpan w:val="2"/>
            <w:noWrap/>
          </w:tcPr>
          <w:p w14:paraId="28D12C90">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7D298AD">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91DDCBA">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22.08</w:t>
            </w:r>
          </w:p>
        </w:tc>
      </w:tr>
      <w:tr w14:paraId="781FA3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4398D87">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农科所周边</w:t>
            </w:r>
          </w:p>
        </w:tc>
        <w:tc>
          <w:tcPr>
            <w:tcW w:w="1815" w:type="dxa"/>
            <w:gridSpan w:val="2"/>
            <w:noWrap/>
          </w:tcPr>
          <w:p w14:paraId="28F65FA9">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305F124">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0C2D9673">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9.92</w:t>
            </w:r>
          </w:p>
        </w:tc>
      </w:tr>
      <w:tr w14:paraId="298FF5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72CC7C1">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退役军人春节慰问资金</w:t>
            </w:r>
          </w:p>
        </w:tc>
        <w:tc>
          <w:tcPr>
            <w:tcW w:w="1815" w:type="dxa"/>
            <w:gridSpan w:val="2"/>
            <w:noWrap/>
          </w:tcPr>
          <w:p w14:paraId="77D8B6E2">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370ACFE8">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20A1A3B">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16.38</w:t>
            </w:r>
          </w:p>
        </w:tc>
      </w:tr>
      <w:tr w14:paraId="2DF04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A40C2B3">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退役军人八一慰问资金</w:t>
            </w:r>
          </w:p>
        </w:tc>
        <w:tc>
          <w:tcPr>
            <w:tcW w:w="1815" w:type="dxa"/>
            <w:gridSpan w:val="2"/>
            <w:noWrap/>
          </w:tcPr>
          <w:p w14:paraId="44915EB2">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7C246CE">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E94BB0E">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7.01</w:t>
            </w:r>
          </w:p>
        </w:tc>
      </w:tr>
      <w:tr w14:paraId="5D042A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B0DB960">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退役军人入伍义务兵优待金</w:t>
            </w:r>
          </w:p>
        </w:tc>
        <w:tc>
          <w:tcPr>
            <w:tcW w:w="1815" w:type="dxa"/>
            <w:gridSpan w:val="2"/>
            <w:noWrap/>
          </w:tcPr>
          <w:p w14:paraId="0D8DEA5F">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BA9E17C">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3A71E5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31.6</w:t>
            </w:r>
          </w:p>
        </w:tc>
      </w:tr>
      <w:tr w14:paraId="27B72C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30B90F8">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退役军人平台建设资金</w:t>
            </w:r>
          </w:p>
        </w:tc>
        <w:tc>
          <w:tcPr>
            <w:tcW w:w="1815" w:type="dxa"/>
            <w:gridSpan w:val="2"/>
            <w:noWrap/>
          </w:tcPr>
          <w:p w14:paraId="30AF390B">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5F209C70">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815A29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w:t>
            </w:r>
          </w:p>
        </w:tc>
      </w:tr>
      <w:tr w14:paraId="6F52C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A45EF8F">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退役援助军人工资及保险</w:t>
            </w:r>
          </w:p>
        </w:tc>
        <w:tc>
          <w:tcPr>
            <w:tcW w:w="1815" w:type="dxa"/>
            <w:gridSpan w:val="2"/>
            <w:noWrap/>
          </w:tcPr>
          <w:p w14:paraId="5687A5C5">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686BC14F">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8A7ADAC">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13.28</w:t>
            </w:r>
          </w:p>
        </w:tc>
      </w:tr>
      <w:tr w14:paraId="50711D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E6DF784">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三办低洼渍水绿地附属项目</w:t>
            </w:r>
          </w:p>
        </w:tc>
        <w:tc>
          <w:tcPr>
            <w:tcW w:w="1815" w:type="dxa"/>
            <w:gridSpan w:val="2"/>
            <w:noWrap/>
          </w:tcPr>
          <w:p w14:paraId="6D765436">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DDED25F">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B9FDECC">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25.02</w:t>
            </w:r>
          </w:p>
        </w:tc>
      </w:tr>
      <w:tr w14:paraId="7A831C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49DC6C2">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旧改项目</w:t>
            </w:r>
          </w:p>
        </w:tc>
        <w:tc>
          <w:tcPr>
            <w:tcW w:w="1815" w:type="dxa"/>
            <w:gridSpan w:val="2"/>
            <w:noWrap/>
          </w:tcPr>
          <w:p w14:paraId="7A841C0D">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8CF35BE">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78C9210C">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11.87</w:t>
            </w:r>
          </w:p>
        </w:tc>
      </w:tr>
      <w:tr w14:paraId="22400D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65050E26">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新办公楼搬迁</w:t>
            </w:r>
          </w:p>
        </w:tc>
        <w:tc>
          <w:tcPr>
            <w:tcW w:w="1815" w:type="dxa"/>
            <w:gridSpan w:val="2"/>
            <w:noWrap/>
          </w:tcPr>
          <w:p w14:paraId="3AE54611">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F87D434">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0BC4A6D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82.43</w:t>
            </w:r>
          </w:p>
        </w:tc>
      </w:tr>
      <w:tr w14:paraId="7F3A98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3EB086A7">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自建房工作经费</w:t>
            </w:r>
          </w:p>
        </w:tc>
        <w:tc>
          <w:tcPr>
            <w:tcW w:w="1815" w:type="dxa"/>
            <w:gridSpan w:val="2"/>
            <w:noWrap/>
          </w:tcPr>
          <w:p w14:paraId="10D3E264">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7EA0DE8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59BF12C">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11.59</w:t>
            </w:r>
          </w:p>
        </w:tc>
      </w:tr>
      <w:tr w14:paraId="58C4E1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7AA4CAE2">
            <w:pPr>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z w:val="24"/>
                <w14:textFill>
                  <w14:solidFill>
                    <w14:schemeClr w14:val="tx1"/>
                  </w14:solidFill>
                </w14:textFill>
              </w:rPr>
              <w:t>违建墓整治</w:t>
            </w:r>
          </w:p>
        </w:tc>
        <w:tc>
          <w:tcPr>
            <w:tcW w:w="1815" w:type="dxa"/>
            <w:gridSpan w:val="2"/>
            <w:noWrap/>
          </w:tcPr>
          <w:p w14:paraId="690223B2">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0C5CD65">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2BC24AB2">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0.72</w:t>
            </w:r>
          </w:p>
        </w:tc>
      </w:tr>
      <w:tr w14:paraId="6DB96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6C73378">
            <w:pPr>
              <w:spacing w:before="85" w:line="220" w:lineRule="auto"/>
              <w:ind w:left="94"/>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办事处南侧项目不可预见费</w:t>
            </w:r>
          </w:p>
        </w:tc>
        <w:tc>
          <w:tcPr>
            <w:tcW w:w="1815" w:type="dxa"/>
            <w:gridSpan w:val="2"/>
            <w:noWrap/>
          </w:tcPr>
          <w:p w14:paraId="544B4CFF">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A545D4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79709E2">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109.43</w:t>
            </w:r>
          </w:p>
          <w:p w14:paraId="494155F4">
            <w:pPr>
              <w:rPr>
                <w:rFonts w:asciiTheme="majorEastAsia" w:hAnsiTheme="majorEastAsia" w:eastAsiaTheme="majorEastAsia" w:cstheme="majorEastAsia"/>
                <w:color w:val="000000" w:themeColor="text1"/>
                <w14:textFill>
                  <w14:solidFill>
                    <w14:schemeClr w14:val="tx1"/>
                  </w14:solidFill>
                </w14:textFill>
              </w:rPr>
            </w:pPr>
          </w:p>
        </w:tc>
      </w:tr>
      <w:tr w14:paraId="3F7EB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5A3368B5">
            <w:pPr>
              <w:spacing w:before="85" w:line="220" w:lineRule="auto"/>
              <w:ind w:left="94"/>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向阳水岸不可预见费</w:t>
            </w:r>
          </w:p>
        </w:tc>
        <w:tc>
          <w:tcPr>
            <w:tcW w:w="1815" w:type="dxa"/>
            <w:gridSpan w:val="2"/>
            <w:noWrap/>
          </w:tcPr>
          <w:p w14:paraId="1DBDEE93">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2634F349">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4777C44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52.33</w:t>
            </w:r>
          </w:p>
        </w:tc>
      </w:tr>
      <w:tr w14:paraId="6ECDA6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07FA47DB">
            <w:pPr>
              <w:spacing w:before="85" w:line="220" w:lineRule="auto"/>
              <w:ind w:left="94"/>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十四中搬迁项目</w:t>
            </w:r>
          </w:p>
        </w:tc>
        <w:tc>
          <w:tcPr>
            <w:tcW w:w="1815" w:type="dxa"/>
            <w:gridSpan w:val="2"/>
            <w:noWrap/>
          </w:tcPr>
          <w:p w14:paraId="43F3AA8E">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14765F32">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354A982D">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60</w:t>
            </w:r>
          </w:p>
        </w:tc>
      </w:tr>
      <w:tr w14:paraId="041CAD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3850" w:type="dxa"/>
            <w:noWrap/>
          </w:tcPr>
          <w:p w14:paraId="02D75693">
            <w:pPr>
              <w:spacing w:before="85" w:line="220" w:lineRule="auto"/>
              <w:ind w:left="94"/>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屈大附中项目</w:t>
            </w:r>
          </w:p>
        </w:tc>
        <w:tc>
          <w:tcPr>
            <w:tcW w:w="1815" w:type="dxa"/>
            <w:gridSpan w:val="2"/>
            <w:noWrap/>
          </w:tcPr>
          <w:p w14:paraId="558B65B4">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0CB5877B">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0917C3A1">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205.96</w:t>
            </w:r>
          </w:p>
        </w:tc>
      </w:tr>
      <w:tr w14:paraId="2E7BF6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3C90B79D">
            <w:pPr>
              <w:spacing w:before="85" w:line="220" w:lineRule="auto"/>
              <w:ind w:firstLine="492" w:firstLineChars="200"/>
              <w:jc w:val="left"/>
              <w:rPr>
                <w:rFonts w:asciiTheme="majorEastAsia" w:hAnsiTheme="majorEastAsia" w:eastAsiaTheme="majorEastAsia" w:cstheme="majorEastAsia"/>
                <w:color w:val="000000" w:themeColor="text1"/>
                <w:spacing w:val="3"/>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Cs w:val="21"/>
                <w14:textFill>
                  <w14:solidFill>
                    <w14:schemeClr w14:val="tx1"/>
                  </w14:solidFill>
                </w14:textFill>
              </w:rPr>
              <w:t>(一个专项一行）</w:t>
            </w:r>
          </w:p>
        </w:tc>
        <w:tc>
          <w:tcPr>
            <w:tcW w:w="1815" w:type="dxa"/>
            <w:gridSpan w:val="2"/>
            <w:noWrap/>
          </w:tcPr>
          <w:p w14:paraId="20E4B8A3">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24D59C0C">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B91A021">
            <w:pPr>
              <w:rPr>
                <w:rFonts w:asciiTheme="majorEastAsia" w:hAnsiTheme="majorEastAsia" w:eastAsiaTheme="majorEastAsia" w:cstheme="majorEastAsia"/>
                <w:color w:val="000000" w:themeColor="text1"/>
                <w14:textFill>
                  <w14:solidFill>
                    <w14:schemeClr w14:val="tx1"/>
                  </w14:solidFill>
                </w14:textFill>
              </w:rPr>
            </w:pPr>
          </w:p>
        </w:tc>
      </w:tr>
      <w:tr w14:paraId="7A684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3BC8C158">
            <w:pPr>
              <w:spacing w:before="85" w:line="220" w:lineRule="auto"/>
              <w:ind w:left="9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公用经费</w:t>
            </w:r>
          </w:p>
        </w:tc>
        <w:tc>
          <w:tcPr>
            <w:tcW w:w="1815" w:type="dxa"/>
            <w:gridSpan w:val="2"/>
            <w:noWrap/>
          </w:tcPr>
          <w:p w14:paraId="56E1A156">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286.98</w:t>
            </w:r>
          </w:p>
        </w:tc>
        <w:tc>
          <w:tcPr>
            <w:tcW w:w="2325" w:type="dxa"/>
            <w:gridSpan w:val="2"/>
            <w:noWrap/>
          </w:tcPr>
          <w:p w14:paraId="4EAC06B1">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104.4</w:t>
            </w:r>
          </w:p>
        </w:tc>
        <w:tc>
          <w:tcPr>
            <w:tcW w:w="1679" w:type="dxa"/>
            <w:gridSpan w:val="2"/>
            <w:noWrap/>
          </w:tcPr>
          <w:p w14:paraId="1010766B">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360.58</w:t>
            </w:r>
          </w:p>
        </w:tc>
      </w:tr>
      <w:tr w14:paraId="65849E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44749B1B">
            <w:pPr>
              <w:spacing w:before="85" w:line="219" w:lineRule="auto"/>
              <w:ind w:left="38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其中：办公经费</w:t>
            </w:r>
          </w:p>
        </w:tc>
        <w:tc>
          <w:tcPr>
            <w:tcW w:w="1815" w:type="dxa"/>
            <w:gridSpan w:val="2"/>
            <w:noWrap/>
          </w:tcPr>
          <w:p w14:paraId="5235EC2D">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74.48</w:t>
            </w:r>
          </w:p>
          <w:p w14:paraId="49C5C7A0">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387CB99F">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19.8</w:t>
            </w:r>
          </w:p>
        </w:tc>
        <w:tc>
          <w:tcPr>
            <w:tcW w:w="1679" w:type="dxa"/>
            <w:gridSpan w:val="2"/>
            <w:noWrap/>
          </w:tcPr>
          <w:p w14:paraId="56868BD3">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22.94</w:t>
            </w:r>
          </w:p>
        </w:tc>
      </w:tr>
      <w:tr w14:paraId="3E2EF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4924BF01">
            <w:pPr>
              <w:spacing w:before="135" w:line="198" w:lineRule="auto"/>
              <w:ind w:left="1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水费、电费、差旅费</w:t>
            </w:r>
          </w:p>
        </w:tc>
        <w:tc>
          <w:tcPr>
            <w:tcW w:w="1815" w:type="dxa"/>
            <w:gridSpan w:val="2"/>
            <w:noWrap/>
          </w:tcPr>
          <w:p w14:paraId="18798C11">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17</w:t>
            </w:r>
          </w:p>
        </w:tc>
        <w:tc>
          <w:tcPr>
            <w:tcW w:w="2325" w:type="dxa"/>
            <w:gridSpan w:val="2"/>
            <w:noWrap/>
          </w:tcPr>
          <w:p w14:paraId="7453707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10</w:t>
            </w:r>
          </w:p>
        </w:tc>
        <w:tc>
          <w:tcPr>
            <w:tcW w:w="1679" w:type="dxa"/>
            <w:gridSpan w:val="2"/>
            <w:noWrap/>
          </w:tcPr>
          <w:p w14:paraId="72699195">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17.98</w:t>
            </w:r>
          </w:p>
        </w:tc>
      </w:tr>
      <w:tr w14:paraId="47E237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tcPr>
          <w:p w14:paraId="7B37E09D">
            <w:pPr>
              <w:spacing w:before="144" w:line="198" w:lineRule="auto"/>
              <w:ind w:left="112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会议费、培训费</w:t>
            </w:r>
          </w:p>
        </w:tc>
        <w:tc>
          <w:tcPr>
            <w:tcW w:w="1815" w:type="dxa"/>
            <w:gridSpan w:val="2"/>
            <w:noWrap/>
          </w:tcPr>
          <w:p w14:paraId="4FD716E3">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5</w:t>
            </w:r>
          </w:p>
        </w:tc>
        <w:tc>
          <w:tcPr>
            <w:tcW w:w="2325" w:type="dxa"/>
            <w:gridSpan w:val="2"/>
            <w:noWrap/>
          </w:tcPr>
          <w:p w14:paraId="1BF04290">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1.1</w:t>
            </w:r>
          </w:p>
        </w:tc>
        <w:tc>
          <w:tcPr>
            <w:tcW w:w="1679" w:type="dxa"/>
            <w:gridSpan w:val="2"/>
            <w:noWrap/>
          </w:tcPr>
          <w:p w14:paraId="56AADC8B">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1.6</w:t>
            </w:r>
          </w:p>
        </w:tc>
      </w:tr>
      <w:tr w14:paraId="328034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tcPr>
          <w:p w14:paraId="4DB78B4F">
            <w:pPr>
              <w:spacing w:before="145" w:line="189" w:lineRule="auto"/>
              <w:ind w:left="10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政府采购金额</w:t>
            </w:r>
          </w:p>
        </w:tc>
        <w:tc>
          <w:tcPr>
            <w:tcW w:w="1815" w:type="dxa"/>
            <w:gridSpan w:val="2"/>
            <w:noWrap/>
          </w:tcPr>
          <w:p w14:paraId="71A3423F">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312</w:t>
            </w:r>
          </w:p>
        </w:tc>
        <w:tc>
          <w:tcPr>
            <w:tcW w:w="2325" w:type="dxa"/>
            <w:gridSpan w:val="2"/>
            <w:noWrap/>
          </w:tcPr>
          <w:p w14:paraId="56DF3C5B">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145.4</w:t>
            </w:r>
          </w:p>
        </w:tc>
        <w:tc>
          <w:tcPr>
            <w:tcW w:w="1679" w:type="dxa"/>
            <w:gridSpan w:val="2"/>
            <w:noWrap/>
          </w:tcPr>
          <w:p w14:paraId="5E51C7F5">
            <w:pP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637.47</w:t>
            </w:r>
          </w:p>
        </w:tc>
      </w:tr>
      <w:tr w14:paraId="605DF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tcPr>
          <w:p w14:paraId="1E9AD011">
            <w:pPr>
              <w:spacing w:before="145" w:line="198" w:lineRule="auto"/>
              <w:ind w:left="114"/>
              <w:jc w:val="left"/>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部门基本支出预算调整</w:t>
            </w:r>
          </w:p>
        </w:tc>
        <w:tc>
          <w:tcPr>
            <w:tcW w:w="1815" w:type="dxa"/>
            <w:gridSpan w:val="2"/>
            <w:noWrap/>
          </w:tcPr>
          <w:p w14:paraId="5EE6CE42">
            <w:pPr>
              <w:rPr>
                <w:rFonts w:asciiTheme="majorEastAsia" w:hAnsiTheme="majorEastAsia" w:eastAsiaTheme="majorEastAsia" w:cstheme="majorEastAsia"/>
                <w:color w:val="000000" w:themeColor="text1"/>
                <w14:textFill>
                  <w14:solidFill>
                    <w14:schemeClr w14:val="tx1"/>
                  </w14:solidFill>
                </w14:textFill>
              </w:rPr>
            </w:pPr>
          </w:p>
        </w:tc>
        <w:tc>
          <w:tcPr>
            <w:tcW w:w="2325" w:type="dxa"/>
            <w:gridSpan w:val="2"/>
            <w:noWrap/>
          </w:tcPr>
          <w:p w14:paraId="491835C1">
            <w:pPr>
              <w:rPr>
                <w:rFonts w:asciiTheme="majorEastAsia" w:hAnsiTheme="majorEastAsia" w:eastAsiaTheme="majorEastAsia" w:cstheme="majorEastAsia"/>
                <w:color w:val="000000" w:themeColor="text1"/>
                <w14:textFill>
                  <w14:solidFill>
                    <w14:schemeClr w14:val="tx1"/>
                  </w14:solidFill>
                </w14:textFill>
              </w:rPr>
            </w:pPr>
          </w:p>
        </w:tc>
        <w:tc>
          <w:tcPr>
            <w:tcW w:w="1679" w:type="dxa"/>
            <w:gridSpan w:val="2"/>
            <w:noWrap/>
          </w:tcPr>
          <w:p w14:paraId="6C1F45C2">
            <w:pPr>
              <w:rPr>
                <w:rFonts w:asciiTheme="majorEastAsia" w:hAnsiTheme="majorEastAsia" w:eastAsiaTheme="majorEastAsia" w:cstheme="majorEastAsia"/>
                <w:color w:val="000000" w:themeColor="text1"/>
                <w14:textFill>
                  <w14:solidFill>
                    <w14:schemeClr w14:val="tx1"/>
                  </w14:solidFill>
                </w14:textFill>
              </w:rPr>
            </w:pPr>
          </w:p>
        </w:tc>
      </w:tr>
      <w:tr w14:paraId="72C03A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ign w:val="center"/>
          </w:tcPr>
          <w:p w14:paraId="1AC8A2CA">
            <w:pPr>
              <w:spacing w:before="65" w:line="390" w:lineRule="exact"/>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14:textFill>
                  <w14:solidFill>
                    <w14:schemeClr w14:val="tx1"/>
                  </w14:solidFill>
                </w14:textFill>
              </w:rPr>
              <w:t>楼堂馆所控制情况</w:t>
            </w:r>
          </w:p>
          <w:p w14:paraId="38BACDFA">
            <w:pPr>
              <w:spacing w:line="219" w:lineRule="auto"/>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14:textFill>
                  <w14:solidFill>
                    <w14:schemeClr w14:val="tx1"/>
                  </w14:solidFill>
                </w14:textFill>
              </w:rPr>
              <w:t>(2022年完工项目)</w:t>
            </w:r>
          </w:p>
        </w:tc>
        <w:tc>
          <w:tcPr>
            <w:tcW w:w="825" w:type="dxa"/>
            <w:noWrap/>
            <w:vAlign w:val="center"/>
          </w:tcPr>
          <w:p w14:paraId="4A7DB4C8">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批复规模</w:t>
            </w:r>
          </w:p>
          <w:p w14:paraId="04A29C5C">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(m²)</w:t>
            </w:r>
          </w:p>
        </w:tc>
        <w:tc>
          <w:tcPr>
            <w:tcW w:w="990" w:type="dxa"/>
            <w:noWrap/>
            <w:vAlign w:val="center"/>
          </w:tcPr>
          <w:p w14:paraId="259EAA37">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实际规</w:t>
            </w:r>
          </w:p>
          <w:p w14:paraId="469F0195">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模(m²)</w:t>
            </w:r>
          </w:p>
        </w:tc>
        <w:tc>
          <w:tcPr>
            <w:tcW w:w="1140" w:type="dxa"/>
            <w:noWrap/>
            <w:vAlign w:val="center"/>
          </w:tcPr>
          <w:p w14:paraId="193B51B9">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规模控制率</w:t>
            </w:r>
          </w:p>
        </w:tc>
        <w:tc>
          <w:tcPr>
            <w:tcW w:w="1185" w:type="dxa"/>
            <w:noWrap/>
            <w:vAlign w:val="center"/>
          </w:tcPr>
          <w:p w14:paraId="3630310A">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预算投资</w:t>
            </w:r>
          </w:p>
          <w:p w14:paraId="175F8C33">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(万元)</w:t>
            </w:r>
          </w:p>
        </w:tc>
        <w:tc>
          <w:tcPr>
            <w:tcW w:w="810" w:type="dxa"/>
            <w:noWrap/>
            <w:vAlign w:val="center"/>
          </w:tcPr>
          <w:p w14:paraId="6EF80E48">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实际</w:t>
            </w:r>
          </w:p>
          <w:p w14:paraId="44DCEDE2">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投资</w:t>
            </w:r>
          </w:p>
          <w:p w14:paraId="61E7D9F4">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(万元)</w:t>
            </w:r>
          </w:p>
        </w:tc>
        <w:tc>
          <w:tcPr>
            <w:tcW w:w="869" w:type="dxa"/>
            <w:noWrap/>
            <w:vAlign w:val="center"/>
          </w:tcPr>
          <w:p w14:paraId="5375BBE8">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投资概</w:t>
            </w:r>
          </w:p>
          <w:p w14:paraId="5DA6434D">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算控制</w:t>
            </w:r>
          </w:p>
          <w:p w14:paraId="4D3D5055">
            <w:pPr>
              <w:spacing w:line="240" w:lineRule="exact"/>
              <w:jc w:val="center"/>
              <w:rPr>
                <w:rFonts w:asciiTheme="majorEastAsia" w:hAnsiTheme="majorEastAsia" w:eastAsiaTheme="majorEastAsia" w:cstheme="majorEastAsia"/>
                <w:color w:val="000000" w:themeColor="text1"/>
                <w:sz w:val="20"/>
                <w:szCs w:val="20"/>
                <w14:textFill>
                  <w14:solidFill>
                    <w14:schemeClr w14:val="tx1"/>
                  </w14:solidFill>
                </w14:textFill>
              </w:rPr>
            </w:pPr>
            <w:r>
              <w:rPr>
                <w:rFonts w:hint="eastAsia" w:asciiTheme="majorEastAsia" w:hAnsiTheme="majorEastAsia" w:eastAsiaTheme="majorEastAsia" w:cstheme="majorEastAsia"/>
                <w:color w:val="000000" w:themeColor="text1"/>
                <w:sz w:val="20"/>
                <w:szCs w:val="20"/>
                <w14:textFill>
                  <w14:solidFill>
                    <w14:schemeClr w14:val="tx1"/>
                  </w14:solidFill>
                </w14:textFill>
              </w:rPr>
              <w:t>率</w:t>
            </w:r>
          </w:p>
        </w:tc>
      </w:tr>
      <w:tr w14:paraId="6A7843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tcPr>
          <w:p w14:paraId="28A1A0E7">
            <w:pPr>
              <w:jc w:val="left"/>
              <w:rPr>
                <w:rFonts w:asciiTheme="majorEastAsia" w:hAnsiTheme="majorEastAsia" w:eastAsiaTheme="majorEastAsia" w:cstheme="majorEastAsia"/>
                <w:color w:val="000000" w:themeColor="text1"/>
                <w:sz w:val="24"/>
                <w14:textFill>
                  <w14:solidFill>
                    <w14:schemeClr w14:val="tx1"/>
                  </w14:solidFill>
                </w14:textFill>
              </w:rPr>
            </w:pPr>
          </w:p>
        </w:tc>
        <w:tc>
          <w:tcPr>
            <w:tcW w:w="825" w:type="dxa"/>
            <w:noWrap/>
          </w:tcPr>
          <w:p w14:paraId="14678EF1">
            <w:pPr>
              <w:rPr>
                <w:rFonts w:asciiTheme="majorEastAsia" w:hAnsiTheme="majorEastAsia" w:eastAsiaTheme="majorEastAsia" w:cstheme="majorEastAsia"/>
                <w:color w:val="000000" w:themeColor="text1"/>
                <w14:textFill>
                  <w14:solidFill>
                    <w14:schemeClr w14:val="tx1"/>
                  </w14:solidFill>
                </w14:textFill>
              </w:rPr>
            </w:pPr>
          </w:p>
        </w:tc>
        <w:tc>
          <w:tcPr>
            <w:tcW w:w="990" w:type="dxa"/>
            <w:noWrap/>
          </w:tcPr>
          <w:p w14:paraId="0968AF12">
            <w:pPr>
              <w:rPr>
                <w:rFonts w:asciiTheme="majorEastAsia" w:hAnsiTheme="majorEastAsia" w:eastAsiaTheme="majorEastAsia" w:cstheme="majorEastAsia"/>
                <w:color w:val="000000" w:themeColor="text1"/>
                <w14:textFill>
                  <w14:solidFill>
                    <w14:schemeClr w14:val="tx1"/>
                  </w14:solidFill>
                </w14:textFill>
              </w:rPr>
            </w:pPr>
          </w:p>
        </w:tc>
        <w:tc>
          <w:tcPr>
            <w:tcW w:w="1140" w:type="dxa"/>
            <w:noWrap/>
          </w:tcPr>
          <w:p w14:paraId="0F5BBFC4">
            <w:pPr>
              <w:rPr>
                <w:rFonts w:asciiTheme="majorEastAsia" w:hAnsiTheme="majorEastAsia" w:eastAsiaTheme="majorEastAsia" w:cstheme="majorEastAsia"/>
                <w:color w:val="000000" w:themeColor="text1"/>
                <w14:textFill>
                  <w14:solidFill>
                    <w14:schemeClr w14:val="tx1"/>
                  </w14:solidFill>
                </w14:textFill>
              </w:rPr>
            </w:pPr>
          </w:p>
        </w:tc>
        <w:tc>
          <w:tcPr>
            <w:tcW w:w="1185" w:type="dxa"/>
            <w:noWrap/>
          </w:tcPr>
          <w:p w14:paraId="7A172DA9">
            <w:pPr>
              <w:rPr>
                <w:rFonts w:asciiTheme="majorEastAsia" w:hAnsiTheme="majorEastAsia" w:eastAsiaTheme="majorEastAsia" w:cstheme="majorEastAsia"/>
                <w:color w:val="000000" w:themeColor="text1"/>
                <w14:textFill>
                  <w14:solidFill>
                    <w14:schemeClr w14:val="tx1"/>
                  </w14:solidFill>
                </w14:textFill>
              </w:rPr>
            </w:pPr>
          </w:p>
        </w:tc>
        <w:tc>
          <w:tcPr>
            <w:tcW w:w="810" w:type="dxa"/>
            <w:noWrap/>
          </w:tcPr>
          <w:p w14:paraId="7E00C167">
            <w:pPr>
              <w:rPr>
                <w:rFonts w:asciiTheme="majorEastAsia" w:hAnsiTheme="majorEastAsia" w:eastAsiaTheme="majorEastAsia" w:cstheme="majorEastAsia"/>
                <w:color w:val="000000" w:themeColor="text1"/>
                <w14:textFill>
                  <w14:solidFill>
                    <w14:schemeClr w14:val="tx1"/>
                  </w14:solidFill>
                </w14:textFill>
              </w:rPr>
            </w:pPr>
          </w:p>
        </w:tc>
        <w:tc>
          <w:tcPr>
            <w:tcW w:w="869" w:type="dxa"/>
            <w:noWrap/>
          </w:tcPr>
          <w:p w14:paraId="69EFB50D">
            <w:pPr>
              <w:rPr>
                <w:rFonts w:asciiTheme="majorEastAsia" w:hAnsiTheme="majorEastAsia" w:eastAsiaTheme="majorEastAsia" w:cstheme="majorEastAsia"/>
                <w:color w:val="000000" w:themeColor="text1"/>
                <w14:textFill>
                  <w14:solidFill>
                    <w14:schemeClr w14:val="tx1"/>
                  </w14:solidFill>
                </w14:textFill>
              </w:rPr>
            </w:pPr>
          </w:p>
        </w:tc>
      </w:tr>
      <w:tr w14:paraId="52571D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tcPr>
          <w:p w14:paraId="73A045E0">
            <w:pPr>
              <w:jc w:val="center"/>
              <w:rPr>
                <w:rFonts w:asciiTheme="majorEastAsia" w:hAnsiTheme="majorEastAsia" w:eastAsiaTheme="majorEastAsia" w:cstheme="majorEastAsia"/>
                <w:color w:val="000000" w:themeColor="text1"/>
                <w:sz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14:textFill>
                  <w14:solidFill>
                    <w14:schemeClr w14:val="tx1"/>
                  </w14:solidFill>
                </w14:textFill>
              </w:rPr>
              <w:t>厉行节约保障措施</w:t>
            </w:r>
          </w:p>
        </w:tc>
        <w:tc>
          <w:tcPr>
            <w:tcW w:w="5819" w:type="dxa"/>
            <w:gridSpan w:val="6"/>
            <w:noWrap/>
          </w:tcPr>
          <w:p w14:paraId="763AAA64">
            <w:pPr>
              <w:jc w:val="center"/>
              <w:rPr>
                <w:rFonts w:asciiTheme="majorEastAsia" w:hAnsiTheme="majorEastAsia" w:eastAsiaTheme="majorEastAsia" w:cstheme="majorEastAsia"/>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14:textFill>
                  <w14:solidFill>
                    <w14:schemeClr w14:val="tx1"/>
                  </w14:solidFill>
                </w14:textFill>
              </w:rPr>
              <w:t>一是严格控制一般性支出，降低行政运行成本，提高公用经费使用效率；二是严控楼堂馆所建设；三是推进节能减排。</w:t>
            </w:r>
          </w:p>
        </w:tc>
      </w:tr>
    </w:tbl>
    <w:p w14:paraId="528446A7">
      <w:pPr>
        <w:spacing w:line="410" w:lineRule="exact"/>
        <w:rPr>
          <w:rFonts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说明：“项目支出”需要填报基本支出以外的所有项目支出情况，“公用经费”填报基本支出中的一般商品和服务支出。</w:t>
      </w:r>
    </w:p>
    <w:p w14:paraId="052DBE64">
      <w:pPr>
        <w:jc w:val="left"/>
        <w:rPr>
          <w:rFonts w:asciiTheme="majorEastAsia" w:hAnsiTheme="majorEastAsia" w:eastAsiaTheme="majorEastAsia" w:cstheme="majorEastAsia"/>
          <w:color w:val="000000" w:themeColor="text1"/>
          <w:sz w:val="23"/>
          <w:szCs w:val="23"/>
          <w14:textFill>
            <w14:solidFill>
              <w14:schemeClr w14:val="tx1"/>
            </w14:solidFill>
          </w14:textFill>
        </w:rPr>
      </w:pPr>
      <w:r>
        <w:rPr>
          <w:rFonts w:hint="eastAsia" w:asciiTheme="majorEastAsia" w:hAnsiTheme="majorEastAsia" w:eastAsiaTheme="majorEastAsia" w:cstheme="majorEastAsia"/>
          <w:color w:val="000000" w:themeColor="text1"/>
          <w:sz w:val="23"/>
          <w:szCs w:val="23"/>
          <w14:textFill>
            <w14:solidFill>
              <w14:schemeClr w14:val="tx1"/>
            </w14:solidFill>
          </w14:textFill>
        </w:rPr>
        <w:t>填表人：         联系电话：            单位负责人签字：填报日期：</w:t>
      </w:r>
    </w:p>
    <w:p w14:paraId="6615BA33">
      <w:pPr>
        <w:rPr>
          <w:rFonts w:ascii="黑体" w:hAnsi="黑体" w:eastAsia="黑体" w:cs="黑体"/>
          <w:color w:val="000000" w:themeColor="text1"/>
          <w:spacing w:val="10"/>
          <w:sz w:val="32"/>
          <w:szCs w:val="32"/>
          <w14:textFill>
            <w14:solidFill>
              <w14:schemeClr w14:val="tx1"/>
            </w14:solidFill>
          </w14:textFill>
        </w:rPr>
        <w:sectPr>
          <w:footerReference r:id="rId3" w:type="default"/>
          <w:pgSz w:w="11906" w:h="16838"/>
          <w:pgMar w:top="1134" w:right="1417" w:bottom="1134" w:left="1134" w:header="851" w:footer="992" w:gutter="0"/>
          <w:cols w:space="0" w:num="1"/>
          <w:docGrid w:type="lines" w:linePitch="312" w:charSpace="0"/>
        </w:sectPr>
      </w:pPr>
    </w:p>
    <w:p w14:paraId="606C06F0">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附件2</w:t>
      </w:r>
    </w:p>
    <w:p w14:paraId="48F10812">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color w:val="000000" w:themeColor="text1"/>
          <w:spacing w:val="2"/>
          <w:sz w:val="42"/>
          <w:szCs w:val="42"/>
          <w14:textFill>
            <w14:solidFill>
              <w14:schemeClr w14:val="tx1"/>
            </w14:solidFill>
          </w14:textFill>
        </w:rPr>
        <w:t>2022年度预算单位整体支出绩效自评表</w:t>
      </w:r>
    </w:p>
    <w:p w14:paraId="33DDBC04">
      <w:pPr>
        <w:spacing w:line="168" w:lineRule="exact"/>
        <w:rPr>
          <w:color w:val="000000" w:themeColor="text1"/>
          <w14:textFill>
            <w14:solidFill>
              <w14:schemeClr w14:val="tx1"/>
            </w14:solidFill>
          </w14:textFill>
        </w:rPr>
      </w:pPr>
    </w:p>
    <w:tbl>
      <w:tblPr>
        <w:tblStyle w:val="13"/>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75"/>
        <w:gridCol w:w="1244"/>
        <w:gridCol w:w="1259"/>
        <w:gridCol w:w="719"/>
        <w:gridCol w:w="802"/>
        <w:gridCol w:w="87"/>
        <w:gridCol w:w="1188"/>
      </w:tblGrid>
      <w:tr w14:paraId="02A679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tcPr>
          <w:p w14:paraId="736947A2">
            <w:pPr>
              <w:spacing w:line="198"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预算</w:t>
            </w:r>
            <w:r>
              <w:rPr>
                <w:rFonts w:hint="eastAsia" w:ascii="宋体" w:hAnsi="宋体" w:eastAsia="宋体" w:cs="宋体"/>
                <w:color w:val="000000" w:themeColor="text1"/>
                <w:spacing w:val="2"/>
                <w:szCs w:val="21"/>
                <w14:textFill>
                  <w14:solidFill>
                    <w14:schemeClr w14:val="tx1"/>
                  </w14:solidFill>
                </w14:textFill>
              </w:rPr>
              <w:t>单位</w:t>
            </w:r>
            <w:r>
              <w:rPr>
                <w:rFonts w:ascii="宋体" w:hAnsi="宋体" w:eastAsia="宋体" w:cs="宋体"/>
                <w:color w:val="000000" w:themeColor="text1"/>
                <w:spacing w:val="2"/>
                <w:szCs w:val="21"/>
                <w14:textFill>
                  <w14:solidFill>
                    <w14:schemeClr w14:val="tx1"/>
                  </w14:solidFill>
                </w14:textFill>
              </w:rPr>
              <w:t>名称</w:t>
            </w:r>
          </w:p>
        </w:tc>
        <w:tc>
          <w:tcPr>
            <w:tcW w:w="8751" w:type="dxa"/>
            <w:gridSpan w:val="10"/>
            <w:noWrap/>
          </w:tcPr>
          <w:p w14:paraId="3028FAF3">
            <w:pPr>
              <w:jc w:val="center"/>
              <w:rPr>
                <w:rFonts w:ascii="Arial"/>
                <w:color w:val="000000" w:themeColor="text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岳阳市岳阳楼区三眼桥街道办事处</w:t>
            </w:r>
          </w:p>
        </w:tc>
      </w:tr>
      <w:tr w14:paraId="194F8D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tcPr>
          <w:p w14:paraId="7EFEAFF4">
            <w:pPr>
              <w:spacing w:line="418" w:lineRule="auto"/>
              <w:jc w:val="center"/>
              <w:rPr>
                <w:rFonts w:ascii="Arial"/>
                <w:color w:val="000000" w:themeColor="text1"/>
                <w:szCs w:val="21"/>
                <w14:textFill>
                  <w14:solidFill>
                    <w14:schemeClr w14:val="tx1"/>
                  </w14:solidFill>
                </w14:textFill>
              </w:rPr>
            </w:pPr>
          </w:p>
          <w:p w14:paraId="21FB148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position w:val="4"/>
                <w:szCs w:val="21"/>
                <w14:textFill>
                  <w14:solidFill>
                    <w14:schemeClr w14:val="tx1"/>
                  </w14:solidFill>
                </w14:textFill>
              </w:rPr>
              <w:t>年度预</w:t>
            </w:r>
          </w:p>
          <w:p w14:paraId="2517F1D8">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算申请</w:t>
            </w:r>
          </w:p>
          <w:p w14:paraId="33E0C48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11"/>
                <w:szCs w:val="21"/>
                <w14:textFill>
                  <w14:solidFill>
                    <w14:schemeClr w14:val="tx1"/>
                  </w14:solidFill>
                </w14:textFill>
              </w:rPr>
              <w:t>(万元)</w:t>
            </w:r>
          </w:p>
        </w:tc>
        <w:tc>
          <w:tcPr>
            <w:tcW w:w="2108" w:type="dxa"/>
            <w:gridSpan w:val="2"/>
            <w:noWrap/>
            <w:vAlign w:val="center"/>
          </w:tcPr>
          <w:p w14:paraId="060E00AC">
            <w:pPr>
              <w:spacing w:line="240" w:lineRule="exact"/>
              <w:jc w:val="center"/>
              <w:rPr>
                <w:rFonts w:ascii="Arial"/>
                <w:color w:val="000000" w:themeColor="text1"/>
                <w:sz w:val="20"/>
                <w14:textFill>
                  <w14:solidFill>
                    <w14:schemeClr w14:val="tx1"/>
                  </w14:solidFill>
                </w14:textFill>
              </w:rPr>
            </w:pPr>
          </w:p>
        </w:tc>
        <w:tc>
          <w:tcPr>
            <w:tcW w:w="1269" w:type="dxa"/>
            <w:noWrap/>
            <w:vAlign w:val="center"/>
          </w:tcPr>
          <w:p w14:paraId="478D9766">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年初预算数</w:t>
            </w:r>
          </w:p>
        </w:tc>
        <w:tc>
          <w:tcPr>
            <w:tcW w:w="1319" w:type="dxa"/>
            <w:gridSpan w:val="2"/>
            <w:noWrap/>
            <w:vAlign w:val="center"/>
          </w:tcPr>
          <w:p w14:paraId="7F2039E6">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全年预算数</w:t>
            </w:r>
          </w:p>
        </w:tc>
        <w:tc>
          <w:tcPr>
            <w:tcW w:w="1259" w:type="dxa"/>
            <w:noWrap/>
            <w:vAlign w:val="center"/>
          </w:tcPr>
          <w:p w14:paraId="0BC129B5">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全年执行数</w:t>
            </w:r>
          </w:p>
        </w:tc>
        <w:tc>
          <w:tcPr>
            <w:tcW w:w="719" w:type="dxa"/>
            <w:noWrap/>
            <w:vAlign w:val="center"/>
          </w:tcPr>
          <w:p w14:paraId="053CFC6C">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802" w:type="dxa"/>
            <w:noWrap/>
            <w:vAlign w:val="center"/>
          </w:tcPr>
          <w:p w14:paraId="3CBA4C96">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275" w:type="dxa"/>
            <w:gridSpan w:val="2"/>
            <w:noWrap/>
            <w:vAlign w:val="center"/>
          </w:tcPr>
          <w:p w14:paraId="420CC6B3">
            <w:pPr>
              <w:spacing w:line="194"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281C4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cPr>
          <w:p w14:paraId="4F6989E0">
            <w:pPr>
              <w:jc w:val="center"/>
              <w:rPr>
                <w:rFonts w:ascii="Arial"/>
                <w:color w:val="000000" w:themeColor="text1"/>
                <w:szCs w:val="21"/>
                <w14:textFill>
                  <w14:solidFill>
                    <w14:schemeClr w14:val="tx1"/>
                  </w14:solidFill>
                </w14:textFill>
              </w:rPr>
            </w:pPr>
          </w:p>
        </w:tc>
        <w:tc>
          <w:tcPr>
            <w:tcW w:w="2108" w:type="dxa"/>
            <w:gridSpan w:val="2"/>
            <w:noWrap/>
            <w:vAlign w:val="center"/>
          </w:tcPr>
          <w:p w14:paraId="2C035A08">
            <w:pPr>
              <w:spacing w:line="193"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69" w:type="dxa"/>
            <w:noWrap/>
            <w:vAlign w:val="center"/>
          </w:tcPr>
          <w:p w14:paraId="44E715B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973.85万</w:t>
            </w:r>
          </w:p>
        </w:tc>
        <w:tc>
          <w:tcPr>
            <w:tcW w:w="1319" w:type="dxa"/>
            <w:gridSpan w:val="2"/>
            <w:noWrap/>
            <w:vAlign w:val="center"/>
          </w:tcPr>
          <w:p w14:paraId="55D3CE1F">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2419.13万</w:t>
            </w:r>
          </w:p>
        </w:tc>
        <w:tc>
          <w:tcPr>
            <w:tcW w:w="1259" w:type="dxa"/>
            <w:noWrap/>
            <w:vAlign w:val="center"/>
          </w:tcPr>
          <w:p w14:paraId="28CFBF2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2419.13万</w:t>
            </w:r>
          </w:p>
        </w:tc>
        <w:tc>
          <w:tcPr>
            <w:tcW w:w="719" w:type="dxa"/>
            <w:noWrap/>
            <w:vAlign w:val="center"/>
          </w:tcPr>
          <w:p w14:paraId="4B60A46C">
            <w:pPr>
              <w:spacing w:line="147" w:lineRule="exact"/>
              <w:jc w:val="center"/>
              <w:rPr>
                <w:rFonts w:ascii="宋体" w:hAnsi="宋体" w:eastAsia="宋体" w:cs="宋体"/>
                <w:color w:val="000000" w:themeColor="text1"/>
                <w:sz w:val="20"/>
                <w:szCs w:val="20"/>
                <w14:textFill>
                  <w14:solidFill>
                    <w14:schemeClr w14:val="tx1"/>
                  </w14:solidFill>
                </w14:textFill>
              </w:rPr>
            </w:pPr>
            <w:r>
              <w:rPr>
                <w:rFonts w:ascii="宋体" w:hAnsi="宋体" w:eastAsia="宋体" w:cs="宋体"/>
                <w:color w:val="000000" w:themeColor="text1"/>
                <w:position w:val="-3"/>
                <w:sz w:val="20"/>
                <w:szCs w:val="20"/>
                <w14:textFill>
                  <w14:solidFill>
                    <w14:schemeClr w14:val="tx1"/>
                  </w14:solidFill>
                </w14:textFill>
              </w:rPr>
              <w:t>10</w:t>
            </w:r>
          </w:p>
        </w:tc>
        <w:tc>
          <w:tcPr>
            <w:tcW w:w="802" w:type="dxa"/>
            <w:noWrap/>
            <w:vAlign w:val="center"/>
          </w:tcPr>
          <w:p w14:paraId="2AFDF5E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275" w:type="dxa"/>
            <w:gridSpan w:val="2"/>
            <w:noWrap/>
            <w:vAlign w:val="center"/>
          </w:tcPr>
          <w:p w14:paraId="432BC0D8">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w:t>
            </w:r>
          </w:p>
        </w:tc>
      </w:tr>
      <w:tr w14:paraId="4D74C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cPr>
          <w:p w14:paraId="5707F018">
            <w:pPr>
              <w:jc w:val="center"/>
              <w:rPr>
                <w:rFonts w:ascii="Arial"/>
                <w:color w:val="000000" w:themeColor="text1"/>
                <w:szCs w:val="21"/>
                <w14:textFill>
                  <w14:solidFill>
                    <w14:schemeClr w14:val="tx1"/>
                  </w14:solidFill>
                </w14:textFill>
              </w:rPr>
            </w:pPr>
          </w:p>
        </w:tc>
        <w:tc>
          <w:tcPr>
            <w:tcW w:w="4696" w:type="dxa"/>
            <w:gridSpan w:val="5"/>
            <w:noWrap/>
            <w:vAlign w:val="center"/>
          </w:tcPr>
          <w:p w14:paraId="2456556E">
            <w:pPr>
              <w:spacing w:line="193" w:lineRule="auto"/>
              <w:ind w:firstLine="210" w:firstLineChars="1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按收入性质分：</w:t>
            </w:r>
          </w:p>
        </w:tc>
        <w:tc>
          <w:tcPr>
            <w:tcW w:w="4055" w:type="dxa"/>
            <w:gridSpan w:val="5"/>
            <w:noWrap/>
            <w:vAlign w:val="center"/>
          </w:tcPr>
          <w:p w14:paraId="569C2AC7">
            <w:pPr>
              <w:spacing w:line="193" w:lineRule="auto"/>
              <w:ind w:firstLine="210" w:firstLineChars="1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按支出性质分：</w:t>
            </w:r>
          </w:p>
        </w:tc>
      </w:tr>
      <w:tr w14:paraId="345188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cPr>
          <w:p w14:paraId="5B40C73F">
            <w:pPr>
              <w:jc w:val="center"/>
              <w:rPr>
                <w:rFonts w:ascii="Arial"/>
                <w:color w:val="000000" w:themeColor="text1"/>
                <w:szCs w:val="21"/>
                <w14:textFill>
                  <w14:solidFill>
                    <w14:schemeClr w14:val="tx1"/>
                  </w14:solidFill>
                </w14:textFill>
              </w:rPr>
            </w:pPr>
          </w:p>
        </w:tc>
        <w:tc>
          <w:tcPr>
            <w:tcW w:w="4696" w:type="dxa"/>
            <w:gridSpan w:val="5"/>
            <w:noWrap/>
            <w:vAlign w:val="center"/>
          </w:tcPr>
          <w:p w14:paraId="079500B1">
            <w:pPr>
              <w:spacing w:line="193" w:lineRule="auto"/>
              <w:ind w:firstLine="210" w:firstLineChars="1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 一般公共预算：</w:t>
            </w:r>
            <w:r>
              <w:rPr>
                <w:rFonts w:hint="eastAsia" w:ascii="宋体" w:hAnsi="宋体" w:eastAsia="宋体" w:cs="宋体"/>
                <w:color w:val="000000" w:themeColor="text1"/>
                <w:szCs w:val="21"/>
                <w14:textFill>
                  <w14:solidFill>
                    <w14:schemeClr w14:val="tx1"/>
                  </w14:solidFill>
                </w14:textFill>
              </w:rPr>
              <w:t>839.61万</w:t>
            </w:r>
          </w:p>
        </w:tc>
        <w:tc>
          <w:tcPr>
            <w:tcW w:w="4055" w:type="dxa"/>
            <w:gridSpan w:val="5"/>
            <w:noWrap/>
            <w:vAlign w:val="center"/>
          </w:tcPr>
          <w:p w14:paraId="1123F849">
            <w:pPr>
              <w:spacing w:line="194" w:lineRule="auto"/>
              <w:ind w:firstLine="210" w:firstLineChars="1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其中：基本支出：</w:t>
            </w:r>
            <w:r>
              <w:rPr>
                <w:rFonts w:hint="eastAsia" w:ascii="宋体" w:hAnsi="宋体" w:eastAsia="宋体" w:cs="宋体"/>
                <w:color w:val="000000" w:themeColor="text1"/>
                <w:szCs w:val="21"/>
                <w14:textFill>
                  <w14:solidFill>
                    <w14:schemeClr w14:val="tx1"/>
                  </w14:solidFill>
                </w14:textFill>
              </w:rPr>
              <w:t>1153.18万</w:t>
            </w:r>
          </w:p>
        </w:tc>
      </w:tr>
      <w:tr w14:paraId="7083C2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tcPr>
          <w:p w14:paraId="7D57D4B8">
            <w:pPr>
              <w:jc w:val="center"/>
              <w:rPr>
                <w:rFonts w:ascii="Arial"/>
                <w:color w:val="000000" w:themeColor="text1"/>
                <w:szCs w:val="21"/>
                <w14:textFill>
                  <w14:solidFill>
                    <w14:schemeClr w14:val="tx1"/>
                  </w14:solidFill>
                </w14:textFill>
              </w:rPr>
            </w:pPr>
          </w:p>
        </w:tc>
        <w:tc>
          <w:tcPr>
            <w:tcW w:w="4696" w:type="dxa"/>
            <w:gridSpan w:val="5"/>
            <w:noWrap/>
            <w:vAlign w:val="center"/>
          </w:tcPr>
          <w:p w14:paraId="7CD55E3D">
            <w:pPr>
              <w:spacing w:line="202" w:lineRule="auto"/>
              <w:ind w:firstLine="1050" w:firstLineChars="5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政府性基金拨款：</w:t>
            </w:r>
          </w:p>
        </w:tc>
        <w:tc>
          <w:tcPr>
            <w:tcW w:w="4055" w:type="dxa"/>
            <w:gridSpan w:val="5"/>
            <w:noWrap/>
            <w:vAlign w:val="center"/>
          </w:tcPr>
          <w:p w14:paraId="1AD37D55">
            <w:pPr>
              <w:spacing w:line="201" w:lineRule="auto"/>
              <w:ind w:firstLine="840" w:firstLineChars="4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r>
              <w:rPr>
                <w:rFonts w:hint="eastAsia" w:ascii="宋体" w:hAnsi="宋体" w:eastAsia="宋体" w:cs="宋体"/>
                <w:color w:val="000000" w:themeColor="text1"/>
                <w:szCs w:val="21"/>
                <w14:textFill>
                  <w14:solidFill>
                    <w14:schemeClr w14:val="tx1"/>
                  </w14:solidFill>
                </w14:textFill>
              </w:rPr>
              <w:t>1265.95万</w:t>
            </w:r>
          </w:p>
        </w:tc>
      </w:tr>
      <w:tr w14:paraId="47625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cPr>
          <w:p w14:paraId="7FB587AF">
            <w:pPr>
              <w:jc w:val="center"/>
              <w:rPr>
                <w:rFonts w:ascii="Arial"/>
                <w:color w:val="000000" w:themeColor="text1"/>
                <w:szCs w:val="21"/>
                <w14:textFill>
                  <w14:solidFill>
                    <w14:schemeClr w14:val="tx1"/>
                  </w14:solidFill>
                </w14:textFill>
              </w:rPr>
            </w:pPr>
          </w:p>
        </w:tc>
        <w:tc>
          <w:tcPr>
            <w:tcW w:w="4696" w:type="dxa"/>
            <w:gridSpan w:val="5"/>
            <w:noWrap/>
            <w:vAlign w:val="center"/>
          </w:tcPr>
          <w:p w14:paraId="66BB3C30">
            <w:pPr>
              <w:spacing w:line="192" w:lineRule="auto"/>
              <w:ind w:firstLine="1050" w:firstLineChars="5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纳入专户管理的非税收入拨款：</w:t>
            </w:r>
          </w:p>
        </w:tc>
        <w:tc>
          <w:tcPr>
            <w:tcW w:w="4055" w:type="dxa"/>
            <w:gridSpan w:val="5"/>
            <w:noWrap/>
            <w:vAlign w:val="center"/>
          </w:tcPr>
          <w:p w14:paraId="6CA23C25">
            <w:pPr>
              <w:spacing w:line="239" w:lineRule="exact"/>
              <w:jc w:val="left"/>
              <w:rPr>
                <w:rFonts w:ascii="Arial"/>
                <w:color w:val="000000" w:themeColor="text1"/>
                <w:szCs w:val="21"/>
                <w14:textFill>
                  <w14:solidFill>
                    <w14:schemeClr w14:val="tx1"/>
                  </w14:solidFill>
                </w14:textFill>
              </w:rPr>
            </w:pPr>
          </w:p>
        </w:tc>
      </w:tr>
      <w:tr w14:paraId="174C0E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tcPr>
          <w:p w14:paraId="3060D19F">
            <w:pPr>
              <w:jc w:val="center"/>
              <w:rPr>
                <w:rFonts w:ascii="Arial"/>
                <w:color w:val="000000" w:themeColor="text1"/>
                <w:szCs w:val="21"/>
                <w14:textFill>
                  <w14:solidFill>
                    <w14:schemeClr w14:val="tx1"/>
                  </w14:solidFill>
                </w14:textFill>
              </w:rPr>
            </w:pPr>
          </w:p>
        </w:tc>
        <w:tc>
          <w:tcPr>
            <w:tcW w:w="4696" w:type="dxa"/>
            <w:gridSpan w:val="5"/>
            <w:noWrap/>
            <w:vAlign w:val="center"/>
          </w:tcPr>
          <w:p w14:paraId="7A2FBB2C">
            <w:pPr>
              <w:spacing w:line="192" w:lineRule="auto"/>
              <w:ind w:firstLine="1050" w:firstLineChars="500"/>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r>
              <w:rPr>
                <w:rFonts w:hint="eastAsia" w:ascii="宋体" w:hAnsi="宋体" w:eastAsia="宋体" w:cs="宋体"/>
                <w:color w:val="000000" w:themeColor="text1"/>
                <w:szCs w:val="21"/>
                <w14:textFill>
                  <w14:solidFill>
                    <w14:schemeClr w14:val="tx1"/>
                  </w14:solidFill>
                </w14:textFill>
              </w:rPr>
              <w:t>1579.52万</w:t>
            </w:r>
          </w:p>
        </w:tc>
        <w:tc>
          <w:tcPr>
            <w:tcW w:w="4055" w:type="dxa"/>
            <w:gridSpan w:val="5"/>
            <w:noWrap/>
            <w:vAlign w:val="center"/>
          </w:tcPr>
          <w:p w14:paraId="04E05462">
            <w:pPr>
              <w:spacing w:line="240" w:lineRule="exact"/>
              <w:jc w:val="left"/>
              <w:rPr>
                <w:rFonts w:ascii="Arial"/>
                <w:color w:val="000000" w:themeColor="text1"/>
                <w:szCs w:val="21"/>
                <w14:textFill>
                  <w14:solidFill>
                    <w14:schemeClr w14:val="tx1"/>
                  </w14:solidFill>
                </w14:textFill>
              </w:rPr>
            </w:pPr>
          </w:p>
        </w:tc>
      </w:tr>
      <w:tr w14:paraId="321A07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tcPr>
          <w:p w14:paraId="11FAABAE">
            <w:pPr>
              <w:spacing w:line="21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7"/>
                <w:szCs w:val="21"/>
                <w14:textFill>
                  <w14:solidFill>
                    <w14:schemeClr w14:val="tx1"/>
                  </w14:solidFill>
                </w14:textFill>
              </w:rPr>
              <w:t>年度总体</w:t>
            </w:r>
            <w:r>
              <w:rPr>
                <w:rFonts w:ascii="宋体" w:hAnsi="宋体" w:eastAsia="宋体" w:cs="宋体"/>
                <w:color w:val="000000" w:themeColor="text1"/>
                <w:spacing w:val="-19"/>
                <w:szCs w:val="21"/>
                <w14:textFill>
                  <w14:solidFill>
                    <w14:schemeClr w14:val="tx1"/>
                  </w14:solidFill>
                </w14:textFill>
              </w:rPr>
              <w:t>目标</w:t>
            </w:r>
          </w:p>
        </w:tc>
        <w:tc>
          <w:tcPr>
            <w:tcW w:w="4696" w:type="dxa"/>
            <w:gridSpan w:val="5"/>
            <w:noWrap/>
            <w:vAlign w:val="center"/>
          </w:tcPr>
          <w:p w14:paraId="63148795">
            <w:pPr>
              <w:spacing w:line="19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4055" w:type="dxa"/>
            <w:gridSpan w:val="5"/>
            <w:noWrap/>
            <w:vAlign w:val="center"/>
          </w:tcPr>
          <w:p w14:paraId="126F17A1">
            <w:pPr>
              <w:spacing w:line="19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88DC5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tcPr>
          <w:p w14:paraId="35CD6359">
            <w:pPr>
              <w:jc w:val="center"/>
              <w:rPr>
                <w:rFonts w:ascii="Arial"/>
                <w:color w:val="000000" w:themeColor="text1"/>
                <w:szCs w:val="21"/>
                <w14:textFill>
                  <w14:solidFill>
                    <w14:schemeClr w14:val="tx1"/>
                  </w14:solidFill>
                </w14:textFill>
              </w:rPr>
            </w:pPr>
          </w:p>
        </w:tc>
        <w:tc>
          <w:tcPr>
            <w:tcW w:w="4696" w:type="dxa"/>
            <w:gridSpan w:val="5"/>
            <w:noWrap/>
            <w:vAlign w:val="center"/>
          </w:tcPr>
          <w:p w14:paraId="0CCBF622">
            <w:pPr>
              <w:spacing w:line="202" w:lineRule="auto"/>
              <w:jc w:val="left"/>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1,紧扣发展主线，综合实力稳步提升经济指标稳中有进综合治税成效明显项目建设稳妥推进 2,坚守安全底线，社会大局稳定有序综信建设扎实深入安全生产从严从紧控建拆违不断夯实3,聚焦民生基线，服务水平再上台阶疫情防控做实做细惠民举措落地落实城市管理精致精美4,树牢党建高线，基层治理提质增效。党建引领“四区联动”清廉建设扎实推进狠抓意识形态工作.</w:t>
            </w:r>
          </w:p>
        </w:tc>
        <w:tc>
          <w:tcPr>
            <w:tcW w:w="4055" w:type="dxa"/>
            <w:gridSpan w:val="5"/>
            <w:noWrap/>
            <w:vAlign w:val="center"/>
          </w:tcPr>
          <w:p w14:paraId="3140A251">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1,29家规上服务业实现营业收入7.26亿元，涉及GDP核算企业20家。实现营业收入6.78亿元，同比增长25.57%，截止9月底固定资产投入累计完成4.0579亿元，完成税收征收任务9243万元，市九中体育馆项目，市十四在省运会馆周边环境整治项目周边协调工作，办事处南侧旧城改造项目成功挂牌出让，2022年19个旧改项目，竣工验收项目9个，完工待验收3个项目2，成立4支治安巡逻小分队，开支巡逻185次，宣传活动36次，排查化解矛盾纠纷13起 受理群众信访8件，抓好反诈APP软件960人次，组织500余人次学习观看安全生产和消防知识，自建房安全隐患排查1470栋，开展禁炮行动6次，开展拆除行动30余次。拆除违法171处，总面积5932平方米3，召开疫情部署会50次，开展摸排与管控核查大数据11926条，组织完成疫苗接种13.5万针剂，清理大件家具废弃装修垃圾2600余吨，清除牛皮鲜23000条，开展清河净滩活动，打捞河面垃圾800公斤4，已街区引领社区，小区，校区增强居民和社会力量参与基层治理的积极性，与辖区30余家单位清廉共建，学习宣传贯彻党的二十大精神和习近平新时代中国特色社会主任思想，开展中心组学习12次严格落实新闻制度，大力培育和践行社会主义核心价值观</w:t>
            </w:r>
          </w:p>
        </w:tc>
      </w:tr>
      <w:tr w14:paraId="267B1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textDirection w:val="tbRlV"/>
          </w:tcPr>
          <w:p w14:paraId="2FE8BBCB">
            <w:pPr>
              <w:spacing w:line="367" w:lineRule="auto"/>
              <w:jc w:val="center"/>
              <w:rPr>
                <w:rFonts w:ascii="Arial"/>
                <w:color w:val="000000" w:themeColor="text1"/>
                <w:szCs w:val="21"/>
                <w14:textFill>
                  <w14:solidFill>
                    <w14:schemeClr w14:val="tx1"/>
                  </w14:solidFill>
                </w14:textFill>
              </w:rPr>
            </w:pPr>
          </w:p>
          <w:p w14:paraId="6005FB91">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79" w:type="dxa"/>
            <w:noWrap/>
            <w:vAlign w:val="center"/>
          </w:tcPr>
          <w:p w14:paraId="454C244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29" w:type="dxa"/>
            <w:noWrap/>
            <w:vAlign w:val="center"/>
          </w:tcPr>
          <w:p w14:paraId="7F279FE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44" w:type="dxa"/>
            <w:gridSpan w:val="2"/>
            <w:noWrap/>
            <w:vAlign w:val="center"/>
          </w:tcPr>
          <w:p w14:paraId="0D3AF15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244" w:type="dxa"/>
            <w:noWrap/>
            <w:vAlign w:val="center"/>
          </w:tcPr>
          <w:p w14:paraId="3A6F1298">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年度指标值</w:t>
            </w:r>
          </w:p>
        </w:tc>
        <w:tc>
          <w:tcPr>
            <w:tcW w:w="1259" w:type="dxa"/>
            <w:noWrap/>
            <w:vAlign w:val="center"/>
          </w:tcPr>
          <w:p w14:paraId="7A65CCF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实际完成值</w:t>
            </w:r>
          </w:p>
        </w:tc>
        <w:tc>
          <w:tcPr>
            <w:tcW w:w="719" w:type="dxa"/>
            <w:noWrap/>
            <w:vAlign w:val="center"/>
          </w:tcPr>
          <w:p w14:paraId="56768D83">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889" w:type="dxa"/>
            <w:gridSpan w:val="2"/>
            <w:noWrap/>
            <w:vAlign w:val="center"/>
          </w:tcPr>
          <w:p w14:paraId="5FB96F2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188" w:type="dxa"/>
            <w:noWrap/>
            <w:vAlign w:val="center"/>
          </w:tcPr>
          <w:p w14:paraId="4CB465C3">
            <w:pPr>
              <w:spacing w:line="21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w:t>
            </w:r>
          </w:p>
          <w:p w14:paraId="531906FE">
            <w:pPr>
              <w:spacing w:line="19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及改进措施</w:t>
            </w:r>
          </w:p>
        </w:tc>
      </w:tr>
      <w:tr w14:paraId="086ADA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5" w:hRule="atLeast"/>
        </w:trPr>
        <w:tc>
          <w:tcPr>
            <w:tcW w:w="1084" w:type="dxa"/>
            <w:vMerge w:val="continue"/>
            <w:tcBorders>
              <w:top w:val="nil"/>
              <w:bottom w:val="nil"/>
            </w:tcBorders>
            <w:noWrap/>
            <w:textDirection w:val="tbRlV"/>
          </w:tcPr>
          <w:p w14:paraId="3FE5639D">
            <w:pPr>
              <w:rPr>
                <w:rFonts w:ascii="Arial"/>
                <w:color w:val="000000" w:themeColor="text1"/>
                <w14:textFill>
                  <w14:solidFill>
                    <w14:schemeClr w14:val="tx1"/>
                  </w14:solidFill>
                </w14:textFill>
              </w:rPr>
            </w:pPr>
          </w:p>
        </w:tc>
        <w:tc>
          <w:tcPr>
            <w:tcW w:w="1079" w:type="dxa"/>
            <w:vMerge w:val="restart"/>
            <w:tcBorders>
              <w:bottom w:val="nil"/>
            </w:tcBorders>
            <w:noWrap/>
            <w:vAlign w:val="center"/>
          </w:tcPr>
          <w:p w14:paraId="2B73854D">
            <w:pPr>
              <w:spacing w:line="269" w:lineRule="auto"/>
              <w:jc w:val="center"/>
              <w:rPr>
                <w:rFonts w:ascii="Arial"/>
                <w:color w:val="000000" w:themeColor="text1"/>
                <w14:textFill>
                  <w14:solidFill>
                    <w14:schemeClr w14:val="tx1"/>
                  </w14:solidFill>
                </w14:textFill>
              </w:rPr>
            </w:pPr>
          </w:p>
          <w:p w14:paraId="00E9C8EF">
            <w:pPr>
              <w:spacing w:line="269" w:lineRule="auto"/>
              <w:jc w:val="center"/>
              <w:rPr>
                <w:rFonts w:ascii="Arial"/>
                <w:color w:val="000000" w:themeColor="text1"/>
                <w14:textFill>
                  <w14:solidFill>
                    <w14:schemeClr w14:val="tx1"/>
                  </w14:solidFill>
                </w14:textFill>
              </w:rPr>
            </w:pPr>
          </w:p>
          <w:p w14:paraId="730076FF">
            <w:pPr>
              <w:spacing w:line="270" w:lineRule="auto"/>
              <w:jc w:val="center"/>
              <w:rPr>
                <w:rFonts w:ascii="Arial"/>
                <w:color w:val="000000" w:themeColor="text1"/>
                <w14:textFill>
                  <w14:solidFill>
                    <w14:schemeClr w14:val="tx1"/>
                  </w14:solidFill>
                </w14:textFill>
              </w:rPr>
            </w:pPr>
          </w:p>
          <w:p w14:paraId="6CE47041">
            <w:pPr>
              <w:spacing w:line="270" w:lineRule="auto"/>
              <w:jc w:val="center"/>
              <w:rPr>
                <w:rFonts w:ascii="Arial"/>
                <w:color w:val="000000" w:themeColor="text1"/>
                <w14:textFill>
                  <w14:solidFill>
                    <w14:schemeClr w14:val="tx1"/>
                  </w14:solidFill>
                </w14:textFill>
              </w:rPr>
            </w:pPr>
          </w:p>
          <w:p w14:paraId="42C51C80">
            <w:pPr>
              <w:spacing w:line="481"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position w:val="20"/>
                <w:szCs w:val="21"/>
                <w14:textFill>
                  <w14:solidFill>
                    <w14:schemeClr w14:val="tx1"/>
                  </w14:solidFill>
                </w14:textFill>
              </w:rPr>
              <w:t>产出指标</w:t>
            </w:r>
          </w:p>
          <w:p w14:paraId="16D923F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9"/>
                <w:szCs w:val="21"/>
                <w14:textFill>
                  <w14:solidFill>
                    <w14:schemeClr w14:val="tx1"/>
                  </w14:solidFill>
                </w14:textFill>
              </w:rPr>
              <w:t>(50分)</w:t>
            </w:r>
          </w:p>
        </w:tc>
        <w:tc>
          <w:tcPr>
            <w:tcW w:w="1029" w:type="dxa"/>
            <w:vMerge w:val="restart"/>
            <w:noWrap/>
            <w:vAlign w:val="center"/>
          </w:tcPr>
          <w:p w14:paraId="3FF031F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数量指标</w:t>
            </w:r>
          </w:p>
        </w:tc>
        <w:tc>
          <w:tcPr>
            <w:tcW w:w="1344" w:type="dxa"/>
            <w:gridSpan w:val="2"/>
            <w:noWrap/>
            <w:vAlign w:val="center"/>
          </w:tcPr>
          <w:p w14:paraId="72946A92">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税收入库完成年初下达任务</w:t>
            </w:r>
          </w:p>
        </w:tc>
        <w:tc>
          <w:tcPr>
            <w:tcW w:w="1244" w:type="dxa"/>
            <w:noWrap/>
            <w:vAlign w:val="center"/>
          </w:tcPr>
          <w:p w14:paraId="56B8D297">
            <w:pPr>
              <w:spacing w:line="230" w:lineRule="exact"/>
              <w:jc w:val="center"/>
              <w:rPr>
                <w:rFonts w:asciiTheme="minorEastAsia" w:hAnsiTheme="minorEastAsia" w:cstheme="minorEastAsia"/>
                <w:color w:val="000000" w:themeColor="text1"/>
                <w:sz w:val="20"/>
                <w14:textFill>
                  <w14:solidFill>
                    <w14:schemeClr w14:val="tx1"/>
                  </w14:solidFill>
                </w14:textFill>
              </w:rPr>
            </w:pPr>
            <w:r>
              <w:rPr>
                <w:rFonts w:hint="eastAsia" w:asciiTheme="minorEastAsia" w:hAnsiTheme="minorEastAsia" w:cstheme="minorEastAsia"/>
                <w:color w:val="000000" w:themeColor="text1"/>
                <w:sz w:val="20"/>
                <w14:textFill>
                  <w14:solidFill>
                    <w14:schemeClr w14:val="tx1"/>
                  </w14:solidFill>
                </w14:textFill>
              </w:rPr>
              <w:t>年底税收入库不低于8500万元</w:t>
            </w:r>
          </w:p>
        </w:tc>
        <w:tc>
          <w:tcPr>
            <w:tcW w:w="1259" w:type="dxa"/>
            <w:noWrap/>
            <w:vAlign w:val="center"/>
          </w:tcPr>
          <w:p w14:paraId="7FEEFB0F">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全年共计完成税收入库数9243万元，超收743万元</w:t>
            </w:r>
          </w:p>
        </w:tc>
        <w:tc>
          <w:tcPr>
            <w:tcW w:w="719" w:type="dxa"/>
            <w:noWrap/>
            <w:vAlign w:val="center"/>
          </w:tcPr>
          <w:p w14:paraId="3A7E6445">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42D37678">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4A358281">
            <w:pPr>
              <w:spacing w:line="230" w:lineRule="exact"/>
              <w:jc w:val="center"/>
              <w:rPr>
                <w:rFonts w:ascii="Arial"/>
                <w:color w:val="000000" w:themeColor="text1"/>
                <w:sz w:val="20"/>
                <w14:textFill>
                  <w14:solidFill>
                    <w14:schemeClr w14:val="tx1"/>
                  </w14:solidFill>
                </w14:textFill>
              </w:rPr>
            </w:pPr>
          </w:p>
        </w:tc>
      </w:tr>
      <w:tr w14:paraId="7141C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84" w:type="dxa"/>
            <w:vMerge w:val="continue"/>
            <w:tcBorders>
              <w:top w:val="nil"/>
              <w:bottom w:val="nil"/>
            </w:tcBorders>
            <w:noWrap/>
            <w:textDirection w:val="tbRlV"/>
          </w:tcPr>
          <w:p w14:paraId="30F1AD56">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24E14F9">
            <w:pPr>
              <w:jc w:val="center"/>
              <w:rPr>
                <w:rFonts w:ascii="Arial"/>
                <w:color w:val="000000" w:themeColor="text1"/>
                <w14:textFill>
                  <w14:solidFill>
                    <w14:schemeClr w14:val="tx1"/>
                  </w14:solidFill>
                </w14:textFill>
              </w:rPr>
            </w:pPr>
          </w:p>
        </w:tc>
        <w:tc>
          <w:tcPr>
            <w:tcW w:w="1029" w:type="dxa"/>
            <w:vMerge w:val="continue"/>
            <w:noWrap/>
            <w:vAlign w:val="center"/>
          </w:tcPr>
          <w:p w14:paraId="64737368">
            <w:pPr>
              <w:jc w:val="center"/>
              <w:rPr>
                <w:rFonts w:ascii="Arial"/>
                <w:color w:val="000000" w:themeColor="text1"/>
                <w14:textFill>
                  <w14:solidFill>
                    <w14:schemeClr w14:val="tx1"/>
                  </w14:solidFill>
                </w14:textFill>
              </w:rPr>
            </w:pPr>
          </w:p>
        </w:tc>
        <w:tc>
          <w:tcPr>
            <w:tcW w:w="1344" w:type="dxa"/>
            <w:gridSpan w:val="2"/>
            <w:noWrap/>
            <w:vAlign w:val="center"/>
          </w:tcPr>
          <w:p w14:paraId="364482C2">
            <w:pPr>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辖区新增四上企业</w:t>
            </w:r>
          </w:p>
        </w:tc>
        <w:tc>
          <w:tcPr>
            <w:tcW w:w="1244" w:type="dxa"/>
            <w:noWrap/>
            <w:vAlign w:val="center"/>
          </w:tcPr>
          <w:p w14:paraId="5975F2DD">
            <w:pPr>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新增四上企业不少于3家</w:t>
            </w:r>
          </w:p>
        </w:tc>
        <w:tc>
          <w:tcPr>
            <w:tcW w:w="1259" w:type="dxa"/>
            <w:noWrap/>
            <w:vAlign w:val="center"/>
          </w:tcPr>
          <w:p w14:paraId="10EDE13D">
            <w:pPr>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2022年新增四上企业三家</w:t>
            </w:r>
          </w:p>
        </w:tc>
        <w:tc>
          <w:tcPr>
            <w:tcW w:w="719" w:type="dxa"/>
            <w:noWrap/>
            <w:vAlign w:val="center"/>
          </w:tcPr>
          <w:p w14:paraId="69E7A6A4">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889" w:type="dxa"/>
            <w:gridSpan w:val="2"/>
            <w:noWrap/>
            <w:vAlign w:val="center"/>
          </w:tcPr>
          <w:p w14:paraId="17D4EC83">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1188" w:type="dxa"/>
            <w:noWrap/>
            <w:vAlign w:val="center"/>
          </w:tcPr>
          <w:p w14:paraId="061D4563">
            <w:pPr>
              <w:jc w:val="center"/>
              <w:rPr>
                <w:rFonts w:ascii="Arial"/>
                <w:color w:val="000000" w:themeColor="text1"/>
                <w14:textFill>
                  <w14:solidFill>
                    <w14:schemeClr w14:val="tx1"/>
                  </w14:solidFill>
                </w14:textFill>
              </w:rPr>
            </w:pPr>
          </w:p>
        </w:tc>
      </w:tr>
      <w:tr w14:paraId="06EAD9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04BD1C21">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767CB6B3">
            <w:pPr>
              <w:jc w:val="center"/>
              <w:rPr>
                <w:rFonts w:ascii="Arial"/>
                <w:color w:val="000000" w:themeColor="text1"/>
                <w14:textFill>
                  <w14:solidFill>
                    <w14:schemeClr w14:val="tx1"/>
                  </w14:solidFill>
                </w14:textFill>
              </w:rPr>
            </w:pPr>
          </w:p>
        </w:tc>
        <w:tc>
          <w:tcPr>
            <w:tcW w:w="1029" w:type="dxa"/>
            <w:vMerge w:val="continue"/>
            <w:noWrap/>
            <w:vAlign w:val="center"/>
          </w:tcPr>
          <w:p w14:paraId="26F66266">
            <w:pPr>
              <w:jc w:val="center"/>
              <w:rPr>
                <w:rFonts w:ascii="Arial"/>
                <w:color w:val="000000" w:themeColor="text1"/>
                <w14:textFill>
                  <w14:solidFill>
                    <w14:schemeClr w14:val="tx1"/>
                  </w14:solidFill>
                </w14:textFill>
              </w:rPr>
            </w:pPr>
          </w:p>
        </w:tc>
        <w:tc>
          <w:tcPr>
            <w:tcW w:w="1344" w:type="dxa"/>
            <w:gridSpan w:val="2"/>
            <w:noWrap/>
            <w:vAlign w:val="center"/>
          </w:tcPr>
          <w:p w14:paraId="256FB8F5">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禁违拆违工作 拆除存量违建，严控新增违建</w:t>
            </w:r>
          </w:p>
        </w:tc>
        <w:tc>
          <w:tcPr>
            <w:tcW w:w="1244" w:type="dxa"/>
            <w:noWrap/>
            <w:vAlign w:val="center"/>
          </w:tcPr>
          <w:p w14:paraId="1B0A2FDD">
            <w:pPr>
              <w:spacing w:line="239" w:lineRule="exact"/>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拆除存量违建面积</w:t>
            </w:r>
          </w:p>
        </w:tc>
        <w:tc>
          <w:tcPr>
            <w:tcW w:w="1259" w:type="dxa"/>
            <w:noWrap/>
            <w:vAlign w:val="center"/>
          </w:tcPr>
          <w:p w14:paraId="1E03BEE6">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全年累计拆除新增违建18处、1541平方米，拆除存量违法建设153处、4391平方米</w:t>
            </w:r>
          </w:p>
        </w:tc>
        <w:tc>
          <w:tcPr>
            <w:tcW w:w="719" w:type="dxa"/>
            <w:noWrap/>
            <w:vAlign w:val="center"/>
          </w:tcPr>
          <w:p w14:paraId="52AE7B8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19136273">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6585D9C6">
            <w:pPr>
              <w:spacing w:line="239" w:lineRule="exact"/>
              <w:jc w:val="center"/>
              <w:rPr>
                <w:rFonts w:ascii="Arial"/>
                <w:color w:val="000000" w:themeColor="text1"/>
                <w:sz w:val="20"/>
                <w14:textFill>
                  <w14:solidFill>
                    <w14:schemeClr w14:val="tx1"/>
                  </w14:solidFill>
                </w14:textFill>
              </w:rPr>
            </w:pPr>
          </w:p>
        </w:tc>
      </w:tr>
      <w:tr w14:paraId="37223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0" w:hRule="atLeast"/>
        </w:trPr>
        <w:tc>
          <w:tcPr>
            <w:tcW w:w="1084" w:type="dxa"/>
            <w:vMerge w:val="continue"/>
            <w:tcBorders>
              <w:top w:val="nil"/>
              <w:bottom w:val="nil"/>
            </w:tcBorders>
            <w:noWrap/>
            <w:textDirection w:val="tbRlV"/>
          </w:tcPr>
          <w:p w14:paraId="106438CE">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7B52B58">
            <w:pPr>
              <w:jc w:val="center"/>
              <w:rPr>
                <w:rFonts w:ascii="Arial"/>
                <w:color w:val="000000" w:themeColor="text1"/>
                <w14:textFill>
                  <w14:solidFill>
                    <w14:schemeClr w14:val="tx1"/>
                  </w14:solidFill>
                </w14:textFill>
              </w:rPr>
            </w:pPr>
          </w:p>
        </w:tc>
        <w:tc>
          <w:tcPr>
            <w:tcW w:w="1029" w:type="dxa"/>
            <w:vMerge w:val="continue"/>
            <w:noWrap/>
            <w:vAlign w:val="center"/>
          </w:tcPr>
          <w:p w14:paraId="17B0B1E4">
            <w:pPr>
              <w:jc w:val="center"/>
              <w:rPr>
                <w:rFonts w:ascii="Arial"/>
                <w:color w:val="000000" w:themeColor="text1"/>
                <w14:textFill>
                  <w14:solidFill>
                    <w14:schemeClr w14:val="tx1"/>
                  </w14:solidFill>
                </w14:textFill>
              </w:rPr>
            </w:pPr>
          </w:p>
        </w:tc>
        <w:tc>
          <w:tcPr>
            <w:tcW w:w="1344" w:type="dxa"/>
            <w:gridSpan w:val="2"/>
            <w:noWrap/>
            <w:vAlign w:val="center"/>
          </w:tcPr>
          <w:p w14:paraId="5A0E6AB5">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环境整治工作 清理陈年垃圾及整治违规菜地</w:t>
            </w:r>
          </w:p>
        </w:tc>
        <w:tc>
          <w:tcPr>
            <w:tcW w:w="1244" w:type="dxa"/>
            <w:noWrap/>
            <w:vAlign w:val="center"/>
          </w:tcPr>
          <w:p w14:paraId="038F5B12">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全年累计清理陈年垃圾不低于2000余吨，清除牛皮廯不少于20000条，</w:t>
            </w:r>
          </w:p>
        </w:tc>
        <w:tc>
          <w:tcPr>
            <w:tcW w:w="1259" w:type="dxa"/>
            <w:noWrap/>
            <w:vAlign w:val="center"/>
          </w:tcPr>
          <w:p w14:paraId="5168BE4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全年累计清理陈年垃圾2600余吨，清除牛皮廯23000条。</w:t>
            </w:r>
          </w:p>
        </w:tc>
        <w:tc>
          <w:tcPr>
            <w:tcW w:w="719" w:type="dxa"/>
            <w:noWrap/>
            <w:vAlign w:val="center"/>
          </w:tcPr>
          <w:p w14:paraId="06C0713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5B6FA41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12EAAA37">
            <w:pPr>
              <w:spacing w:line="239" w:lineRule="exact"/>
              <w:jc w:val="center"/>
              <w:rPr>
                <w:rFonts w:ascii="Arial"/>
                <w:color w:val="000000" w:themeColor="text1"/>
                <w:sz w:val="20"/>
                <w14:textFill>
                  <w14:solidFill>
                    <w14:schemeClr w14:val="tx1"/>
                  </w14:solidFill>
                </w14:textFill>
              </w:rPr>
            </w:pPr>
          </w:p>
        </w:tc>
      </w:tr>
      <w:tr w14:paraId="48E80E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09E46870">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409E8C6F">
            <w:pPr>
              <w:jc w:val="center"/>
              <w:rPr>
                <w:rFonts w:ascii="Arial"/>
                <w:color w:val="000000" w:themeColor="text1"/>
                <w14:textFill>
                  <w14:solidFill>
                    <w14:schemeClr w14:val="tx1"/>
                  </w14:solidFill>
                </w14:textFill>
              </w:rPr>
            </w:pPr>
          </w:p>
        </w:tc>
        <w:tc>
          <w:tcPr>
            <w:tcW w:w="1029" w:type="dxa"/>
            <w:vMerge w:val="continue"/>
            <w:noWrap/>
            <w:vAlign w:val="center"/>
          </w:tcPr>
          <w:p w14:paraId="664C3B5C">
            <w:pPr>
              <w:jc w:val="center"/>
              <w:rPr>
                <w:rFonts w:ascii="Arial"/>
                <w:color w:val="000000" w:themeColor="text1"/>
                <w14:textFill>
                  <w14:solidFill>
                    <w14:schemeClr w14:val="tx1"/>
                  </w14:solidFill>
                </w14:textFill>
              </w:rPr>
            </w:pPr>
          </w:p>
        </w:tc>
        <w:tc>
          <w:tcPr>
            <w:tcW w:w="1344" w:type="dxa"/>
            <w:gridSpan w:val="2"/>
            <w:noWrap/>
            <w:vAlign w:val="center"/>
          </w:tcPr>
          <w:p w14:paraId="43EF4621">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开展安全生产宣讲及演练活动</w:t>
            </w:r>
          </w:p>
        </w:tc>
        <w:tc>
          <w:tcPr>
            <w:tcW w:w="1244" w:type="dxa"/>
            <w:noWrap/>
            <w:vAlign w:val="center"/>
          </w:tcPr>
          <w:p w14:paraId="34E8695B">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每月至少深入摸排公共安全隐患2次，全年零重大事故发生</w:t>
            </w:r>
          </w:p>
        </w:tc>
        <w:tc>
          <w:tcPr>
            <w:tcW w:w="1259" w:type="dxa"/>
            <w:noWrap/>
            <w:vAlign w:val="center"/>
          </w:tcPr>
          <w:p w14:paraId="25327DC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组织500余人次学习观看安全生产和消防知识，发放宣传资料1万份，举办消防知识讲座9次，逃生演练3次，灭火演习3次开展禁炮行动6次，极端天气24小时值班，对渍水点修缮加高，汛期共出动30人次，抢险排查10余次，转移群众9人</w:t>
            </w:r>
          </w:p>
        </w:tc>
        <w:tc>
          <w:tcPr>
            <w:tcW w:w="719" w:type="dxa"/>
            <w:noWrap/>
            <w:vAlign w:val="center"/>
          </w:tcPr>
          <w:p w14:paraId="0B65CC7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3D79C55C">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717DB070">
            <w:pPr>
              <w:spacing w:line="239" w:lineRule="exact"/>
              <w:jc w:val="center"/>
              <w:rPr>
                <w:rFonts w:ascii="Arial"/>
                <w:color w:val="000000" w:themeColor="text1"/>
                <w:sz w:val="20"/>
                <w14:textFill>
                  <w14:solidFill>
                    <w14:schemeClr w14:val="tx1"/>
                  </w14:solidFill>
                </w14:textFill>
              </w:rPr>
            </w:pPr>
          </w:p>
        </w:tc>
      </w:tr>
      <w:tr w14:paraId="5AEE01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33" w:hRule="atLeast"/>
        </w:trPr>
        <w:tc>
          <w:tcPr>
            <w:tcW w:w="1084" w:type="dxa"/>
            <w:vMerge w:val="continue"/>
            <w:tcBorders>
              <w:top w:val="nil"/>
              <w:bottom w:val="nil"/>
            </w:tcBorders>
            <w:noWrap/>
            <w:textDirection w:val="tbRlV"/>
          </w:tcPr>
          <w:p w14:paraId="0C75C27D">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4EF66A32">
            <w:pPr>
              <w:jc w:val="center"/>
              <w:rPr>
                <w:rFonts w:ascii="Arial"/>
                <w:color w:val="000000" w:themeColor="text1"/>
                <w14:textFill>
                  <w14:solidFill>
                    <w14:schemeClr w14:val="tx1"/>
                  </w14:solidFill>
                </w14:textFill>
              </w:rPr>
            </w:pPr>
          </w:p>
        </w:tc>
        <w:tc>
          <w:tcPr>
            <w:tcW w:w="1029" w:type="dxa"/>
            <w:vMerge w:val="continue"/>
            <w:noWrap/>
            <w:vAlign w:val="center"/>
          </w:tcPr>
          <w:p w14:paraId="084B3E3E">
            <w:pPr>
              <w:jc w:val="center"/>
              <w:rPr>
                <w:rFonts w:ascii="Arial"/>
                <w:color w:val="000000" w:themeColor="text1"/>
                <w14:textFill>
                  <w14:solidFill>
                    <w14:schemeClr w14:val="tx1"/>
                  </w14:solidFill>
                </w14:textFill>
              </w:rPr>
            </w:pPr>
          </w:p>
        </w:tc>
        <w:tc>
          <w:tcPr>
            <w:tcW w:w="1344" w:type="dxa"/>
            <w:gridSpan w:val="2"/>
            <w:noWrap/>
            <w:vAlign w:val="center"/>
          </w:tcPr>
          <w:p w14:paraId="6EA9CA82">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综治信访维稳工作 不定期开展辖区治安巡逻</w:t>
            </w:r>
          </w:p>
        </w:tc>
        <w:tc>
          <w:tcPr>
            <w:tcW w:w="1244" w:type="dxa"/>
            <w:noWrap/>
            <w:vAlign w:val="center"/>
          </w:tcPr>
          <w:p w14:paraId="6D82EF32">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不定期开展辖区综治治安巡逻，每周不少于两次</w:t>
            </w:r>
          </w:p>
        </w:tc>
        <w:tc>
          <w:tcPr>
            <w:tcW w:w="1259" w:type="dxa"/>
            <w:noWrap/>
            <w:vAlign w:val="center"/>
          </w:tcPr>
          <w:p w14:paraId="05F80E8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成立4支治安巡逻小分队，开展夜间巡逻185次，宣传活动36次，排查化解矛盾纠纷13起，受理群众信访8件，居民实名认证反诈APP软件960人次</w:t>
            </w:r>
          </w:p>
        </w:tc>
        <w:tc>
          <w:tcPr>
            <w:tcW w:w="719" w:type="dxa"/>
            <w:noWrap/>
            <w:vAlign w:val="center"/>
          </w:tcPr>
          <w:p w14:paraId="0B923C5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64CE066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0B21B607">
            <w:pPr>
              <w:spacing w:line="239" w:lineRule="exact"/>
              <w:jc w:val="center"/>
              <w:rPr>
                <w:rFonts w:ascii="Arial"/>
                <w:color w:val="000000" w:themeColor="text1"/>
                <w:sz w:val="20"/>
                <w14:textFill>
                  <w14:solidFill>
                    <w14:schemeClr w14:val="tx1"/>
                  </w14:solidFill>
                </w14:textFill>
              </w:rPr>
            </w:pPr>
          </w:p>
        </w:tc>
      </w:tr>
      <w:tr w14:paraId="434112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46CC7D0F">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E2944D9">
            <w:pPr>
              <w:jc w:val="center"/>
              <w:rPr>
                <w:rFonts w:ascii="Arial"/>
                <w:color w:val="000000" w:themeColor="text1"/>
                <w14:textFill>
                  <w14:solidFill>
                    <w14:schemeClr w14:val="tx1"/>
                  </w14:solidFill>
                </w14:textFill>
              </w:rPr>
            </w:pPr>
          </w:p>
        </w:tc>
        <w:tc>
          <w:tcPr>
            <w:tcW w:w="1029" w:type="dxa"/>
            <w:vMerge w:val="continue"/>
            <w:noWrap/>
            <w:vAlign w:val="center"/>
          </w:tcPr>
          <w:p w14:paraId="58EE663B">
            <w:pPr>
              <w:jc w:val="center"/>
              <w:rPr>
                <w:rFonts w:ascii="Arial"/>
                <w:color w:val="000000" w:themeColor="text1"/>
                <w14:textFill>
                  <w14:solidFill>
                    <w14:schemeClr w14:val="tx1"/>
                  </w14:solidFill>
                </w14:textFill>
              </w:rPr>
            </w:pPr>
          </w:p>
        </w:tc>
        <w:tc>
          <w:tcPr>
            <w:tcW w:w="1344" w:type="dxa"/>
            <w:gridSpan w:val="2"/>
            <w:noWrap/>
            <w:vAlign w:val="center"/>
          </w:tcPr>
          <w:p w14:paraId="2AEE9305">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文明创建工作 积极开展文化活动、移风易俗活动、志愿者服务活动、宣传宣讲党的政策、核心价值观、学习实践科学理论</w:t>
            </w:r>
          </w:p>
        </w:tc>
        <w:tc>
          <w:tcPr>
            <w:tcW w:w="1244" w:type="dxa"/>
            <w:noWrap/>
            <w:vAlign w:val="center"/>
          </w:tcPr>
          <w:p w14:paraId="3A2D2C8F">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开展文化活动一季度一次，学习实践科学理论至少一季度一次，移风易俗活动至少一季度一次，宣传宣讲党的政策至少一季度一次，核心价值观至少一季度一次，志愿者服务活动一个月一次，共计活动不低于32次</w:t>
            </w:r>
          </w:p>
        </w:tc>
        <w:tc>
          <w:tcPr>
            <w:tcW w:w="1259" w:type="dxa"/>
            <w:noWrap/>
            <w:vAlign w:val="center"/>
          </w:tcPr>
          <w:p w14:paraId="0B41296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全年共开展文化活动、移风易俗活动、志愿者服务活动、宣传宣讲党的政策、核心价值观、学习实践科学理论90余次</w:t>
            </w:r>
          </w:p>
        </w:tc>
        <w:tc>
          <w:tcPr>
            <w:tcW w:w="719" w:type="dxa"/>
            <w:noWrap/>
            <w:vAlign w:val="center"/>
          </w:tcPr>
          <w:p w14:paraId="3D2D830D">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27DC156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0A1C47DE">
            <w:pPr>
              <w:spacing w:line="239" w:lineRule="exact"/>
              <w:jc w:val="center"/>
              <w:rPr>
                <w:rFonts w:ascii="Arial"/>
                <w:color w:val="000000" w:themeColor="text1"/>
                <w:sz w:val="20"/>
                <w14:textFill>
                  <w14:solidFill>
                    <w14:schemeClr w14:val="tx1"/>
                  </w14:solidFill>
                </w14:textFill>
              </w:rPr>
            </w:pPr>
          </w:p>
        </w:tc>
      </w:tr>
      <w:tr w14:paraId="487126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1084" w:type="dxa"/>
            <w:vMerge w:val="continue"/>
            <w:tcBorders>
              <w:top w:val="nil"/>
              <w:bottom w:val="nil"/>
            </w:tcBorders>
            <w:noWrap/>
            <w:textDirection w:val="tbRlV"/>
          </w:tcPr>
          <w:p w14:paraId="28A8AAD6">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7AC091BA">
            <w:pPr>
              <w:jc w:val="center"/>
              <w:rPr>
                <w:rFonts w:ascii="Arial"/>
                <w:color w:val="000000" w:themeColor="text1"/>
                <w14:textFill>
                  <w14:solidFill>
                    <w14:schemeClr w14:val="tx1"/>
                  </w14:solidFill>
                </w14:textFill>
              </w:rPr>
            </w:pPr>
          </w:p>
        </w:tc>
        <w:tc>
          <w:tcPr>
            <w:tcW w:w="1029" w:type="dxa"/>
            <w:vMerge w:val="continue"/>
            <w:noWrap/>
            <w:vAlign w:val="center"/>
          </w:tcPr>
          <w:p w14:paraId="4D14C76B">
            <w:pPr>
              <w:jc w:val="center"/>
              <w:rPr>
                <w:rFonts w:ascii="Arial"/>
                <w:color w:val="000000" w:themeColor="text1"/>
                <w14:textFill>
                  <w14:solidFill>
                    <w14:schemeClr w14:val="tx1"/>
                  </w14:solidFill>
                </w14:textFill>
              </w:rPr>
            </w:pPr>
          </w:p>
        </w:tc>
        <w:tc>
          <w:tcPr>
            <w:tcW w:w="1344" w:type="dxa"/>
            <w:gridSpan w:val="2"/>
            <w:noWrap/>
            <w:vAlign w:val="center"/>
          </w:tcPr>
          <w:p w14:paraId="750F6825">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“清廉楼区”建设工作 严抓作风建设，积极开展各项工作督查</w:t>
            </w:r>
          </w:p>
        </w:tc>
        <w:tc>
          <w:tcPr>
            <w:tcW w:w="1244" w:type="dxa"/>
            <w:noWrap/>
            <w:vAlign w:val="center"/>
          </w:tcPr>
          <w:p w14:paraId="3C0F0581">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每月至少开展一次工作督查及作风督查</w:t>
            </w:r>
          </w:p>
        </w:tc>
        <w:tc>
          <w:tcPr>
            <w:tcW w:w="1259" w:type="dxa"/>
            <w:noWrap/>
            <w:vAlign w:val="center"/>
          </w:tcPr>
          <w:p w14:paraId="3D1A847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创建街道清廉标识，与辖区30余家单位清廉共建，将清廉元素融入课堂，文明实践活动，朝阳社区获评“清廉社区"</w:t>
            </w:r>
          </w:p>
        </w:tc>
        <w:tc>
          <w:tcPr>
            <w:tcW w:w="719" w:type="dxa"/>
            <w:noWrap/>
            <w:vAlign w:val="center"/>
          </w:tcPr>
          <w:p w14:paraId="5CE23F9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4F85255D">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5603659C">
            <w:pPr>
              <w:spacing w:line="239" w:lineRule="exact"/>
              <w:jc w:val="center"/>
              <w:rPr>
                <w:rFonts w:ascii="Arial"/>
                <w:color w:val="000000" w:themeColor="text1"/>
                <w:sz w:val="20"/>
                <w14:textFill>
                  <w14:solidFill>
                    <w14:schemeClr w14:val="tx1"/>
                  </w14:solidFill>
                </w14:textFill>
              </w:rPr>
            </w:pPr>
          </w:p>
        </w:tc>
      </w:tr>
      <w:tr w14:paraId="0C7882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16" w:hRule="atLeast"/>
        </w:trPr>
        <w:tc>
          <w:tcPr>
            <w:tcW w:w="1084" w:type="dxa"/>
            <w:vMerge w:val="continue"/>
            <w:tcBorders>
              <w:top w:val="nil"/>
              <w:bottom w:val="nil"/>
            </w:tcBorders>
            <w:noWrap/>
            <w:textDirection w:val="tbRlV"/>
          </w:tcPr>
          <w:p w14:paraId="4F26D9B4">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603C3ED8">
            <w:pPr>
              <w:jc w:val="center"/>
              <w:rPr>
                <w:rFonts w:ascii="Arial"/>
                <w:color w:val="000000" w:themeColor="text1"/>
                <w14:textFill>
                  <w14:solidFill>
                    <w14:schemeClr w14:val="tx1"/>
                  </w14:solidFill>
                </w14:textFill>
              </w:rPr>
            </w:pPr>
          </w:p>
        </w:tc>
        <w:tc>
          <w:tcPr>
            <w:tcW w:w="1029" w:type="dxa"/>
            <w:vMerge w:val="continue"/>
            <w:noWrap/>
            <w:vAlign w:val="center"/>
          </w:tcPr>
          <w:p w14:paraId="50D7CD00">
            <w:pPr>
              <w:jc w:val="center"/>
              <w:rPr>
                <w:rFonts w:ascii="Arial"/>
                <w:color w:val="000000" w:themeColor="text1"/>
                <w14:textFill>
                  <w14:solidFill>
                    <w14:schemeClr w14:val="tx1"/>
                  </w14:solidFill>
                </w14:textFill>
              </w:rPr>
            </w:pPr>
          </w:p>
        </w:tc>
        <w:tc>
          <w:tcPr>
            <w:tcW w:w="1344" w:type="dxa"/>
            <w:gridSpan w:val="2"/>
            <w:noWrap/>
            <w:vAlign w:val="center"/>
          </w:tcPr>
          <w:p w14:paraId="2A35D692">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违建墓地整治工作</w:t>
            </w:r>
          </w:p>
        </w:tc>
        <w:tc>
          <w:tcPr>
            <w:tcW w:w="1244" w:type="dxa"/>
            <w:noWrap/>
            <w:vAlign w:val="center"/>
          </w:tcPr>
          <w:p w14:paraId="611092B9">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对辖区8座违建墓进行整治</w:t>
            </w:r>
          </w:p>
        </w:tc>
        <w:tc>
          <w:tcPr>
            <w:tcW w:w="1259" w:type="dxa"/>
            <w:noWrap/>
            <w:vAlign w:val="center"/>
          </w:tcPr>
          <w:p w14:paraId="13762CE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全部完成辖区范围内8座葬墓地8座的整治工作</w:t>
            </w:r>
          </w:p>
        </w:tc>
        <w:tc>
          <w:tcPr>
            <w:tcW w:w="719" w:type="dxa"/>
            <w:noWrap/>
            <w:vAlign w:val="center"/>
          </w:tcPr>
          <w:p w14:paraId="58A1B01C">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65799D6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2D20B08F">
            <w:pPr>
              <w:spacing w:line="239" w:lineRule="exact"/>
              <w:jc w:val="center"/>
              <w:rPr>
                <w:rFonts w:ascii="Arial"/>
                <w:color w:val="000000" w:themeColor="text1"/>
                <w:sz w:val="20"/>
                <w14:textFill>
                  <w14:solidFill>
                    <w14:schemeClr w14:val="tx1"/>
                  </w14:solidFill>
                </w14:textFill>
              </w:rPr>
            </w:pPr>
          </w:p>
        </w:tc>
      </w:tr>
      <w:tr w14:paraId="3F5B85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17" w:hRule="atLeast"/>
        </w:trPr>
        <w:tc>
          <w:tcPr>
            <w:tcW w:w="1084" w:type="dxa"/>
            <w:vMerge w:val="continue"/>
            <w:tcBorders>
              <w:top w:val="nil"/>
              <w:bottom w:val="nil"/>
            </w:tcBorders>
            <w:noWrap/>
            <w:textDirection w:val="tbRlV"/>
          </w:tcPr>
          <w:p w14:paraId="7665B171">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7FCA3ADD">
            <w:pPr>
              <w:jc w:val="center"/>
              <w:rPr>
                <w:rFonts w:ascii="Arial"/>
                <w:color w:val="000000" w:themeColor="text1"/>
                <w14:textFill>
                  <w14:solidFill>
                    <w14:schemeClr w14:val="tx1"/>
                  </w14:solidFill>
                </w14:textFill>
              </w:rPr>
            </w:pPr>
          </w:p>
        </w:tc>
        <w:tc>
          <w:tcPr>
            <w:tcW w:w="1029" w:type="dxa"/>
            <w:vMerge w:val="continue"/>
            <w:noWrap/>
            <w:vAlign w:val="center"/>
          </w:tcPr>
          <w:p w14:paraId="2EBE9104">
            <w:pPr>
              <w:jc w:val="center"/>
              <w:rPr>
                <w:rFonts w:ascii="Arial"/>
                <w:color w:val="000000" w:themeColor="text1"/>
                <w14:textFill>
                  <w14:solidFill>
                    <w14:schemeClr w14:val="tx1"/>
                  </w14:solidFill>
                </w14:textFill>
              </w:rPr>
            </w:pPr>
          </w:p>
        </w:tc>
        <w:tc>
          <w:tcPr>
            <w:tcW w:w="1344" w:type="dxa"/>
            <w:gridSpan w:val="2"/>
            <w:noWrap/>
            <w:vAlign w:val="center"/>
          </w:tcPr>
          <w:p w14:paraId="581405D7">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民政救助工作  为辖区困难群众申请临时救助、大病救助及每月发放低保户救助金</w:t>
            </w:r>
          </w:p>
        </w:tc>
        <w:tc>
          <w:tcPr>
            <w:tcW w:w="1244" w:type="dxa"/>
            <w:noWrap/>
            <w:vAlign w:val="center"/>
          </w:tcPr>
          <w:p w14:paraId="723D4EB8">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街道每月发放低保户救助金不低于130000元；为辖区困难群众申请临时救助人数不低于200人</w:t>
            </w:r>
          </w:p>
        </w:tc>
        <w:tc>
          <w:tcPr>
            <w:tcW w:w="1259" w:type="dxa"/>
            <w:noWrap/>
            <w:vAlign w:val="center"/>
          </w:tcPr>
          <w:p w14:paraId="76A6DB66">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街道现有低保户206户288人，月发放金额131230元；为辖区困难群众申请临时救助21人,救助金额24000元，</w:t>
            </w:r>
          </w:p>
        </w:tc>
        <w:tc>
          <w:tcPr>
            <w:tcW w:w="719" w:type="dxa"/>
            <w:noWrap/>
            <w:vAlign w:val="center"/>
          </w:tcPr>
          <w:p w14:paraId="10C3E2A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70B6868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1FDBC227">
            <w:pPr>
              <w:spacing w:line="239" w:lineRule="exact"/>
              <w:jc w:val="center"/>
              <w:rPr>
                <w:rFonts w:ascii="Arial"/>
                <w:color w:val="000000" w:themeColor="text1"/>
                <w:sz w:val="20"/>
                <w14:textFill>
                  <w14:solidFill>
                    <w14:schemeClr w14:val="tx1"/>
                  </w14:solidFill>
                </w14:textFill>
              </w:rPr>
            </w:pPr>
          </w:p>
        </w:tc>
      </w:tr>
      <w:tr w14:paraId="5D7E32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2A826B05">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6090F2E9">
            <w:pPr>
              <w:jc w:val="center"/>
              <w:rPr>
                <w:rFonts w:ascii="Arial"/>
                <w:color w:val="000000" w:themeColor="text1"/>
                <w14:textFill>
                  <w14:solidFill>
                    <w14:schemeClr w14:val="tx1"/>
                  </w14:solidFill>
                </w14:textFill>
              </w:rPr>
            </w:pPr>
          </w:p>
        </w:tc>
        <w:tc>
          <w:tcPr>
            <w:tcW w:w="1029" w:type="dxa"/>
            <w:vMerge w:val="continue"/>
            <w:noWrap/>
            <w:vAlign w:val="center"/>
          </w:tcPr>
          <w:p w14:paraId="0DAB5498">
            <w:pPr>
              <w:jc w:val="center"/>
              <w:rPr>
                <w:rFonts w:ascii="Arial"/>
                <w:color w:val="000000" w:themeColor="text1"/>
                <w14:textFill>
                  <w14:solidFill>
                    <w14:schemeClr w14:val="tx1"/>
                  </w14:solidFill>
                </w14:textFill>
              </w:rPr>
            </w:pPr>
          </w:p>
        </w:tc>
        <w:tc>
          <w:tcPr>
            <w:tcW w:w="1344" w:type="dxa"/>
            <w:gridSpan w:val="2"/>
            <w:noWrap/>
            <w:vAlign w:val="center"/>
          </w:tcPr>
          <w:p w14:paraId="29AB312B">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退役军人工作  为退役军人办理登记及发放优待卡；发放困难退役财政补贴</w:t>
            </w:r>
          </w:p>
        </w:tc>
        <w:tc>
          <w:tcPr>
            <w:tcW w:w="1244" w:type="dxa"/>
            <w:noWrap/>
            <w:vAlign w:val="center"/>
          </w:tcPr>
          <w:p w14:paraId="07BB1960">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全年为退役军人对象办理退役军人登记和优待银行卡不低于1900人次，每月发放困难退役军人财政补贴不少于6人</w:t>
            </w:r>
          </w:p>
        </w:tc>
        <w:tc>
          <w:tcPr>
            <w:tcW w:w="1259" w:type="dxa"/>
            <w:noWrap/>
            <w:vAlign w:val="center"/>
          </w:tcPr>
          <w:p w14:paraId="0F85813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全年共为退役军人对象办理退役军人登记和优待银行卡1957人次，每月发放困难退役军人财政补贴6人</w:t>
            </w:r>
          </w:p>
        </w:tc>
        <w:tc>
          <w:tcPr>
            <w:tcW w:w="719" w:type="dxa"/>
            <w:noWrap/>
            <w:vAlign w:val="center"/>
          </w:tcPr>
          <w:p w14:paraId="1CB14450">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61C3DA62">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19626B3A">
            <w:pPr>
              <w:spacing w:line="239" w:lineRule="exact"/>
              <w:jc w:val="center"/>
              <w:rPr>
                <w:rFonts w:ascii="Arial"/>
                <w:color w:val="000000" w:themeColor="text1"/>
                <w:sz w:val="20"/>
                <w14:textFill>
                  <w14:solidFill>
                    <w14:schemeClr w14:val="tx1"/>
                  </w14:solidFill>
                </w14:textFill>
              </w:rPr>
            </w:pPr>
          </w:p>
        </w:tc>
      </w:tr>
      <w:tr w14:paraId="2E512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trPr>
        <w:tc>
          <w:tcPr>
            <w:tcW w:w="1084" w:type="dxa"/>
            <w:vMerge w:val="continue"/>
            <w:tcBorders>
              <w:top w:val="nil"/>
              <w:bottom w:val="nil"/>
            </w:tcBorders>
            <w:noWrap/>
            <w:textDirection w:val="tbRlV"/>
          </w:tcPr>
          <w:p w14:paraId="3377573B">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53BECACB">
            <w:pPr>
              <w:jc w:val="center"/>
              <w:rPr>
                <w:rFonts w:ascii="Arial"/>
                <w:color w:val="000000" w:themeColor="text1"/>
                <w14:textFill>
                  <w14:solidFill>
                    <w14:schemeClr w14:val="tx1"/>
                  </w14:solidFill>
                </w14:textFill>
              </w:rPr>
            </w:pPr>
          </w:p>
        </w:tc>
        <w:tc>
          <w:tcPr>
            <w:tcW w:w="1029" w:type="dxa"/>
            <w:vMerge w:val="continue"/>
            <w:noWrap/>
            <w:vAlign w:val="center"/>
          </w:tcPr>
          <w:p w14:paraId="0F84066E">
            <w:pPr>
              <w:jc w:val="center"/>
              <w:rPr>
                <w:rFonts w:ascii="Arial"/>
                <w:color w:val="000000" w:themeColor="text1"/>
                <w14:textFill>
                  <w14:solidFill>
                    <w14:schemeClr w14:val="tx1"/>
                  </w14:solidFill>
                </w14:textFill>
              </w:rPr>
            </w:pPr>
          </w:p>
        </w:tc>
        <w:tc>
          <w:tcPr>
            <w:tcW w:w="1344" w:type="dxa"/>
            <w:gridSpan w:val="2"/>
            <w:noWrap/>
            <w:vAlign w:val="center"/>
          </w:tcPr>
          <w:p w14:paraId="6F09632B">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自建房摸排工作</w:t>
            </w:r>
          </w:p>
        </w:tc>
        <w:tc>
          <w:tcPr>
            <w:tcW w:w="1244" w:type="dxa"/>
            <w:noWrap/>
            <w:vAlign w:val="center"/>
          </w:tcPr>
          <w:p w14:paraId="5AA1EA46">
            <w:pPr>
              <w:spacing w:line="239"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全年共计自建房摸排不少于1400栋</w:t>
            </w:r>
          </w:p>
        </w:tc>
        <w:tc>
          <w:tcPr>
            <w:tcW w:w="1259" w:type="dxa"/>
            <w:noWrap/>
            <w:vAlign w:val="center"/>
          </w:tcPr>
          <w:p w14:paraId="49250BE2">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全年共计摸排自建房1470栋</w:t>
            </w:r>
          </w:p>
        </w:tc>
        <w:tc>
          <w:tcPr>
            <w:tcW w:w="719" w:type="dxa"/>
            <w:noWrap/>
            <w:vAlign w:val="center"/>
          </w:tcPr>
          <w:p w14:paraId="12A48B9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13CEC9C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331DBE97">
            <w:pPr>
              <w:spacing w:line="239" w:lineRule="exact"/>
              <w:jc w:val="center"/>
              <w:rPr>
                <w:rFonts w:ascii="Arial"/>
                <w:color w:val="000000" w:themeColor="text1"/>
                <w:sz w:val="20"/>
                <w14:textFill>
                  <w14:solidFill>
                    <w14:schemeClr w14:val="tx1"/>
                  </w14:solidFill>
                </w14:textFill>
              </w:rPr>
            </w:pPr>
          </w:p>
        </w:tc>
      </w:tr>
      <w:tr w14:paraId="036928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7EBE1137">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445041A0">
            <w:pPr>
              <w:jc w:val="center"/>
              <w:rPr>
                <w:rFonts w:ascii="Arial"/>
                <w:color w:val="000000" w:themeColor="text1"/>
                <w14:textFill>
                  <w14:solidFill>
                    <w14:schemeClr w14:val="tx1"/>
                  </w14:solidFill>
                </w14:textFill>
              </w:rPr>
            </w:pPr>
          </w:p>
        </w:tc>
        <w:tc>
          <w:tcPr>
            <w:tcW w:w="1029" w:type="dxa"/>
            <w:vMerge w:val="continue"/>
            <w:noWrap/>
            <w:vAlign w:val="center"/>
          </w:tcPr>
          <w:p w14:paraId="09A0F3A1">
            <w:pPr>
              <w:jc w:val="center"/>
              <w:rPr>
                <w:rFonts w:ascii="Arial"/>
                <w:color w:val="000000" w:themeColor="text1"/>
                <w14:textFill>
                  <w14:solidFill>
                    <w14:schemeClr w14:val="tx1"/>
                  </w14:solidFill>
                </w14:textFill>
              </w:rPr>
            </w:pPr>
          </w:p>
        </w:tc>
        <w:tc>
          <w:tcPr>
            <w:tcW w:w="1344" w:type="dxa"/>
            <w:gridSpan w:val="2"/>
            <w:noWrap/>
            <w:vAlign w:val="center"/>
          </w:tcPr>
          <w:p w14:paraId="4DC1B543">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老旧小区改造覆盖面积及小区数量</w:t>
            </w:r>
          </w:p>
        </w:tc>
        <w:tc>
          <w:tcPr>
            <w:tcW w:w="1244" w:type="dxa"/>
            <w:noWrap/>
            <w:vAlign w:val="center"/>
          </w:tcPr>
          <w:p w14:paraId="36E1AAFF">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老旧小区改造覆盖面积不低于40余万平方米，覆盖小区数量不低于19个</w:t>
            </w:r>
          </w:p>
        </w:tc>
        <w:tc>
          <w:tcPr>
            <w:tcW w:w="1259" w:type="dxa"/>
            <w:noWrap/>
            <w:vAlign w:val="center"/>
          </w:tcPr>
          <w:p w14:paraId="5FA416C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022年全面统筹推进19个小区，涉及改造小区总涉及面积43.8万平方米，居民4246户</w:t>
            </w:r>
          </w:p>
        </w:tc>
        <w:tc>
          <w:tcPr>
            <w:tcW w:w="719" w:type="dxa"/>
            <w:noWrap/>
            <w:vAlign w:val="center"/>
          </w:tcPr>
          <w:p w14:paraId="287E9934">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02C410FA">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3F66182C">
            <w:pPr>
              <w:spacing w:line="239" w:lineRule="exact"/>
              <w:jc w:val="center"/>
              <w:rPr>
                <w:rFonts w:ascii="Arial"/>
                <w:color w:val="000000" w:themeColor="text1"/>
                <w:sz w:val="20"/>
                <w14:textFill>
                  <w14:solidFill>
                    <w14:schemeClr w14:val="tx1"/>
                  </w14:solidFill>
                </w14:textFill>
              </w:rPr>
            </w:pPr>
          </w:p>
        </w:tc>
      </w:tr>
      <w:tr w14:paraId="6C6BC8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7B714D88">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FA7F189">
            <w:pPr>
              <w:jc w:val="center"/>
              <w:rPr>
                <w:rFonts w:ascii="Arial"/>
                <w:color w:val="000000" w:themeColor="text1"/>
                <w14:textFill>
                  <w14:solidFill>
                    <w14:schemeClr w14:val="tx1"/>
                  </w14:solidFill>
                </w14:textFill>
              </w:rPr>
            </w:pPr>
          </w:p>
        </w:tc>
        <w:tc>
          <w:tcPr>
            <w:tcW w:w="1029" w:type="dxa"/>
            <w:vMerge w:val="restart"/>
            <w:noWrap/>
            <w:vAlign w:val="center"/>
          </w:tcPr>
          <w:p w14:paraId="58B8405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质量指标</w:t>
            </w:r>
          </w:p>
        </w:tc>
        <w:tc>
          <w:tcPr>
            <w:tcW w:w="1344" w:type="dxa"/>
            <w:gridSpan w:val="2"/>
            <w:noWrap/>
            <w:vAlign w:val="center"/>
          </w:tcPr>
          <w:p w14:paraId="1FC942CD">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公共财政支出进度</w:t>
            </w:r>
          </w:p>
        </w:tc>
        <w:tc>
          <w:tcPr>
            <w:tcW w:w="1244" w:type="dxa"/>
            <w:noWrap/>
            <w:vAlign w:val="center"/>
          </w:tcPr>
          <w:p w14:paraId="054DEC5F">
            <w:pPr>
              <w:spacing w:line="240"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≧100%</w:t>
            </w:r>
          </w:p>
        </w:tc>
        <w:tc>
          <w:tcPr>
            <w:tcW w:w="1259" w:type="dxa"/>
            <w:noWrap/>
            <w:vAlign w:val="center"/>
          </w:tcPr>
          <w:p w14:paraId="2B50E545">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ign w:val="center"/>
          </w:tcPr>
          <w:p w14:paraId="678D3032">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281A9830">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21995925">
            <w:pPr>
              <w:spacing w:line="240" w:lineRule="exact"/>
              <w:jc w:val="center"/>
              <w:rPr>
                <w:rFonts w:ascii="Arial"/>
                <w:color w:val="000000" w:themeColor="text1"/>
                <w:sz w:val="20"/>
                <w14:textFill>
                  <w14:solidFill>
                    <w14:schemeClr w14:val="tx1"/>
                  </w14:solidFill>
                </w14:textFill>
              </w:rPr>
            </w:pPr>
          </w:p>
        </w:tc>
      </w:tr>
      <w:tr w14:paraId="2C2EE7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atLeast"/>
        </w:trPr>
        <w:tc>
          <w:tcPr>
            <w:tcW w:w="1084" w:type="dxa"/>
            <w:vMerge w:val="continue"/>
            <w:tcBorders>
              <w:top w:val="nil"/>
              <w:bottom w:val="nil"/>
            </w:tcBorders>
            <w:noWrap/>
            <w:textDirection w:val="tbRlV"/>
          </w:tcPr>
          <w:p w14:paraId="2E4459F7">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2BD751C9">
            <w:pPr>
              <w:jc w:val="center"/>
              <w:rPr>
                <w:rFonts w:ascii="Arial"/>
                <w:color w:val="000000" w:themeColor="text1"/>
                <w14:textFill>
                  <w14:solidFill>
                    <w14:schemeClr w14:val="tx1"/>
                  </w14:solidFill>
                </w14:textFill>
              </w:rPr>
            </w:pPr>
          </w:p>
        </w:tc>
        <w:tc>
          <w:tcPr>
            <w:tcW w:w="1029" w:type="dxa"/>
            <w:vMerge w:val="continue"/>
            <w:noWrap/>
            <w:vAlign w:val="center"/>
          </w:tcPr>
          <w:p w14:paraId="50265C4B">
            <w:pPr>
              <w:jc w:val="center"/>
              <w:rPr>
                <w:rFonts w:ascii="Arial"/>
                <w:color w:val="000000" w:themeColor="text1"/>
                <w14:textFill>
                  <w14:solidFill>
                    <w14:schemeClr w14:val="tx1"/>
                  </w14:solidFill>
                </w14:textFill>
              </w:rPr>
            </w:pPr>
          </w:p>
        </w:tc>
        <w:tc>
          <w:tcPr>
            <w:tcW w:w="1344" w:type="dxa"/>
            <w:gridSpan w:val="2"/>
            <w:noWrap/>
            <w:vAlign w:val="center"/>
          </w:tcPr>
          <w:p w14:paraId="09587264">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财政收入增速</w:t>
            </w:r>
          </w:p>
        </w:tc>
        <w:tc>
          <w:tcPr>
            <w:tcW w:w="1244" w:type="dxa"/>
            <w:noWrap/>
            <w:vAlign w:val="center"/>
          </w:tcPr>
          <w:p w14:paraId="37AFD699">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高于财政收入增速</w:t>
            </w:r>
          </w:p>
        </w:tc>
        <w:tc>
          <w:tcPr>
            <w:tcW w:w="1259" w:type="dxa"/>
            <w:noWrap/>
            <w:vAlign w:val="center"/>
          </w:tcPr>
          <w:p w14:paraId="3445112D">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持续</w:t>
            </w:r>
          </w:p>
        </w:tc>
        <w:tc>
          <w:tcPr>
            <w:tcW w:w="719" w:type="dxa"/>
            <w:noWrap/>
            <w:vAlign w:val="center"/>
          </w:tcPr>
          <w:p w14:paraId="717753FD">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889" w:type="dxa"/>
            <w:gridSpan w:val="2"/>
            <w:noWrap/>
            <w:vAlign w:val="center"/>
          </w:tcPr>
          <w:p w14:paraId="563FC417">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1188" w:type="dxa"/>
            <w:noWrap/>
            <w:vAlign w:val="center"/>
          </w:tcPr>
          <w:p w14:paraId="58938C8C">
            <w:pPr>
              <w:jc w:val="center"/>
              <w:rPr>
                <w:rFonts w:ascii="Arial"/>
                <w:color w:val="000000" w:themeColor="text1"/>
                <w14:textFill>
                  <w14:solidFill>
                    <w14:schemeClr w14:val="tx1"/>
                  </w14:solidFill>
                </w14:textFill>
              </w:rPr>
            </w:pPr>
          </w:p>
        </w:tc>
      </w:tr>
      <w:tr w14:paraId="46D1E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6" w:hRule="atLeast"/>
        </w:trPr>
        <w:tc>
          <w:tcPr>
            <w:tcW w:w="1084" w:type="dxa"/>
            <w:vMerge w:val="continue"/>
            <w:tcBorders>
              <w:top w:val="nil"/>
              <w:bottom w:val="nil"/>
            </w:tcBorders>
            <w:noWrap/>
            <w:textDirection w:val="tbRlV"/>
          </w:tcPr>
          <w:p w14:paraId="40B76AEB">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19194DA6">
            <w:pPr>
              <w:jc w:val="center"/>
              <w:rPr>
                <w:rFonts w:ascii="Arial"/>
                <w:color w:val="000000" w:themeColor="text1"/>
                <w14:textFill>
                  <w14:solidFill>
                    <w14:schemeClr w14:val="tx1"/>
                  </w14:solidFill>
                </w14:textFill>
              </w:rPr>
            </w:pPr>
          </w:p>
        </w:tc>
        <w:tc>
          <w:tcPr>
            <w:tcW w:w="1029" w:type="dxa"/>
            <w:vMerge w:val="continue"/>
            <w:noWrap/>
            <w:vAlign w:val="center"/>
          </w:tcPr>
          <w:p w14:paraId="01DAF1D1">
            <w:pPr>
              <w:jc w:val="center"/>
              <w:rPr>
                <w:rFonts w:ascii="Arial"/>
                <w:color w:val="000000" w:themeColor="text1"/>
                <w14:textFill>
                  <w14:solidFill>
                    <w14:schemeClr w14:val="tx1"/>
                  </w14:solidFill>
                </w14:textFill>
              </w:rPr>
            </w:pPr>
          </w:p>
        </w:tc>
        <w:tc>
          <w:tcPr>
            <w:tcW w:w="1344" w:type="dxa"/>
            <w:gridSpan w:val="2"/>
            <w:noWrap/>
            <w:vAlign w:val="center"/>
          </w:tcPr>
          <w:p w14:paraId="430C389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低保金发放率</w:t>
            </w:r>
          </w:p>
        </w:tc>
        <w:tc>
          <w:tcPr>
            <w:tcW w:w="1244" w:type="dxa"/>
            <w:noWrap/>
            <w:vAlign w:val="center"/>
          </w:tcPr>
          <w:p w14:paraId="18BFCC3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低保金发放率达到100%</w:t>
            </w:r>
          </w:p>
        </w:tc>
        <w:tc>
          <w:tcPr>
            <w:tcW w:w="1259" w:type="dxa"/>
            <w:noWrap/>
            <w:vAlign w:val="center"/>
          </w:tcPr>
          <w:p w14:paraId="68B6756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719" w:type="dxa"/>
            <w:noWrap/>
            <w:vAlign w:val="center"/>
          </w:tcPr>
          <w:p w14:paraId="3AF1C15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889" w:type="dxa"/>
            <w:gridSpan w:val="2"/>
            <w:noWrap/>
            <w:vAlign w:val="center"/>
          </w:tcPr>
          <w:p w14:paraId="48B8B04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1188" w:type="dxa"/>
            <w:noWrap/>
            <w:vAlign w:val="center"/>
          </w:tcPr>
          <w:p w14:paraId="74B96A01">
            <w:pPr>
              <w:spacing w:line="220" w:lineRule="exact"/>
              <w:jc w:val="center"/>
              <w:rPr>
                <w:rFonts w:ascii="Arial"/>
                <w:color w:val="000000" w:themeColor="text1"/>
                <w:sz w:val="19"/>
                <w14:textFill>
                  <w14:solidFill>
                    <w14:schemeClr w14:val="tx1"/>
                  </w14:solidFill>
                </w14:textFill>
              </w:rPr>
            </w:pPr>
          </w:p>
        </w:tc>
      </w:tr>
      <w:tr w14:paraId="3F10B2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Merge w:val="continue"/>
            <w:tcBorders>
              <w:top w:val="nil"/>
              <w:bottom w:val="nil"/>
            </w:tcBorders>
            <w:noWrap/>
            <w:textDirection w:val="tbRlV"/>
          </w:tcPr>
          <w:p w14:paraId="0F9F09D4">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25E9BF9D">
            <w:pPr>
              <w:jc w:val="center"/>
              <w:rPr>
                <w:rFonts w:ascii="Arial"/>
                <w:color w:val="000000" w:themeColor="text1"/>
                <w14:textFill>
                  <w14:solidFill>
                    <w14:schemeClr w14:val="tx1"/>
                  </w14:solidFill>
                </w14:textFill>
              </w:rPr>
            </w:pPr>
          </w:p>
        </w:tc>
        <w:tc>
          <w:tcPr>
            <w:tcW w:w="1029" w:type="dxa"/>
            <w:vMerge w:val="continue"/>
            <w:noWrap/>
            <w:vAlign w:val="center"/>
          </w:tcPr>
          <w:p w14:paraId="3D78F014">
            <w:pPr>
              <w:jc w:val="center"/>
              <w:rPr>
                <w:rFonts w:ascii="Arial"/>
                <w:color w:val="000000" w:themeColor="text1"/>
                <w14:textFill>
                  <w14:solidFill>
                    <w14:schemeClr w14:val="tx1"/>
                  </w14:solidFill>
                </w14:textFill>
              </w:rPr>
            </w:pPr>
          </w:p>
        </w:tc>
        <w:tc>
          <w:tcPr>
            <w:tcW w:w="1344" w:type="dxa"/>
            <w:gridSpan w:val="2"/>
            <w:noWrap/>
            <w:vAlign w:val="center"/>
          </w:tcPr>
          <w:p w14:paraId="24EC128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完成城镇居民医保征缴率</w:t>
            </w:r>
          </w:p>
        </w:tc>
        <w:tc>
          <w:tcPr>
            <w:tcW w:w="1244" w:type="dxa"/>
            <w:noWrap/>
            <w:vAlign w:val="center"/>
          </w:tcPr>
          <w:p w14:paraId="604C936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259" w:type="dxa"/>
            <w:noWrap/>
            <w:vAlign w:val="center"/>
          </w:tcPr>
          <w:p w14:paraId="1A4806E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719" w:type="dxa"/>
            <w:noWrap/>
            <w:vAlign w:val="center"/>
          </w:tcPr>
          <w:p w14:paraId="5E6B27A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889" w:type="dxa"/>
            <w:gridSpan w:val="2"/>
            <w:noWrap/>
            <w:vAlign w:val="center"/>
          </w:tcPr>
          <w:p w14:paraId="031B681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1188" w:type="dxa"/>
            <w:noWrap/>
            <w:vAlign w:val="center"/>
          </w:tcPr>
          <w:p w14:paraId="7F5FE236">
            <w:pPr>
              <w:spacing w:line="220" w:lineRule="exact"/>
              <w:jc w:val="center"/>
              <w:rPr>
                <w:rFonts w:ascii="Arial"/>
                <w:color w:val="000000" w:themeColor="text1"/>
                <w:sz w:val="19"/>
                <w14:textFill>
                  <w14:solidFill>
                    <w14:schemeClr w14:val="tx1"/>
                  </w14:solidFill>
                </w14:textFill>
              </w:rPr>
            </w:pPr>
          </w:p>
        </w:tc>
      </w:tr>
      <w:tr w14:paraId="43DE31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3" w:hRule="atLeast"/>
        </w:trPr>
        <w:tc>
          <w:tcPr>
            <w:tcW w:w="1084" w:type="dxa"/>
            <w:vMerge w:val="continue"/>
            <w:tcBorders>
              <w:top w:val="nil"/>
              <w:bottom w:val="nil"/>
            </w:tcBorders>
            <w:noWrap/>
            <w:textDirection w:val="tbRlV"/>
          </w:tcPr>
          <w:p w14:paraId="12D33488">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0A7D1CDD">
            <w:pPr>
              <w:jc w:val="center"/>
              <w:rPr>
                <w:rFonts w:ascii="Arial"/>
                <w:color w:val="000000" w:themeColor="text1"/>
                <w14:textFill>
                  <w14:solidFill>
                    <w14:schemeClr w14:val="tx1"/>
                  </w14:solidFill>
                </w14:textFill>
              </w:rPr>
            </w:pPr>
          </w:p>
        </w:tc>
        <w:tc>
          <w:tcPr>
            <w:tcW w:w="1029" w:type="dxa"/>
            <w:vMerge w:val="restart"/>
            <w:tcBorders>
              <w:bottom w:val="nil"/>
            </w:tcBorders>
            <w:noWrap/>
            <w:vAlign w:val="center"/>
          </w:tcPr>
          <w:p w14:paraId="3CF7789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时效指标</w:t>
            </w:r>
          </w:p>
        </w:tc>
        <w:tc>
          <w:tcPr>
            <w:tcW w:w="1344" w:type="dxa"/>
            <w:gridSpan w:val="2"/>
            <w:noWrap/>
            <w:vAlign w:val="center"/>
          </w:tcPr>
          <w:p w14:paraId="2970DFA8">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预决算公开</w:t>
            </w:r>
          </w:p>
        </w:tc>
        <w:tc>
          <w:tcPr>
            <w:tcW w:w="1244" w:type="dxa"/>
            <w:noWrap/>
            <w:vAlign w:val="center"/>
          </w:tcPr>
          <w:p w14:paraId="0DC3B1AC">
            <w:pPr>
              <w:spacing w:line="239"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按相应公开工作时限</w:t>
            </w:r>
          </w:p>
        </w:tc>
        <w:tc>
          <w:tcPr>
            <w:tcW w:w="1259" w:type="dxa"/>
            <w:noWrap/>
            <w:vAlign w:val="center"/>
          </w:tcPr>
          <w:p w14:paraId="20007A8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ign w:val="center"/>
          </w:tcPr>
          <w:p w14:paraId="7386D219">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889" w:type="dxa"/>
            <w:gridSpan w:val="2"/>
            <w:noWrap/>
            <w:vAlign w:val="center"/>
          </w:tcPr>
          <w:p w14:paraId="7B37B400">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3C78C791">
            <w:pPr>
              <w:spacing w:line="239" w:lineRule="exact"/>
              <w:jc w:val="center"/>
              <w:rPr>
                <w:rFonts w:ascii="Arial"/>
                <w:color w:val="000000" w:themeColor="text1"/>
                <w:sz w:val="20"/>
                <w14:textFill>
                  <w14:solidFill>
                    <w14:schemeClr w14:val="tx1"/>
                  </w14:solidFill>
                </w14:textFill>
              </w:rPr>
            </w:pPr>
          </w:p>
        </w:tc>
      </w:tr>
      <w:tr w14:paraId="7DA08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9" w:hRule="atLeast"/>
        </w:trPr>
        <w:tc>
          <w:tcPr>
            <w:tcW w:w="1084" w:type="dxa"/>
            <w:vMerge w:val="continue"/>
            <w:tcBorders>
              <w:top w:val="nil"/>
              <w:bottom w:val="nil"/>
            </w:tcBorders>
            <w:noWrap/>
            <w:textDirection w:val="tbRlV"/>
          </w:tcPr>
          <w:p w14:paraId="1C9ADC45">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DCC34CC">
            <w:pPr>
              <w:jc w:val="center"/>
              <w:rPr>
                <w:rFonts w:ascii="Arial"/>
                <w:color w:val="000000" w:themeColor="text1"/>
                <w14:textFill>
                  <w14:solidFill>
                    <w14:schemeClr w14:val="tx1"/>
                  </w14:solidFill>
                </w14:textFill>
              </w:rPr>
            </w:pPr>
          </w:p>
        </w:tc>
        <w:tc>
          <w:tcPr>
            <w:tcW w:w="1029" w:type="dxa"/>
            <w:vMerge w:val="continue"/>
            <w:noWrap/>
            <w:vAlign w:val="center"/>
          </w:tcPr>
          <w:p w14:paraId="5735C3E8">
            <w:pPr>
              <w:spacing w:line="220" w:lineRule="auto"/>
              <w:jc w:val="center"/>
              <w:rPr>
                <w:rFonts w:ascii="宋体" w:hAnsi="宋体" w:eastAsia="宋体" w:cs="宋体"/>
                <w:color w:val="000000" w:themeColor="text1"/>
                <w:spacing w:val="2"/>
                <w:szCs w:val="21"/>
                <w14:textFill>
                  <w14:solidFill>
                    <w14:schemeClr w14:val="tx1"/>
                  </w14:solidFill>
                </w14:textFill>
              </w:rPr>
            </w:pPr>
          </w:p>
        </w:tc>
        <w:tc>
          <w:tcPr>
            <w:tcW w:w="1344" w:type="dxa"/>
            <w:gridSpan w:val="2"/>
            <w:noWrap/>
            <w:vAlign w:val="center"/>
          </w:tcPr>
          <w:p w14:paraId="5F4AA31B">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12345接诉即办件处理时间</w:t>
            </w:r>
          </w:p>
        </w:tc>
        <w:tc>
          <w:tcPr>
            <w:tcW w:w="1244" w:type="dxa"/>
            <w:noWrap/>
            <w:vAlign w:val="center"/>
          </w:tcPr>
          <w:p w14:paraId="5482C15F">
            <w:pPr>
              <w:spacing w:line="239"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接到之日起2日内</w:t>
            </w:r>
          </w:p>
        </w:tc>
        <w:tc>
          <w:tcPr>
            <w:tcW w:w="1259" w:type="dxa"/>
            <w:noWrap/>
            <w:vAlign w:val="center"/>
          </w:tcPr>
          <w:p w14:paraId="473FD8BC">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719" w:type="dxa"/>
            <w:noWrap/>
            <w:vAlign w:val="center"/>
          </w:tcPr>
          <w:p w14:paraId="69DC611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889" w:type="dxa"/>
            <w:gridSpan w:val="2"/>
            <w:noWrap/>
            <w:vAlign w:val="center"/>
          </w:tcPr>
          <w:p w14:paraId="1253DB05">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3AAC1FC8">
            <w:pPr>
              <w:spacing w:line="239" w:lineRule="exact"/>
              <w:jc w:val="center"/>
              <w:rPr>
                <w:rFonts w:ascii="Arial"/>
                <w:color w:val="000000" w:themeColor="text1"/>
                <w:sz w:val="20"/>
                <w14:textFill>
                  <w14:solidFill>
                    <w14:schemeClr w14:val="tx1"/>
                  </w14:solidFill>
                </w14:textFill>
              </w:rPr>
            </w:pPr>
          </w:p>
        </w:tc>
      </w:tr>
      <w:tr w14:paraId="23ED28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textDirection w:val="tbRlV"/>
          </w:tcPr>
          <w:p w14:paraId="1848249D">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199D81FD">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4CEA6550">
            <w:pPr>
              <w:jc w:val="center"/>
              <w:rPr>
                <w:rFonts w:ascii="Arial"/>
                <w:color w:val="000000" w:themeColor="text1"/>
                <w14:textFill>
                  <w14:solidFill>
                    <w14:schemeClr w14:val="tx1"/>
                  </w14:solidFill>
                </w14:textFill>
              </w:rPr>
            </w:pPr>
          </w:p>
        </w:tc>
        <w:tc>
          <w:tcPr>
            <w:tcW w:w="1344" w:type="dxa"/>
            <w:gridSpan w:val="2"/>
            <w:noWrap/>
            <w:vAlign w:val="center"/>
          </w:tcPr>
          <w:p w14:paraId="7445BB5F">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工资发放及时率</w:t>
            </w:r>
          </w:p>
        </w:tc>
        <w:tc>
          <w:tcPr>
            <w:tcW w:w="1244" w:type="dxa"/>
            <w:noWrap/>
            <w:vAlign w:val="center"/>
          </w:tcPr>
          <w:p w14:paraId="08C6DC89">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每月15日前足额发放</w:t>
            </w:r>
          </w:p>
        </w:tc>
        <w:tc>
          <w:tcPr>
            <w:tcW w:w="1259" w:type="dxa"/>
            <w:noWrap/>
            <w:vAlign w:val="center"/>
          </w:tcPr>
          <w:p w14:paraId="25E665A8">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定时</w:t>
            </w:r>
          </w:p>
        </w:tc>
        <w:tc>
          <w:tcPr>
            <w:tcW w:w="719" w:type="dxa"/>
            <w:noWrap/>
            <w:vAlign w:val="center"/>
          </w:tcPr>
          <w:p w14:paraId="6C57F0C0">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889" w:type="dxa"/>
            <w:gridSpan w:val="2"/>
            <w:noWrap/>
            <w:vAlign w:val="center"/>
          </w:tcPr>
          <w:p w14:paraId="11E841F1">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1188" w:type="dxa"/>
            <w:noWrap/>
            <w:vAlign w:val="center"/>
          </w:tcPr>
          <w:p w14:paraId="64926F78">
            <w:pPr>
              <w:jc w:val="center"/>
              <w:rPr>
                <w:rFonts w:ascii="Arial"/>
                <w:color w:val="000000" w:themeColor="text1"/>
                <w14:textFill>
                  <w14:solidFill>
                    <w14:schemeClr w14:val="tx1"/>
                  </w14:solidFill>
                </w14:textFill>
              </w:rPr>
            </w:pPr>
          </w:p>
        </w:tc>
      </w:tr>
      <w:tr w14:paraId="47A41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72CDBEE9">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13071EAB">
            <w:pPr>
              <w:jc w:val="center"/>
              <w:rPr>
                <w:rFonts w:ascii="Arial"/>
                <w:color w:val="000000" w:themeColor="text1"/>
                <w14:textFill>
                  <w14:solidFill>
                    <w14:schemeClr w14:val="tx1"/>
                  </w14:solidFill>
                </w14:textFill>
              </w:rPr>
            </w:pPr>
          </w:p>
        </w:tc>
        <w:tc>
          <w:tcPr>
            <w:tcW w:w="1029" w:type="dxa"/>
            <w:vMerge w:val="restart"/>
            <w:tcBorders>
              <w:bottom w:val="nil"/>
            </w:tcBorders>
            <w:noWrap/>
            <w:vAlign w:val="center"/>
          </w:tcPr>
          <w:p w14:paraId="6EA37464">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成本指标</w:t>
            </w:r>
          </w:p>
        </w:tc>
        <w:tc>
          <w:tcPr>
            <w:tcW w:w="1344" w:type="dxa"/>
            <w:gridSpan w:val="2"/>
            <w:noWrap/>
            <w:vAlign w:val="center"/>
          </w:tcPr>
          <w:p w14:paraId="173A4F20">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疫情防控工作经费投入</w:t>
            </w:r>
          </w:p>
        </w:tc>
        <w:tc>
          <w:tcPr>
            <w:tcW w:w="1244" w:type="dxa"/>
            <w:noWrap/>
            <w:vAlign w:val="center"/>
          </w:tcPr>
          <w:p w14:paraId="00A02477">
            <w:pPr>
              <w:spacing w:line="239"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≧40万元</w:t>
            </w:r>
          </w:p>
        </w:tc>
        <w:tc>
          <w:tcPr>
            <w:tcW w:w="1259" w:type="dxa"/>
            <w:noWrap/>
            <w:vAlign w:val="center"/>
          </w:tcPr>
          <w:p w14:paraId="194277D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43.21万元</w:t>
            </w:r>
          </w:p>
        </w:tc>
        <w:tc>
          <w:tcPr>
            <w:tcW w:w="719" w:type="dxa"/>
            <w:noWrap/>
            <w:vAlign w:val="center"/>
          </w:tcPr>
          <w:p w14:paraId="11B4A197">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889" w:type="dxa"/>
            <w:gridSpan w:val="2"/>
            <w:noWrap/>
            <w:vAlign w:val="center"/>
          </w:tcPr>
          <w:p w14:paraId="2F061895">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49E6A541">
            <w:pPr>
              <w:spacing w:line="239" w:lineRule="exact"/>
              <w:jc w:val="center"/>
              <w:rPr>
                <w:rFonts w:ascii="Arial"/>
                <w:color w:val="000000" w:themeColor="text1"/>
                <w:sz w:val="20"/>
                <w14:textFill>
                  <w14:solidFill>
                    <w14:schemeClr w14:val="tx1"/>
                  </w14:solidFill>
                </w14:textFill>
              </w:rPr>
            </w:pPr>
          </w:p>
        </w:tc>
      </w:tr>
      <w:tr w14:paraId="6DC72D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1" w:hRule="atLeast"/>
        </w:trPr>
        <w:tc>
          <w:tcPr>
            <w:tcW w:w="1084" w:type="dxa"/>
            <w:vMerge w:val="continue"/>
            <w:tcBorders>
              <w:top w:val="nil"/>
              <w:bottom w:val="nil"/>
            </w:tcBorders>
            <w:noWrap/>
            <w:textDirection w:val="tbRlV"/>
          </w:tcPr>
          <w:p w14:paraId="6933F24A">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6244C78C">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5271E5EF">
            <w:pPr>
              <w:jc w:val="center"/>
              <w:rPr>
                <w:rFonts w:ascii="Arial"/>
                <w:color w:val="000000" w:themeColor="text1"/>
                <w14:textFill>
                  <w14:solidFill>
                    <w14:schemeClr w14:val="tx1"/>
                  </w14:solidFill>
                </w14:textFill>
              </w:rPr>
            </w:pPr>
          </w:p>
        </w:tc>
        <w:tc>
          <w:tcPr>
            <w:tcW w:w="1344" w:type="dxa"/>
            <w:gridSpan w:val="2"/>
            <w:noWrap/>
            <w:vAlign w:val="center"/>
          </w:tcPr>
          <w:p w14:paraId="504F3ED3">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财政收入总量</w:t>
            </w:r>
          </w:p>
        </w:tc>
        <w:tc>
          <w:tcPr>
            <w:tcW w:w="1244" w:type="dxa"/>
            <w:noWrap/>
            <w:vAlign w:val="center"/>
          </w:tcPr>
          <w:p w14:paraId="24A17F60">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≧2400万元</w:t>
            </w:r>
          </w:p>
        </w:tc>
        <w:tc>
          <w:tcPr>
            <w:tcW w:w="1259" w:type="dxa"/>
            <w:noWrap/>
            <w:vAlign w:val="center"/>
          </w:tcPr>
          <w:p w14:paraId="5DAE9ADC">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2419.13万元</w:t>
            </w:r>
          </w:p>
        </w:tc>
        <w:tc>
          <w:tcPr>
            <w:tcW w:w="719" w:type="dxa"/>
            <w:noWrap/>
            <w:vAlign w:val="center"/>
          </w:tcPr>
          <w:p w14:paraId="2E4B83ED">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5D4D741A">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41EE4C1F">
            <w:pPr>
              <w:spacing w:line="230" w:lineRule="exact"/>
              <w:jc w:val="center"/>
              <w:rPr>
                <w:rFonts w:ascii="Arial"/>
                <w:color w:val="000000" w:themeColor="text1"/>
                <w:sz w:val="20"/>
                <w14:textFill>
                  <w14:solidFill>
                    <w14:schemeClr w14:val="tx1"/>
                  </w14:solidFill>
                </w14:textFill>
              </w:rPr>
            </w:pPr>
          </w:p>
        </w:tc>
      </w:tr>
      <w:tr w14:paraId="5A4E5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extDirection w:val="tbRlV"/>
          </w:tcPr>
          <w:p w14:paraId="2819AE29">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0AC2CFF0">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77B81A05">
            <w:pPr>
              <w:jc w:val="center"/>
              <w:rPr>
                <w:rFonts w:ascii="Arial"/>
                <w:color w:val="000000" w:themeColor="text1"/>
                <w14:textFill>
                  <w14:solidFill>
                    <w14:schemeClr w14:val="tx1"/>
                  </w14:solidFill>
                </w14:textFill>
              </w:rPr>
            </w:pPr>
          </w:p>
        </w:tc>
        <w:tc>
          <w:tcPr>
            <w:tcW w:w="1344" w:type="dxa"/>
            <w:gridSpan w:val="2"/>
            <w:noWrap/>
            <w:vAlign w:val="center"/>
          </w:tcPr>
          <w:p w14:paraId="4B76539F">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机关运行经费支出</w:t>
            </w:r>
          </w:p>
        </w:tc>
        <w:tc>
          <w:tcPr>
            <w:tcW w:w="1244" w:type="dxa"/>
            <w:noWrap/>
            <w:vAlign w:val="center"/>
          </w:tcPr>
          <w:p w14:paraId="42D514E8">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全年运行经费低于300万元</w:t>
            </w:r>
          </w:p>
        </w:tc>
        <w:tc>
          <w:tcPr>
            <w:tcW w:w="1259" w:type="dxa"/>
            <w:noWrap/>
            <w:vAlign w:val="center"/>
          </w:tcPr>
          <w:p w14:paraId="4A264485">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309万元</w:t>
            </w:r>
          </w:p>
        </w:tc>
        <w:tc>
          <w:tcPr>
            <w:tcW w:w="719" w:type="dxa"/>
            <w:noWrap/>
            <w:vAlign w:val="center"/>
          </w:tcPr>
          <w:p w14:paraId="730E0A77">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160A2FC4">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3CA9CE8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18"/>
                <w:szCs w:val="18"/>
                <w14:textFill>
                  <w14:solidFill>
                    <w14:schemeClr w14:val="tx1"/>
                  </w14:solidFill>
                </w14:textFill>
              </w:rPr>
              <w:t>禁建拆违开支增加，相比上年度经费支出增加。厉行节约</w:t>
            </w:r>
          </w:p>
        </w:tc>
      </w:tr>
      <w:tr w14:paraId="2E3650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1084" w:type="dxa"/>
            <w:vMerge w:val="continue"/>
            <w:tcBorders>
              <w:top w:val="nil"/>
              <w:bottom w:val="nil"/>
            </w:tcBorders>
            <w:noWrap/>
            <w:textDirection w:val="tbRlV"/>
          </w:tcPr>
          <w:p w14:paraId="62ED11F8">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0841B40C">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232AB9C8">
            <w:pPr>
              <w:jc w:val="center"/>
              <w:rPr>
                <w:rFonts w:ascii="Arial"/>
                <w:color w:val="000000" w:themeColor="text1"/>
                <w14:textFill>
                  <w14:solidFill>
                    <w14:schemeClr w14:val="tx1"/>
                  </w14:solidFill>
                </w14:textFill>
              </w:rPr>
            </w:pPr>
          </w:p>
        </w:tc>
        <w:tc>
          <w:tcPr>
            <w:tcW w:w="1344" w:type="dxa"/>
            <w:gridSpan w:val="2"/>
            <w:noWrap/>
            <w:vAlign w:val="center"/>
          </w:tcPr>
          <w:p w14:paraId="18D2F7A1">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三公经费支出</w:t>
            </w:r>
          </w:p>
        </w:tc>
        <w:tc>
          <w:tcPr>
            <w:tcW w:w="1244" w:type="dxa"/>
            <w:noWrap/>
            <w:vAlign w:val="center"/>
          </w:tcPr>
          <w:p w14:paraId="639CF3C8">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≦4万元</w:t>
            </w:r>
          </w:p>
        </w:tc>
        <w:tc>
          <w:tcPr>
            <w:tcW w:w="1259" w:type="dxa"/>
            <w:noWrap/>
            <w:vAlign w:val="center"/>
          </w:tcPr>
          <w:p w14:paraId="2390E024">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4.04万元</w:t>
            </w:r>
          </w:p>
        </w:tc>
        <w:tc>
          <w:tcPr>
            <w:tcW w:w="719" w:type="dxa"/>
            <w:noWrap/>
            <w:vAlign w:val="center"/>
          </w:tcPr>
          <w:p w14:paraId="3E2BB079">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4B036962">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1188" w:type="dxa"/>
            <w:noWrap/>
            <w:vAlign w:val="center"/>
          </w:tcPr>
          <w:p w14:paraId="15BA3D1B">
            <w:pPr>
              <w:spacing w:line="230" w:lineRule="exact"/>
              <w:jc w:val="center"/>
              <w:rPr>
                <w:rFonts w:ascii="Arial"/>
                <w:color w:val="000000" w:themeColor="text1"/>
                <w:sz w:val="20"/>
                <w14:textFill>
                  <w14:solidFill>
                    <w14:schemeClr w14:val="tx1"/>
                  </w14:solidFill>
                </w14:textFill>
              </w:rPr>
            </w:pPr>
          </w:p>
        </w:tc>
      </w:tr>
      <w:tr w14:paraId="7F4550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2B7994BB">
            <w:pPr>
              <w:rPr>
                <w:rFonts w:ascii="Arial"/>
                <w:color w:val="000000" w:themeColor="text1"/>
                <w14:textFill>
                  <w14:solidFill>
                    <w14:schemeClr w14:val="tx1"/>
                  </w14:solidFill>
                </w14:textFill>
              </w:rPr>
            </w:pPr>
          </w:p>
        </w:tc>
        <w:tc>
          <w:tcPr>
            <w:tcW w:w="1079" w:type="dxa"/>
            <w:vMerge w:val="continue"/>
            <w:tcBorders>
              <w:top w:val="nil"/>
            </w:tcBorders>
            <w:noWrap/>
            <w:vAlign w:val="center"/>
          </w:tcPr>
          <w:p w14:paraId="0A76C7AD">
            <w:pPr>
              <w:jc w:val="center"/>
              <w:rPr>
                <w:rFonts w:ascii="Arial"/>
                <w:color w:val="000000" w:themeColor="text1"/>
                <w14:textFill>
                  <w14:solidFill>
                    <w14:schemeClr w14:val="tx1"/>
                  </w14:solidFill>
                </w14:textFill>
              </w:rPr>
            </w:pPr>
          </w:p>
        </w:tc>
        <w:tc>
          <w:tcPr>
            <w:tcW w:w="1029" w:type="dxa"/>
            <w:vMerge w:val="continue"/>
            <w:tcBorders>
              <w:top w:val="nil"/>
            </w:tcBorders>
            <w:noWrap/>
            <w:vAlign w:val="center"/>
          </w:tcPr>
          <w:p w14:paraId="363D89A6">
            <w:pPr>
              <w:jc w:val="center"/>
              <w:rPr>
                <w:rFonts w:ascii="Arial"/>
                <w:color w:val="000000" w:themeColor="text1"/>
                <w14:textFill>
                  <w14:solidFill>
                    <w14:schemeClr w14:val="tx1"/>
                  </w14:solidFill>
                </w14:textFill>
              </w:rPr>
            </w:pPr>
          </w:p>
        </w:tc>
        <w:tc>
          <w:tcPr>
            <w:tcW w:w="1344" w:type="dxa"/>
            <w:gridSpan w:val="2"/>
            <w:noWrap/>
            <w:vAlign w:val="center"/>
          </w:tcPr>
          <w:p w14:paraId="06302AF1">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本单位财政供养人数</w:t>
            </w:r>
          </w:p>
        </w:tc>
        <w:tc>
          <w:tcPr>
            <w:tcW w:w="1244" w:type="dxa"/>
            <w:noWrap/>
            <w:vAlign w:val="center"/>
          </w:tcPr>
          <w:p w14:paraId="6DC1F0C2">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不低于年初预算编制人数（年初预算58人）≧58人</w:t>
            </w:r>
          </w:p>
        </w:tc>
        <w:tc>
          <w:tcPr>
            <w:tcW w:w="1259" w:type="dxa"/>
            <w:noWrap/>
            <w:vAlign w:val="center"/>
          </w:tcPr>
          <w:p w14:paraId="3D1D05CD">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58人</w:t>
            </w:r>
          </w:p>
        </w:tc>
        <w:tc>
          <w:tcPr>
            <w:tcW w:w="719" w:type="dxa"/>
            <w:noWrap/>
            <w:vAlign w:val="center"/>
          </w:tcPr>
          <w:p w14:paraId="1A5C5F6C">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889" w:type="dxa"/>
            <w:gridSpan w:val="2"/>
            <w:noWrap/>
            <w:vAlign w:val="center"/>
          </w:tcPr>
          <w:p w14:paraId="6AA09BF4">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7AC456D6">
            <w:pPr>
              <w:spacing w:line="240" w:lineRule="exact"/>
              <w:jc w:val="center"/>
              <w:rPr>
                <w:rFonts w:ascii="Arial"/>
                <w:color w:val="000000" w:themeColor="text1"/>
                <w:sz w:val="20"/>
                <w14:textFill>
                  <w14:solidFill>
                    <w14:schemeClr w14:val="tx1"/>
                  </w14:solidFill>
                </w14:textFill>
              </w:rPr>
            </w:pPr>
          </w:p>
        </w:tc>
      </w:tr>
      <w:tr w14:paraId="0BE012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4" w:hRule="atLeast"/>
        </w:trPr>
        <w:tc>
          <w:tcPr>
            <w:tcW w:w="1084" w:type="dxa"/>
            <w:vMerge w:val="continue"/>
            <w:tcBorders>
              <w:top w:val="nil"/>
              <w:bottom w:val="nil"/>
            </w:tcBorders>
            <w:noWrap/>
            <w:textDirection w:val="tbRlV"/>
          </w:tcPr>
          <w:p w14:paraId="667754E3">
            <w:pPr>
              <w:rPr>
                <w:rFonts w:ascii="Arial"/>
                <w:color w:val="000000" w:themeColor="text1"/>
                <w14:textFill>
                  <w14:solidFill>
                    <w14:schemeClr w14:val="tx1"/>
                  </w14:solidFill>
                </w14:textFill>
              </w:rPr>
            </w:pPr>
          </w:p>
        </w:tc>
        <w:tc>
          <w:tcPr>
            <w:tcW w:w="1079" w:type="dxa"/>
            <w:vMerge w:val="restart"/>
            <w:tcBorders>
              <w:bottom w:val="nil"/>
            </w:tcBorders>
            <w:noWrap/>
            <w:vAlign w:val="center"/>
          </w:tcPr>
          <w:p w14:paraId="2DBBED14">
            <w:pPr>
              <w:spacing w:line="250" w:lineRule="auto"/>
              <w:jc w:val="center"/>
              <w:rPr>
                <w:rFonts w:ascii="Arial"/>
                <w:color w:val="000000" w:themeColor="text1"/>
                <w14:textFill>
                  <w14:solidFill>
                    <w14:schemeClr w14:val="tx1"/>
                  </w14:solidFill>
                </w14:textFill>
              </w:rPr>
            </w:pPr>
          </w:p>
          <w:p w14:paraId="20A11D86">
            <w:pPr>
              <w:spacing w:line="251" w:lineRule="auto"/>
              <w:jc w:val="center"/>
              <w:rPr>
                <w:rFonts w:ascii="Arial"/>
                <w:color w:val="000000" w:themeColor="text1"/>
                <w14:textFill>
                  <w14:solidFill>
                    <w14:schemeClr w14:val="tx1"/>
                  </w14:solidFill>
                </w14:textFill>
              </w:rPr>
            </w:pPr>
          </w:p>
          <w:p w14:paraId="33A38F75">
            <w:pPr>
              <w:spacing w:line="251" w:lineRule="auto"/>
              <w:jc w:val="center"/>
              <w:rPr>
                <w:rFonts w:ascii="Arial"/>
                <w:color w:val="000000" w:themeColor="text1"/>
                <w14:textFill>
                  <w14:solidFill>
                    <w14:schemeClr w14:val="tx1"/>
                  </w14:solidFill>
                </w14:textFill>
              </w:rPr>
            </w:pPr>
          </w:p>
          <w:p w14:paraId="3809CF21">
            <w:pPr>
              <w:spacing w:line="251" w:lineRule="auto"/>
              <w:jc w:val="center"/>
              <w:rPr>
                <w:rFonts w:ascii="Arial"/>
                <w:color w:val="000000" w:themeColor="text1"/>
                <w14:textFill>
                  <w14:solidFill>
                    <w14:schemeClr w14:val="tx1"/>
                  </w14:solidFill>
                </w14:textFill>
              </w:rPr>
            </w:pPr>
          </w:p>
          <w:p w14:paraId="4AFFB235">
            <w:pPr>
              <w:spacing w:line="491"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position w:val="21"/>
                <w:szCs w:val="21"/>
                <w14:textFill>
                  <w14:solidFill>
                    <w14:schemeClr w14:val="tx1"/>
                  </w14:solidFill>
                </w14:textFill>
              </w:rPr>
              <w:t>效益指标</w:t>
            </w:r>
          </w:p>
          <w:p w14:paraId="2D186E1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9"/>
                <w:szCs w:val="21"/>
                <w14:textFill>
                  <w14:solidFill>
                    <w14:schemeClr w14:val="tx1"/>
                  </w14:solidFill>
                </w14:textFill>
              </w:rPr>
              <w:t>(30分)</w:t>
            </w:r>
          </w:p>
        </w:tc>
        <w:tc>
          <w:tcPr>
            <w:tcW w:w="1029" w:type="dxa"/>
            <w:vMerge w:val="restart"/>
            <w:noWrap/>
            <w:vAlign w:val="center"/>
          </w:tcPr>
          <w:p w14:paraId="75FD7F3F">
            <w:pPr>
              <w:spacing w:line="22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经济效</w:t>
            </w:r>
          </w:p>
          <w:p w14:paraId="0811A36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益指标</w:t>
            </w:r>
          </w:p>
        </w:tc>
        <w:tc>
          <w:tcPr>
            <w:tcW w:w="1344" w:type="dxa"/>
            <w:gridSpan w:val="2"/>
            <w:noWrap/>
            <w:vAlign w:val="center"/>
          </w:tcPr>
          <w:p w14:paraId="372B5552">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促进辖区内经济发展</w:t>
            </w:r>
          </w:p>
        </w:tc>
        <w:tc>
          <w:tcPr>
            <w:tcW w:w="1244" w:type="dxa"/>
            <w:noWrap/>
            <w:vAlign w:val="center"/>
          </w:tcPr>
          <w:p w14:paraId="5A26057A">
            <w:pPr>
              <w:spacing w:line="240"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持续</w:t>
            </w:r>
          </w:p>
        </w:tc>
        <w:tc>
          <w:tcPr>
            <w:tcW w:w="1259" w:type="dxa"/>
            <w:noWrap/>
            <w:vAlign w:val="center"/>
          </w:tcPr>
          <w:p w14:paraId="771F8340">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持续</w:t>
            </w:r>
          </w:p>
        </w:tc>
        <w:tc>
          <w:tcPr>
            <w:tcW w:w="719" w:type="dxa"/>
            <w:noWrap/>
            <w:vAlign w:val="center"/>
          </w:tcPr>
          <w:p w14:paraId="17559BD9">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6D5F26A4">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08C4C0CA">
            <w:pPr>
              <w:spacing w:line="240" w:lineRule="exact"/>
              <w:jc w:val="center"/>
              <w:rPr>
                <w:rFonts w:ascii="Arial"/>
                <w:color w:val="000000" w:themeColor="text1"/>
                <w:sz w:val="20"/>
                <w14:textFill>
                  <w14:solidFill>
                    <w14:schemeClr w14:val="tx1"/>
                  </w14:solidFill>
                </w14:textFill>
              </w:rPr>
            </w:pPr>
          </w:p>
        </w:tc>
      </w:tr>
      <w:tr w14:paraId="4B97A1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0" w:hRule="atLeast"/>
        </w:trPr>
        <w:tc>
          <w:tcPr>
            <w:tcW w:w="1084" w:type="dxa"/>
            <w:vMerge w:val="continue"/>
            <w:tcBorders>
              <w:top w:val="nil"/>
              <w:bottom w:val="nil"/>
            </w:tcBorders>
            <w:noWrap/>
            <w:textDirection w:val="tbRlV"/>
          </w:tcPr>
          <w:p w14:paraId="1B2ECDBB">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713693C5">
            <w:pPr>
              <w:jc w:val="center"/>
              <w:rPr>
                <w:rFonts w:ascii="Arial"/>
                <w:color w:val="000000" w:themeColor="text1"/>
                <w14:textFill>
                  <w14:solidFill>
                    <w14:schemeClr w14:val="tx1"/>
                  </w14:solidFill>
                </w14:textFill>
              </w:rPr>
            </w:pPr>
          </w:p>
        </w:tc>
        <w:tc>
          <w:tcPr>
            <w:tcW w:w="1029" w:type="dxa"/>
            <w:vMerge w:val="continue"/>
            <w:noWrap/>
            <w:vAlign w:val="center"/>
          </w:tcPr>
          <w:p w14:paraId="7963D1CF">
            <w:pPr>
              <w:jc w:val="center"/>
              <w:rPr>
                <w:rFonts w:ascii="Arial"/>
                <w:color w:val="000000" w:themeColor="text1"/>
                <w14:textFill>
                  <w14:solidFill>
                    <w14:schemeClr w14:val="tx1"/>
                  </w14:solidFill>
                </w14:textFill>
              </w:rPr>
            </w:pPr>
          </w:p>
        </w:tc>
        <w:tc>
          <w:tcPr>
            <w:tcW w:w="1344" w:type="dxa"/>
            <w:gridSpan w:val="2"/>
            <w:noWrap/>
            <w:vAlign w:val="center"/>
          </w:tcPr>
          <w:p w14:paraId="62C9B70F">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综合绩效</w:t>
            </w:r>
          </w:p>
        </w:tc>
        <w:tc>
          <w:tcPr>
            <w:tcW w:w="1244" w:type="dxa"/>
            <w:noWrap/>
            <w:vAlign w:val="center"/>
          </w:tcPr>
          <w:p w14:paraId="04B640D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提升辖区综合治理能力，积极发挥群防群治</w:t>
            </w:r>
          </w:p>
        </w:tc>
        <w:tc>
          <w:tcPr>
            <w:tcW w:w="1259" w:type="dxa"/>
            <w:noWrap/>
            <w:vAlign w:val="center"/>
          </w:tcPr>
          <w:p w14:paraId="1EB5A36E">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2022年获得区级综合绩效考评先进单位</w:t>
            </w:r>
          </w:p>
        </w:tc>
        <w:tc>
          <w:tcPr>
            <w:tcW w:w="719" w:type="dxa"/>
            <w:noWrap/>
            <w:vAlign w:val="center"/>
          </w:tcPr>
          <w:p w14:paraId="50932F8E">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3D745B48">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64124617">
            <w:pPr>
              <w:spacing w:line="230" w:lineRule="exact"/>
              <w:jc w:val="center"/>
              <w:rPr>
                <w:rFonts w:ascii="Arial"/>
                <w:color w:val="000000" w:themeColor="text1"/>
                <w:sz w:val="20"/>
                <w14:textFill>
                  <w14:solidFill>
                    <w14:schemeClr w14:val="tx1"/>
                  </w14:solidFill>
                </w14:textFill>
              </w:rPr>
            </w:pPr>
          </w:p>
        </w:tc>
      </w:tr>
      <w:tr w14:paraId="7D9448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67CEDC3F">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47A4C793">
            <w:pPr>
              <w:jc w:val="center"/>
              <w:rPr>
                <w:rFonts w:ascii="Arial"/>
                <w:color w:val="000000" w:themeColor="text1"/>
                <w14:textFill>
                  <w14:solidFill>
                    <w14:schemeClr w14:val="tx1"/>
                  </w14:solidFill>
                </w14:textFill>
              </w:rPr>
            </w:pPr>
          </w:p>
        </w:tc>
        <w:tc>
          <w:tcPr>
            <w:tcW w:w="1029" w:type="dxa"/>
            <w:vMerge w:val="restart"/>
            <w:tcBorders>
              <w:bottom w:val="nil"/>
            </w:tcBorders>
            <w:noWrap/>
            <w:vAlign w:val="center"/>
          </w:tcPr>
          <w:p w14:paraId="2586EAE8">
            <w:pPr>
              <w:spacing w:line="21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社会效</w:t>
            </w:r>
          </w:p>
          <w:p w14:paraId="425115D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益指标</w:t>
            </w:r>
          </w:p>
        </w:tc>
        <w:tc>
          <w:tcPr>
            <w:tcW w:w="1344" w:type="dxa"/>
            <w:gridSpan w:val="2"/>
            <w:noWrap/>
            <w:vAlign w:val="center"/>
          </w:tcPr>
          <w:p w14:paraId="0E463D89">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促进社会就业</w:t>
            </w:r>
          </w:p>
        </w:tc>
        <w:tc>
          <w:tcPr>
            <w:tcW w:w="1244" w:type="dxa"/>
            <w:noWrap/>
            <w:vAlign w:val="center"/>
          </w:tcPr>
          <w:p w14:paraId="45C33FB9">
            <w:pPr>
              <w:spacing w:line="240"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就业人数增加</w:t>
            </w:r>
          </w:p>
        </w:tc>
        <w:tc>
          <w:tcPr>
            <w:tcW w:w="1259" w:type="dxa"/>
            <w:noWrap/>
            <w:vAlign w:val="center"/>
          </w:tcPr>
          <w:p w14:paraId="346FA9F6">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街道新增就业实名制登记人数810人</w:t>
            </w:r>
          </w:p>
        </w:tc>
        <w:tc>
          <w:tcPr>
            <w:tcW w:w="719" w:type="dxa"/>
            <w:noWrap/>
            <w:vAlign w:val="center"/>
          </w:tcPr>
          <w:p w14:paraId="391E488B">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630ACB6A">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7259058E">
            <w:pPr>
              <w:spacing w:line="240" w:lineRule="exact"/>
              <w:jc w:val="center"/>
              <w:rPr>
                <w:rFonts w:ascii="Arial"/>
                <w:color w:val="000000" w:themeColor="text1"/>
                <w:sz w:val="20"/>
                <w14:textFill>
                  <w14:solidFill>
                    <w14:schemeClr w14:val="tx1"/>
                  </w14:solidFill>
                </w14:textFill>
              </w:rPr>
            </w:pPr>
          </w:p>
        </w:tc>
      </w:tr>
      <w:tr w14:paraId="26F67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2F2DE60C">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7C164B1">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3ED9E9D7">
            <w:pPr>
              <w:jc w:val="center"/>
              <w:rPr>
                <w:rFonts w:ascii="Arial"/>
                <w:color w:val="000000" w:themeColor="text1"/>
                <w14:textFill>
                  <w14:solidFill>
                    <w14:schemeClr w14:val="tx1"/>
                  </w14:solidFill>
                </w14:textFill>
              </w:rPr>
            </w:pPr>
          </w:p>
        </w:tc>
        <w:tc>
          <w:tcPr>
            <w:tcW w:w="1344" w:type="dxa"/>
            <w:gridSpan w:val="2"/>
            <w:noWrap/>
            <w:vAlign w:val="center"/>
          </w:tcPr>
          <w:p w14:paraId="6EDB7441">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居民生活水平提高</w:t>
            </w:r>
          </w:p>
        </w:tc>
        <w:tc>
          <w:tcPr>
            <w:tcW w:w="1244" w:type="dxa"/>
            <w:noWrap/>
            <w:vAlign w:val="center"/>
          </w:tcPr>
          <w:p w14:paraId="227260FF">
            <w:pPr>
              <w:spacing w:line="240"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低保人数减少</w:t>
            </w:r>
          </w:p>
        </w:tc>
        <w:tc>
          <w:tcPr>
            <w:tcW w:w="1259" w:type="dxa"/>
            <w:noWrap/>
            <w:vAlign w:val="center"/>
          </w:tcPr>
          <w:p w14:paraId="4E25EEA2">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2022年低保人数相比2021年减少63户84人</w:t>
            </w:r>
          </w:p>
        </w:tc>
        <w:tc>
          <w:tcPr>
            <w:tcW w:w="719" w:type="dxa"/>
            <w:noWrap/>
            <w:vAlign w:val="center"/>
          </w:tcPr>
          <w:p w14:paraId="582FFF7F">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5A721D91">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6C79D721">
            <w:pPr>
              <w:spacing w:line="240" w:lineRule="exact"/>
              <w:jc w:val="center"/>
              <w:rPr>
                <w:rFonts w:ascii="Arial"/>
                <w:color w:val="000000" w:themeColor="text1"/>
                <w:sz w:val="20"/>
                <w14:textFill>
                  <w14:solidFill>
                    <w14:schemeClr w14:val="tx1"/>
                  </w14:solidFill>
                </w14:textFill>
              </w:rPr>
            </w:pPr>
          </w:p>
        </w:tc>
      </w:tr>
      <w:tr w14:paraId="088178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textDirection w:val="tbRlV"/>
          </w:tcPr>
          <w:p w14:paraId="0C7D4C66">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3408175C">
            <w:pPr>
              <w:jc w:val="center"/>
              <w:rPr>
                <w:rFonts w:ascii="Arial"/>
                <w:color w:val="000000" w:themeColor="text1"/>
                <w14:textFill>
                  <w14:solidFill>
                    <w14:schemeClr w14:val="tx1"/>
                  </w14:solidFill>
                </w14:textFill>
              </w:rPr>
            </w:pPr>
          </w:p>
        </w:tc>
        <w:tc>
          <w:tcPr>
            <w:tcW w:w="1029" w:type="dxa"/>
            <w:vMerge w:val="continue"/>
            <w:tcBorders>
              <w:top w:val="nil"/>
            </w:tcBorders>
            <w:noWrap/>
            <w:vAlign w:val="center"/>
          </w:tcPr>
          <w:p w14:paraId="620266C8">
            <w:pPr>
              <w:jc w:val="center"/>
              <w:rPr>
                <w:rFonts w:ascii="Arial"/>
                <w:color w:val="000000" w:themeColor="text1"/>
                <w14:textFill>
                  <w14:solidFill>
                    <w14:schemeClr w14:val="tx1"/>
                  </w14:solidFill>
                </w14:textFill>
              </w:rPr>
            </w:pPr>
          </w:p>
        </w:tc>
        <w:tc>
          <w:tcPr>
            <w:tcW w:w="1344" w:type="dxa"/>
            <w:gridSpan w:val="2"/>
            <w:noWrap/>
            <w:vAlign w:val="center"/>
          </w:tcPr>
          <w:p w14:paraId="0B9A81CE">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促进社会安稳</w:t>
            </w:r>
          </w:p>
        </w:tc>
        <w:tc>
          <w:tcPr>
            <w:tcW w:w="1244" w:type="dxa"/>
            <w:noWrap/>
            <w:vAlign w:val="center"/>
          </w:tcPr>
          <w:p w14:paraId="630299AC">
            <w:pPr>
              <w:spacing w:line="239"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信访矛盾减少</w:t>
            </w:r>
          </w:p>
        </w:tc>
        <w:tc>
          <w:tcPr>
            <w:tcW w:w="1259" w:type="dxa"/>
            <w:noWrap/>
            <w:vAlign w:val="center"/>
          </w:tcPr>
          <w:p w14:paraId="39E1ED1D">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积极化解多起陈年信访积案，稳控多名重点信访对象，非法上访率为0</w:t>
            </w:r>
          </w:p>
        </w:tc>
        <w:tc>
          <w:tcPr>
            <w:tcW w:w="719" w:type="dxa"/>
            <w:noWrap/>
            <w:vAlign w:val="center"/>
          </w:tcPr>
          <w:p w14:paraId="6B6455F1">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319A06BF">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37869AA9">
            <w:pPr>
              <w:spacing w:line="239"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基层维稳工作压力大，任务重，突发，新发情况多</w:t>
            </w:r>
          </w:p>
        </w:tc>
      </w:tr>
      <w:tr w14:paraId="2FAE5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textDirection w:val="tbRlV"/>
          </w:tcPr>
          <w:p w14:paraId="3996867B">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65C0DE53">
            <w:pPr>
              <w:jc w:val="center"/>
              <w:rPr>
                <w:rFonts w:ascii="Arial"/>
                <w:color w:val="000000" w:themeColor="text1"/>
                <w14:textFill>
                  <w14:solidFill>
                    <w14:schemeClr w14:val="tx1"/>
                  </w14:solidFill>
                </w14:textFill>
              </w:rPr>
            </w:pPr>
          </w:p>
        </w:tc>
        <w:tc>
          <w:tcPr>
            <w:tcW w:w="1029" w:type="dxa"/>
            <w:vMerge w:val="restart"/>
            <w:tcBorders>
              <w:bottom w:val="nil"/>
            </w:tcBorders>
            <w:noWrap/>
            <w:vAlign w:val="center"/>
          </w:tcPr>
          <w:p w14:paraId="778CA3DB">
            <w:pPr>
              <w:spacing w:line="23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生态效</w:t>
            </w:r>
          </w:p>
          <w:p w14:paraId="6409047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益指标</w:t>
            </w:r>
          </w:p>
        </w:tc>
        <w:tc>
          <w:tcPr>
            <w:tcW w:w="1344" w:type="dxa"/>
            <w:gridSpan w:val="2"/>
            <w:noWrap/>
            <w:vAlign w:val="center"/>
          </w:tcPr>
          <w:p w14:paraId="62E397A4">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节能降耗</w:t>
            </w:r>
          </w:p>
        </w:tc>
        <w:tc>
          <w:tcPr>
            <w:tcW w:w="1244" w:type="dxa"/>
            <w:noWrap/>
            <w:vAlign w:val="center"/>
          </w:tcPr>
          <w:p w14:paraId="2E71DD4B">
            <w:pPr>
              <w:spacing w:line="240" w:lineRule="exact"/>
              <w:jc w:val="center"/>
              <w:rPr>
                <w:rFonts w:ascii="Arial" w:eastAsia="宋体"/>
                <w:color w:val="000000" w:themeColor="text1"/>
                <w:sz w:val="20"/>
                <w14:textFill>
                  <w14:solidFill>
                    <w14:schemeClr w14:val="tx1"/>
                  </w14:solidFill>
                </w14:textFill>
              </w:rPr>
            </w:pPr>
            <w:r>
              <w:rPr>
                <w:rFonts w:hint="eastAsia" w:ascii="Arial" w:eastAsia="宋体"/>
                <w:color w:val="000000" w:themeColor="text1"/>
                <w:sz w:val="20"/>
                <w14:textFill>
                  <w14:solidFill>
                    <w14:schemeClr w14:val="tx1"/>
                  </w14:solidFill>
                </w14:textFill>
              </w:rPr>
              <w:t>人均用水用电同比下降</w:t>
            </w:r>
          </w:p>
        </w:tc>
        <w:tc>
          <w:tcPr>
            <w:tcW w:w="1259" w:type="dxa"/>
            <w:noWrap/>
            <w:vAlign w:val="center"/>
          </w:tcPr>
          <w:p w14:paraId="145DC68D">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下降50%</w:t>
            </w:r>
          </w:p>
        </w:tc>
        <w:tc>
          <w:tcPr>
            <w:tcW w:w="719" w:type="dxa"/>
            <w:noWrap/>
            <w:vAlign w:val="center"/>
          </w:tcPr>
          <w:p w14:paraId="535B7010">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2</w:t>
            </w:r>
          </w:p>
        </w:tc>
        <w:tc>
          <w:tcPr>
            <w:tcW w:w="889" w:type="dxa"/>
            <w:gridSpan w:val="2"/>
            <w:noWrap/>
            <w:vAlign w:val="center"/>
          </w:tcPr>
          <w:p w14:paraId="2D186120">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1</w:t>
            </w:r>
          </w:p>
        </w:tc>
        <w:tc>
          <w:tcPr>
            <w:tcW w:w="1188" w:type="dxa"/>
            <w:noWrap/>
            <w:vAlign w:val="center"/>
          </w:tcPr>
          <w:p w14:paraId="1832120A">
            <w:pPr>
              <w:spacing w:line="24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人均用电同比上升，厉行节约</w:t>
            </w:r>
          </w:p>
        </w:tc>
      </w:tr>
      <w:tr w14:paraId="4A2AA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1" w:hRule="atLeast"/>
        </w:trPr>
        <w:tc>
          <w:tcPr>
            <w:tcW w:w="1084" w:type="dxa"/>
            <w:vMerge w:val="continue"/>
            <w:tcBorders>
              <w:top w:val="nil"/>
              <w:bottom w:val="nil"/>
            </w:tcBorders>
            <w:noWrap/>
            <w:textDirection w:val="tbRlV"/>
          </w:tcPr>
          <w:p w14:paraId="152038ED">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02A95CBC">
            <w:pPr>
              <w:jc w:val="center"/>
              <w:rPr>
                <w:rFonts w:ascii="Arial"/>
                <w:color w:val="000000" w:themeColor="text1"/>
                <w14:textFill>
                  <w14:solidFill>
                    <w14:schemeClr w14:val="tx1"/>
                  </w14:solidFill>
                </w14:textFill>
              </w:rPr>
            </w:pPr>
          </w:p>
        </w:tc>
        <w:tc>
          <w:tcPr>
            <w:tcW w:w="1029" w:type="dxa"/>
            <w:vMerge w:val="continue"/>
            <w:tcBorders>
              <w:top w:val="nil"/>
              <w:bottom w:val="nil"/>
            </w:tcBorders>
            <w:noWrap/>
            <w:vAlign w:val="center"/>
          </w:tcPr>
          <w:p w14:paraId="557AF046">
            <w:pPr>
              <w:jc w:val="center"/>
              <w:rPr>
                <w:rFonts w:ascii="Arial"/>
                <w:color w:val="000000" w:themeColor="text1"/>
                <w14:textFill>
                  <w14:solidFill>
                    <w14:schemeClr w14:val="tx1"/>
                  </w14:solidFill>
                </w14:textFill>
              </w:rPr>
            </w:pPr>
          </w:p>
        </w:tc>
        <w:tc>
          <w:tcPr>
            <w:tcW w:w="1344" w:type="dxa"/>
            <w:gridSpan w:val="2"/>
            <w:noWrap/>
            <w:vAlign w:val="center"/>
          </w:tcPr>
          <w:p w14:paraId="56094BB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环境质量提升</w:t>
            </w:r>
          </w:p>
        </w:tc>
        <w:tc>
          <w:tcPr>
            <w:tcW w:w="1244" w:type="dxa"/>
            <w:noWrap/>
            <w:vAlign w:val="center"/>
          </w:tcPr>
          <w:p w14:paraId="5265AB9E">
            <w:pPr>
              <w:jc w:val="center"/>
              <w:rPr>
                <w:rFonts w:ascii="Arial" w:eastAsia="宋体"/>
                <w:color w:val="000000" w:themeColor="text1"/>
                <w14:textFill>
                  <w14:solidFill>
                    <w14:schemeClr w14:val="tx1"/>
                  </w14:solidFill>
                </w14:textFill>
              </w:rPr>
            </w:pPr>
            <w:r>
              <w:rPr>
                <w:rFonts w:hint="eastAsia" w:ascii="Arial" w:eastAsia="宋体"/>
                <w:color w:val="000000" w:themeColor="text1"/>
                <w14:textFill>
                  <w14:solidFill>
                    <w14:schemeClr w14:val="tx1"/>
                  </w14:solidFill>
                </w14:textFill>
              </w:rPr>
              <w:t>陈年垃圾全面清理</w:t>
            </w:r>
          </w:p>
        </w:tc>
        <w:tc>
          <w:tcPr>
            <w:tcW w:w="1259" w:type="dxa"/>
            <w:noWrap/>
            <w:vAlign w:val="center"/>
          </w:tcPr>
          <w:p w14:paraId="36C176C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全年共清理陈年垃圾2600吨</w:t>
            </w:r>
          </w:p>
        </w:tc>
        <w:tc>
          <w:tcPr>
            <w:tcW w:w="719" w:type="dxa"/>
            <w:noWrap/>
            <w:vAlign w:val="center"/>
          </w:tcPr>
          <w:p w14:paraId="2B22BEB0">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3</w:t>
            </w:r>
          </w:p>
        </w:tc>
        <w:tc>
          <w:tcPr>
            <w:tcW w:w="889" w:type="dxa"/>
            <w:gridSpan w:val="2"/>
            <w:noWrap/>
            <w:vAlign w:val="center"/>
          </w:tcPr>
          <w:p w14:paraId="15BAEE0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3</w:t>
            </w:r>
          </w:p>
        </w:tc>
        <w:tc>
          <w:tcPr>
            <w:tcW w:w="1188" w:type="dxa"/>
            <w:noWrap/>
            <w:vAlign w:val="center"/>
          </w:tcPr>
          <w:p w14:paraId="6E4448DE">
            <w:pPr>
              <w:jc w:val="center"/>
              <w:rPr>
                <w:rFonts w:ascii="Arial"/>
                <w:color w:val="000000" w:themeColor="text1"/>
                <w14:textFill>
                  <w14:solidFill>
                    <w14:schemeClr w14:val="tx1"/>
                  </w14:solidFill>
                </w14:textFill>
              </w:rPr>
            </w:pPr>
          </w:p>
        </w:tc>
      </w:tr>
      <w:tr w14:paraId="4259A5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extDirection w:val="tbRlV"/>
          </w:tcPr>
          <w:p w14:paraId="10ACA11A">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17418775">
            <w:pPr>
              <w:jc w:val="center"/>
              <w:rPr>
                <w:rFonts w:ascii="Arial"/>
                <w:color w:val="000000" w:themeColor="text1"/>
                <w14:textFill>
                  <w14:solidFill>
                    <w14:schemeClr w14:val="tx1"/>
                  </w14:solidFill>
                </w14:textFill>
              </w:rPr>
            </w:pPr>
          </w:p>
        </w:tc>
        <w:tc>
          <w:tcPr>
            <w:tcW w:w="1029" w:type="dxa"/>
            <w:vMerge w:val="continue"/>
            <w:tcBorders>
              <w:top w:val="nil"/>
            </w:tcBorders>
            <w:noWrap/>
            <w:vAlign w:val="center"/>
          </w:tcPr>
          <w:p w14:paraId="0A12CA74">
            <w:pPr>
              <w:jc w:val="center"/>
              <w:rPr>
                <w:rFonts w:ascii="Arial"/>
                <w:color w:val="000000" w:themeColor="text1"/>
                <w14:textFill>
                  <w14:solidFill>
                    <w14:schemeClr w14:val="tx1"/>
                  </w14:solidFill>
                </w14:textFill>
              </w:rPr>
            </w:pPr>
          </w:p>
        </w:tc>
        <w:tc>
          <w:tcPr>
            <w:tcW w:w="1344" w:type="dxa"/>
            <w:gridSpan w:val="2"/>
            <w:noWrap/>
            <w:vAlign w:val="center"/>
          </w:tcPr>
          <w:p w14:paraId="3B44252B">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居民素质提升</w:t>
            </w:r>
          </w:p>
        </w:tc>
        <w:tc>
          <w:tcPr>
            <w:tcW w:w="1244" w:type="dxa"/>
            <w:noWrap/>
            <w:vAlign w:val="center"/>
          </w:tcPr>
          <w:p w14:paraId="5B0E217C">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文明创建工作深入，积极开展文化活动</w:t>
            </w:r>
          </w:p>
        </w:tc>
        <w:tc>
          <w:tcPr>
            <w:tcW w:w="1259" w:type="dxa"/>
            <w:noWrap/>
            <w:vAlign w:val="center"/>
          </w:tcPr>
          <w:p w14:paraId="63A0CD9D">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学习宣传贯彻党的二十大精神和习近平新时代中国特色社会主义思想，开展中心组学习12次，严格落实新闻三审制度，大力培育 和践行社会主义核心价值观</w:t>
            </w:r>
          </w:p>
        </w:tc>
        <w:tc>
          <w:tcPr>
            <w:tcW w:w="719" w:type="dxa"/>
            <w:noWrap/>
            <w:vAlign w:val="center"/>
          </w:tcPr>
          <w:p w14:paraId="3A356499">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20CFD9D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68A066C1">
            <w:pPr>
              <w:spacing w:line="230" w:lineRule="exact"/>
              <w:jc w:val="center"/>
              <w:rPr>
                <w:rFonts w:ascii="Arial"/>
                <w:color w:val="000000" w:themeColor="text1"/>
                <w:sz w:val="20"/>
                <w14:textFill>
                  <w14:solidFill>
                    <w14:schemeClr w14:val="tx1"/>
                  </w14:solidFill>
                </w14:textFill>
              </w:rPr>
            </w:pPr>
          </w:p>
        </w:tc>
      </w:tr>
      <w:tr w14:paraId="51BEB4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textDirection w:val="tbRlV"/>
          </w:tcPr>
          <w:p w14:paraId="76AC0E69">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51E109FE">
            <w:pPr>
              <w:jc w:val="center"/>
              <w:rPr>
                <w:rFonts w:ascii="Arial"/>
                <w:color w:val="000000" w:themeColor="text1"/>
                <w14:textFill>
                  <w14:solidFill>
                    <w14:schemeClr w14:val="tx1"/>
                  </w14:solidFill>
                </w14:textFill>
              </w:rPr>
            </w:pPr>
          </w:p>
        </w:tc>
        <w:tc>
          <w:tcPr>
            <w:tcW w:w="1029" w:type="dxa"/>
            <w:vMerge w:val="continue"/>
            <w:tcBorders>
              <w:top w:val="nil"/>
            </w:tcBorders>
            <w:noWrap/>
            <w:vAlign w:val="center"/>
          </w:tcPr>
          <w:p w14:paraId="48E45C24">
            <w:pPr>
              <w:jc w:val="center"/>
              <w:rPr>
                <w:rFonts w:ascii="Arial"/>
                <w:color w:val="000000" w:themeColor="text1"/>
                <w14:textFill>
                  <w14:solidFill>
                    <w14:schemeClr w14:val="tx1"/>
                  </w14:solidFill>
                </w14:textFill>
              </w:rPr>
            </w:pPr>
          </w:p>
        </w:tc>
        <w:tc>
          <w:tcPr>
            <w:tcW w:w="1344" w:type="dxa"/>
            <w:gridSpan w:val="2"/>
            <w:noWrap/>
            <w:vAlign w:val="center"/>
          </w:tcPr>
          <w:p w14:paraId="7AF5B0E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改善生态环境</w:t>
            </w:r>
          </w:p>
        </w:tc>
        <w:tc>
          <w:tcPr>
            <w:tcW w:w="1244" w:type="dxa"/>
            <w:noWrap/>
            <w:vAlign w:val="center"/>
          </w:tcPr>
          <w:p w14:paraId="7791E096">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对辖区、违建墓进行整治优化沿湖环境</w:t>
            </w:r>
          </w:p>
        </w:tc>
        <w:tc>
          <w:tcPr>
            <w:tcW w:w="1259" w:type="dxa"/>
            <w:noWrap/>
            <w:vAlign w:val="center"/>
          </w:tcPr>
          <w:p w14:paraId="04DFA457">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全年共整治已丧葬墓地8座，开展“清河净滩”，打捞河面垃圾800公斤</w:t>
            </w:r>
          </w:p>
        </w:tc>
        <w:tc>
          <w:tcPr>
            <w:tcW w:w="719" w:type="dxa"/>
            <w:noWrap/>
            <w:vAlign w:val="center"/>
          </w:tcPr>
          <w:p w14:paraId="11A944AB">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889" w:type="dxa"/>
            <w:gridSpan w:val="2"/>
            <w:noWrap/>
            <w:vAlign w:val="center"/>
          </w:tcPr>
          <w:p w14:paraId="4C953821">
            <w:pPr>
              <w:spacing w:line="23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w:t>
            </w:r>
          </w:p>
        </w:tc>
        <w:tc>
          <w:tcPr>
            <w:tcW w:w="1188" w:type="dxa"/>
            <w:noWrap/>
            <w:vAlign w:val="center"/>
          </w:tcPr>
          <w:p w14:paraId="038CCE71">
            <w:pPr>
              <w:spacing w:line="230" w:lineRule="exact"/>
              <w:jc w:val="center"/>
              <w:rPr>
                <w:rFonts w:ascii="Arial"/>
                <w:color w:val="000000" w:themeColor="text1"/>
                <w:sz w:val="20"/>
                <w14:textFill>
                  <w14:solidFill>
                    <w14:schemeClr w14:val="tx1"/>
                  </w14:solidFill>
                </w14:textFill>
              </w:rPr>
            </w:pPr>
          </w:p>
        </w:tc>
      </w:tr>
      <w:tr w14:paraId="27D8F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textDirection w:val="tbRlV"/>
          </w:tcPr>
          <w:p w14:paraId="5D3A44F6">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62BA32FD">
            <w:pPr>
              <w:jc w:val="center"/>
              <w:rPr>
                <w:rFonts w:ascii="Arial"/>
                <w:color w:val="000000" w:themeColor="text1"/>
                <w14:textFill>
                  <w14:solidFill>
                    <w14:schemeClr w14:val="tx1"/>
                  </w14:solidFill>
                </w14:textFill>
              </w:rPr>
            </w:pPr>
          </w:p>
        </w:tc>
        <w:tc>
          <w:tcPr>
            <w:tcW w:w="1029" w:type="dxa"/>
            <w:vMerge w:val="restart"/>
            <w:noWrap/>
            <w:vAlign w:val="center"/>
          </w:tcPr>
          <w:p w14:paraId="01A19C4D">
            <w:pPr>
              <w:spacing w:line="203"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可持续影</w:t>
            </w:r>
          </w:p>
          <w:p w14:paraId="6FBEECE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响指标</w:t>
            </w:r>
          </w:p>
        </w:tc>
        <w:tc>
          <w:tcPr>
            <w:tcW w:w="1344" w:type="dxa"/>
            <w:gridSpan w:val="2"/>
            <w:noWrap/>
            <w:vAlign w:val="center"/>
          </w:tcPr>
          <w:p w14:paraId="6060BC0A">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社会保障能力不断加强</w:t>
            </w:r>
          </w:p>
        </w:tc>
        <w:tc>
          <w:tcPr>
            <w:tcW w:w="1244" w:type="dxa"/>
            <w:noWrap/>
            <w:vAlign w:val="center"/>
          </w:tcPr>
          <w:p w14:paraId="5517746E">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坚持应保尽保原则，努力扩大社保覆盖面</w:t>
            </w:r>
          </w:p>
        </w:tc>
        <w:tc>
          <w:tcPr>
            <w:tcW w:w="1259" w:type="dxa"/>
            <w:noWrap/>
            <w:vAlign w:val="center"/>
          </w:tcPr>
          <w:p w14:paraId="17365091">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辖区居民社保覆盖达到100%</w:t>
            </w:r>
          </w:p>
        </w:tc>
        <w:tc>
          <w:tcPr>
            <w:tcW w:w="719" w:type="dxa"/>
            <w:noWrap/>
            <w:vAlign w:val="center"/>
          </w:tcPr>
          <w:p w14:paraId="312809BB">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3</w:t>
            </w:r>
          </w:p>
        </w:tc>
        <w:tc>
          <w:tcPr>
            <w:tcW w:w="889" w:type="dxa"/>
            <w:gridSpan w:val="2"/>
            <w:noWrap/>
            <w:vAlign w:val="center"/>
          </w:tcPr>
          <w:p w14:paraId="22D9A558">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3</w:t>
            </w:r>
          </w:p>
        </w:tc>
        <w:tc>
          <w:tcPr>
            <w:tcW w:w="1188" w:type="dxa"/>
            <w:noWrap/>
            <w:vAlign w:val="center"/>
          </w:tcPr>
          <w:p w14:paraId="70B5AFC0">
            <w:pPr>
              <w:jc w:val="center"/>
              <w:rPr>
                <w:rFonts w:ascii="Arial"/>
                <w:color w:val="000000" w:themeColor="text1"/>
                <w14:textFill>
                  <w14:solidFill>
                    <w14:schemeClr w14:val="tx1"/>
                  </w14:solidFill>
                </w14:textFill>
              </w:rPr>
            </w:pPr>
          </w:p>
        </w:tc>
      </w:tr>
      <w:tr w14:paraId="62DD3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textDirection w:val="tbRlV"/>
          </w:tcPr>
          <w:p w14:paraId="61DB2863">
            <w:pPr>
              <w:rPr>
                <w:rFonts w:ascii="Arial"/>
                <w:color w:val="000000" w:themeColor="text1"/>
                <w14:textFill>
                  <w14:solidFill>
                    <w14:schemeClr w14:val="tx1"/>
                  </w14:solidFill>
                </w14:textFill>
              </w:rPr>
            </w:pPr>
          </w:p>
        </w:tc>
        <w:tc>
          <w:tcPr>
            <w:tcW w:w="1079" w:type="dxa"/>
            <w:vMerge w:val="continue"/>
            <w:tcBorders>
              <w:top w:val="nil"/>
              <w:bottom w:val="nil"/>
            </w:tcBorders>
            <w:noWrap/>
            <w:vAlign w:val="center"/>
          </w:tcPr>
          <w:p w14:paraId="109D15C3">
            <w:pPr>
              <w:jc w:val="center"/>
              <w:rPr>
                <w:rFonts w:ascii="Arial"/>
                <w:color w:val="000000" w:themeColor="text1"/>
                <w14:textFill>
                  <w14:solidFill>
                    <w14:schemeClr w14:val="tx1"/>
                  </w14:solidFill>
                </w14:textFill>
              </w:rPr>
            </w:pPr>
          </w:p>
        </w:tc>
        <w:tc>
          <w:tcPr>
            <w:tcW w:w="1029" w:type="dxa"/>
            <w:vMerge w:val="continue"/>
            <w:tcBorders>
              <w:bottom w:val="nil"/>
            </w:tcBorders>
            <w:noWrap/>
            <w:vAlign w:val="center"/>
          </w:tcPr>
          <w:p w14:paraId="071DC0F1">
            <w:pPr>
              <w:spacing w:line="220" w:lineRule="auto"/>
              <w:jc w:val="center"/>
              <w:rPr>
                <w:rFonts w:ascii="宋体" w:hAnsi="宋体" w:eastAsia="宋体" w:cs="宋体"/>
                <w:color w:val="000000" w:themeColor="text1"/>
                <w:szCs w:val="21"/>
                <w14:textFill>
                  <w14:solidFill>
                    <w14:schemeClr w14:val="tx1"/>
                  </w14:solidFill>
                </w14:textFill>
              </w:rPr>
            </w:pPr>
          </w:p>
        </w:tc>
        <w:tc>
          <w:tcPr>
            <w:tcW w:w="1344" w:type="dxa"/>
            <w:gridSpan w:val="2"/>
            <w:noWrap/>
            <w:vAlign w:val="center"/>
          </w:tcPr>
          <w:p w14:paraId="11A952D8">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落实一门式服务</w:t>
            </w:r>
          </w:p>
        </w:tc>
        <w:tc>
          <w:tcPr>
            <w:tcW w:w="1244" w:type="dxa"/>
            <w:noWrap/>
            <w:vAlign w:val="center"/>
          </w:tcPr>
          <w:p w14:paraId="5CF8AE3C">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做好一门式服务工作，为居民办事提供便捷通道</w:t>
            </w:r>
          </w:p>
        </w:tc>
        <w:tc>
          <w:tcPr>
            <w:tcW w:w="1259" w:type="dxa"/>
            <w:noWrap/>
            <w:vAlign w:val="center"/>
          </w:tcPr>
          <w:p w14:paraId="0C32130E">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一门式服务已落实到街道和各个社区</w:t>
            </w:r>
          </w:p>
        </w:tc>
        <w:tc>
          <w:tcPr>
            <w:tcW w:w="719" w:type="dxa"/>
            <w:noWrap/>
            <w:vAlign w:val="center"/>
          </w:tcPr>
          <w:p w14:paraId="2D5C6C24">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889" w:type="dxa"/>
            <w:gridSpan w:val="2"/>
            <w:noWrap/>
            <w:vAlign w:val="center"/>
          </w:tcPr>
          <w:p w14:paraId="55147D4C">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2</w:t>
            </w:r>
          </w:p>
        </w:tc>
        <w:tc>
          <w:tcPr>
            <w:tcW w:w="1188" w:type="dxa"/>
            <w:noWrap/>
            <w:vAlign w:val="center"/>
          </w:tcPr>
          <w:p w14:paraId="2B94B82E">
            <w:pPr>
              <w:jc w:val="center"/>
              <w:rPr>
                <w:rFonts w:ascii="Arial"/>
                <w:color w:val="000000" w:themeColor="text1"/>
                <w14:textFill>
                  <w14:solidFill>
                    <w14:schemeClr w14:val="tx1"/>
                  </w14:solidFill>
                </w14:textFill>
              </w:rPr>
            </w:pPr>
          </w:p>
        </w:tc>
      </w:tr>
      <w:tr w14:paraId="5ECDA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3" w:hRule="atLeast"/>
        </w:trPr>
        <w:tc>
          <w:tcPr>
            <w:tcW w:w="1084" w:type="dxa"/>
            <w:vMerge w:val="continue"/>
            <w:tcBorders>
              <w:top w:val="nil"/>
              <w:bottom w:val="nil"/>
            </w:tcBorders>
            <w:noWrap/>
            <w:textDirection w:val="tbRlV"/>
          </w:tcPr>
          <w:p w14:paraId="4328777F">
            <w:pPr>
              <w:rPr>
                <w:rFonts w:ascii="Arial"/>
                <w:color w:val="000000" w:themeColor="text1"/>
                <w14:textFill>
                  <w14:solidFill>
                    <w14:schemeClr w14:val="tx1"/>
                  </w14:solidFill>
                </w14:textFill>
              </w:rPr>
            </w:pPr>
          </w:p>
        </w:tc>
        <w:tc>
          <w:tcPr>
            <w:tcW w:w="1079" w:type="dxa"/>
            <w:tcBorders>
              <w:bottom w:val="nil"/>
            </w:tcBorders>
            <w:noWrap/>
            <w:vAlign w:val="center"/>
          </w:tcPr>
          <w:p w14:paraId="69108E6A">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4"/>
                <w:szCs w:val="21"/>
                <w14:textFill>
                  <w14:solidFill>
                    <w14:schemeClr w14:val="tx1"/>
                  </w14:solidFill>
                </w14:textFill>
              </w:rPr>
              <w:t>满意度</w:t>
            </w:r>
          </w:p>
          <w:p w14:paraId="31BFC9E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指标</w:t>
            </w:r>
          </w:p>
          <w:p w14:paraId="6A47C45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9"/>
                <w:szCs w:val="21"/>
                <w14:textFill>
                  <w14:solidFill>
                    <w14:schemeClr w14:val="tx1"/>
                  </w14:solidFill>
                </w14:textFill>
              </w:rPr>
              <w:t>(10分)</w:t>
            </w:r>
          </w:p>
        </w:tc>
        <w:tc>
          <w:tcPr>
            <w:tcW w:w="1029" w:type="dxa"/>
            <w:tcBorders>
              <w:bottom w:val="nil"/>
            </w:tcBorders>
            <w:noWrap/>
            <w:vAlign w:val="center"/>
          </w:tcPr>
          <w:p w14:paraId="12B1B5CF">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2"/>
                <w:szCs w:val="21"/>
                <w14:textFill>
                  <w14:solidFill>
                    <w14:schemeClr w14:val="tx1"/>
                  </w14:solidFill>
                </w14:textFill>
              </w:rPr>
              <w:t>服务对象</w:t>
            </w:r>
          </w:p>
          <w:p w14:paraId="2A9B5DE1">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3"/>
                <w:szCs w:val="21"/>
                <w14:textFill>
                  <w14:solidFill>
                    <w14:schemeClr w14:val="tx1"/>
                  </w14:solidFill>
                </w14:textFill>
              </w:rPr>
              <w:t>满意度指</w:t>
            </w:r>
          </w:p>
          <w:p w14:paraId="1E807AD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标</w:t>
            </w:r>
          </w:p>
        </w:tc>
        <w:tc>
          <w:tcPr>
            <w:tcW w:w="1344" w:type="dxa"/>
            <w:gridSpan w:val="2"/>
            <w:noWrap/>
            <w:vAlign w:val="center"/>
          </w:tcPr>
          <w:p w14:paraId="180DD55F">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群众满意度</w:t>
            </w:r>
          </w:p>
        </w:tc>
        <w:tc>
          <w:tcPr>
            <w:tcW w:w="1244" w:type="dxa"/>
            <w:noWrap/>
            <w:vAlign w:val="center"/>
          </w:tcPr>
          <w:p w14:paraId="6E96A332">
            <w:pPr>
              <w:jc w:val="center"/>
              <w:rPr>
                <w:rFonts w:ascii="Arial" w:eastAsia="宋体"/>
                <w:color w:val="000000" w:themeColor="text1"/>
                <w14:textFill>
                  <w14:solidFill>
                    <w14:schemeClr w14:val="tx1"/>
                  </w14:solidFill>
                </w14:textFill>
              </w:rPr>
            </w:pPr>
            <w:r>
              <w:rPr>
                <w:rFonts w:hint="eastAsia" w:ascii="Arial" w:eastAsia="宋体"/>
                <w:color w:val="000000" w:themeColor="text1"/>
                <w14:textFill>
                  <w14:solidFill>
                    <w14:schemeClr w14:val="tx1"/>
                  </w14:solidFill>
                </w14:textFill>
              </w:rPr>
              <w:t>≧98%</w:t>
            </w:r>
          </w:p>
        </w:tc>
        <w:tc>
          <w:tcPr>
            <w:tcW w:w="1259" w:type="dxa"/>
            <w:noWrap/>
            <w:vAlign w:val="center"/>
          </w:tcPr>
          <w:p w14:paraId="372BD9CB">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96</w:t>
            </w:r>
          </w:p>
        </w:tc>
        <w:tc>
          <w:tcPr>
            <w:tcW w:w="719" w:type="dxa"/>
            <w:noWrap/>
            <w:vAlign w:val="center"/>
          </w:tcPr>
          <w:p w14:paraId="53F4F829">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10</w:t>
            </w:r>
          </w:p>
        </w:tc>
        <w:tc>
          <w:tcPr>
            <w:tcW w:w="889" w:type="dxa"/>
            <w:gridSpan w:val="2"/>
            <w:noWrap/>
            <w:vAlign w:val="center"/>
          </w:tcPr>
          <w:p w14:paraId="1A0D5BFC">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9</w:t>
            </w:r>
          </w:p>
        </w:tc>
        <w:tc>
          <w:tcPr>
            <w:tcW w:w="1188" w:type="dxa"/>
            <w:noWrap/>
            <w:vAlign w:val="center"/>
          </w:tcPr>
          <w:p w14:paraId="5BCADB5E">
            <w:pPr>
              <w:jc w:val="center"/>
              <w:rPr>
                <w:rFonts w:ascii="Arial"/>
                <w:color w:val="000000" w:themeColor="text1"/>
                <w14:textFill>
                  <w14:solidFill>
                    <w14:schemeClr w14:val="tx1"/>
                  </w14:solidFill>
                </w14:textFill>
              </w:rPr>
            </w:pPr>
          </w:p>
        </w:tc>
      </w:tr>
      <w:tr w14:paraId="7995D0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7"/>
            <w:noWrap/>
            <w:vAlign w:val="center"/>
          </w:tcPr>
          <w:p w14:paraId="7A0A3D11">
            <w:pPr>
              <w:spacing w:line="251" w:lineRule="exact"/>
              <w:ind w:firstLine="3274"/>
              <w:jc w:val="center"/>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2" name="图片 1"/>
                  <wp:cNvGraphicFramePr/>
                  <a:graphic xmlns:a="http://schemas.openxmlformats.org/drawingml/2006/main">
                    <a:graphicData uri="http://schemas.openxmlformats.org/drawingml/2006/picture">
                      <pic:pic xmlns:pic="http://schemas.openxmlformats.org/drawingml/2006/picture">
                        <pic:nvPicPr>
                          <pic:cNvPr id="2" name="图片 1"/>
                          <pic:cNvPicPr/>
                        </pic:nvPicPr>
                        <pic:blipFill>
                          <a:blip r:embed="rId6"/>
                          <a:stretch>
                            <a:fillRect/>
                          </a:stretch>
                        </pic:blipFill>
                        <pic:spPr>
                          <a:xfrm>
                            <a:off x="0" y="0"/>
                            <a:ext cx="297815" cy="158750"/>
                          </a:xfrm>
                          <a:prstGeom prst="rect">
                            <a:avLst/>
                          </a:prstGeom>
                          <a:noFill/>
                          <a:ln>
                            <a:noFill/>
                          </a:ln>
                        </pic:spPr>
                      </pic:pic>
                    </a:graphicData>
                  </a:graphic>
                </wp:inline>
              </w:drawing>
            </w:r>
          </w:p>
        </w:tc>
        <w:tc>
          <w:tcPr>
            <w:tcW w:w="719" w:type="dxa"/>
            <w:noWrap/>
            <w:vAlign w:val="center"/>
          </w:tcPr>
          <w:p w14:paraId="0E094E98">
            <w:pPr>
              <w:spacing w:line="16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pacing w:val="-6"/>
                <w:szCs w:val="21"/>
                <w14:textFill>
                  <w14:solidFill>
                    <w14:schemeClr w14:val="tx1"/>
                  </w14:solidFill>
                </w14:textFill>
              </w:rPr>
              <w:t>100</w:t>
            </w:r>
          </w:p>
        </w:tc>
        <w:tc>
          <w:tcPr>
            <w:tcW w:w="889" w:type="dxa"/>
            <w:gridSpan w:val="2"/>
            <w:noWrap/>
            <w:vAlign w:val="center"/>
          </w:tcPr>
          <w:p w14:paraId="10EA68E1">
            <w:pPr>
              <w:jc w:val="center"/>
              <w:rPr>
                <w:rFonts w:ascii="Arial"/>
                <w:color w:val="000000" w:themeColor="text1"/>
                <w14:textFill>
                  <w14:solidFill>
                    <w14:schemeClr w14:val="tx1"/>
                  </w14:solidFill>
                </w14:textFill>
              </w:rPr>
            </w:pPr>
            <w:r>
              <w:rPr>
                <w:rFonts w:hint="eastAsia" w:ascii="Arial"/>
                <w:color w:val="000000" w:themeColor="text1"/>
                <w14:textFill>
                  <w14:solidFill>
                    <w14:schemeClr w14:val="tx1"/>
                  </w14:solidFill>
                </w14:textFill>
              </w:rPr>
              <w:t>96</w:t>
            </w:r>
          </w:p>
        </w:tc>
        <w:tc>
          <w:tcPr>
            <w:tcW w:w="1188" w:type="dxa"/>
            <w:noWrap/>
            <w:vAlign w:val="center"/>
          </w:tcPr>
          <w:p w14:paraId="2272A5D6">
            <w:pPr>
              <w:jc w:val="center"/>
              <w:rPr>
                <w:rFonts w:ascii="Arial"/>
                <w:color w:val="000000" w:themeColor="text1"/>
                <w14:textFill>
                  <w14:solidFill>
                    <w14:schemeClr w14:val="tx1"/>
                  </w14:solidFill>
                </w14:textFill>
              </w:rPr>
            </w:pPr>
          </w:p>
        </w:tc>
      </w:tr>
    </w:tbl>
    <w:p w14:paraId="680F6994">
      <w:pPr>
        <w:jc w:val="left"/>
        <w:rPr>
          <w:rFonts w:ascii="仿宋" w:hAnsi="仿宋" w:eastAsia="仿宋" w:cs="仿宋"/>
          <w:color w:val="000000" w:themeColor="text1"/>
          <w:sz w:val="22"/>
          <w:szCs w:val="22"/>
          <w14:textFill>
            <w14:solidFill>
              <w14:schemeClr w14:val="tx1"/>
            </w14:solidFill>
          </w14:textFill>
        </w:rPr>
        <w:sectPr>
          <w:footerReference r:id="rId4" w:type="default"/>
          <w:pgSz w:w="11906" w:h="16838"/>
          <w:pgMar w:top="1134" w:right="1417" w:bottom="1134" w:left="1134" w:header="851" w:footer="992" w:gutter="0"/>
          <w:cols w:space="0" w:num="1"/>
          <w:docGrid w:type="lines" w:linePitch="312" w:charSpace="0"/>
        </w:sectPr>
      </w:pPr>
      <w:r>
        <w:rPr>
          <w:rFonts w:ascii="仿宋" w:hAnsi="仿宋" w:eastAsia="仿宋" w:cs="仿宋"/>
          <w:color w:val="000000" w:themeColor="text1"/>
          <w:spacing w:val="-22"/>
          <w:sz w:val="22"/>
          <w:szCs w:val="22"/>
          <w14:textFill>
            <w14:solidFill>
              <w14:schemeClr w14:val="tx1"/>
            </w14:solidFill>
          </w14:textFill>
        </w:rPr>
        <w:t>填表人：</w:t>
      </w:r>
      <w:r>
        <w:rPr>
          <w:rFonts w:hint="eastAsia" w:ascii="仿宋" w:hAnsi="仿宋" w:eastAsia="仿宋" w:cs="仿宋"/>
          <w:color w:val="000000" w:themeColor="text1"/>
          <w:spacing w:val="9"/>
          <w:sz w:val="22"/>
          <w:szCs w:val="22"/>
          <w14:textFill>
            <w14:solidFill>
              <w14:schemeClr w14:val="tx1"/>
            </w14:solidFill>
          </w14:textFill>
        </w:rPr>
        <w:t>梁露</w:t>
      </w:r>
      <w:r>
        <w:rPr>
          <w:rFonts w:ascii="仿宋" w:hAnsi="仿宋" w:eastAsia="仿宋" w:cs="仿宋"/>
          <w:color w:val="000000" w:themeColor="text1"/>
          <w:spacing w:val="-22"/>
          <w:sz w:val="22"/>
          <w:szCs w:val="22"/>
          <w14:textFill>
            <w14:solidFill>
              <w14:schemeClr w14:val="tx1"/>
            </w14:solidFill>
          </w14:textFill>
        </w:rPr>
        <w:t>联系电话：</w:t>
      </w:r>
      <w:r>
        <w:rPr>
          <w:rFonts w:hint="eastAsia" w:ascii="仿宋" w:hAnsi="仿宋" w:eastAsia="仿宋" w:cs="仿宋"/>
          <w:color w:val="000000" w:themeColor="text1"/>
          <w:spacing w:val="2"/>
          <w:sz w:val="22"/>
          <w:szCs w:val="22"/>
          <w14:textFill>
            <w14:solidFill>
              <w14:schemeClr w14:val="tx1"/>
            </w14:solidFill>
          </w14:textFill>
        </w:rPr>
        <w:t xml:space="preserve">18473066895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ascii="仿宋" w:hAnsi="仿宋" w:eastAsia="仿宋" w:cs="仿宋"/>
          <w:color w:val="000000" w:themeColor="text1"/>
          <w:spacing w:val="-22"/>
          <w:sz w:val="22"/>
          <w:szCs w:val="22"/>
          <w14:textFill>
            <w14:solidFill>
              <w14:schemeClr w14:val="tx1"/>
            </w14:solidFill>
          </w14:textFill>
        </w:rPr>
        <w:t>填报日期：</w:t>
      </w:r>
      <w:r>
        <w:rPr>
          <w:rFonts w:hint="eastAsia" w:ascii="仿宋" w:hAnsi="仿宋" w:eastAsia="仿宋" w:cs="仿宋"/>
          <w:color w:val="000000" w:themeColor="text1"/>
          <w:spacing w:val="3"/>
          <w:sz w:val="22"/>
          <w:szCs w:val="22"/>
          <w14:textFill>
            <w14:solidFill>
              <w14:schemeClr w14:val="tx1"/>
            </w14:solidFill>
          </w14:textFill>
        </w:rPr>
        <w:t>2023年6月</w:t>
      </w:r>
    </w:p>
    <w:p w14:paraId="2E2638A7">
      <w:pPr>
        <w:jc w:val="left"/>
        <w:rPr>
          <w:rFonts w:ascii="仿宋" w:hAnsi="仿宋" w:eastAsia="仿宋" w:cs="仿宋"/>
          <w:color w:val="000000" w:themeColor="text1"/>
          <w:sz w:val="22"/>
          <w:szCs w:val="22"/>
          <w14:textFill>
            <w14:solidFill>
              <w14:schemeClr w14:val="tx1"/>
            </w14:solidFill>
          </w14:textFill>
        </w:rPr>
        <w:sectPr>
          <w:pgSz w:w="11906" w:h="16838"/>
          <w:pgMar w:top="1134" w:right="1417" w:bottom="1134" w:left="1134" w:header="851" w:footer="992" w:gutter="0"/>
          <w:cols w:space="0" w:num="1"/>
          <w:docGrid w:type="lines" w:linePitch="312" w:charSpace="0"/>
        </w:sectPr>
      </w:pPr>
    </w:p>
    <w:p w14:paraId="4701AF4A">
      <w:pPr>
        <w:rPr>
          <w:rFonts w:ascii="黑体" w:hAnsi="黑体" w:eastAsia="黑体" w:cs="黑体"/>
          <w:color w:val="000000" w:themeColor="text1"/>
          <w:spacing w:val="10"/>
          <w:sz w:val="32"/>
          <w:szCs w:val="32"/>
          <w14:textFill>
            <w14:solidFill>
              <w14:schemeClr w14:val="tx1"/>
            </w14:solidFill>
          </w14:textFill>
        </w:rPr>
      </w:pPr>
      <w:r>
        <w:rPr>
          <w:rFonts w:ascii="黑体" w:hAnsi="黑体" w:eastAsia="黑体" w:cs="黑体"/>
          <w:color w:val="000000" w:themeColor="text1"/>
          <w:spacing w:val="10"/>
          <w:sz w:val="32"/>
          <w:szCs w:val="32"/>
          <w14:textFill>
            <w14:solidFill>
              <w14:schemeClr w14:val="tx1"/>
            </w14:solidFill>
          </w14:textFill>
        </w:rPr>
        <w:t>附件</w:t>
      </w:r>
      <w:r>
        <w:rPr>
          <w:rFonts w:hint="eastAsia" w:ascii="黑体" w:hAnsi="黑体" w:eastAsia="黑体" w:cs="黑体"/>
          <w:color w:val="000000" w:themeColor="text1"/>
          <w:spacing w:val="10"/>
          <w:sz w:val="32"/>
          <w:szCs w:val="32"/>
          <w14:textFill>
            <w14:solidFill>
              <w14:schemeClr w14:val="tx1"/>
            </w14:solidFill>
          </w14:textFill>
        </w:rPr>
        <w:t>3</w:t>
      </w:r>
    </w:p>
    <w:p w14:paraId="12F7277D">
      <w:pPr>
        <w:spacing w:line="700" w:lineRule="exact"/>
        <w:jc w:val="center"/>
        <w:rPr>
          <w:rFonts w:ascii="方正小标宋简体" w:hAnsi="方正小标宋简体" w:eastAsia="方正小标宋简体" w:cs="方正小标宋简体"/>
          <w:color w:val="000000" w:themeColor="text1"/>
          <w:spacing w:val="2"/>
          <w:sz w:val="42"/>
          <w:szCs w:val="42"/>
          <w14:textFill>
            <w14:solidFill>
              <w14:schemeClr w14:val="tx1"/>
            </w14:solidFill>
          </w14:textFill>
        </w:rPr>
      </w:pPr>
    </w:p>
    <w:p w14:paraId="2FFFDFB8">
      <w:pPr>
        <w:spacing w:line="700" w:lineRule="exact"/>
        <w:jc w:val="cente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2022年度xx单位整体支出</w:t>
      </w:r>
    </w:p>
    <w:p w14:paraId="51624832">
      <w:pPr>
        <w:spacing w:line="700" w:lineRule="exact"/>
        <w:jc w:val="cente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pPr>
      <w:r>
        <w:rPr>
          <w:rFonts w:ascii="方正小标宋简体" w:hAnsi="方正小标宋简体" w:eastAsia="方正小标宋简体" w:cs="方正小标宋简体"/>
          <w:color w:val="000000" w:themeColor="text1"/>
          <w:spacing w:val="2"/>
          <w:sz w:val="44"/>
          <w:szCs w:val="44"/>
          <w14:textFill>
            <w14:solidFill>
              <w14:schemeClr w14:val="tx1"/>
            </w14:solidFill>
          </w14:textFill>
        </w:rPr>
        <w:t>绩效自评报告</w:t>
      </w:r>
    </w:p>
    <w:p w14:paraId="71B71CE8">
      <w:pPr>
        <w:jc w:val="left"/>
        <w:rPr>
          <w:rFonts w:ascii="仿宋" w:hAnsi="仿宋" w:eastAsia="仿宋" w:cs="仿宋"/>
          <w:color w:val="000000" w:themeColor="text1"/>
          <w:sz w:val="22"/>
          <w:szCs w:val="22"/>
          <w14:textFill>
            <w14:solidFill>
              <w14:schemeClr w14:val="tx1"/>
            </w14:solidFill>
          </w14:textFill>
        </w:rPr>
      </w:pPr>
    </w:p>
    <w:p w14:paraId="269A0FB9">
      <w:pPr>
        <w:jc w:val="left"/>
        <w:rPr>
          <w:rFonts w:ascii="仿宋" w:hAnsi="仿宋" w:eastAsia="仿宋" w:cs="仿宋"/>
          <w:color w:val="000000" w:themeColor="text1"/>
          <w:sz w:val="22"/>
          <w:szCs w:val="22"/>
          <w14:textFill>
            <w14:solidFill>
              <w14:schemeClr w14:val="tx1"/>
            </w14:solidFill>
          </w14:textFill>
        </w:rPr>
      </w:pPr>
    </w:p>
    <w:p w14:paraId="13BE2B6D">
      <w:pPr>
        <w:jc w:val="left"/>
        <w:rPr>
          <w:rFonts w:ascii="仿宋" w:hAnsi="仿宋" w:eastAsia="仿宋" w:cs="仿宋"/>
          <w:color w:val="000000" w:themeColor="text1"/>
          <w:sz w:val="22"/>
          <w:szCs w:val="22"/>
          <w14:textFill>
            <w14:solidFill>
              <w14:schemeClr w14:val="tx1"/>
            </w14:solidFill>
          </w14:textFill>
        </w:rPr>
      </w:pPr>
    </w:p>
    <w:p w14:paraId="5AB5AFF7">
      <w:pPr>
        <w:jc w:val="left"/>
        <w:rPr>
          <w:rFonts w:ascii="仿宋" w:hAnsi="仿宋" w:eastAsia="仿宋" w:cs="仿宋"/>
          <w:color w:val="000000" w:themeColor="text1"/>
          <w:sz w:val="22"/>
          <w:szCs w:val="22"/>
          <w14:textFill>
            <w14:solidFill>
              <w14:schemeClr w14:val="tx1"/>
            </w14:solidFill>
          </w14:textFill>
        </w:rPr>
      </w:pPr>
    </w:p>
    <w:p w14:paraId="0E4A31D8">
      <w:pPr>
        <w:jc w:val="left"/>
        <w:rPr>
          <w:rFonts w:ascii="仿宋" w:hAnsi="仿宋" w:eastAsia="仿宋" w:cs="仿宋"/>
          <w:color w:val="000000" w:themeColor="text1"/>
          <w:sz w:val="22"/>
          <w:szCs w:val="22"/>
          <w14:textFill>
            <w14:solidFill>
              <w14:schemeClr w14:val="tx1"/>
            </w14:solidFill>
          </w14:textFill>
        </w:rPr>
      </w:pPr>
    </w:p>
    <w:p w14:paraId="33DD3423">
      <w:pPr>
        <w:jc w:val="left"/>
        <w:rPr>
          <w:rFonts w:ascii="仿宋" w:hAnsi="仿宋" w:eastAsia="仿宋" w:cs="仿宋"/>
          <w:color w:val="000000" w:themeColor="text1"/>
          <w:sz w:val="22"/>
          <w:szCs w:val="22"/>
          <w14:textFill>
            <w14:solidFill>
              <w14:schemeClr w14:val="tx1"/>
            </w14:solidFill>
          </w14:textFill>
        </w:rPr>
      </w:pPr>
    </w:p>
    <w:p w14:paraId="356D700E">
      <w:pPr>
        <w:jc w:val="left"/>
        <w:rPr>
          <w:rFonts w:ascii="仿宋" w:hAnsi="仿宋" w:eastAsia="仿宋" w:cs="仿宋"/>
          <w:color w:val="000000" w:themeColor="text1"/>
          <w:sz w:val="22"/>
          <w:szCs w:val="22"/>
          <w14:textFill>
            <w14:solidFill>
              <w14:schemeClr w14:val="tx1"/>
            </w14:solidFill>
          </w14:textFill>
        </w:rPr>
      </w:pPr>
    </w:p>
    <w:p w14:paraId="7D75583E">
      <w:pPr>
        <w:jc w:val="left"/>
        <w:rPr>
          <w:rFonts w:ascii="仿宋" w:hAnsi="仿宋" w:eastAsia="仿宋" w:cs="仿宋"/>
          <w:color w:val="000000" w:themeColor="text1"/>
          <w:sz w:val="22"/>
          <w:szCs w:val="22"/>
          <w14:textFill>
            <w14:solidFill>
              <w14:schemeClr w14:val="tx1"/>
            </w14:solidFill>
          </w14:textFill>
        </w:rPr>
      </w:pPr>
    </w:p>
    <w:p w14:paraId="6759CE5E">
      <w:pPr>
        <w:jc w:val="left"/>
        <w:rPr>
          <w:rFonts w:ascii="仿宋" w:hAnsi="仿宋" w:eastAsia="仿宋" w:cs="仿宋"/>
          <w:color w:val="000000" w:themeColor="text1"/>
          <w:sz w:val="22"/>
          <w:szCs w:val="22"/>
          <w14:textFill>
            <w14:solidFill>
              <w14:schemeClr w14:val="tx1"/>
            </w14:solidFill>
          </w14:textFill>
        </w:rPr>
      </w:pPr>
    </w:p>
    <w:p w14:paraId="059FA1AD">
      <w:pPr>
        <w:jc w:val="left"/>
        <w:rPr>
          <w:rFonts w:ascii="仿宋" w:hAnsi="仿宋" w:eastAsia="仿宋" w:cs="仿宋"/>
          <w:color w:val="000000" w:themeColor="text1"/>
          <w:sz w:val="22"/>
          <w:szCs w:val="22"/>
          <w14:textFill>
            <w14:solidFill>
              <w14:schemeClr w14:val="tx1"/>
            </w14:solidFill>
          </w14:textFill>
        </w:rPr>
      </w:pPr>
    </w:p>
    <w:p w14:paraId="6DC29D00">
      <w:pPr>
        <w:jc w:val="left"/>
        <w:rPr>
          <w:rFonts w:ascii="仿宋" w:hAnsi="仿宋" w:eastAsia="仿宋" w:cs="仿宋"/>
          <w:color w:val="000000" w:themeColor="text1"/>
          <w:sz w:val="22"/>
          <w:szCs w:val="22"/>
          <w14:textFill>
            <w14:solidFill>
              <w14:schemeClr w14:val="tx1"/>
            </w14:solidFill>
          </w14:textFill>
        </w:rPr>
      </w:pPr>
    </w:p>
    <w:p w14:paraId="784BB0CC">
      <w:pPr>
        <w:jc w:val="left"/>
        <w:rPr>
          <w:rFonts w:ascii="仿宋" w:hAnsi="仿宋" w:eastAsia="仿宋" w:cs="仿宋"/>
          <w:color w:val="000000" w:themeColor="text1"/>
          <w:sz w:val="22"/>
          <w:szCs w:val="22"/>
          <w14:textFill>
            <w14:solidFill>
              <w14:schemeClr w14:val="tx1"/>
            </w14:solidFill>
          </w14:textFill>
        </w:rPr>
      </w:pPr>
    </w:p>
    <w:p w14:paraId="0FF21A53">
      <w:pPr>
        <w:jc w:val="left"/>
        <w:rPr>
          <w:rFonts w:ascii="仿宋" w:hAnsi="仿宋" w:eastAsia="仿宋" w:cs="仿宋"/>
          <w:color w:val="000000" w:themeColor="text1"/>
          <w:sz w:val="22"/>
          <w:szCs w:val="22"/>
          <w14:textFill>
            <w14:solidFill>
              <w14:schemeClr w14:val="tx1"/>
            </w14:solidFill>
          </w14:textFill>
        </w:rPr>
      </w:pPr>
    </w:p>
    <w:p w14:paraId="1DCED16F">
      <w:pPr>
        <w:jc w:val="left"/>
        <w:rPr>
          <w:rFonts w:ascii="仿宋" w:hAnsi="仿宋" w:eastAsia="仿宋" w:cs="仿宋"/>
          <w:color w:val="000000" w:themeColor="text1"/>
          <w:sz w:val="22"/>
          <w:szCs w:val="22"/>
          <w14:textFill>
            <w14:solidFill>
              <w14:schemeClr w14:val="tx1"/>
            </w14:solidFill>
          </w14:textFill>
        </w:rPr>
      </w:pPr>
    </w:p>
    <w:p w14:paraId="029BCE25">
      <w:pPr>
        <w:jc w:val="left"/>
        <w:rPr>
          <w:rFonts w:ascii="仿宋" w:hAnsi="仿宋" w:eastAsia="仿宋" w:cs="仿宋"/>
          <w:color w:val="000000" w:themeColor="text1"/>
          <w:sz w:val="22"/>
          <w:szCs w:val="22"/>
          <w14:textFill>
            <w14:solidFill>
              <w14:schemeClr w14:val="tx1"/>
            </w14:solidFill>
          </w14:textFill>
        </w:rPr>
      </w:pPr>
    </w:p>
    <w:p w14:paraId="125A354B">
      <w:pPr>
        <w:jc w:val="left"/>
        <w:rPr>
          <w:rFonts w:ascii="仿宋" w:hAnsi="仿宋" w:eastAsia="仿宋" w:cs="仿宋"/>
          <w:color w:val="000000" w:themeColor="text1"/>
          <w:sz w:val="22"/>
          <w:szCs w:val="22"/>
          <w14:textFill>
            <w14:solidFill>
              <w14:schemeClr w14:val="tx1"/>
            </w14:solidFill>
          </w14:textFill>
        </w:rPr>
      </w:pPr>
    </w:p>
    <w:p w14:paraId="3052081F">
      <w:pPr>
        <w:jc w:val="left"/>
        <w:rPr>
          <w:rFonts w:ascii="仿宋" w:hAnsi="仿宋" w:eastAsia="仿宋" w:cs="仿宋"/>
          <w:color w:val="000000" w:themeColor="text1"/>
          <w:sz w:val="22"/>
          <w:szCs w:val="22"/>
          <w14:textFill>
            <w14:solidFill>
              <w14:schemeClr w14:val="tx1"/>
            </w14:solidFill>
          </w14:textFill>
        </w:rPr>
      </w:pPr>
    </w:p>
    <w:p w14:paraId="7B1E14FD">
      <w:pPr>
        <w:jc w:val="left"/>
        <w:rPr>
          <w:rFonts w:ascii="仿宋" w:hAnsi="仿宋" w:eastAsia="仿宋" w:cs="仿宋"/>
          <w:color w:val="000000" w:themeColor="text1"/>
          <w:sz w:val="22"/>
          <w:szCs w:val="22"/>
          <w14:textFill>
            <w14:solidFill>
              <w14:schemeClr w14:val="tx1"/>
            </w14:solidFill>
          </w14:textFill>
        </w:rPr>
      </w:pPr>
    </w:p>
    <w:p w14:paraId="2237A9F7">
      <w:pPr>
        <w:jc w:val="left"/>
        <w:rPr>
          <w:rFonts w:ascii="仿宋" w:hAnsi="仿宋" w:eastAsia="仿宋" w:cs="仿宋"/>
          <w:color w:val="000000" w:themeColor="text1"/>
          <w:sz w:val="22"/>
          <w:szCs w:val="22"/>
          <w14:textFill>
            <w14:solidFill>
              <w14:schemeClr w14:val="tx1"/>
            </w14:solidFill>
          </w14:textFill>
        </w:rPr>
      </w:pPr>
    </w:p>
    <w:p w14:paraId="61602AEC">
      <w:pPr>
        <w:jc w:val="left"/>
        <w:rPr>
          <w:rFonts w:ascii="仿宋" w:hAnsi="仿宋" w:eastAsia="仿宋" w:cs="仿宋"/>
          <w:color w:val="000000" w:themeColor="text1"/>
          <w:sz w:val="22"/>
          <w:szCs w:val="22"/>
          <w14:textFill>
            <w14:solidFill>
              <w14:schemeClr w14:val="tx1"/>
            </w14:solidFill>
          </w14:textFill>
        </w:rPr>
      </w:pPr>
    </w:p>
    <w:p w14:paraId="1D2EE233">
      <w:pPr>
        <w:jc w:val="left"/>
        <w:rPr>
          <w:rFonts w:ascii="仿宋" w:hAnsi="仿宋" w:eastAsia="仿宋" w:cs="仿宋"/>
          <w:color w:val="000000" w:themeColor="text1"/>
          <w:sz w:val="22"/>
          <w:szCs w:val="22"/>
          <w14:textFill>
            <w14:solidFill>
              <w14:schemeClr w14:val="tx1"/>
            </w14:solidFill>
          </w14:textFill>
        </w:rPr>
      </w:pPr>
    </w:p>
    <w:p w14:paraId="0CFCED29">
      <w:pPr>
        <w:jc w:val="left"/>
        <w:rPr>
          <w:rFonts w:ascii="仿宋" w:hAnsi="仿宋" w:eastAsia="仿宋" w:cs="仿宋"/>
          <w:color w:val="000000" w:themeColor="text1"/>
          <w:sz w:val="22"/>
          <w:szCs w:val="22"/>
          <w14:textFill>
            <w14:solidFill>
              <w14:schemeClr w14:val="tx1"/>
            </w14:solidFill>
          </w14:textFill>
        </w:rPr>
      </w:pPr>
    </w:p>
    <w:p w14:paraId="178115B2">
      <w:pPr>
        <w:jc w:val="left"/>
        <w:rPr>
          <w:rFonts w:ascii="仿宋" w:hAnsi="仿宋" w:eastAsia="仿宋" w:cs="仿宋"/>
          <w:color w:val="000000" w:themeColor="text1"/>
          <w:sz w:val="22"/>
          <w:szCs w:val="22"/>
          <w14:textFill>
            <w14:solidFill>
              <w14:schemeClr w14:val="tx1"/>
            </w14:solidFill>
          </w14:textFill>
        </w:rPr>
      </w:pPr>
    </w:p>
    <w:p w14:paraId="0A7F1E37">
      <w:pPr>
        <w:jc w:val="left"/>
        <w:rPr>
          <w:rFonts w:ascii="仿宋" w:hAnsi="仿宋" w:eastAsia="仿宋" w:cs="仿宋"/>
          <w:color w:val="000000" w:themeColor="text1"/>
          <w:sz w:val="22"/>
          <w:szCs w:val="22"/>
          <w14:textFill>
            <w14:solidFill>
              <w14:schemeClr w14:val="tx1"/>
            </w14:solidFill>
          </w14:textFill>
        </w:rPr>
      </w:pPr>
    </w:p>
    <w:p w14:paraId="454CBCA6">
      <w:pPr>
        <w:jc w:val="left"/>
        <w:rPr>
          <w:rFonts w:ascii="仿宋" w:hAnsi="仿宋" w:eastAsia="仿宋" w:cs="仿宋"/>
          <w:color w:val="000000" w:themeColor="text1"/>
          <w:sz w:val="22"/>
          <w:szCs w:val="22"/>
          <w14:textFill>
            <w14:solidFill>
              <w14:schemeClr w14:val="tx1"/>
            </w14:solidFill>
          </w14:textFill>
        </w:rPr>
      </w:pPr>
    </w:p>
    <w:p w14:paraId="0F3C1B36">
      <w:pPr>
        <w:jc w:val="left"/>
        <w:rPr>
          <w:rFonts w:ascii="仿宋" w:hAnsi="仿宋" w:eastAsia="仿宋" w:cs="仿宋"/>
          <w:color w:val="000000" w:themeColor="text1"/>
          <w:sz w:val="22"/>
          <w:szCs w:val="22"/>
          <w14:textFill>
            <w14:solidFill>
              <w14:schemeClr w14:val="tx1"/>
            </w14:solidFill>
          </w14:textFill>
        </w:rPr>
      </w:pPr>
    </w:p>
    <w:p w14:paraId="5AFE4DF7">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14:textFill>
            <w14:solidFill>
              <w14:schemeClr w14:val="tx1"/>
            </w14:solidFill>
          </w14:textFill>
        </w:rPr>
        <w:t>部门(单位)名称：   ( 盖 章 )</w:t>
      </w:r>
    </w:p>
    <w:p w14:paraId="5DE3EF0B">
      <w:pPr>
        <w:jc w:val="center"/>
        <w:rPr>
          <w:rFonts w:ascii="楷体_GB2312" w:hAnsi="楷体_GB2312" w:eastAsia="楷体_GB2312" w:cs="楷体_GB2312"/>
          <w:color w:val="000000" w:themeColor="text1"/>
          <w:sz w:val="36"/>
          <w:szCs w:val="36"/>
          <w14:textFill>
            <w14:solidFill>
              <w14:schemeClr w14:val="tx1"/>
            </w14:solidFill>
          </w14:textFill>
        </w:rPr>
      </w:pPr>
      <w:r>
        <w:rPr>
          <w:rFonts w:hint="eastAsia" w:ascii="楷体_GB2312" w:hAnsi="楷体_GB2312" w:eastAsia="楷体_GB2312" w:cs="楷体_GB2312"/>
          <w:color w:val="000000" w:themeColor="text1"/>
          <w:sz w:val="36"/>
          <w:szCs w:val="36"/>
          <w14:textFill>
            <w14:solidFill>
              <w14:schemeClr w14:val="tx1"/>
            </w14:solidFill>
          </w14:textFill>
        </w:rPr>
        <w:t>年  月  日</w:t>
      </w:r>
    </w:p>
    <w:p w14:paraId="2ED1B6B8">
      <w:pPr>
        <w:jc w:val="left"/>
        <w:rPr>
          <w:rFonts w:ascii="仿宋" w:hAnsi="仿宋" w:eastAsia="仿宋" w:cs="仿宋"/>
          <w:color w:val="000000" w:themeColor="text1"/>
          <w:sz w:val="22"/>
          <w:szCs w:val="22"/>
          <w14:textFill>
            <w14:solidFill>
              <w14:schemeClr w14:val="tx1"/>
            </w14:solidFill>
          </w14:textFill>
        </w:rPr>
      </w:pPr>
    </w:p>
    <w:p w14:paraId="27F508D1">
      <w:pPr>
        <w:jc w:val="left"/>
        <w:rPr>
          <w:rFonts w:ascii="仿宋" w:hAnsi="仿宋" w:eastAsia="仿宋" w:cs="仿宋"/>
          <w:color w:val="000000" w:themeColor="text1"/>
          <w:sz w:val="22"/>
          <w:szCs w:val="22"/>
          <w14:textFill>
            <w14:solidFill>
              <w14:schemeClr w14:val="tx1"/>
            </w14:solidFill>
          </w14:textFill>
        </w:rPr>
      </w:pPr>
    </w:p>
    <w:p w14:paraId="182A4E24">
      <w:pPr>
        <w:jc w:val="left"/>
        <w:rPr>
          <w:rFonts w:ascii="仿宋" w:hAnsi="仿宋" w:eastAsia="仿宋" w:cs="仿宋"/>
          <w:color w:val="000000" w:themeColor="text1"/>
          <w:sz w:val="22"/>
          <w:szCs w:val="22"/>
          <w14:textFill>
            <w14:solidFill>
              <w14:schemeClr w14:val="tx1"/>
            </w14:solidFill>
          </w14:textFill>
        </w:rPr>
      </w:pPr>
    </w:p>
    <w:p w14:paraId="5F4D01A4">
      <w:pPr>
        <w:jc w:val="left"/>
        <w:rPr>
          <w:rFonts w:ascii="仿宋" w:hAnsi="仿宋" w:eastAsia="仿宋" w:cs="仿宋"/>
          <w:color w:val="000000" w:themeColor="text1"/>
          <w:sz w:val="22"/>
          <w:szCs w:val="22"/>
          <w14:textFill>
            <w14:solidFill>
              <w14:schemeClr w14:val="tx1"/>
            </w14:solidFill>
          </w14:textFill>
        </w:rPr>
      </w:pPr>
    </w:p>
    <w:p w14:paraId="702FD9AD">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2022年度岳阳楼区三眼桥街道办事处</w:t>
      </w:r>
    </w:p>
    <w:p w14:paraId="317D6A94">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单位整体支出绩效自评报告</w:t>
      </w:r>
    </w:p>
    <w:p w14:paraId="789C2460">
      <w:pPr>
        <w:jc w:val="left"/>
        <w:rPr>
          <w:rFonts w:ascii="仿宋" w:hAnsi="仿宋" w:eastAsia="仿宋" w:cs="仿宋"/>
          <w:color w:val="000000" w:themeColor="text1"/>
          <w:sz w:val="22"/>
          <w:szCs w:val="22"/>
          <w14:textFill>
            <w14:solidFill>
              <w14:schemeClr w14:val="tx1"/>
            </w14:solidFill>
          </w14:textFill>
        </w:rPr>
      </w:pPr>
    </w:p>
    <w:p w14:paraId="5225492C">
      <w:pPr>
        <w:jc w:val="left"/>
        <w:rPr>
          <w:rFonts w:ascii="仿宋" w:hAnsi="仿宋" w:eastAsia="仿宋" w:cs="仿宋"/>
          <w:color w:val="000000" w:themeColor="text1"/>
          <w:sz w:val="22"/>
          <w:szCs w:val="22"/>
          <w14:textFill>
            <w14:solidFill>
              <w14:schemeClr w14:val="tx1"/>
            </w14:solidFill>
          </w14:textFill>
        </w:rPr>
      </w:pPr>
    </w:p>
    <w:p w14:paraId="5CAD58C3">
      <w:pPr>
        <w:jc w:val="left"/>
        <w:rPr>
          <w:rFonts w:ascii="仿宋" w:hAnsi="仿宋" w:eastAsia="仿宋" w:cs="仿宋"/>
          <w:color w:val="000000" w:themeColor="text1"/>
          <w:sz w:val="22"/>
          <w:szCs w:val="22"/>
          <w14:textFill>
            <w14:solidFill>
              <w14:schemeClr w14:val="tx1"/>
            </w14:solidFill>
          </w14:textFill>
        </w:rPr>
      </w:pPr>
    </w:p>
    <w:p w14:paraId="151D7668">
      <w:pPr>
        <w:pStyle w:val="15"/>
        <w:numPr>
          <w:ilvl w:val="0"/>
          <w:numId w:val="1"/>
        </w:numPr>
        <w:ind w:firstLineChars="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单位基本情况</w:t>
      </w:r>
    </w:p>
    <w:p w14:paraId="2B08B4BA">
      <w:pPr>
        <w:ind w:left="71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 xml:space="preserve">      (一)基本概况</w:t>
      </w:r>
    </w:p>
    <w:p w14:paraId="7152EEDE">
      <w:pPr>
        <w:pStyle w:val="15"/>
        <w:ind w:left="1360" w:firstLine="0" w:firstLineChars="0"/>
        <w:jc w:val="left"/>
        <w:rPr>
          <w:rFonts w:ascii="仿宋" w:hAnsi="仿宋" w:eastAsia="仿宋"/>
          <w:color w:val="000000"/>
          <w:sz w:val="32"/>
          <w:szCs w:val="32"/>
        </w:rPr>
      </w:pPr>
      <w:r>
        <w:rPr>
          <w:rFonts w:hint="eastAsia" w:ascii="仿宋" w:hAnsi="仿宋" w:eastAsia="仿宋" w:cs="黑体"/>
          <w:color w:val="000000" w:themeColor="text1"/>
          <w:sz w:val="32"/>
          <w:szCs w:val="32"/>
          <w14:textFill>
            <w14:solidFill>
              <w14:schemeClr w14:val="tx1"/>
            </w14:solidFill>
          </w14:textFill>
        </w:rPr>
        <w:t>三眼桥街道位于岳阳市政治、经济、文化中心地域，紧邻市政府，拥有丰富的教育资源和深厚的历史文化底蕴。辖区面积2.75平方千米，常住人口58865人。街道办事处街道下辖6个社区居委会，共有33个基层党组织，直管党员915人，协管党员6821人.</w:t>
      </w:r>
      <w:r>
        <w:rPr>
          <w:rFonts w:hint="eastAsia" w:eastAsia="仿宋"/>
          <w:color w:val="000000"/>
          <w:sz w:val="32"/>
          <w:szCs w:val="32"/>
        </w:rPr>
        <w:t> </w:t>
      </w:r>
      <w:r>
        <w:rPr>
          <w:rFonts w:hint="eastAsia" w:ascii="仿宋" w:hAnsi="仿宋" w:eastAsia="仿宋"/>
          <w:color w:val="000000"/>
          <w:sz w:val="32"/>
          <w:szCs w:val="32"/>
        </w:rPr>
        <w:t>岳阳市岳阳楼区三眼桥街道办事处内设机构包括：本部门有人数81，其中：在职编制58；离退休23。机关设置13个股室：党政办，党建办，经济发展办，社会事务办，应急管理办，综治信访办，社会事业综合办，产业项目综合办，公共服务和网格办，退役军人服务站，综合行政执法大队，环境卫生服务中心，财政所.</w:t>
      </w:r>
    </w:p>
    <w:p w14:paraId="27E9ED2C">
      <w:pPr>
        <w:pStyle w:val="15"/>
        <w:ind w:left="1360" w:firstLine="0" w:firstLineChars="0"/>
        <w:jc w:val="left"/>
        <w:rPr>
          <w:rFonts w:ascii="仿宋" w:hAnsi="仿宋" w:eastAsia="仿宋"/>
          <w:color w:val="000000"/>
          <w:sz w:val="32"/>
          <w:szCs w:val="32"/>
        </w:rPr>
      </w:pPr>
      <w:r>
        <w:rPr>
          <w:rFonts w:hint="eastAsia" w:ascii="仿宋" w:hAnsi="仿宋" w:eastAsia="仿宋"/>
          <w:color w:val="000000"/>
          <w:sz w:val="32"/>
          <w:szCs w:val="32"/>
        </w:rPr>
        <w:t>(二)职责职能</w:t>
      </w:r>
    </w:p>
    <w:p w14:paraId="52269E27">
      <w:pPr>
        <w:pStyle w:val="16"/>
        <w:spacing w:after="2"/>
        <w:ind w:firstLine="641"/>
        <w:rPr>
          <w:rFonts w:ascii="仿宋" w:hAnsi="仿宋" w:eastAsia="仿宋"/>
          <w:color w:val="000000"/>
          <w:sz w:val="27"/>
          <w:szCs w:val="27"/>
        </w:rPr>
      </w:pPr>
      <w:r>
        <w:rPr>
          <w:rFonts w:hint="eastAsia" w:ascii="仿宋" w:hAnsi="仿宋" w:eastAsia="仿宋"/>
          <w:sz w:val="32"/>
          <w:szCs w:val="32"/>
        </w:rPr>
        <w:t>(</w:t>
      </w:r>
      <w:r>
        <w:rPr>
          <w:rFonts w:hint="eastAsia" w:ascii="仿宋" w:hAnsi="仿宋" w:eastAsia="仿宋"/>
          <w:color w:val="000000"/>
          <w:sz w:val="32"/>
          <w:szCs w:val="32"/>
        </w:rPr>
        <w:t>一）加强党的建设。落实基层党建工作责任制，建设服务型基层党组织，统筹推进街道、社区党建和非公有制经济组织、新社会组织党建，加强新形势下意识形态和宣传思想工作，确保党党建工作得实效。</w:t>
      </w:r>
    </w:p>
    <w:p w14:paraId="21FD2553">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（二）服务经济发展。承担服务辖区内项目建设和企业发展的任务，配合相关单位打击破坏经济发展环境的行为，维护经济秩序，优化投资环境。</w:t>
      </w:r>
    </w:p>
    <w:p w14:paraId="4AA9EAE3">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（三）统筹社区发展。统筹落实社区发展的重大决策和社区建设规划，参与辖区公共服务设施建设规划，推动社区健康、有序、可持续发展。</w:t>
      </w:r>
    </w:p>
    <w:p w14:paraId="4FA47076">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（四）组织公共服务。组织实施与居民生活密切相关的公共服务，落实或配合落实人力资源和社会保障、民政、环境卫生、交通建设、文化体育和新闻出版、教育、医疗卫生和计划生育等领域相关政策措施。</w:t>
      </w:r>
    </w:p>
    <w:p w14:paraId="73A1847C">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（五）实施综合管理。退辖区内城市管理、人口服务、安全生产、禁违拆违治违、环境保护、社会治理等综合性工作，负责总牵头、总协调、总监督、总兜底。</w:t>
      </w:r>
    </w:p>
    <w:p w14:paraId="1E60FCA0">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（六）监督专业管理。对辖区内各类专业执法工作予以支持配合并组织开展群众监督和社会监督。</w:t>
      </w:r>
    </w:p>
    <w:p w14:paraId="423FB538">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（七）指导基层自治。指导社区居委会建设，健全自治平台，组织社区居民和单位参与社区建设和管理。</w:t>
      </w:r>
    </w:p>
    <w:p w14:paraId="1D42BD76">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（八）动员社会参与。动员各类驻辖区单位、社会组织和社区居民等社会力量参与社区治理，引导驻辖区单位履行社会责任，整合辖区内各种社会力量为社区发展服务。</w:t>
      </w:r>
    </w:p>
    <w:p w14:paraId="7C17B4BB">
      <w:pPr>
        <w:pStyle w:val="16"/>
        <w:spacing w:after="2"/>
        <w:ind w:firstLine="641"/>
        <w:rPr>
          <w:rFonts w:ascii="仿宋" w:hAnsi="仿宋" w:eastAsia="仿宋"/>
          <w:color w:val="000000"/>
          <w:sz w:val="27"/>
          <w:szCs w:val="27"/>
        </w:rPr>
      </w:pPr>
      <w:r>
        <w:rPr>
          <w:rFonts w:hint="eastAsia" w:ascii="仿宋" w:hAnsi="仿宋" w:eastAsia="仿宋"/>
          <w:color w:val="000000"/>
          <w:sz w:val="32"/>
          <w:szCs w:val="32"/>
        </w:rPr>
        <w:t>（九）维护辖区平安。承担辖区社会治安综合管理、综治民调和人民调解等有关工作，处理群众来信来访，反映社情民意，化解矛盾纠纷，实现“小事不出社区，大事不出街道，矛盾不上交”。</w:t>
      </w:r>
    </w:p>
    <w:p w14:paraId="69B73B07">
      <w:pPr>
        <w:pStyle w:val="15"/>
        <w:ind w:left="1360" w:firstLine="0" w:firstLineChars="0"/>
        <w:jc w:val="left"/>
        <w:rPr>
          <w:rFonts w:ascii="黑体" w:hAnsi="黑体" w:eastAsia="黑体" w:cs="黑体"/>
          <w:color w:val="000000" w:themeColor="text1"/>
          <w:sz w:val="32"/>
          <w:szCs w:val="32"/>
          <w14:textFill>
            <w14:solidFill>
              <w14:schemeClr w14:val="tx1"/>
            </w14:solidFill>
          </w14:textFill>
        </w:rPr>
      </w:pPr>
    </w:p>
    <w:p w14:paraId="0C91F109">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二、一般公共预算支出情况</w:t>
      </w:r>
    </w:p>
    <w:p w14:paraId="470FE1D9">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(一)基本支出情况</w:t>
      </w:r>
    </w:p>
    <w:p w14:paraId="6767917B">
      <w:pPr>
        <w:ind w:firstLine="633" w:firstLineChars="198"/>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2022年度基本支出839.61万元，其中：工资福利支出702.89万元，占基本支出的83.72%。主要包括基本工资、津贴补贴、</w:t>
      </w:r>
      <w:r>
        <w:rPr>
          <w:rFonts w:hint="eastAsia" w:ascii="Times New Roman" w:hAnsi="Times New Roman" w:eastAsia="仿宋_GB2312" w:cs="仿宋_GB2312"/>
          <w:kern w:val="0"/>
          <w:sz w:val="32"/>
          <w:szCs w:val="32"/>
          <w:lang w:val="zh-CN"/>
        </w:rPr>
        <w:t>奖金、绩效工资、机关事业单位基本养老保险缴费、职工基本医疗保险缴费、公务员医疗补助缴费、其他社会保障缴费、住房公积金、其他工资福利支出。</w:t>
      </w:r>
      <w:r>
        <w:rPr>
          <w:rFonts w:hint="eastAsia" w:ascii="Times New Roman" w:hAnsi="Times New Roman" w:eastAsia="仿宋_GB2312" w:cs="仿宋_GB2312"/>
          <w:kern w:val="0"/>
          <w:sz w:val="32"/>
          <w:szCs w:val="32"/>
        </w:rPr>
        <w:t>商品和服务支出136.57万元，占基本支出的16.27%。主要包括办公费、印刷费、水费、电费、邮电费、差旅费、维修（护）费、会议费、培训费、公务接待费、劳务费、工会经费、其他交通费用、其他商品和服务支出。对个人和家庭的补助0.15万元，占基本支出的0.01%。主要包括</w:t>
      </w:r>
      <w:r>
        <w:rPr>
          <w:rFonts w:hint="eastAsia" w:ascii="Times New Roman" w:hAnsi="Times New Roman" w:eastAsia="仿宋_GB2312" w:cs="仿宋_GB2312"/>
          <w:kern w:val="0"/>
          <w:sz w:val="32"/>
          <w:szCs w:val="32"/>
          <w:lang w:val="zh-CN"/>
        </w:rPr>
        <w:t>抚恤金、生活补助、医疗费补助、奖励金、其他对个人和家庭的补助</w:t>
      </w:r>
      <w:r>
        <w:rPr>
          <w:rFonts w:hint="eastAsia" w:ascii="Times New Roman" w:hAnsi="Times New Roman" w:eastAsia="仿宋_GB2312" w:cs="仿宋_GB2312"/>
          <w:kern w:val="0"/>
          <w:sz w:val="32"/>
          <w:szCs w:val="32"/>
        </w:rPr>
        <w:t>。</w:t>
      </w:r>
    </w:p>
    <w:p w14:paraId="68FBD31D">
      <w:pPr>
        <w:ind w:firstLine="640"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仿宋_GB2312" w:hAnsi="仿宋_GB2312" w:eastAsia="仿宋_GB2312" w:cs="仿宋_GB2312"/>
          <w:sz w:val="32"/>
          <w:szCs w:val="32"/>
        </w:rPr>
        <w:t>5、“三公”经费支出情况：</w:t>
      </w:r>
      <w:r>
        <w:rPr>
          <w:rFonts w:hint="eastAsia" w:ascii="Times New Roman" w:hAnsi="Times New Roman" w:eastAsia="仿宋_GB2312" w:cs="仿宋_GB2312"/>
          <w:kern w:val="0"/>
          <w:sz w:val="32"/>
          <w:szCs w:val="32"/>
        </w:rPr>
        <w:t>2022年度“三公”经费支出决算4.04万元，其中公务接待费支出决算4.04万元；因公出国（境）费支出决算0万元；公务用车购置费及运行维护费支出决算0万元。</w:t>
      </w:r>
    </w:p>
    <w:p w14:paraId="37D3DBDE">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14:textFill>
            <w14:solidFill>
              <w14:schemeClr w14:val="tx1"/>
            </w14:solidFill>
          </w14:textFill>
        </w:rPr>
        <w:t>(二)项目支出情况</w:t>
      </w:r>
    </w:p>
    <w:p w14:paraId="5B28024F">
      <w:pPr>
        <w:tabs>
          <w:tab w:val="left" w:pos="426"/>
          <w:tab w:val="center" w:pos="4153"/>
        </w:tabs>
        <w:spacing w:line="600" w:lineRule="exact"/>
        <w:ind w:firstLine="843" w:firstLineChars="300"/>
        <w:rPr>
          <w:rFonts w:ascii="Times New Roman" w:hAnsi="Times New Roman" w:eastAsia="仿宋_GB2312" w:cs="仿宋_GB2312"/>
          <w:kern w:val="0"/>
          <w:sz w:val="32"/>
          <w:szCs w:val="32"/>
        </w:rPr>
      </w:pPr>
      <w:r>
        <w:rPr>
          <w:rFonts w:hint="eastAsia" w:ascii="宋体" w:hAnsi="宋体" w:eastAsia="宋体" w:cs="宋体"/>
          <w:b/>
          <w:bCs/>
          <w:sz w:val="28"/>
          <w:szCs w:val="28"/>
          <w:shd w:val="clear" w:color="auto" w:fill="FFFFFF"/>
        </w:rPr>
        <w:t>1、</w:t>
      </w:r>
      <w:r>
        <w:rPr>
          <w:rFonts w:hint="eastAsia" w:ascii="楷体_GB2312" w:hAnsi="楷体_GB2312" w:eastAsia="楷体_GB2312" w:cs="楷体_GB2312"/>
          <w:b/>
          <w:bCs/>
          <w:color w:val="000000" w:themeColor="text1"/>
          <w:sz w:val="32"/>
          <w:szCs w:val="32"/>
          <w14:textFill>
            <w14:solidFill>
              <w14:schemeClr w14:val="tx1"/>
            </w14:solidFill>
          </w14:textFill>
        </w:rPr>
        <w:t>项目资金拨入情况分析</w:t>
      </w:r>
      <w:r>
        <w:rPr>
          <w:rFonts w:hint="eastAsia" w:ascii="Times New Roman" w:hAnsi="Times New Roman" w:eastAsia="仿宋_GB2312" w:cs="仿宋_GB2312"/>
          <w:kern w:val="0"/>
          <w:sz w:val="32"/>
          <w:szCs w:val="32"/>
        </w:rPr>
        <w:t>2022年岳阳楼区三眼桥街道办事处项目资金到位率100％。</w:t>
      </w:r>
    </w:p>
    <w:p w14:paraId="5840D2B1">
      <w:pPr>
        <w:pStyle w:val="3"/>
        <w:ind w:firstLine="640" w:firstLineChars="200"/>
        <w:rPr>
          <w:rFonts w:ascii="Times New Roman" w:hAnsi="Times New Roman" w:eastAsia="仿宋_GB2312" w:cs="仿宋_GB2312"/>
          <w:kern w:val="0"/>
          <w:sz w:val="32"/>
          <w:szCs w:val="32"/>
        </w:rPr>
      </w:pPr>
    </w:p>
    <w:p w14:paraId="631D3E1E">
      <w:pPr>
        <w:pStyle w:val="3"/>
        <w:ind w:firstLine="643" w:firstLineChars="200"/>
        <w:rPr>
          <w:rFonts w:ascii="Times New Roman" w:hAnsi="Times New Roman" w:eastAsia="仿宋_GB2312" w:cs="仿宋_GB2312"/>
          <w:kern w:val="0"/>
          <w:sz w:val="32"/>
          <w:szCs w:val="32"/>
        </w:rPr>
      </w:pPr>
      <w:r>
        <w:rPr>
          <w:rFonts w:hint="eastAsia" w:ascii="楷体_GB2312" w:hAnsi="楷体_GB2312" w:eastAsia="楷体_GB2312" w:cs="楷体_GB2312"/>
          <w:b/>
          <w:bCs/>
          <w:color w:val="000000" w:themeColor="text1"/>
          <w:sz w:val="32"/>
          <w:szCs w:val="32"/>
          <w14:textFill>
            <w14:solidFill>
              <w14:schemeClr w14:val="tx1"/>
            </w14:solidFill>
          </w14:textFill>
        </w:rPr>
        <w:t xml:space="preserve">2、项目资金使用情况分析  </w:t>
      </w:r>
      <w:r>
        <w:rPr>
          <w:rFonts w:hint="eastAsia" w:ascii="Times New Roman" w:hAnsi="Times New Roman" w:eastAsia="仿宋_GB2312" w:cs="仿宋_GB2312"/>
          <w:kern w:val="0"/>
          <w:sz w:val="32"/>
          <w:szCs w:val="32"/>
        </w:rPr>
        <w:t>2022年度项目支出1265.95万元，其中超30万元的项目支出共计1025.86万元，占总项目支出81.03%。其中环卫工人工资及社保经费374.37万元，用于2022年环卫环卫工人发放工资及社会保险费缴纳；环卫经费33.13万元，用于办事处辖区内环境卫生垃圾清运等卫生整治经费；入伍义务兵家庭优待金31.6万元，用于发放2021年入伍义务兵家庭优待金；疫情防控经费43.21万元，用于街道及社区新冠疫情防控采购防疫物资、防疫宣传资料印刷费用，以及消杀、清扫等劳务费；办公楼搬迁费用82.43万元;金东门项目33.40万元;办事处南侧不可预见费109.43万元，向阳水岸项目52.33万元，十四中搬迁项目60万元，屈大附中项目205.96万元</w:t>
      </w:r>
    </w:p>
    <w:p w14:paraId="039E83B1">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三、政府性基金预算支出情况</w:t>
      </w:r>
    </w:p>
    <w:p w14:paraId="77B18AE1">
      <w:pPr>
        <w:pStyle w:val="3"/>
        <w:ind w:left="420" w:leftChars="200"/>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 xml:space="preserve"> 2022年度本单位无政府性基金预算支出。</w:t>
      </w:r>
    </w:p>
    <w:p w14:paraId="2C4817CB">
      <w:pPr>
        <w:pStyle w:val="3"/>
        <w:ind w:left="420" w:leftChars="200" w:firstLine="320" w:firstLineChars="100"/>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四、国有资本经营预算支出情况</w:t>
      </w:r>
    </w:p>
    <w:p w14:paraId="517EA305">
      <w:pPr>
        <w:ind w:firstLine="640" w:firstLineChars="200"/>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2022年度本单位无国有资本经营预算支出。</w:t>
      </w:r>
    </w:p>
    <w:p w14:paraId="5087EDC4">
      <w:pPr>
        <w:ind w:left="420" w:leftChars="200" w:firstLine="320" w:firstLineChars="100"/>
        <w:jc w:val="left"/>
        <w:rPr>
          <w:rFonts w:ascii="Times New Roman" w:hAnsi="Times New Roman" w:eastAsia="仿宋_GB2312" w:cs="仿宋_GB2312"/>
          <w:kern w:val="0"/>
          <w:sz w:val="32"/>
          <w:szCs w:val="32"/>
        </w:rPr>
      </w:pPr>
      <w:r>
        <w:rPr>
          <w:rFonts w:hint="eastAsia" w:ascii="黑体" w:hAnsi="黑体" w:eastAsia="黑体" w:cs="黑体"/>
          <w:color w:val="000000" w:themeColor="text1"/>
          <w:sz w:val="32"/>
          <w:szCs w:val="32"/>
          <w14:textFill>
            <w14:solidFill>
              <w14:schemeClr w14:val="tx1"/>
            </w14:solidFill>
          </w14:textFill>
        </w:rPr>
        <w:t>五、社会保险基金预算支出情况</w:t>
      </w:r>
    </w:p>
    <w:p w14:paraId="6EBB0E62">
      <w:pPr>
        <w:ind w:firstLine="640" w:firstLineChars="200"/>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2022年度本单位无社会保险基金预算支出。</w:t>
      </w:r>
    </w:p>
    <w:p w14:paraId="1F59EDEC">
      <w:pPr>
        <w:ind w:firstLine="643" w:firstLineChars="200"/>
        <w:jc w:val="left"/>
        <w:rPr>
          <w:rFonts w:ascii="楷体_GB2312" w:hAnsi="楷体_GB2312" w:eastAsia="楷体_GB2312" w:cs="楷体_GB2312"/>
          <w:b/>
          <w:bCs/>
          <w:color w:val="000000" w:themeColor="text1"/>
          <w:sz w:val="32"/>
          <w:szCs w:val="32"/>
          <w14:textFill>
            <w14:solidFill>
              <w14:schemeClr w14:val="tx1"/>
            </w14:solidFill>
          </w14:textFill>
        </w:rPr>
      </w:pPr>
    </w:p>
    <w:p w14:paraId="74A4DA93">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六、部门整体支出绩效情况</w:t>
      </w:r>
    </w:p>
    <w:p w14:paraId="67723782">
      <w:pPr>
        <w:ind w:firstLine="640" w:firstLineChars="200"/>
        <w:rPr>
          <w:rFonts w:ascii="仿宋_GB2312" w:hAnsi="仿宋_GB2312" w:eastAsia="仿宋_GB2312" w:cs="仿宋_GB2312"/>
          <w:sz w:val="32"/>
          <w:szCs w:val="32"/>
          <w:shd w:val="clear" w:color="auto" w:fill="FFFFFF"/>
        </w:rPr>
      </w:pPr>
      <w:r>
        <w:rPr>
          <w:rFonts w:hint="eastAsia" w:ascii="仿宋_GB2312" w:hAnsi="仿宋_GB2312" w:eastAsia="仿宋_GB2312"/>
          <w:sz w:val="32"/>
          <w:szCs w:val="32"/>
        </w:rPr>
        <w:t>2022年以来，在区委、区政府的正确领导下，三眼桥街道全面贯彻岳阳楼区经济社会发展总体思路，</w:t>
      </w:r>
      <w:r>
        <w:rPr>
          <w:rFonts w:hint="eastAsia" w:ascii="仿宋_GB2312" w:hAnsi="仿宋_GB2312" w:eastAsia="仿宋_GB2312" w:cs="仿宋_GB2312"/>
          <w:color w:val="000000"/>
          <w:kern w:val="0"/>
          <w:sz w:val="32"/>
          <w:szCs w:val="32"/>
        </w:rPr>
        <w:t>抓党建、促经济、防风险、保稳定、惠民生</w:t>
      </w:r>
      <w:r>
        <w:rPr>
          <w:rFonts w:hint="eastAsia" w:ascii="仿宋_GB2312" w:hAnsi="仿宋_GB2312" w:eastAsia="仿宋_GB2312" w:cs="仿宋_GB2312"/>
          <w:sz w:val="32"/>
          <w:szCs w:val="32"/>
          <w:shd w:val="clear" w:color="auto" w:fill="FFFFFF"/>
        </w:rPr>
        <w:t>。现将工作总结如下：</w:t>
      </w:r>
    </w:p>
    <w:p w14:paraId="4ACF83E1">
      <w:pPr>
        <w:ind w:firstLine="640" w:firstLineChars="200"/>
        <w:jc w:val="left"/>
        <w:rPr>
          <w:rFonts w:ascii="黑体" w:hAnsi="黑体" w:eastAsia="黑体" w:cs="黑体"/>
          <w:sz w:val="32"/>
          <w:szCs w:val="32"/>
        </w:rPr>
      </w:pPr>
      <w:r>
        <w:rPr>
          <w:rFonts w:hint="eastAsia" w:ascii="黑体" w:hAnsi="黑体" w:eastAsia="黑体" w:cs="黑体"/>
          <w:sz w:val="32"/>
          <w:szCs w:val="32"/>
        </w:rPr>
        <w:t>一、2022年工作总结</w:t>
      </w:r>
    </w:p>
    <w:p w14:paraId="529EEBA6">
      <w:pPr>
        <w:pStyle w:val="19"/>
        <w:ind w:firstLine="643"/>
        <w:rPr>
          <w:rFonts w:ascii="楷体_GB2312" w:hAnsi="黑体" w:eastAsia="楷体_GB2312" w:cs="黑体"/>
          <w:b/>
          <w:bCs/>
          <w:sz w:val="32"/>
          <w:szCs w:val="32"/>
        </w:rPr>
      </w:pPr>
      <w:r>
        <w:rPr>
          <w:rFonts w:hint="eastAsia" w:ascii="楷体_GB2312" w:hAnsi="黑体" w:eastAsia="楷体_GB2312" w:cs="黑体"/>
          <w:b/>
          <w:bCs/>
          <w:sz w:val="32"/>
          <w:szCs w:val="32"/>
        </w:rPr>
        <w:t>（一）</w:t>
      </w:r>
      <w:r>
        <w:rPr>
          <w:rFonts w:hint="eastAsia" w:ascii="楷体_GB2312" w:hAnsi="黑体" w:eastAsia="楷体_GB2312" w:cs="黑体"/>
          <w:b/>
          <w:sz w:val="32"/>
          <w:szCs w:val="32"/>
        </w:rPr>
        <w:t>紧扣发展主线，综合实力稳步提升</w:t>
      </w:r>
    </w:p>
    <w:p w14:paraId="71ACD8FD">
      <w:pPr>
        <w:ind w:firstLine="643" w:firstLineChars="200"/>
        <w:jc w:val="left"/>
        <w:rPr>
          <w:rFonts w:ascii="仿宋_GB2312" w:hAnsi="仿宋_GB2312" w:eastAsia="仿宋_GB2312"/>
          <w:sz w:val="32"/>
          <w:szCs w:val="32"/>
        </w:rPr>
      </w:pPr>
      <w:r>
        <w:rPr>
          <w:rFonts w:hint="eastAsia" w:ascii="楷体_GB2312" w:hAnsi="楷体_GB2312" w:eastAsia="楷体_GB2312" w:cs="楷体_GB2312"/>
          <w:b/>
          <w:sz w:val="32"/>
          <w:szCs w:val="32"/>
        </w:rPr>
        <w:t>1.经济指标稳中有进。</w:t>
      </w:r>
      <w:r>
        <w:rPr>
          <w:rFonts w:hint="eastAsia" w:ascii="仿宋_GB2312" w:hAnsi="仿宋_GB2312" w:eastAsia="仿宋_GB2312"/>
          <w:sz w:val="32"/>
          <w:szCs w:val="32"/>
        </w:rPr>
        <w:t>1-9月，29家规上服务业实现营业收入7.26亿元，同比增长6.58%；涉及GDP核算企业20家，实现营业收入6.78亿元，同比增长25.57%；截至9月底固定资产投入累计完成4.0579亿元，其中5000万以上项目完成6个累计投入3.6526亿元，房地产项目7个累计投入0.4071亿元。</w:t>
      </w:r>
    </w:p>
    <w:p w14:paraId="09CFA91B">
      <w:pPr>
        <w:ind w:firstLine="643" w:firstLineChars="200"/>
        <w:jc w:val="left"/>
        <w:rPr>
          <w:rFonts w:ascii="仿宋_GB2312" w:hAnsi="仿宋_GB2312" w:eastAsia="仿宋_GB2312"/>
          <w:sz w:val="32"/>
          <w:szCs w:val="32"/>
        </w:rPr>
      </w:pPr>
      <w:r>
        <w:rPr>
          <w:rFonts w:hint="eastAsia" w:ascii="楷体_GB2312" w:hAnsi="楷体_GB2312" w:eastAsia="楷体_GB2312" w:cs="楷体_GB2312"/>
          <w:b/>
          <w:sz w:val="32"/>
          <w:szCs w:val="32"/>
        </w:rPr>
        <w:t>2.综合治税成效明显。</w:t>
      </w:r>
      <w:r>
        <w:rPr>
          <w:rFonts w:hint="eastAsia" w:ascii="楷体_GB2312" w:hAnsi="楷体_GB2312" w:eastAsia="楷体_GB2312" w:cs="楷体_GB2312"/>
          <w:bCs/>
          <w:sz w:val="32"/>
          <w:szCs w:val="32"/>
        </w:rPr>
        <w:t>截至2022年</w:t>
      </w:r>
      <w:r>
        <w:rPr>
          <w:rFonts w:hint="eastAsia" w:ascii="仿宋_GB2312" w:hAnsi="仿宋_GB2312" w:eastAsia="仿宋_GB2312"/>
          <w:sz w:val="32"/>
          <w:szCs w:val="32"/>
        </w:rPr>
        <w:t>9月底，已完成税收征收任务7993万元，完成全年任务比率94%，按时间节点超额完成了上级下达的基数任务。</w:t>
      </w:r>
    </w:p>
    <w:p w14:paraId="540DC3DB">
      <w:pPr>
        <w:tabs>
          <w:tab w:val="left" w:pos="853"/>
        </w:tabs>
        <w:ind w:firstLine="643" w:firstLineChars="200"/>
        <w:rPr>
          <w:rFonts w:ascii="仿宋_GB2312" w:hAnsi="仿宋_GB2312" w:eastAsia="仿宋_GB2312"/>
          <w:sz w:val="32"/>
          <w:szCs w:val="32"/>
        </w:rPr>
      </w:pPr>
      <w:r>
        <w:rPr>
          <w:rFonts w:hint="eastAsia" w:ascii="楷体_GB2312" w:hAnsi="楷体_GB2312" w:eastAsia="楷体_GB2312" w:cs="楷体_GB2312"/>
          <w:b/>
          <w:sz w:val="32"/>
          <w:szCs w:val="32"/>
        </w:rPr>
        <w:t>3</w:t>
      </w:r>
      <w:r>
        <w:rPr>
          <w:rFonts w:ascii="楷体_GB2312" w:hAnsi="楷体_GB2312" w:eastAsia="楷体_GB2312" w:cs="楷体_GB2312"/>
          <w:b/>
          <w:sz w:val="32"/>
          <w:szCs w:val="32"/>
        </w:rPr>
        <w:t>.</w:t>
      </w:r>
      <w:r>
        <w:rPr>
          <w:rFonts w:hint="eastAsia" w:ascii="楷体_GB2312" w:hAnsi="仿宋_GB2312" w:eastAsia="楷体_GB2312" w:cs="楷体_GB2312"/>
          <w:b/>
          <w:bCs/>
          <w:sz w:val="32"/>
          <w:szCs w:val="32"/>
        </w:rPr>
        <w:t>项目建设稳妥推进。</w:t>
      </w:r>
      <w:r>
        <w:rPr>
          <w:rFonts w:hint="eastAsia" w:ascii="仿宋_GB2312" w:hAnsi="仿宋_GB2312" w:eastAsia="仿宋_GB2312"/>
          <w:sz w:val="32"/>
          <w:szCs w:val="32"/>
        </w:rPr>
        <w:t>做好市九中体育馆项目、市十四中省运会场馆周边环境整治项目周边协调工作；办事处南侧旧城改造项目已成功挂牌出让，完成初步成本审核；</w:t>
      </w:r>
      <w:r>
        <w:rPr>
          <w:rFonts w:hint="eastAsia" w:ascii="仿宋_GB2312" w:eastAsia="仿宋_GB2312"/>
          <w:sz w:val="32"/>
          <w:szCs w:val="32"/>
        </w:rPr>
        <w:t>2022年共计19个老旧小区改造项目，截至10月底竣工验收项目9个，完工待验收项目3个，其余项目完成率均达到60</w:t>
      </w:r>
      <w:r>
        <w:rPr>
          <w:rFonts w:hint="eastAsia" w:ascii="宋体" w:hAnsi="宋体" w:cs="宋体"/>
          <w:sz w:val="32"/>
          <w:szCs w:val="32"/>
        </w:rPr>
        <w:t>％</w:t>
      </w:r>
      <w:r>
        <w:rPr>
          <w:rFonts w:hint="eastAsia" w:ascii="仿宋_GB2312" w:eastAsia="仿宋_GB2312"/>
          <w:sz w:val="32"/>
          <w:szCs w:val="32"/>
        </w:rPr>
        <w:t>以上。</w:t>
      </w:r>
    </w:p>
    <w:p w14:paraId="0BE8A291">
      <w:pPr>
        <w:pStyle w:val="19"/>
        <w:ind w:firstLine="643"/>
        <w:rPr>
          <w:rFonts w:ascii="楷体_GB2312" w:hAnsi="黑体" w:eastAsia="楷体_GB2312" w:cs="黑体"/>
          <w:b/>
          <w:sz w:val="32"/>
          <w:szCs w:val="32"/>
        </w:rPr>
      </w:pPr>
      <w:r>
        <w:rPr>
          <w:rFonts w:hint="eastAsia" w:ascii="楷体_GB2312" w:hAnsi="黑体" w:eastAsia="楷体_GB2312" w:cs="黑体"/>
          <w:b/>
          <w:sz w:val="32"/>
          <w:szCs w:val="32"/>
        </w:rPr>
        <w:t>（二）坚守安全底线，社会大局稳定有序</w:t>
      </w:r>
    </w:p>
    <w:p w14:paraId="7A64C30E">
      <w:pPr>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sz w:val="32"/>
          <w:szCs w:val="32"/>
        </w:rPr>
        <w:t>1</w:t>
      </w:r>
      <w:r>
        <w:rPr>
          <w:rFonts w:ascii="楷体_GB2312" w:hAnsi="楷体_GB2312" w:eastAsia="楷体_GB2312" w:cs="楷体_GB2312"/>
          <w:b/>
          <w:sz w:val="32"/>
          <w:szCs w:val="32"/>
        </w:rPr>
        <w:t>.</w:t>
      </w:r>
      <w:r>
        <w:rPr>
          <w:rFonts w:hint="eastAsia" w:ascii="楷体_GB2312" w:hAnsi="楷体_GB2312" w:eastAsia="楷体_GB2312" w:cs="楷体_GB2312"/>
          <w:b/>
          <w:bCs/>
          <w:sz w:val="32"/>
          <w:szCs w:val="32"/>
        </w:rPr>
        <w:t>综信建设扎实深入。</w:t>
      </w:r>
      <w:r>
        <w:rPr>
          <w:rFonts w:hint="eastAsia" w:ascii="仿宋_GB2312" w:hAnsi="仿宋_GB2312" w:eastAsia="仿宋_GB2312" w:cs="仿宋_GB2312"/>
          <w:sz w:val="32"/>
          <w:szCs w:val="32"/>
        </w:rPr>
        <w:t>成立4支治安巡逻小分队，开展夜间巡逻185次，宣传活动36次；排查化解矛盾纠纷13起，受理群众信访8件、区级领导包案3件，特护期、敏感期无人赴京到省信访；抓好反电信诈骗工作，居民实名认证反诈App软件960人次。</w:t>
      </w:r>
    </w:p>
    <w:p w14:paraId="445EBB13">
      <w:pPr>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bCs/>
          <w:sz w:val="32"/>
          <w:szCs w:val="32"/>
        </w:rPr>
        <w:t>2.安全生产从严从紧。</w:t>
      </w:r>
      <w:r>
        <w:rPr>
          <w:rFonts w:hint="eastAsia" w:ascii="仿宋_GB2312" w:hAnsi="仿宋_GB2312" w:eastAsia="仿宋_GB2312" w:cs="仿宋_GB2312"/>
          <w:sz w:val="32"/>
          <w:szCs w:val="32"/>
        </w:rPr>
        <w:t>组织500余人次学习观看安全生产和消防知识，发放宣传资料1万份，举办消防知识讲座9次，逃生演练3次，灭火演习3次；自建房安全隐患排查1470栋；开展禁炮行动6次；极端天气24小时值班，对渍水点修缮加高，汛期共出动30人次，抢险排查10余次，转移群众9人。</w:t>
      </w:r>
    </w:p>
    <w:p w14:paraId="28F11D3F">
      <w:pPr>
        <w:ind w:firstLine="643" w:firstLineChars="200"/>
        <w:rPr>
          <w:rFonts w:ascii="仿宋_GB2312" w:hAnsi="仿宋_GB2312" w:eastAsia="仿宋_GB2312" w:cs="仿宋_GB2312"/>
          <w:sz w:val="32"/>
          <w:szCs w:val="32"/>
        </w:rPr>
      </w:pPr>
      <w:r>
        <w:rPr>
          <w:rFonts w:hint="eastAsia" w:ascii="楷体_GB2312" w:hAnsi="楷体_GB2312" w:eastAsia="楷体_GB2312" w:cs="楷体_GB2312"/>
          <w:b/>
          <w:sz w:val="32"/>
          <w:szCs w:val="32"/>
        </w:rPr>
        <w:t>3.</w:t>
      </w:r>
      <w:r>
        <w:rPr>
          <w:rFonts w:hint="eastAsia" w:ascii="楷体_GB2312" w:hAnsi="楷体_GB2312" w:eastAsia="楷体_GB2312" w:cs="楷体_GB2312"/>
          <w:b/>
          <w:bCs/>
          <w:sz w:val="32"/>
          <w:szCs w:val="32"/>
        </w:rPr>
        <w:t>控建拆违不断夯实。</w:t>
      </w:r>
      <w:r>
        <w:rPr>
          <w:rFonts w:hint="eastAsia" w:ascii="仿宋_GB2312" w:hAnsi="仿宋_GB2312" w:eastAsia="仿宋_GB2312" w:cs="仿宋_GB2312"/>
          <w:sz w:val="32"/>
          <w:szCs w:val="32"/>
        </w:rPr>
        <w:t>开展拆除行动30余次，拆除违法171处，总面积5932</w:t>
      </w:r>
      <w:r>
        <w:rPr>
          <w:rFonts w:hint="eastAsia" w:ascii="宋体" w:hAnsi="宋体" w:cs="宋体"/>
          <w:sz w:val="32"/>
          <w:szCs w:val="32"/>
        </w:rPr>
        <w:t>㎡，</w:t>
      </w:r>
      <w:r>
        <w:rPr>
          <w:rFonts w:hint="eastAsia" w:ascii="仿宋_GB2312" w:hAnsi="仿宋_GB2312" w:eastAsia="仿宋_GB2312" w:cs="仿宋_GB2312"/>
          <w:sz w:val="32"/>
          <w:szCs w:val="32"/>
        </w:rPr>
        <w:t>其中新增违法建设18处，面积1541</w:t>
      </w:r>
      <w:r>
        <w:rPr>
          <w:rFonts w:hint="eastAsia" w:ascii="宋体" w:hAnsi="宋体" w:cs="宋体"/>
          <w:sz w:val="32"/>
          <w:szCs w:val="32"/>
        </w:rPr>
        <w:t>㎡</w:t>
      </w:r>
      <w:r>
        <w:rPr>
          <w:rFonts w:hint="eastAsia" w:ascii="仿宋_GB2312" w:hAnsi="仿宋_GB2312" w:eastAsia="仿宋_GB2312" w:cs="仿宋_GB2312"/>
          <w:sz w:val="32"/>
          <w:szCs w:val="32"/>
        </w:rPr>
        <w:t>，存量违法建设153处，面积4391</w:t>
      </w:r>
      <w:r>
        <w:rPr>
          <w:rFonts w:hint="eastAsia" w:ascii="宋体" w:hAnsi="宋体" w:cs="宋体"/>
          <w:sz w:val="32"/>
          <w:szCs w:val="32"/>
        </w:rPr>
        <w:t>㎡；</w:t>
      </w:r>
      <w:r>
        <w:rPr>
          <w:rFonts w:hint="eastAsia" w:ascii="仿宋_GB2312" w:hAnsi="仿宋_GB2312" w:eastAsia="仿宋_GB2312" w:cs="仿宋_GB2312"/>
          <w:sz w:val="32"/>
          <w:szCs w:val="32"/>
        </w:rPr>
        <w:t>做好2022扫雷行动的摸排与处置。</w:t>
      </w:r>
    </w:p>
    <w:p w14:paraId="6DD8CD2E">
      <w:pPr>
        <w:pStyle w:val="19"/>
        <w:ind w:firstLine="643"/>
        <w:rPr>
          <w:rFonts w:ascii="楷体_GB2312" w:hAnsi="黑体" w:eastAsia="楷体_GB2312" w:cs="黑体"/>
          <w:b/>
          <w:bCs/>
          <w:sz w:val="32"/>
          <w:szCs w:val="32"/>
        </w:rPr>
      </w:pPr>
      <w:r>
        <w:rPr>
          <w:rFonts w:hint="eastAsia" w:ascii="楷体_GB2312" w:hAnsi="黑体" w:eastAsia="楷体_GB2312" w:cs="黑体"/>
          <w:b/>
          <w:bCs/>
          <w:sz w:val="32"/>
          <w:szCs w:val="32"/>
        </w:rPr>
        <w:t>（三）聚焦民生基线，服务水平再上台阶</w:t>
      </w:r>
    </w:p>
    <w:p w14:paraId="3455DD13">
      <w:pPr>
        <w:ind w:firstLine="643" w:firstLineChars="200"/>
        <w:rPr>
          <w:rFonts w:ascii="楷体_GB2312" w:hAnsi="楷体_GB2312" w:eastAsia="楷体_GB2312" w:cs="楷体_GB2312"/>
          <w:b/>
          <w:sz w:val="32"/>
          <w:szCs w:val="32"/>
        </w:rPr>
      </w:pPr>
      <w:r>
        <w:rPr>
          <w:rFonts w:hint="eastAsia" w:ascii="楷体_GB2312" w:hAnsi="仿宋_GB2312" w:eastAsia="楷体_GB2312" w:cs="楷体_GB2312"/>
          <w:b/>
          <w:bCs/>
          <w:sz w:val="32"/>
          <w:szCs w:val="32"/>
        </w:rPr>
        <w:t>1.疫情防控做实做细。</w:t>
      </w:r>
      <w:r>
        <w:rPr>
          <w:rFonts w:hint="eastAsia" w:ascii="仿宋_GB2312" w:hAnsi="仿宋_GB2312" w:eastAsia="仿宋_GB2312" w:cs="仿宋_GB2312"/>
          <w:sz w:val="32"/>
          <w:szCs w:val="32"/>
        </w:rPr>
        <w:t>召开部署会</w:t>
      </w:r>
      <w:r>
        <w:rPr>
          <w:rFonts w:hint="eastAsia" w:ascii="仿宋_GB2312" w:hAnsi="仿宋_GB2312" w:eastAsia="仿宋_GB2312" w:cs="仿宋_GB2312"/>
          <w:color w:val="000000"/>
          <w:sz w:val="32"/>
          <w:szCs w:val="32"/>
        </w:rPr>
        <w:t>50</w:t>
      </w:r>
      <w:r>
        <w:rPr>
          <w:rFonts w:hint="eastAsia" w:ascii="仿宋_GB2312" w:hAnsi="仿宋_GB2312" w:eastAsia="仿宋_GB2312" w:cs="仿宋_GB2312"/>
          <w:sz w:val="32"/>
          <w:szCs w:val="32"/>
        </w:rPr>
        <w:t>次，</w:t>
      </w:r>
      <w:r>
        <w:rPr>
          <w:rFonts w:hint="eastAsia" w:ascii="仿宋_GB2312" w:hAnsi="仿宋_GB2312" w:eastAsia="仿宋_GB2312" w:cs="仿宋_GB2312"/>
          <w:color w:val="000000"/>
          <w:sz w:val="32"/>
          <w:szCs w:val="32"/>
        </w:rPr>
        <w:t>开展摸排与管控</w:t>
      </w:r>
      <w:r>
        <w:rPr>
          <w:rFonts w:hint="eastAsia" w:ascii="仿宋_GB2312" w:hAnsi="仿宋_GB2312" w:eastAsia="仿宋_GB2312" w:cs="仿宋_GB2312"/>
          <w:sz w:val="32"/>
          <w:szCs w:val="32"/>
        </w:rPr>
        <w:t>核查大数据11926条</w:t>
      </w:r>
      <w:r>
        <w:rPr>
          <w:rFonts w:hint="eastAsia" w:ascii="仿宋_GB2312" w:hAnsi="仿宋_GB2312" w:eastAsia="仿宋_GB2312" w:cs="仿宋_GB2312"/>
          <w:color w:val="000000"/>
          <w:sz w:val="32"/>
          <w:szCs w:val="32"/>
        </w:rPr>
        <w:t>；开展“扫楼扫街”专项联合行动18次，整改问题295个；组织全民核酸工作，组织</w:t>
      </w:r>
      <w:r>
        <w:rPr>
          <w:rFonts w:hint="eastAsia" w:ascii="仿宋_GB2312" w:hAnsi="仿宋_GB2312" w:eastAsia="仿宋_GB2312" w:cs="仿宋_GB2312"/>
          <w:sz w:val="32"/>
          <w:szCs w:val="32"/>
        </w:rPr>
        <w:t>完成疫苗接种13.5万针剂。</w:t>
      </w:r>
    </w:p>
    <w:p w14:paraId="1AD321E6">
      <w:pPr>
        <w:ind w:firstLine="630" w:firstLineChars="196"/>
        <w:rPr>
          <w:rFonts w:ascii="仿宋" w:hAnsi="仿宋" w:eastAsia="仿宋" w:cs="仿宋_GB2312"/>
          <w:color w:val="000000"/>
          <w:sz w:val="32"/>
          <w:szCs w:val="32"/>
        </w:rPr>
      </w:pPr>
      <w:r>
        <w:rPr>
          <w:rFonts w:hint="eastAsia" w:ascii="楷体_GB2312" w:hAnsi="楷体_GB2312" w:eastAsia="楷体_GB2312" w:cs="楷体_GB2312"/>
          <w:b/>
          <w:bCs/>
          <w:sz w:val="32"/>
          <w:szCs w:val="32"/>
        </w:rPr>
        <w:t>2</w:t>
      </w:r>
      <w:r>
        <w:rPr>
          <w:rFonts w:ascii="楷体_GB2312" w:hAnsi="楷体_GB2312" w:eastAsia="楷体_GB2312" w:cs="楷体_GB2312"/>
          <w:b/>
          <w:bCs/>
          <w:sz w:val="32"/>
          <w:szCs w:val="32"/>
        </w:rPr>
        <w:t>.</w:t>
      </w:r>
      <w:r>
        <w:rPr>
          <w:rFonts w:hint="eastAsia" w:ascii="楷体_GB2312" w:hAnsi="楷体_GB2312" w:eastAsia="楷体_GB2312" w:cs="楷体_GB2312"/>
          <w:b/>
          <w:sz w:val="32"/>
          <w:szCs w:val="32"/>
        </w:rPr>
        <w:t>惠民举措落地落实。</w:t>
      </w:r>
      <w:r>
        <w:rPr>
          <w:rFonts w:hint="eastAsia" w:ascii="仿宋_GB2312" w:hAnsi="楷体" w:eastAsia="仿宋_GB2312" w:cs="仿宋"/>
          <w:sz w:val="32"/>
          <w:szCs w:val="32"/>
        </w:rPr>
        <w:t>开展网格上门服务</w:t>
      </w:r>
      <w:r>
        <w:rPr>
          <w:rFonts w:hint="eastAsia" w:ascii="仿宋_GB2312" w:hAnsi="仿宋_GB2312" w:eastAsia="仿宋_GB2312" w:cs="仿宋_GB2312"/>
          <w:sz w:val="32"/>
          <w:szCs w:val="32"/>
        </w:rPr>
        <w:t>16534次，上报网格事件783起，</w:t>
      </w:r>
      <w:r>
        <w:rPr>
          <w:rFonts w:hint="eastAsia" w:ascii="仿宋" w:hAnsi="仿宋" w:eastAsia="仿宋" w:cs="仿宋_GB2312"/>
          <w:color w:val="000000"/>
          <w:sz w:val="32"/>
          <w:szCs w:val="32"/>
        </w:rPr>
        <w:t>12345热线受理事件972条、市长信箱36件；</w:t>
      </w:r>
      <w:r>
        <w:rPr>
          <w:rFonts w:hint="eastAsia" w:ascii="仿宋_GB2312" w:hAnsi="仿宋_GB2312" w:eastAsia="仿宋_GB2312" w:cs="仿宋_GB2312"/>
          <w:sz w:val="32"/>
          <w:szCs w:val="32"/>
        </w:rPr>
        <w:t>开展“311”服务230条，就业登记456人，失业登记175人，创业担保贷款4人，贷款金额80万元；惠民惠农一卡通办理1200人次。</w:t>
      </w:r>
    </w:p>
    <w:p w14:paraId="384ECE00">
      <w:pPr>
        <w:ind w:firstLine="643" w:firstLineChars="200"/>
        <w:rPr>
          <w:rFonts w:ascii="仿宋_GB2312" w:hAnsi="仿宋_GB2312" w:eastAsia="仿宋_GB2312" w:cs="仿宋_GB2312"/>
          <w:sz w:val="32"/>
          <w:szCs w:val="32"/>
        </w:rPr>
      </w:pPr>
      <w:r>
        <w:rPr>
          <w:rFonts w:hint="eastAsia" w:ascii="楷体_GB2312" w:hAnsi="仿宋_GB2312" w:eastAsia="楷体_GB2312" w:cs="楷体_GB2312"/>
          <w:b/>
          <w:bCs/>
          <w:sz w:val="32"/>
          <w:szCs w:val="32"/>
        </w:rPr>
        <w:t>3.城市管理</w:t>
      </w:r>
      <w:r>
        <w:rPr>
          <w:rFonts w:hint="eastAsia" w:ascii="楷体_GB2312" w:hAnsi="楷体_GB2312" w:eastAsia="楷体_GB2312" w:cs="楷体_GB2312"/>
          <w:b/>
          <w:bCs/>
          <w:sz w:val="32"/>
          <w:szCs w:val="32"/>
        </w:rPr>
        <w:t>精致精美</w:t>
      </w:r>
      <w:r>
        <w:rPr>
          <w:rFonts w:hint="eastAsia" w:ascii="楷体_GB2312" w:hAnsi="仿宋_GB2312" w:eastAsia="楷体_GB2312" w:cs="楷体_GB2312"/>
          <w:b/>
          <w:bCs/>
          <w:sz w:val="32"/>
          <w:szCs w:val="32"/>
        </w:rPr>
        <w:t>。</w:t>
      </w:r>
      <w:r>
        <w:rPr>
          <w:rFonts w:hint="eastAsia" w:ascii="仿宋_GB2312" w:hAnsi="仿宋_GB2312" w:eastAsia="仿宋_GB2312" w:cs="仿宋_GB2312"/>
          <w:sz w:val="32"/>
          <w:szCs w:val="32"/>
        </w:rPr>
        <w:t>坚持开展环境卫生大扫除，清理大件家具、废弃装修垃圾2600余吨，清除牛皮癣23000条；开展“清河净滩”活动，打捞河面垃圾800公斤，优化沿湖环境。</w:t>
      </w:r>
    </w:p>
    <w:p w14:paraId="2DE5D386">
      <w:pPr>
        <w:pStyle w:val="19"/>
        <w:ind w:firstLine="643"/>
        <w:rPr>
          <w:rFonts w:ascii="楷体_GB2312" w:hAnsi="黑体" w:eastAsia="楷体_GB2312" w:cs="黑体"/>
          <w:b/>
          <w:bCs/>
          <w:sz w:val="32"/>
          <w:szCs w:val="32"/>
        </w:rPr>
      </w:pPr>
      <w:r>
        <w:rPr>
          <w:rFonts w:hint="eastAsia" w:ascii="楷体_GB2312" w:hAnsi="黑体" w:eastAsia="楷体_GB2312" w:cs="黑体"/>
          <w:b/>
          <w:bCs/>
          <w:sz w:val="32"/>
          <w:szCs w:val="32"/>
        </w:rPr>
        <w:t>（四）树牢党建高线，基层治理提质增效。</w:t>
      </w:r>
    </w:p>
    <w:p w14:paraId="38B6A91F">
      <w:pPr>
        <w:ind w:firstLine="643" w:firstLineChars="200"/>
        <w:rPr>
          <w:rFonts w:ascii="仿宋_GB2312" w:eastAsia="仿宋_GB2312"/>
          <w:color w:val="000000"/>
          <w:sz w:val="32"/>
          <w:szCs w:val="32"/>
          <w:shd w:val="clear" w:color="auto" w:fill="FFFFFF"/>
        </w:rPr>
      </w:pPr>
      <w:r>
        <w:rPr>
          <w:rFonts w:hint="eastAsia" w:ascii="楷体_GB2312" w:hAnsi="楷体_GB2312" w:eastAsia="楷体_GB2312" w:cs="楷体_GB2312"/>
          <w:b/>
          <w:sz w:val="32"/>
          <w:szCs w:val="32"/>
        </w:rPr>
        <w:t>1.</w:t>
      </w:r>
      <w:r>
        <w:rPr>
          <w:rFonts w:hint="eastAsia" w:ascii="楷体_GB2312" w:hAnsi="仿宋_GB2312" w:eastAsia="楷体_GB2312" w:cs="楷体_GB2312"/>
          <w:b/>
          <w:bCs/>
          <w:sz w:val="32"/>
          <w:szCs w:val="32"/>
        </w:rPr>
        <w:t>党建引领“四区联动”</w:t>
      </w:r>
      <w:r>
        <w:rPr>
          <w:rFonts w:hint="eastAsia" w:ascii="仿宋_GB2312" w:hAnsi="仿宋_GB2312" w:eastAsia="仿宋_GB2312" w:cs="仿宋_GB2312"/>
          <w:sz w:val="32"/>
          <w:szCs w:val="32"/>
        </w:rPr>
        <w:t>。</w:t>
      </w:r>
      <w:r>
        <w:rPr>
          <w:rFonts w:hint="eastAsia" w:ascii="仿宋_GB2312" w:eastAsia="仿宋_GB2312"/>
          <w:color w:val="000000"/>
          <w:sz w:val="32"/>
          <w:szCs w:val="32"/>
          <w:shd w:val="clear" w:color="auto" w:fill="FFFFFF"/>
        </w:rPr>
        <w:t>以街区引领社区、校区、小区，增强居民和社会力量参与基层治理的积极性</w:t>
      </w:r>
      <w:r>
        <w:rPr>
          <w:rFonts w:hint="eastAsia" w:ascii="仿宋_GB2312" w:hAnsi="仿宋" w:eastAsia="仿宋_GB2312"/>
          <w:sz w:val="32"/>
          <w:szCs w:val="32"/>
        </w:rPr>
        <w:t>，</w:t>
      </w:r>
      <w:r>
        <w:rPr>
          <w:rFonts w:hint="eastAsia" w:ascii="仿宋_GB2312" w:eastAsia="仿宋_GB2312"/>
          <w:sz w:val="32"/>
        </w:rPr>
        <w:t>带头破解无物业小区垃圾清运等问题；</w:t>
      </w:r>
      <w:r>
        <w:rPr>
          <w:rFonts w:hint="eastAsia" w:ascii="仿宋_GB2312" w:eastAsia="仿宋_GB2312"/>
          <w:color w:val="000000"/>
          <w:sz w:val="32"/>
          <w:szCs w:val="32"/>
          <w:shd w:val="clear" w:color="auto" w:fill="FFFFFF"/>
        </w:rPr>
        <w:t>制作《给居民的一封信》、《给家长的一封信》，让辖区的家长带动子女参与小区治理工作和社区志愿服务活动；整合驻区等资源，在各小区举办了美术精品展、世界读书日等活动。</w:t>
      </w:r>
    </w:p>
    <w:p w14:paraId="7B36CB2B">
      <w:pPr>
        <w:pStyle w:val="8"/>
        <w:spacing w:before="0" w:beforeAutospacing="0" w:after="0" w:afterAutospacing="0"/>
        <w:ind w:firstLine="643" w:firstLineChars="200"/>
        <w:jc w:val="both"/>
        <w:rPr>
          <w:rFonts w:ascii="仿宋_GB2312" w:eastAsia="仿宋_GB2312"/>
          <w:color w:val="000000"/>
          <w:kern w:val="2"/>
          <w:sz w:val="32"/>
          <w:szCs w:val="32"/>
          <w:shd w:val="clear" w:color="auto" w:fill="FFFFFF"/>
        </w:rPr>
      </w:pPr>
      <w:r>
        <w:rPr>
          <w:rFonts w:hint="eastAsia" w:ascii="仿宋_GB2312" w:hAnsi="仿宋_GB2312" w:eastAsia="仿宋_GB2312" w:cs="仿宋_GB2312"/>
          <w:b/>
          <w:bCs/>
          <w:sz w:val="32"/>
          <w:szCs w:val="32"/>
        </w:rPr>
        <w:t>2.清廉建设扎实推进。</w:t>
      </w:r>
      <w:r>
        <w:rPr>
          <w:rFonts w:hint="eastAsia" w:ascii="仿宋_GB2312" w:eastAsia="仿宋_GB2312"/>
          <w:color w:val="000000"/>
          <w:kern w:val="2"/>
          <w:sz w:val="32"/>
          <w:szCs w:val="32"/>
          <w:shd w:val="clear" w:color="auto" w:fill="FFFFFF"/>
        </w:rPr>
        <w:t>创制街道清廉标识，打造清廉文化长廊，与辖区30余家单位清廉共建，凝聚党员干部思想共识，将清廉元素融入课堂、文明实践活动等，让清廉文化深入人心，朝阳社区获评“清廉社区”。</w:t>
      </w:r>
    </w:p>
    <w:p w14:paraId="17B9258A">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3.狠抓意识形态工作。</w:t>
      </w:r>
      <w:r>
        <w:rPr>
          <w:rFonts w:hint="eastAsia" w:ascii="仿宋_GB2312" w:eastAsia="仿宋_GB2312"/>
          <w:sz w:val="32"/>
          <w:szCs w:val="32"/>
        </w:rPr>
        <w:t>认真落实《党委“第一议题”学习制度》，学习宣传贯彻党的二十大精神和习近平新时代中国特色社会主义思想，开展中心组学习12次，严格落实新闻三审制度，大力培育和践行社会主义核心价值观。</w:t>
      </w:r>
    </w:p>
    <w:p w14:paraId="191B6E44">
      <w:pPr>
        <w:ind w:firstLine="640" w:firstLineChars="200"/>
        <w:jc w:val="left"/>
      </w:pPr>
      <w:r>
        <w:rPr>
          <w:rFonts w:hint="eastAsia" w:ascii="黑体" w:hAnsi="黑体" w:eastAsia="黑体" w:cs="黑体"/>
          <w:sz w:val="32"/>
          <w:szCs w:val="32"/>
        </w:rPr>
        <w:t>二、问题及原因分析</w:t>
      </w:r>
    </w:p>
    <w:p w14:paraId="38F689E3">
      <w:pPr>
        <w:snapToGrid w:val="0"/>
        <w:ind w:firstLine="643"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（一）问题</w:t>
      </w:r>
    </w:p>
    <w:p w14:paraId="6E197C26">
      <w:pPr>
        <w:ind w:firstLine="643" w:firstLineChars="200"/>
        <w:rPr>
          <w:rFonts w:ascii="仿宋_GB2312" w:eastAsia="仿宋_GB2312"/>
          <w:sz w:val="32"/>
          <w:szCs w:val="32"/>
        </w:rPr>
      </w:pPr>
      <w:r>
        <w:rPr>
          <w:rFonts w:hint="eastAsia" w:ascii="仿宋_GB2312" w:eastAsia="仿宋_GB2312"/>
          <w:b/>
          <w:sz w:val="32"/>
          <w:szCs w:val="32"/>
        </w:rPr>
        <w:t>一是</w:t>
      </w:r>
      <w:r>
        <w:rPr>
          <w:rFonts w:hint="eastAsia" w:ascii="仿宋_GB2312" w:eastAsia="仿宋_GB2312"/>
          <w:sz w:val="32"/>
          <w:szCs w:val="32"/>
        </w:rPr>
        <w:t>维稳工作压力不减，重复上访，空挂户、户口未在街道但房屋在街道的信访人员、涉金融养老被骗人员和涉肇事肇祸人员等突发、新发情况多；</w:t>
      </w:r>
      <w:r>
        <w:rPr>
          <w:rFonts w:hint="eastAsia" w:ascii="仿宋_GB2312" w:eastAsia="仿宋_GB2312"/>
          <w:b/>
          <w:sz w:val="32"/>
          <w:szCs w:val="32"/>
        </w:rPr>
        <w:t>二是</w:t>
      </w:r>
      <w:r>
        <w:rPr>
          <w:rFonts w:hint="eastAsia" w:ascii="仿宋_GB2312" w:hAnsi="仿宋" w:eastAsia="仿宋_GB2312"/>
          <w:sz w:val="32"/>
          <w:szCs w:val="32"/>
        </w:rPr>
        <w:t>服务能力有待提升，</w:t>
      </w:r>
      <w:r>
        <w:rPr>
          <w:rFonts w:hint="eastAsia" w:ascii="仿宋_GB2312" w:eastAsia="仿宋_GB2312"/>
          <w:sz w:val="32"/>
          <w:szCs w:val="32"/>
        </w:rPr>
        <w:t>社区事务依靠社区工作人员单兵作战，对居民群众发动不够，自治活力不足；</w:t>
      </w:r>
      <w:r>
        <w:rPr>
          <w:rFonts w:hint="eastAsia" w:ascii="仿宋_GB2312" w:eastAsia="仿宋_GB2312"/>
          <w:b/>
          <w:sz w:val="32"/>
          <w:szCs w:val="32"/>
        </w:rPr>
        <w:t>三是</w:t>
      </w:r>
      <w:r>
        <w:rPr>
          <w:rFonts w:hint="eastAsia" w:ascii="仿宋_GB2312" w:eastAsia="仿宋_GB2312"/>
          <w:sz w:val="32"/>
          <w:szCs w:val="32"/>
        </w:rPr>
        <w:t>退伍军人优待证办理时间跨度大，有的初审时间长，可能会引起群体信访问题；</w:t>
      </w:r>
      <w:r>
        <w:rPr>
          <w:rFonts w:hint="eastAsia" w:ascii="仿宋_GB2312" w:eastAsia="仿宋_GB2312"/>
          <w:b/>
          <w:sz w:val="32"/>
          <w:szCs w:val="32"/>
        </w:rPr>
        <w:t>四是</w:t>
      </w:r>
      <w:r>
        <w:rPr>
          <w:rFonts w:hint="eastAsia" w:ascii="仿宋_GB2312" w:eastAsia="仿宋_GB2312"/>
          <w:sz w:val="32"/>
          <w:szCs w:val="32"/>
        </w:rPr>
        <w:t>自身建设有待加强，个别干部满足于守好自己的一亩三分地，缺乏形成工作合力，联系群众的脚印仍需加深。</w:t>
      </w:r>
    </w:p>
    <w:p w14:paraId="10D2A471">
      <w:pPr>
        <w:snapToGrid w:val="0"/>
        <w:ind w:firstLine="643" w:firstLineChars="200"/>
        <w:rPr>
          <w:rFonts w:ascii="楷体_GB2312" w:hAnsi="楷体_GB2312" w:eastAsia="楷体_GB2312" w:cs="楷体_GB2312"/>
          <w:b/>
          <w:sz w:val="32"/>
          <w:szCs w:val="32"/>
        </w:rPr>
      </w:pPr>
      <w:r>
        <w:rPr>
          <w:rFonts w:hint="eastAsia" w:ascii="楷体_GB2312" w:hAnsi="楷体_GB2312" w:eastAsia="楷体_GB2312" w:cs="楷体_GB2312"/>
          <w:b/>
          <w:sz w:val="32"/>
          <w:szCs w:val="32"/>
        </w:rPr>
        <w:t>（二）原因分析</w:t>
      </w:r>
    </w:p>
    <w:p w14:paraId="3A782FB5">
      <w:pPr>
        <w:ind w:firstLine="643" w:firstLineChars="200"/>
        <w:rPr>
          <w:rFonts w:ascii="仿宋_GB2312" w:hAnsi="仿宋" w:eastAsia="仿宋_GB2312"/>
          <w:sz w:val="32"/>
          <w:szCs w:val="32"/>
        </w:rPr>
      </w:pPr>
      <w:r>
        <w:rPr>
          <w:rFonts w:hint="eastAsia" w:ascii="仿宋_GB2312" w:hAnsi="仿宋_GB2312" w:eastAsia="仿宋_GB2312" w:cs="仿宋_GB2312"/>
          <w:b/>
          <w:sz w:val="32"/>
          <w:szCs w:val="40"/>
        </w:rPr>
        <w:t>一是</w:t>
      </w:r>
      <w:r>
        <w:rPr>
          <w:rFonts w:hint="eastAsia" w:ascii="仿宋_GB2312" w:eastAsia="仿宋_GB2312"/>
          <w:sz w:val="32"/>
          <w:szCs w:val="32"/>
        </w:rPr>
        <w:t>当下</w:t>
      </w:r>
      <w:r>
        <w:rPr>
          <w:rFonts w:hint="eastAsia" w:ascii="仿宋_GB2312" w:hAnsi="仿宋" w:eastAsia="仿宋_GB2312"/>
          <w:sz w:val="32"/>
          <w:szCs w:val="32"/>
        </w:rPr>
        <w:t>市民对于美好生活的期盼越来越高，多元利益矛盾复杂，但基层治理仍然</w:t>
      </w:r>
      <w:r>
        <w:rPr>
          <w:rFonts w:hint="eastAsia" w:ascii="仿宋_GB2312" w:eastAsia="仿宋_GB2312"/>
          <w:sz w:val="32"/>
          <w:szCs w:val="32"/>
        </w:rPr>
        <w:t>存在</w:t>
      </w:r>
      <w:r>
        <w:rPr>
          <w:rFonts w:hint="eastAsia" w:ascii="仿宋_GB2312" w:hAnsi="仿宋" w:eastAsia="仿宋_GB2312"/>
          <w:sz w:val="32"/>
          <w:szCs w:val="32"/>
        </w:rPr>
        <w:t>参与主体缺位、公众认知片面等问题，难以激活齐抓共管的良好局面；</w:t>
      </w:r>
      <w:r>
        <w:rPr>
          <w:rFonts w:hint="eastAsia" w:ascii="仿宋_GB2312" w:hAnsi="仿宋_GB2312" w:eastAsia="仿宋_GB2312" w:cs="仿宋_GB2312"/>
          <w:b/>
          <w:sz w:val="32"/>
          <w:szCs w:val="40"/>
        </w:rPr>
        <w:t>二是</w:t>
      </w:r>
      <w:r>
        <w:rPr>
          <w:rFonts w:hint="eastAsia" w:ascii="仿宋_GB2312" w:hAnsi="仿宋_GB2312" w:eastAsia="仿宋_GB2312" w:cs="仿宋_GB2312"/>
          <w:sz w:val="32"/>
          <w:szCs w:val="40"/>
        </w:rPr>
        <w:t>基层工作繁杂，</w:t>
      </w:r>
      <w:r>
        <w:rPr>
          <w:rFonts w:hint="eastAsia" w:ascii="仿宋_GB2312" w:hAnsi="仿宋" w:eastAsia="仿宋_GB2312"/>
          <w:sz w:val="32"/>
          <w:szCs w:val="32"/>
        </w:rPr>
        <w:t>社会事务大量下沉，社区工作者专业化水平低，待遇低，考核方式单一，工作领域相对狭窄，总揽全局协调各方能力、管理服务能力、群众工作能力不足；</w:t>
      </w:r>
      <w:r>
        <w:rPr>
          <w:rFonts w:hint="eastAsia" w:ascii="仿宋_GB2312" w:hAnsi="仿宋_GB2312" w:eastAsia="仿宋_GB2312" w:cs="仿宋_GB2312"/>
          <w:b/>
          <w:sz w:val="32"/>
          <w:szCs w:val="40"/>
        </w:rPr>
        <w:t>三是</w:t>
      </w:r>
      <w:r>
        <w:rPr>
          <w:rFonts w:hint="eastAsia" w:ascii="仿宋_GB2312" w:hAnsi="仿宋_GB2312" w:eastAsia="仿宋_GB2312" w:cs="仿宋_GB2312"/>
          <w:sz w:val="32"/>
          <w:szCs w:val="40"/>
        </w:rPr>
        <w:t>基层“天花板效应”明显，随着在基层工作年限的增长，在个人迟迟得不到组织提拔的情况下，降低了为民服务的热情，主动为群众服务的意识有所淡化。</w:t>
      </w:r>
    </w:p>
    <w:p w14:paraId="28328BD3">
      <w:pPr>
        <w:ind w:firstLine="640" w:firstLineChars="200"/>
        <w:jc w:val="left"/>
        <w:rPr>
          <w:rFonts w:ascii="黑体" w:hAnsi="黑体" w:eastAsia="黑体" w:cs="黑体"/>
          <w:sz w:val="32"/>
          <w:szCs w:val="32"/>
        </w:rPr>
      </w:pPr>
      <w:r>
        <w:rPr>
          <w:rFonts w:hint="eastAsia" w:ascii="黑体" w:hAnsi="黑体" w:eastAsia="黑体" w:cs="黑体"/>
          <w:sz w:val="32"/>
          <w:szCs w:val="32"/>
        </w:rPr>
        <w:t>三、2023年工作打算</w:t>
      </w:r>
    </w:p>
    <w:p w14:paraId="3AD313AF">
      <w:pPr>
        <w:ind w:firstLine="640" w:firstLineChars="200"/>
        <w:rPr>
          <w:rFonts w:ascii="仿宋_GB2312" w:hAnsi="仿宋_GB2312" w:eastAsia="仿宋_GB2312" w:cs="仿宋_GB2312"/>
          <w:sz w:val="32"/>
          <w:szCs w:val="40"/>
        </w:rPr>
      </w:pPr>
      <w:r>
        <w:rPr>
          <w:rFonts w:hint="eastAsia" w:ascii="仿宋_GB2312" w:hAnsi="仿宋_GB2312" w:eastAsia="仿宋_GB2312" w:cs="仿宋_GB2312"/>
          <w:sz w:val="32"/>
          <w:szCs w:val="40"/>
        </w:rPr>
        <w:t>2023年是全面贯彻落实党的二十大精神重要之年，我们将以党的二十大精神为统揽，振奋精神，攻坚克难，向先进看齐，朝一流努力，确保高质量完成区委、区政府交办的各项工作任务。</w:t>
      </w:r>
    </w:p>
    <w:p w14:paraId="62FE8B67">
      <w:pPr>
        <w:ind w:firstLine="643" w:firstLineChars="200"/>
        <w:rPr>
          <w:rFonts w:ascii="楷体_GB2312" w:hAnsi="黑体" w:eastAsia="楷体_GB2312" w:cs="仿宋_GB2312"/>
          <w:b/>
          <w:sz w:val="32"/>
          <w:szCs w:val="32"/>
        </w:rPr>
      </w:pPr>
      <w:r>
        <w:rPr>
          <w:rFonts w:hint="eastAsia" w:ascii="楷体_GB2312" w:hAnsi="仿宋" w:eastAsia="楷体_GB2312" w:cs="仿宋"/>
          <w:b/>
          <w:bCs/>
          <w:color w:val="000000"/>
          <w:sz w:val="32"/>
          <w:szCs w:val="32"/>
        </w:rPr>
        <w:t>（一）</w:t>
      </w:r>
      <w:r>
        <w:rPr>
          <w:rFonts w:hint="eastAsia" w:ascii="楷体_GB2312" w:hAnsi="黑体" w:eastAsia="楷体_GB2312"/>
          <w:b/>
          <w:sz w:val="32"/>
          <w:szCs w:val="32"/>
        </w:rPr>
        <w:t>突出党建引领，力争在助推基层治理上取得新突破</w:t>
      </w:r>
    </w:p>
    <w:p w14:paraId="28FE60A9">
      <w:pPr>
        <w:ind w:firstLine="643" w:firstLineChars="200"/>
        <w:rPr>
          <w:rFonts w:ascii="仿宋_GB2312" w:eastAsia="仿宋_GB2312"/>
          <w:sz w:val="32"/>
        </w:rPr>
      </w:pPr>
      <w:r>
        <w:rPr>
          <w:rFonts w:hint="eastAsia" w:ascii="仿宋_GB2312" w:hAnsi="仿宋_GB2312" w:eastAsia="仿宋_GB2312" w:cs="仿宋_GB2312"/>
          <w:b/>
          <w:sz w:val="32"/>
          <w:szCs w:val="32"/>
        </w:rPr>
        <w:t>1.建强支部堡垒</w:t>
      </w:r>
      <w:r>
        <w:rPr>
          <w:rFonts w:hint="eastAsia" w:ascii="仿宋_GB2312" w:eastAsia="仿宋_GB2312"/>
          <w:sz w:val="32"/>
        </w:rPr>
        <w:t>。坚持大抓基层鲜明导向，着力推动社区两委和小区党支部、物业党支部的双向进入，构建“小区党支部+物业公司+业委会+志愿者队伍”四位一体的管理模式；加强街道、社区、两新支部的联结互动，落实社区下派党建指导员帮扶企业支部制度，更好地服务居民群众。</w:t>
      </w:r>
    </w:p>
    <w:p w14:paraId="1985F416">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sz w:val="32"/>
          <w:szCs w:val="32"/>
        </w:rPr>
        <w:t>2.推动共治共享</w:t>
      </w:r>
      <w:r>
        <w:rPr>
          <w:rFonts w:hint="eastAsia" w:ascii="仿宋_GB2312" w:hAnsi="仿宋_GB2312" w:eastAsia="仿宋_GB2312" w:cs="仿宋_GB2312"/>
          <w:sz w:val="32"/>
          <w:szCs w:val="32"/>
        </w:rPr>
        <w:t>。推动街道“大工委”制、社区“大党委”制，吸纳有影响力的辖区单位、企业、学校等聚焦中心工作的难点痛点，定期开展联席会议；探索实行志愿服务积分制度，动员辖区60岁以上的党员参与到基层治理中来，发挥“银发党建”新力量。</w:t>
      </w:r>
    </w:p>
    <w:p w14:paraId="09858B0D">
      <w:pPr>
        <w:ind w:firstLine="643" w:firstLineChars="200"/>
        <w:rPr>
          <w:rFonts w:ascii="仿宋_GB2312" w:eastAsia="仿宋_GB2312"/>
          <w:sz w:val="32"/>
        </w:rPr>
      </w:pPr>
      <w:r>
        <w:rPr>
          <w:rFonts w:hint="eastAsia" w:ascii="仿宋_GB2312" w:hAnsi="宋体" w:eastAsia="仿宋_GB2312" w:cs="宋体"/>
          <w:b/>
          <w:kern w:val="0"/>
          <w:sz w:val="32"/>
          <w:szCs w:val="32"/>
        </w:rPr>
        <w:t>3.保证意识形态领域安全。</w:t>
      </w:r>
      <w:r>
        <w:rPr>
          <w:rFonts w:hint="eastAsia" w:ascii="仿宋_GB2312" w:eastAsia="仿宋_GB2312"/>
          <w:sz w:val="32"/>
        </w:rPr>
        <w:t>落实好“第一议题”学习制度，着力抓好党员教育工作，深入开展“一课一片一实践”活动，学习好、传达好、贯彻好党的二十大精神和习近平新时代中国特色社会主义思想。抓好意识形态工作各项规定动作，确保正确政治方向。</w:t>
      </w:r>
    </w:p>
    <w:p w14:paraId="045EF559">
      <w:pPr>
        <w:pStyle w:val="2"/>
        <w:ind w:firstLine="643"/>
      </w:pPr>
      <w:r>
        <w:rPr>
          <w:rFonts w:hint="eastAsia" w:ascii="仿宋_GB2312" w:hAnsi="宋体" w:eastAsia="仿宋_GB2312" w:cs="宋体"/>
          <w:b/>
          <w:kern w:val="0"/>
          <w:sz w:val="32"/>
          <w:szCs w:val="32"/>
        </w:rPr>
        <w:t>4.加强清廉建设。</w:t>
      </w:r>
      <w:r>
        <w:rPr>
          <w:rFonts w:hint="eastAsia" w:ascii="仿宋_GB2312" w:hAnsi="仿宋_GB2312" w:eastAsia="仿宋_GB2312" w:cs="仿宋_GB2312"/>
          <w:kern w:val="0"/>
          <w:sz w:val="32"/>
          <w:szCs w:val="32"/>
        </w:rPr>
        <w:t>以清廉单元建设为抓手，继续深化“清廉党建”，以曾平原书记在全区纪检监察系统作风建设动员会，誓师会上强调的“十个使命、十个努力、五条措施”为准绳，营造风清气正的良好政治生态。</w:t>
      </w:r>
    </w:p>
    <w:p w14:paraId="7EE887B6">
      <w:pPr>
        <w:widowControl/>
        <w:ind w:firstLine="643" w:firstLineChars="200"/>
        <w:jc w:val="left"/>
        <w:rPr>
          <w:rFonts w:ascii="仿宋_GB2312" w:hAnsi="宋体" w:eastAsia="仿宋_GB2312" w:cs="宋体"/>
          <w:b/>
          <w:kern w:val="0"/>
          <w:sz w:val="32"/>
          <w:szCs w:val="32"/>
        </w:rPr>
      </w:pPr>
      <w:r>
        <w:rPr>
          <w:rFonts w:hint="eastAsia" w:ascii="楷体_GB2312" w:hAnsi="黑体" w:eastAsia="楷体_GB2312"/>
          <w:b/>
          <w:sz w:val="32"/>
          <w:szCs w:val="32"/>
        </w:rPr>
        <w:t>（二）贯彻新发展理念，力争在增强综合实力上迈出新步伐</w:t>
      </w:r>
    </w:p>
    <w:p w14:paraId="0F3BE018">
      <w:pPr>
        <w:pStyle w:val="9"/>
        <w:ind w:firstLine="662" w:firstLineChars="206"/>
        <w:rPr>
          <w:rFonts w:ascii="仿宋_GB2312" w:eastAsia="仿宋_GB2312"/>
          <w:bCs/>
          <w:sz w:val="32"/>
        </w:rPr>
      </w:pPr>
      <w:r>
        <w:rPr>
          <w:rFonts w:hint="eastAsia" w:ascii="仿宋_GB2312" w:hAnsi="仿宋_GB2312" w:eastAsia="仿宋_GB2312" w:cs="仿宋_GB2312"/>
          <w:b/>
          <w:kern w:val="0"/>
          <w:sz w:val="32"/>
          <w:szCs w:val="32"/>
        </w:rPr>
        <w:t>1.全力开展项目攻坚。</w:t>
      </w:r>
      <w:r>
        <w:rPr>
          <w:rFonts w:hint="eastAsia" w:ascii="仿宋_GB2312" w:eastAsia="仿宋_GB2312"/>
          <w:bCs/>
          <w:sz w:val="32"/>
        </w:rPr>
        <w:t>重点解决20个项目（25个独立小区），2543户居民改造项目；推动办事处南侧旧城改造项目后续工作，推进八中门面的拍卖处置流程，配合上级相关部门处理好向阳水岸26户原宅基地户主的问题等；深入开展排查，申报改造建成年代较早、失养失修失管、市政配套设施不完善、居民改造意愿强烈的住宅小区，并积极探索改造后长效管理机制。</w:t>
      </w:r>
    </w:p>
    <w:p w14:paraId="62AD7F80">
      <w:pPr>
        <w:ind w:firstLine="643" w:firstLineChars="200"/>
        <w:rPr>
          <w:rFonts w:ascii="仿宋_GB2312" w:hAnsi="仿宋_GB2312" w:eastAsia="仿宋_GB2312" w:cs="仿宋_GB2312"/>
          <w:b/>
          <w:kern w:val="0"/>
          <w:sz w:val="32"/>
          <w:szCs w:val="32"/>
        </w:rPr>
      </w:pPr>
      <w:r>
        <w:rPr>
          <w:rFonts w:hint="eastAsia" w:ascii="仿宋_GB2312" w:hAnsi="仿宋_GB2312" w:eastAsia="仿宋_GB2312" w:cs="仿宋_GB2312"/>
          <w:b/>
          <w:kern w:val="0"/>
          <w:sz w:val="32"/>
          <w:szCs w:val="32"/>
        </w:rPr>
        <w:t>2.着力优化营商环境。</w:t>
      </w:r>
      <w:r>
        <w:rPr>
          <w:rFonts w:hint="eastAsia" w:ascii="仿宋_GB2312" w:hAnsi="仿宋_GB2312" w:eastAsia="仿宋_GB2312" w:cs="仿宋_GB2312"/>
          <w:sz w:val="32"/>
          <w:szCs w:val="32"/>
        </w:rPr>
        <w:t>开展学校托幼机构食品安全和特种设备安全专项整治、食品安全专项整治、护老行动暨药品和保健食品安全专项整治；开展“315”宣传活动；致力推进市场主体倍增工作。</w:t>
      </w:r>
    </w:p>
    <w:p w14:paraId="6FFA5DC5">
      <w:pPr>
        <w:ind w:firstLine="643" w:firstLineChars="200"/>
        <w:rPr>
          <w:rFonts w:ascii="仿宋" w:hAnsi="仿宋" w:eastAsia="仿宋" w:cs="仿宋"/>
          <w:sz w:val="32"/>
          <w:szCs w:val="32"/>
        </w:rPr>
      </w:pPr>
      <w:r>
        <w:rPr>
          <w:rFonts w:hint="eastAsia" w:ascii="仿宋_GB2312" w:hAnsi="仿宋_GB2312" w:eastAsia="仿宋_GB2312" w:cs="仿宋_GB2312"/>
          <w:b/>
          <w:kern w:val="0"/>
          <w:sz w:val="32"/>
          <w:szCs w:val="32"/>
        </w:rPr>
        <w:t>3.大力抓好城市六治。</w:t>
      </w:r>
      <w:r>
        <w:rPr>
          <w:rFonts w:hint="eastAsia" w:ascii="仿宋_GB2312" w:hAnsi="仿宋_GB2312" w:eastAsia="仿宋_GB2312" w:cs="仿宋_GB2312"/>
          <w:sz w:val="32"/>
          <w:szCs w:val="32"/>
        </w:rPr>
        <w:t>探索无物业居民小区管理模式，对辖区范围五小门店开展“门前三包”管理模式，深入开展生活垃圾分类工作，缔造街道“精致精美”人居生活环境；按照要求</w:t>
      </w:r>
      <w:r>
        <w:rPr>
          <w:rFonts w:hint="eastAsia" w:ascii="仿宋" w:hAnsi="仿宋" w:eastAsia="仿宋" w:cs="仿宋"/>
          <w:sz w:val="32"/>
          <w:szCs w:val="32"/>
        </w:rPr>
        <w:t>完成拆除存量违建任务，做好巡查防控力度，不发生新增违法建设。</w:t>
      </w:r>
    </w:p>
    <w:p w14:paraId="068ED541">
      <w:pPr>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kern w:val="0"/>
          <w:sz w:val="32"/>
          <w:szCs w:val="32"/>
        </w:rPr>
        <w:t>4.加强市容市貌整治。</w:t>
      </w:r>
      <w:r>
        <w:rPr>
          <w:rFonts w:hint="eastAsia" w:ascii="仿宋_GB2312" w:hAnsi="仿宋_GB2312" w:eastAsia="仿宋_GB2312" w:cs="仿宋_GB2312"/>
          <w:sz w:val="32"/>
          <w:szCs w:val="32"/>
        </w:rPr>
        <w:t>针对辖区各重点路段市容秩序、露天烧烤、油烟直排、工地扬尘污染开展不定期的专项整治；针对辖区内燃气安全做好定期上门检查；联合局禁炮大队、街道、安监站不定期开展炮源清剿行动。</w:t>
      </w:r>
    </w:p>
    <w:p w14:paraId="13103E10">
      <w:pPr>
        <w:ind w:firstLine="643" w:firstLineChars="200"/>
        <w:rPr>
          <w:rFonts w:ascii="楷体_GB2312" w:hAnsi="黑体" w:eastAsia="楷体_GB2312"/>
          <w:b/>
          <w:sz w:val="32"/>
          <w:szCs w:val="32"/>
        </w:rPr>
      </w:pPr>
      <w:r>
        <w:rPr>
          <w:rFonts w:hint="eastAsia" w:ascii="楷体_GB2312" w:hAnsi="楷体_GB2312" w:eastAsia="楷体_GB2312" w:cs="楷体_GB2312"/>
          <w:b/>
          <w:bCs/>
          <w:sz w:val="32"/>
          <w:szCs w:val="32"/>
        </w:rPr>
        <w:t>（三）坚持主动服务，力争在增进民生福祉上展现新作为</w:t>
      </w:r>
    </w:p>
    <w:p w14:paraId="7C8903D6">
      <w:pPr>
        <w:ind w:firstLine="643" w:firstLineChars="200"/>
        <w:rPr>
          <w:rFonts w:ascii="仿宋_GB2312" w:hAnsi="仿宋_GB2312" w:eastAsia="仿宋_GB2312" w:cs="仿宋_GB2312"/>
          <w:bCs/>
          <w:sz w:val="32"/>
          <w:szCs w:val="32"/>
        </w:rPr>
      </w:pPr>
      <w:r>
        <w:rPr>
          <w:rFonts w:hint="eastAsia" w:ascii="仿宋_GB2312" w:hAnsi="宋体" w:eastAsia="仿宋_GB2312" w:cs="宋体"/>
          <w:b/>
          <w:kern w:val="0"/>
          <w:sz w:val="32"/>
          <w:szCs w:val="32"/>
        </w:rPr>
        <w:t>1.提升网格服务能力。</w:t>
      </w:r>
      <w:r>
        <w:rPr>
          <w:rFonts w:hint="eastAsia" w:ascii="仿宋_GB2312" w:hAnsi="仿宋_GB2312" w:eastAsia="仿宋_GB2312" w:cs="仿宋_GB2312"/>
          <w:bCs/>
          <w:sz w:val="32"/>
          <w:szCs w:val="32"/>
        </w:rPr>
        <w:t>以数字赋能“四区联动”，进一步完善网格基础数据，发挥网格智慧化管理效能。细化绩效考核，落实结果运用，以考核促工作。强化居民自治，鼓励、支持、引导社会组织、社区志愿者等参与到社区网格化管理工作中来。</w:t>
      </w:r>
    </w:p>
    <w:p w14:paraId="662DBB2F">
      <w:pPr>
        <w:ind w:firstLine="643" w:firstLineChars="200"/>
        <w:rPr>
          <w:rFonts w:ascii="仿宋_GB2312" w:hAnsi="仿宋_GB2312" w:eastAsia="仿宋_GB2312" w:cs="仿宋_GB2312"/>
          <w:bCs/>
          <w:sz w:val="32"/>
          <w:szCs w:val="32"/>
        </w:rPr>
      </w:pPr>
      <w:r>
        <w:rPr>
          <w:rFonts w:hint="eastAsia" w:ascii="仿宋_GB2312" w:hAnsi="宋体" w:eastAsia="仿宋_GB2312" w:cs="宋体"/>
          <w:b/>
          <w:kern w:val="0"/>
          <w:sz w:val="32"/>
          <w:szCs w:val="32"/>
        </w:rPr>
        <w:t>2.提升精细服务水平。</w:t>
      </w:r>
      <w:r>
        <w:rPr>
          <w:rFonts w:hint="eastAsia" w:ascii="仿宋_GB2312" w:hAnsi="仿宋_GB2312" w:eastAsia="仿宋_GB2312" w:cs="仿宋_GB2312"/>
          <w:bCs/>
          <w:sz w:val="32"/>
          <w:szCs w:val="32"/>
        </w:rPr>
        <w:t>着力做好民生兜底工作，在疫情防控、全民医保基金征缴、劳动保障等工作上服务更周到；聚焦困难人群，完善相关基础设施建设；加强居家管控点对点督导；打造基层治理工作室，推进工青妇等基层组织协同创新发展。</w:t>
      </w:r>
    </w:p>
    <w:p w14:paraId="43C59CAD">
      <w:pPr>
        <w:ind w:firstLine="643" w:firstLineChars="200"/>
        <w:rPr>
          <w:rFonts w:ascii="仿宋_GB2312" w:eastAsia="仿宋_GB2312" w:cs="宋体"/>
          <w:color w:val="0000FF"/>
          <w:kern w:val="0"/>
          <w:sz w:val="32"/>
          <w:szCs w:val="32"/>
        </w:rPr>
      </w:pPr>
      <w:r>
        <w:rPr>
          <w:rFonts w:hint="eastAsia" w:ascii="仿宋_GB2312" w:hAnsi="宋体" w:eastAsia="仿宋_GB2312" w:cs="宋体"/>
          <w:b/>
          <w:kern w:val="0"/>
          <w:sz w:val="32"/>
          <w:szCs w:val="32"/>
        </w:rPr>
        <w:t>3.提升安全管理水平。</w:t>
      </w:r>
      <w:r>
        <w:rPr>
          <w:rFonts w:hint="eastAsia" w:ascii="仿宋_GB2312" w:eastAsia="仿宋_GB2312" w:cs="宋体"/>
          <w:color w:val="000000"/>
          <w:kern w:val="0"/>
          <w:sz w:val="32"/>
          <w:szCs w:val="32"/>
        </w:rPr>
        <w:t>落实领导班子包案制，将辖区各类不稳定因素解决在萌芽状态，建设更高水平的平安街道；聚焦禁毒、反电信诈骗等开展常态化专项整治行动，全力保障辖区居民的生命安全和财产安全；做好辖区风险隐患全覆盖摸底，针对风险问题及时交办整改。持续做好安全生产和消防安全宣传工作，提高群众参与应急管理能力和自救能力，营造浓厚安全氛围。</w:t>
      </w:r>
    </w:p>
    <w:p w14:paraId="010D30D2">
      <w:pPr>
        <w:ind w:firstLine="640" w:firstLineChars="200"/>
        <w:jc w:val="left"/>
        <w:rPr>
          <w:rFonts w:ascii="黑体" w:hAnsi="黑体" w:eastAsia="黑体" w:cs="黑体"/>
          <w:color w:val="000000" w:themeColor="text1"/>
          <w:sz w:val="32"/>
          <w:szCs w:val="32"/>
          <w14:textFill>
            <w14:solidFill>
              <w14:schemeClr w14:val="tx1"/>
            </w14:solidFill>
          </w14:textFill>
        </w:rPr>
      </w:pPr>
    </w:p>
    <w:p w14:paraId="42860C8B">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七、存在的问题及原因分析</w:t>
      </w:r>
    </w:p>
    <w:p w14:paraId="32F6EEC4">
      <w:pPr>
        <w:ind w:firstLine="640" w:firstLineChars="200"/>
        <w:rPr>
          <w:rFonts w:ascii="Times New Roman" w:hAnsi="Times New Roman" w:eastAsia="仿宋_GB2312" w:cs="仿宋_GB2312"/>
          <w:kern w:val="0"/>
          <w:sz w:val="32"/>
          <w:szCs w:val="32"/>
        </w:rPr>
      </w:pPr>
      <w:r>
        <w:rPr>
          <w:rFonts w:hint="eastAsia" w:ascii="Times New Roman" w:hAnsi="Times New Roman" w:eastAsia="仿宋_GB2312" w:cs="仿宋_GB2312"/>
          <w:kern w:val="0"/>
          <w:sz w:val="32"/>
          <w:szCs w:val="32"/>
        </w:rPr>
        <w:t>单位预算绩效管理理念不强，参与度不高。自全面实施预算绩效管理以来，财政预算中的效率和效益还未受到足够重视，对财政资金的使用绩效疏于管理的情况仍然存在，部分单位还未从被动的“要我评价”转到主动的“我要评价”上来，阻碍了预算绩效管理在单位内部的参与度。</w:t>
      </w:r>
    </w:p>
    <w:p w14:paraId="678B9BB0">
      <w:pPr>
        <w:ind w:firstLine="640" w:firstLineChars="200"/>
        <w:jc w:val="left"/>
        <w:rPr>
          <w:rFonts w:ascii="黑体" w:hAnsi="黑体" w:eastAsia="黑体" w:cs="黑体"/>
          <w:color w:val="000000" w:themeColor="text1"/>
          <w:sz w:val="32"/>
          <w:szCs w:val="32"/>
          <w14:textFill>
            <w14:solidFill>
              <w14:schemeClr w14:val="tx1"/>
            </w14:solidFill>
          </w14:textFill>
        </w:rPr>
      </w:pPr>
    </w:p>
    <w:p w14:paraId="428FB630">
      <w:pPr>
        <w:numPr>
          <w:ilvl w:val="0"/>
          <w:numId w:val="2"/>
        </w:num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下一步改进措施</w:t>
      </w:r>
    </w:p>
    <w:p w14:paraId="5256C31C">
      <w:pPr>
        <w:pStyle w:val="8"/>
        <w:widowControl/>
        <w:shd w:val="clear" w:color="auto" w:fill="FFFFFF"/>
        <w:spacing w:before="0" w:beforeAutospacing="0" w:after="0" w:afterAutospacing="0" w:line="23" w:lineRule="atLeast"/>
        <w:rPr>
          <w:rFonts w:eastAsia="仿宋_GB2312" w:cs="仿宋_GB2312"/>
          <w:sz w:val="32"/>
          <w:szCs w:val="32"/>
        </w:rPr>
      </w:pPr>
      <w:r>
        <w:rPr>
          <w:rFonts w:hint="eastAsia" w:eastAsia="仿宋_GB2312" w:cs="仿宋_GB2312"/>
          <w:sz w:val="32"/>
          <w:szCs w:val="32"/>
        </w:rPr>
        <w:t xml:space="preserve"> 1.加大宣传力度，强化部门预算绩效管理意识。采取集中学习、培训等方式，加大对各站所预算绩效管理的培训力度，提高预算绩效管理的重要性认识，加强业务知识学习，让预算绩效管理渗透到各项资金中，发挥资金使用效益。</w:t>
      </w:r>
    </w:p>
    <w:p w14:paraId="3DE2467F">
      <w:pPr>
        <w:pStyle w:val="8"/>
        <w:widowControl/>
        <w:shd w:val="clear" w:color="auto" w:fill="FFFFFF"/>
        <w:spacing w:before="0" w:beforeAutospacing="0" w:after="0" w:afterAutospacing="0" w:line="23" w:lineRule="atLeast"/>
        <w:rPr>
          <w:rFonts w:eastAsia="仿宋_GB2312" w:cs="仿宋_GB2312"/>
          <w:sz w:val="32"/>
          <w:szCs w:val="32"/>
        </w:rPr>
      </w:pPr>
      <w:r>
        <w:rPr>
          <w:rFonts w:hint="eastAsia" w:eastAsia="仿宋_GB2312" w:cs="仿宋_GB2312"/>
          <w:sz w:val="32"/>
          <w:szCs w:val="32"/>
        </w:rPr>
        <w:t>　　2.在项目实施过程中，需不断改进和细化绩效目标内容及指标体系，根据工作重心作出相应调整，切实推动绩效目标任务的顺利完成。</w:t>
      </w:r>
    </w:p>
    <w:p w14:paraId="0E0B8078">
      <w:pPr>
        <w:pStyle w:val="8"/>
        <w:widowControl/>
        <w:shd w:val="clear" w:color="auto" w:fill="FFFFFF"/>
        <w:spacing w:before="0" w:beforeAutospacing="0" w:after="0" w:afterAutospacing="0" w:line="23" w:lineRule="atLeast"/>
        <w:ind w:firstLine="640" w:firstLineChars="200"/>
        <w:rPr>
          <w:rFonts w:eastAsia="仿宋_GB2312" w:cs="仿宋_GB2312"/>
          <w:sz w:val="32"/>
          <w:szCs w:val="32"/>
        </w:rPr>
      </w:pPr>
      <w:r>
        <w:rPr>
          <w:rFonts w:hint="eastAsia" w:eastAsia="仿宋_GB2312" w:cs="仿宋_GB2312"/>
          <w:sz w:val="32"/>
          <w:szCs w:val="32"/>
        </w:rPr>
        <w:t>3、初步树立了绩效理念，通过开展绩效评价，我街道全体工作人员开始转变观念，开始重视支出绩效问题，由重资金争取，重过程管理，向重支出责任，重产出和结果转变。以提高资金使用绩效为目标、以结果为导向的管理理念正逐步形成。</w:t>
      </w:r>
    </w:p>
    <w:p w14:paraId="54F23E15">
      <w:pPr>
        <w:pStyle w:val="8"/>
        <w:widowControl/>
        <w:shd w:val="clear" w:color="auto" w:fill="FFFFFF"/>
        <w:spacing w:before="0" w:beforeAutospacing="0" w:after="0" w:afterAutospacing="0" w:line="23" w:lineRule="atLeast"/>
        <w:rPr>
          <w:rFonts w:eastAsia="仿宋_GB2312" w:cs="仿宋_GB2312"/>
          <w:sz w:val="32"/>
          <w:szCs w:val="32"/>
        </w:rPr>
      </w:pPr>
      <w:r>
        <w:rPr>
          <w:rFonts w:hint="eastAsia" w:eastAsia="仿宋_GB2312" w:cs="仿宋_GB2312"/>
          <w:sz w:val="32"/>
          <w:szCs w:val="32"/>
        </w:rPr>
        <w:t>　　4、强化责任意识，通过设定明确可衡量的绩效目标，各部门更清楚地了解财政资金支出所要取得的社会和经济效益，其职能和目标得到进一步明确；通过绩效评价，考核各科室绩效目标实际完成情况和取得的成效，并与下年度预算安排挂钩，用财要问效，无效要问责，在一定程度上强化了单位整体和部门的财经纪律约束意识和责任意识。</w:t>
      </w:r>
    </w:p>
    <w:p w14:paraId="1840338D">
      <w:pPr>
        <w:pStyle w:val="8"/>
        <w:widowControl/>
        <w:shd w:val="clear" w:color="auto" w:fill="FFFFFF"/>
        <w:spacing w:before="0" w:beforeAutospacing="0" w:after="0" w:afterAutospacing="0" w:line="23" w:lineRule="atLeast"/>
        <w:rPr>
          <w:rFonts w:eastAsia="仿宋_GB2312" w:cs="仿宋_GB2312"/>
          <w:sz w:val="32"/>
          <w:szCs w:val="32"/>
        </w:rPr>
      </w:pPr>
      <w:r>
        <w:rPr>
          <w:rFonts w:hint="eastAsia" w:eastAsia="仿宋_GB2312" w:cs="仿宋_GB2312"/>
          <w:sz w:val="32"/>
          <w:szCs w:val="32"/>
        </w:rPr>
        <w:t>　　5、提高财政资金的使用效益，各站所的工作规划和年度工作计划有机结合起来，并进行运行监控，有利于整合财政资金，优化支出结构，减少支出的随意性和盲目性，最大限度地将有限资源配置到效益最佳的部门并发挥最大效益。</w:t>
      </w:r>
    </w:p>
    <w:p w14:paraId="4CF8FC9A">
      <w:pPr>
        <w:pStyle w:val="3"/>
      </w:pPr>
    </w:p>
    <w:p w14:paraId="4E322C2A">
      <w:pPr>
        <w:ind w:firstLine="640" w:firstLineChars="200"/>
        <w:jc w:val="left"/>
        <w:rPr>
          <w:rFonts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九、部门整体支出绩效自评结果拟应用和公开情况</w:t>
      </w:r>
    </w:p>
    <w:p w14:paraId="796E0267">
      <w:pPr>
        <w:ind w:firstLine="560" w:firstLineChars="200"/>
        <w:jc w:val="left"/>
        <w:rPr>
          <w:rFonts w:ascii="仿宋" w:hAnsi="仿宋" w:eastAsia="仿宋" w:cs="仿宋_GB2312"/>
          <w:sz w:val="28"/>
          <w:szCs w:val="28"/>
        </w:rPr>
      </w:pPr>
      <w:r>
        <w:rPr>
          <w:rFonts w:hint="eastAsia" w:ascii="仿宋" w:hAnsi="仿宋" w:eastAsia="仿宋" w:cs="仿宋_GB2312"/>
          <w:sz w:val="28"/>
          <w:szCs w:val="28"/>
        </w:rPr>
        <w:t>我单位高度重视此项绩效自评工作，积极落实主体责任，切实加强了组织领导，按照绩效评价相关制度规定，明确了具体责任人，认真开展自评，并撰写了绩效评价报告，确保绩效自评工作顺利实施，并将按照要求进行信息公开，对存在的问题积极整改。</w:t>
      </w:r>
    </w:p>
    <w:p w14:paraId="274FCD36">
      <w:pPr>
        <w:jc w:val="left"/>
        <w:rPr>
          <w:rFonts w:ascii="黑体" w:hAnsi="黑体" w:eastAsia="黑体" w:cs="黑体"/>
          <w:color w:val="000000" w:themeColor="text1"/>
          <w:sz w:val="32"/>
          <w:szCs w:val="32"/>
          <w14:textFill>
            <w14:solidFill>
              <w14:schemeClr w14:val="tx1"/>
            </w14:solidFill>
          </w14:textFill>
        </w:rPr>
      </w:pPr>
    </w:p>
    <w:p w14:paraId="53AA81A7">
      <w:pPr>
        <w:ind w:firstLine="640" w:firstLineChars="200"/>
        <w:jc w:val="left"/>
        <w:rPr>
          <w:rFonts w:ascii="黑体" w:hAnsi="黑体" w:eastAsia="黑体" w:cs="仿宋_GB2312"/>
          <w:color w:val="000000" w:themeColor="text1"/>
          <w:sz w:val="32"/>
          <w:szCs w:val="32"/>
          <w14:textFill>
            <w14:solidFill>
              <w14:schemeClr w14:val="tx1"/>
            </w14:solidFill>
          </w14:textFill>
        </w:rPr>
      </w:pPr>
      <w:r>
        <w:rPr>
          <w:rFonts w:hint="eastAsia" w:ascii="黑体" w:hAnsi="黑体" w:eastAsia="黑体" w:cs="仿宋_GB2312"/>
          <w:color w:val="000000" w:themeColor="text1"/>
          <w:sz w:val="32"/>
          <w:szCs w:val="32"/>
          <w14:textFill>
            <w14:solidFill>
              <w14:schemeClr w14:val="tx1"/>
            </w14:solidFill>
          </w14:textFill>
        </w:rPr>
        <w:t>其他需要说明的情况</w:t>
      </w:r>
    </w:p>
    <w:p w14:paraId="1ED5B48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无</w:t>
      </w:r>
    </w:p>
    <w:p w14:paraId="49033505">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46E33B1">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报告需要以下附件：</w:t>
      </w:r>
    </w:p>
    <w:p w14:paraId="2847EC7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1、部门整体支出绩效评价基础数据表</w:t>
      </w:r>
    </w:p>
    <w:p w14:paraId="2C7DEDE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2、部门整体支出绩效自评表</w:t>
      </w:r>
    </w:p>
    <w:p w14:paraId="5836BB0D">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3、项目支出绩效自评表(一个一级项目支出一张表)</w:t>
      </w:r>
    </w:p>
    <w:p w14:paraId="6FB335BF">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4、政府性基金预算支出情况表</w:t>
      </w:r>
    </w:p>
    <w:p w14:paraId="4A89850A">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5、国有资本经营预算支出情况表</w:t>
      </w:r>
    </w:p>
    <w:p w14:paraId="1A3252CE">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6、社会保险基金预算支出情况表</w:t>
      </w:r>
    </w:p>
    <w:p w14:paraId="037B15E8">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5CCA74C">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D1BF252">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910255A">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4040EC4E">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1626CE6A">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AC218A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78D60AD3">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6DFACF5">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0864E8EB">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5BB965AF">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18856286">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p w14:paraId="3FEA7E23">
      <w:pPr>
        <w:spacing w:before="169" w:line="776" w:lineRule="exact"/>
        <w:ind w:left="372"/>
        <w:rPr>
          <w:rFonts w:ascii="宋体" w:hAnsi="宋体" w:eastAsia="宋体" w:cs="宋体"/>
          <w:b/>
          <w:bCs/>
          <w:color w:val="000000" w:themeColor="text1"/>
          <w:spacing w:val="19"/>
          <w:position w:val="17"/>
          <w:sz w:val="36"/>
          <w:szCs w:val="36"/>
          <w14:textFill>
            <w14:solidFill>
              <w14:schemeClr w14:val="tx1"/>
            </w14:solidFill>
          </w14:textFill>
        </w:rPr>
        <w:sectPr>
          <w:pgSz w:w="11906" w:h="16838"/>
          <w:pgMar w:top="1701" w:right="1701" w:bottom="1701" w:left="1701" w:header="851" w:footer="992" w:gutter="0"/>
          <w:cols w:space="0" w:num="1"/>
          <w:docGrid w:type="lines" w:linePitch="312" w:charSpace="0"/>
        </w:sectPr>
      </w:pPr>
    </w:p>
    <w:p w14:paraId="26D4E688">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0AAE44C1">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06"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67"/>
        <w:gridCol w:w="1072"/>
        <w:gridCol w:w="1072"/>
        <w:gridCol w:w="1219"/>
        <w:gridCol w:w="1122"/>
        <w:gridCol w:w="1131"/>
        <w:gridCol w:w="680"/>
        <w:gridCol w:w="789"/>
        <w:gridCol w:w="1354"/>
      </w:tblGrid>
      <w:tr w14:paraId="4162EC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67" w:type="dxa"/>
            <w:noWrap/>
            <w:vAlign w:val="center"/>
          </w:tcPr>
          <w:p w14:paraId="2314C191">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55B8AAE0">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439" w:type="dxa"/>
            <w:gridSpan w:val="8"/>
            <w:noWrap/>
            <w:vAlign w:val="center"/>
          </w:tcPr>
          <w:p w14:paraId="1A2A85E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办事处办公楼搬迁</w:t>
            </w:r>
          </w:p>
        </w:tc>
      </w:tr>
      <w:tr w14:paraId="2D08D3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1" w:hRule="atLeast"/>
        </w:trPr>
        <w:tc>
          <w:tcPr>
            <w:tcW w:w="1067" w:type="dxa"/>
            <w:noWrap/>
            <w:vAlign w:val="center"/>
          </w:tcPr>
          <w:p w14:paraId="26D7CBD8">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485" w:type="dxa"/>
            <w:gridSpan w:val="4"/>
            <w:noWrap/>
            <w:vAlign w:val="center"/>
          </w:tcPr>
          <w:p w14:paraId="51E8859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区政府</w:t>
            </w:r>
          </w:p>
        </w:tc>
        <w:tc>
          <w:tcPr>
            <w:tcW w:w="1131" w:type="dxa"/>
            <w:noWrap/>
            <w:vAlign w:val="center"/>
          </w:tcPr>
          <w:p w14:paraId="3580150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23" w:type="dxa"/>
            <w:gridSpan w:val="3"/>
            <w:noWrap/>
            <w:vAlign w:val="center"/>
          </w:tcPr>
          <w:p w14:paraId="5DCBA95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19D2D1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trPr>
        <w:tc>
          <w:tcPr>
            <w:tcW w:w="1067" w:type="dxa"/>
            <w:vMerge w:val="restart"/>
            <w:tcBorders>
              <w:bottom w:val="nil"/>
            </w:tcBorders>
            <w:noWrap/>
            <w:vAlign w:val="center"/>
          </w:tcPr>
          <w:p w14:paraId="5B49D8D2">
            <w:pPr>
              <w:spacing w:line="254" w:lineRule="auto"/>
              <w:jc w:val="center"/>
              <w:rPr>
                <w:rFonts w:ascii="Arial"/>
                <w:color w:val="000000" w:themeColor="text1"/>
                <w:szCs w:val="21"/>
                <w14:textFill>
                  <w14:solidFill>
                    <w14:schemeClr w14:val="tx1"/>
                  </w14:solidFill>
                </w14:textFill>
              </w:rPr>
            </w:pPr>
          </w:p>
          <w:p w14:paraId="718DBDA3">
            <w:pPr>
              <w:spacing w:line="255" w:lineRule="auto"/>
              <w:jc w:val="center"/>
              <w:rPr>
                <w:rFonts w:ascii="Arial"/>
                <w:color w:val="000000" w:themeColor="text1"/>
                <w:szCs w:val="21"/>
                <w14:textFill>
                  <w14:solidFill>
                    <w14:schemeClr w14:val="tx1"/>
                  </w14:solidFill>
                </w14:textFill>
              </w:rPr>
            </w:pPr>
          </w:p>
          <w:p w14:paraId="3B398DC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59095F9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44" w:type="dxa"/>
            <w:gridSpan w:val="2"/>
            <w:noWrap/>
            <w:vAlign w:val="center"/>
          </w:tcPr>
          <w:p w14:paraId="7EA83A5F">
            <w:pPr>
              <w:spacing w:line="300" w:lineRule="exact"/>
              <w:jc w:val="center"/>
              <w:rPr>
                <w:rFonts w:ascii="Arial"/>
                <w:color w:val="000000" w:themeColor="text1"/>
                <w:szCs w:val="21"/>
                <w14:textFill>
                  <w14:solidFill>
                    <w14:schemeClr w14:val="tx1"/>
                  </w14:solidFill>
                </w14:textFill>
              </w:rPr>
            </w:pPr>
          </w:p>
        </w:tc>
        <w:tc>
          <w:tcPr>
            <w:tcW w:w="1219" w:type="dxa"/>
            <w:noWrap/>
            <w:vAlign w:val="center"/>
          </w:tcPr>
          <w:p w14:paraId="51A63D6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7248810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22" w:type="dxa"/>
            <w:noWrap/>
            <w:vAlign w:val="center"/>
          </w:tcPr>
          <w:p w14:paraId="26F0477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54F9BA6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noWrap/>
            <w:vAlign w:val="center"/>
          </w:tcPr>
          <w:p w14:paraId="4B8507E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27B71B6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0" w:type="dxa"/>
            <w:noWrap/>
            <w:vAlign w:val="center"/>
          </w:tcPr>
          <w:p w14:paraId="4AD807B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89" w:type="dxa"/>
            <w:noWrap/>
            <w:vAlign w:val="center"/>
          </w:tcPr>
          <w:p w14:paraId="7766A12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54" w:type="dxa"/>
            <w:noWrap/>
            <w:vAlign w:val="center"/>
          </w:tcPr>
          <w:p w14:paraId="1432250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7B56F2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1067" w:type="dxa"/>
            <w:vMerge w:val="continue"/>
            <w:tcBorders>
              <w:top w:val="nil"/>
              <w:bottom w:val="nil"/>
            </w:tcBorders>
            <w:noWrap/>
            <w:vAlign w:val="center"/>
          </w:tcPr>
          <w:p w14:paraId="23666FD7">
            <w:pPr>
              <w:jc w:val="center"/>
              <w:rPr>
                <w:rFonts w:ascii="Arial"/>
                <w:color w:val="000000" w:themeColor="text1"/>
                <w:szCs w:val="21"/>
                <w14:textFill>
                  <w14:solidFill>
                    <w14:schemeClr w14:val="tx1"/>
                  </w14:solidFill>
                </w14:textFill>
              </w:rPr>
            </w:pPr>
          </w:p>
        </w:tc>
        <w:tc>
          <w:tcPr>
            <w:tcW w:w="2144" w:type="dxa"/>
            <w:gridSpan w:val="2"/>
            <w:noWrap/>
            <w:vAlign w:val="center"/>
          </w:tcPr>
          <w:p w14:paraId="4A5E9AF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19" w:type="dxa"/>
            <w:noWrap/>
            <w:vAlign w:val="center"/>
          </w:tcPr>
          <w:p w14:paraId="268F8A89">
            <w:pPr>
              <w:jc w:val="center"/>
              <w:rPr>
                <w:rFonts w:ascii="Arial"/>
                <w:color w:val="000000" w:themeColor="text1"/>
                <w:szCs w:val="21"/>
                <w14:textFill>
                  <w14:solidFill>
                    <w14:schemeClr w14:val="tx1"/>
                  </w14:solidFill>
                </w14:textFill>
              </w:rPr>
            </w:pPr>
          </w:p>
        </w:tc>
        <w:tc>
          <w:tcPr>
            <w:tcW w:w="1122" w:type="dxa"/>
            <w:noWrap/>
            <w:vAlign w:val="center"/>
          </w:tcPr>
          <w:p w14:paraId="03279E1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82.43</w:t>
            </w:r>
          </w:p>
        </w:tc>
        <w:tc>
          <w:tcPr>
            <w:tcW w:w="1131" w:type="dxa"/>
            <w:noWrap/>
            <w:vAlign w:val="center"/>
          </w:tcPr>
          <w:p w14:paraId="4BC9CD9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82.43</w:t>
            </w:r>
          </w:p>
        </w:tc>
        <w:tc>
          <w:tcPr>
            <w:tcW w:w="680" w:type="dxa"/>
            <w:noWrap/>
            <w:vAlign w:val="center"/>
          </w:tcPr>
          <w:p w14:paraId="670BD82C">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89" w:type="dxa"/>
            <w:noWrap/>
            <w:vAlign w:val="center"/>
          </w:tcPr>
          <w:p w14:paraId="107EE1D6">
            <w:pPr>
              <w:jc w:val="center"/>
              <w:rPr>
                <w:rFonts w:ascii="Arial"/>
                <w:color w:val="000000" w:themeColor="text1"/>
                <w:szCs w:val="21"/>
                <w14:textFill>
                  <w14:solidFill>
                    <w14:schemeClr w14:val="tx1"/>
                  </w14:solidFill>
                </w14:textFill>
              </w:rPr>
            </w:pPr>
          </w:p>
        </w:tc>
        <w:tc>
          <w:tcPr>
            <w:tcW w:w="1354" w:type="dxa"/>
            <w:noWrap/>
            <w:vAlign w:val="center"/>
          </w:tcPr>
          <w:p w14:paraId="7DD7060E">
            <w:pPr>
              <w:jc w:val="center"/>
              <w:rPr>
                <w:rFonts w:ascii="Arial"/>
                <w:color w:val="000000" w:themeColor="text1"/>
                <w:szCs w:val="21"/>
                <w14:textFill>
                  <w14:solidFill>
                    <w14:schemeClr w14:val="tx1"/>
                  </w14:solidFill>
                </w14:textFill>
              </w:rPr>
            </w:pPr>
          </w:p>
        </w:tc>
      </w:tr>
      <w:tr w14:paraId="255024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1067" w:type="dxa"/>
            <w:vMerge w:val="continue"/>
            <w:tcBorders>
              <w:top w:val="nil"/>
              <w:bottom w:val="nil"/>
            </w:tcBorders>
            <w:noWrap/>
            <w:vAlign w:val="center"/>
          </w:tcPr>
          <w:p w14:paraId="05CFAFD2">
            <w:pPr>
              <w:jc w:val="center"/>
              <w:rPr>
                <w:rFonts w:ascii="Arial"/>
                <w:color w:val="000000" w:themeColor="text1"/>
                <w:szCs w:val="21"/>
                <w14:textFill>
                  <w14:solidFill>
                    <w14:schemeClr w14:val="tx1"/>
                  </w14:solidFill>
                </w14:textFill>
              </w:rPr>
            </w:pPr>
          </w:p>
        </w:tc>
        <w:tc>
          <w:tcPr>
            <w:tcW w:w="2144" w:type="dxa"/>
            <w:gridSpan w:val="2"/>
            <w:noWrap/>
            <w:vAlign w:val="center"/>
          </w:tcPr>
          <w:p w14:paraId="457C9A8C">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19" w:type="dxa"/>
            <w:noWrap/>
            <w:vAlign w:val="center"/>
          </w:tcPr>
          <w:p w14:paraId="1781F48F">
            <w:pPr>
              <w:jc w:val="center"/>
              <w:rPr>
                <w:rFonts w:ascii="Arial"/>
                <w:color w:val="000000" w:themeColor="text1"/>
                <w:szCs w:val="21"/>
                <w14:textFill>
                  <w14:solidFill>
                    <w14:schemeClr w14:val="tx1"/>
                  </w14:solidFill>
                </w14:textFill>
              </w:rPr>
            </w:pPr>
          </w:p>
        </w:tc>
        <w:tc>
          <w:tcPr>
            <w:tcW w:w="1122" w:type="dxa"/>
            <w:noWrap/>
            <w:vAlign w:val="center"/>
          </w:tcPr>
          <w:p w14:paraId="407C57B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82.43</w:t>
            </w:r>
          </w:p>
        </w:tc>
        <w:tc>
          <w:tcPr>
            <w:tcW w:w="1131" w:type="dxa"/>
            <w:noWrap/>
            <w:vAlign w:val="center"/>
          </w:tcPr>
          <w:p w14:paraId="3E46278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82.43</w:t>
            </w:r>
          </w:p>
        </w:tc>
        <w:tc>
          <w:tcPr>
            <w:tcW w:w="680" w:type="dxa"/>
            <w:noWrap/>
            <w:vAlign w:val="center"/>
          </w:tcPr>
          <w:p w14:paraId="03FB0127">
            <w:pPr>
              <w:jc w:val="center"/>
              <w:rPr>
                <w:rFonts w:ascii="Arial"/>
                <w:color w:val="000000" w:themeColor="text1"/>
                <w:szCs w:val="21"/>
                <w14:textFill>
                  <w14:solidFill>
                    <w14:schemeClr w14:val="tx1"/>
                  </w14:solidFill>
                </w14:textFill>
              </w:rPr>
            </w:pPr>
          </w:p>
        </w:tc>
        <w:tc>
          <w:tcPr>
            <w:tcW w:w="789" w:type="dxa"/>
            <w:noWrap/>
            <w:vAlign w:val="center"/>
          </w:tcPr>
          <w:p w14:paraId="57F47697">
            <w:pPr>
              <w:jc w:val="center"/>
              <w:rPr>
                <w:rFonts w:ascii="Arial"/>
                <w:color w:val="000000" w:themeColor="text1"/>
                <w:szCs w:val="21"/>
                <w14:textFill>
                  <w14:solidFill>
                    <w14:schemeClr w14:val="tx1"/>
                  </w14:solidFill>
                </w14:textFill>
              </w:rPr>
            </w:pPr>
          </w:p>
        </w:tc>
        <w:tc>
          <w:tcPr>
            <w:tcW w:w="1354" w:type="dxa"/>
            <w:noWrap/>
            <w:vAlign w:val="center"/>
          </w:tcPr>
          <w:p w14:paraId="0BF8907D">
            <w:pPr>
              <w:jc w:val="center"/>
              <w:rPr>
                <w:rFonts w:ascii="Arial"/>
                <w:color w:val="000000" w:themeColor="text1"/>
                <w:szCs w:val="21"/>
                <w14:textFill>
                  <w14:solidFill>
                    <w14:schemeClr w14:val="tx1"/>
                  </w14:solidFill>
                </w14:textFill>
              </w:rPr>
            </w:pPr>
          </w:p>
        </w:tc>
      </w:tr>
      <w:tr w14:paraId="5831A0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1067" w:type="dxa"/>
            <w:vMerge w:val="continue"/>
            <w:tcBorders>
              <w:top w:val="nil"/>
              <w:bottom w:val="nil"/>
            </w:tcBorders>
            <w:noWrap/>
            <w:vAlign w:val="center"/>
          </w:tcPr>
          <w:p w14:paraId="51AD4B48">
            <w:pPr>
              <w:jc w:val="center"/>
              <w:rPr>
                <w:rFonts w:ascii="Arial"/>
                <w:color w:val="000000" w:themeColor="text1"/>
                <w:szCs w:val="21"/>
                <w14:textFill>
                  <w14:solidFill>
                    <w14:schemeClr w14:val="tx1"/>
                  </w14:solidFill>
                </w14:textFill>
              </w:rPr>
            </w:pPr>
          </w:p>
        </w:tc>
        <w:tc>
          <w:tcPr>
            <w:tcW w:w="2144" w:type="dxa"/>
            <w:gridSpan w:val="2"/>
            <w:noWrap/>
            <w:vAlign w:val="center"/>
          </w:tcPr>
          <w:p w14:paraId="4D12064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219" w:type="dxa"/>
            <w:noWrap/>
            <w:vAlign w:val="center"/>
          </w:tcPr>
          <w:p w14:paraId="40B19250">
            <w:pPr>
              <w:jc w:val="center"/>
              <w:rPr>
                <w:rFonts w:ascii="Arial"/>
                <w:color w:val="000000" w:themeColor="text1"/>
                <w:szCs w:val="21"/>
                <w14:textFill>
                  <w14:solidFill>
                    <w14:schemeClr w14:val="tx1"/>
                  </w14:solidFill>
                </w14:textFill>
              </w:rPr>
            </w:pPr>
          </w:p>
        </w:tc>
        <w:tc>
          <w:tcPr>
            <w:tcW w:w="1122" w:type="dxa"/>
            <w:noWrap/>
            <w:vAlign w:val="center"/>
          </w:tcPr>
          <w:p w14:paraId="0242B972">
            <w:pPr>
              <w:jc w:val="center"/>
              <w:rPr>
                <w:rFonts w:ascii="Arial"/>
                <w:color w:val="000000" w:themeColor="text1"/>
                <w:szCs w:val="21"/>
                <w14:textFill>
                  <w14:solidFill>
                    <w14:schemeClr w14:val="tx1"/>
                  </w14:solidFill>
                </w14:textFill>
              </w:rPr>
            </w:pPr>
          </w:p>
        </w:tc>
        <w:tc>
          <w:tcPr>
            <w:tcW w:w="1131" w:type="dxa"/>
            <w:noWrap/>
            <w:vAlign w:val="center"/>
          </w:tcPr>
          <w:p w14:paraId="3045AEF3">
            <w:pPr>
              <w:jc w:val="center"/>
              <w:rPr>
                <w:rFonts w:ascii="Arial"/>
                <w:color w:val="000000" w:themeColor="text1"/>
                <w:szCs w:val="21"/>
                <w14:textFill>
                  <w14:solidFill>
                    <w14:schemeClr w14:val="tx1"/>
                  </w14:solidFill>
                </w14:textFill>
              </w:rPr>
            </w:pPr>
          </w:p>
        </w:tc>
        <w:tc>
          <w:tcPr>
            <w:tcW w:w="680" w:type="dxa"/>
            <w:noWrap/>
            <w:vAlign w:val="center"/>
          </w:tcPr>
          <w:p w14:paraId="5B3C7B98">
            <w:pPr>
              <w:jc w:val="center"/>
              <w:rPr>
                <w:rFonts w:ascii="Arial"/>
                <w:color w:val="000000" w:themeColor="text1"/>
                <w:szCs w:val="21"/>
                <w14:textFill>
                  <w14:solidFill>
                    <w14:schemeClr w14:val="tx1"/>
                  </w14:solidFill>
                </w14:textFill>
              </w:rPr>
            </w:pPr>
          </w:p>
        </w:tc>
        <w:tc>
          <w:tcPr>
            <w:tcW w:w="789" w:type="dxa"/>
            <w:noWrap/>
            <w:vAlign w:val="center"/>
          </w:tcPr>
          <w:p w14:paraId="0DE2A2CC">
            <w:pPr>
              <w:jc w:val="center"/>
              <w:rPr>
                <w:rFonts w:ascii="Arial"/>
                <w:color w:val="000000" w:themeColor="text1"/>
                <w:szCs w:val="21"/>
                <w14:textFill>
                  <w14:solidFill>
                    <w14:schemeClr w14:val="tx1"/>
                  </w14:solidFill>
                </w14:textFill>
              </w:rPr>
            </w:pPr>
          </w:p>
        </w:tc>
        <w:tc>
          <w:tcPr>
            <w:tcW w:w="1354" w:type="dxa"/>
            <w:noWrap/>
            <w:vAlign w:val="center"/>
          </w:tcPr>
          <w:p w14:paraId="42CE3A75">
            <w:pPr>
              <w:jc w:val="center"/>
              <w:rPr>
                <w:rFonts w:ascii="Arial"/>
                <w:color w:val="000000" w:themeColor="text1"/>
                <w:szCs w:val="21"/>
                <w14:textFill>
                  <w14:solidFill>
                    <w14:schemeClr w14:val="tx1"/>
                  </w14:solidFill>
                </w14:textFill>
              </w:rPr>
            </w:pPr>
          </w:p>
        </w:tc>
      </w:tr>
      <w:tr w14:paraId="2C800F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1067" w:type="dxa"/>
            <w:vMerge w:val="continue"/>
            <w:tcBorders>
              <w:top w:val="nil"/>
            </w:tcBorders>
            <w:noWrap/>
            <w:vAlign w:val="center"/>
          </w:tcPr>
          <w:p w14:paraId="1F5537FF">
            <w:pPr>
              <w:jc w:val="center"/>
              <w:rPr>
                <w:rFonts w:ascii="Arial"/>
                <w:color w:val="000000" w:themeColor="text1"/>
                <w:szCs w:val="21"/>
                <w14:textFill>
                  <w14:solidFill>
                    <w14:schemeClr w14:val="tx1"/>
                  </w14:solidFill>
                </w14:textFill>
              </w:rPr>
            </w:pPr>
          </w:p>
        </w:tc>
        <w:tc>
          <w:tcPr>
            <w:tcW w:w="2144" w:type="dxa"/>
            <w:gridSpan w:val="2"/>
            <w:noWrap/>
            <w:vAlign w:val="center"/>
          </w:tcPr>
          <w:p w14:paraId="6D98AA68">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219" w:type="dxa"/>
            <w:noWrap/>
            <w:vAlign w:val="center"/>
          </w:tcPr>
          <w:p w14:paraId="1BA89EE7">
            <w:pPr>
              <w:jc w:val="center"/>
              <w:rPr>
                <w:rFonts w:ascii="Arial"/>
                <w:color w:val="000000" w:themeColor="text1"/>
                <w:szCs w:val="21"/>
                <w14:textFill>
                  <w14:solidFill>
                    <w14:schemeClr w14:val="tx1"/>
                  </w14:solidFill>
                </w14:textFill>
              </w:rPr>
            </w:pPr>
          </w:p>
        </w:tc>
        <w:tc>
          <w:tcPr>
            <w:tcW w:w="1122" w:type="dxa"/>
            <w:noWrap/>
            <w:vAlign w:val="center"/>
          </w:tcPr>
          <w:p w14:paraId="601619A1">
            <w:pPr>
              <w:jc w:val="center"/>
              <w:rPr>
                <w:rFonts w:ascii="Arial"/>
                <w:color w:val="000000" w:themeColor="text1"/>
                <w:szCs w:val="21"/>
                <w14:textFill>
                  <w14:solidFill>
                    <w14:schemeClr w14:val="tx1"/>
                  </w14:solidFill>
                </w14:textFill>
              </w:rPr>
            </w:pPr>
          </w:p>
        </w:tc>
        <w:tc>
          <w:tcPr>
            <w:tcW w:w="1131" w:type="dxa"/>
            <w:noWrap/>
            <w:vAlign w:val="center"/>
          </w:tcPr>
          <w:p w14:paraId="48D00231">
            <w:pPr>
              <w:jc w:val="center"/>
              <w:rPr>
                <w:rFonts w:ascii="Arial"/>
                <w:color w:val="000000" w:themeColor="text1"/>
                <w:szCs w:val="21"/>
                <w14:textFill>
                  <w14:solidFill>
                    <w14:schemeClr w14:val="tx1"/>
                  </w14:solidFill>
                </w14:textFill>
              </w:rPr>
            </w:pPr>
          </w:p>
        </w:tc>
        <w:tc>
          <w:tcPr>
            <w:tcW w:w="680" w:type="dxa"/>
            <w:noWrap/>
            <w:vAlign w:val="center"/>
          </w:tcPr>
          <w:p w14:paraId="38019C14">
            <w:pPr>
              <w:jc w:val="center"/>
              <w:rPr>
                <w:rFonts w:ascii="Arial"/>
                <w:color w:val="000000" w:themeColor="text1"/>
                <w:szCs w:val="21"/>
                <w14:textFill>
                  <w14:solidFill>
                    <w14:schemeClr w14:val="tx1"/>
                  </w14:solidFill>
                </w14:textFill>
              </w:rPr>
            </w:pPr>
          </w:p>
        </w:tc>
        <w:tc>
          <w:tcPr>
            <w:tcW w:w="789" w:type="dxa"/>
            <w:noWrap/>
            <w:vAlign w:val="center"/>
          </w:tcPr>
          <w:p w14:paraId="7F08700D">
            <w:pPr>
              <w:jc w:val="center"/>
              <w:rPr>
                <w:rFonts w:ascii="Arial"/>
                <w:color w:val="000000" w:themeColor="text1"/>
                <w:szCs w:val="21"/>
                <w14:textFill>
                  <w14:solidFill>
                    <w14:schemeClr w14:val="tx1"/>
                  </w14:solidFill>
                </w14:textFill>
              </w:rPr>
            </w:pPr>
          </w:p>
        </w:tc>
        <w:tc>
          <w:tcPr>
            <w:tcW w:w="1354" w:type="dxa"/>
            <w:noWrap/>
            <w:vAlign w:val="center"/>
          </w:tcPr>
          <w:p w14:paraId="7448671D">
            <w:pPr>
              <w:jc w:val="center"/>
              <w:rPr>
                <w:rFonts w:ascii="Arial"/>
                <w:color w:val="000000" w:themeColor="text1"/>
                <w:szCs w:val="21"/>
                <w14:textFill>
                  <w14:solidFill>
                    <w14:schemeClr w14:val="tx1"/>
                  </w14:solidFill>
                </w14:textFill>
              </w:rPr>
            </w:pPr>
          </w:p>
        </w:tc>
      </w:tr>
      <w:tr w14:paraId="3CC78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3" w:hRule="atLeast"/>
        </w:trPr>
        <w:tc>
          <w:tcPr>
            <w:tcW w:w="1067" w:type="dxa"/>
            <w:vMerge w:val="restart"/>
            <w:tcBorders>
              <w:bottom w:val="nil"/>
            </w:tcBorders>
            <w:noWrap/>
            <w:vAlign w:val="center"/>
          </w:tcPr>
          <w:p w14:paraId="6D0E9DB0">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6E328174">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485" w:type="dxa"/>
            <w:gridSpan w:val="4"/>
            <w:noWrap/>
            <w:vAlign w:val="center"/>
          </w:tcPr>
          <w:p w14:paraId="746F84DA">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54" w:type="dxa"/>
            <w:gridSpan w:val="4"/>
            <w:noWrap/>
            <w:vAlign w:val="center"/>
          </w:tcPr>
          <w:p w14:paraId="50CFD1B1">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39535A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1067" w:type="dxa"/>
            <w:vMerge w:val="continue"/>
            <w:tcBorders>
              <w:top w:val="nil"/>
            </w:tcBorders>
            <w:noWrap/>
            <w:vAlign w:val="center"/>
          </w:tcPr>
          <w:p w14:paraId="5A1960EB">
            <w:pPr>
              <w:jc w:val="center"/>
              <w:rPr>
                <w:rFonts w:ascii="Arial"/>
                <w:color w:val="000000" w:themeColor="text1"/>
                <w:szCs w:val="21"/>
                <w14:textFill>
                  <w14:solidFill>
                    <w14:schemeClr w14:val="tx1"/>
                  </w14:solidFill>
                </w14:textFill>
              </w:rPr>
            </w:pPr>
          </w:p>
        </w:tc>
        <w:tc>
          <w:tcPr>
            <w:tcW w:w="4485" w:type="dxa"/>
            <w:gridSpan w:val="4"/>
            <w:noWrap/>
            <w:vAlign w:val="center"/>
          </w:tcPr>
          <w:p w14:paraId="41B127F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三眼桥街道办事处办公楼整体搬迁，加速办事处南侧项目旧城改造进程，土地挂牌出让。</w:t>
            </w:r>
          </w:p>
        </w:tc>
        <w:tc>
          <w:tcPr>
            <w:tcW w:w="3954" w:type="dxa"/>
            <w:gridSpan w:val="4"/>
            <w:noWrap/>
            <w:vAlign w:val="center"/>
          </w:tcPr>
          <w:p w14:paraId="2D483C4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8月份完成三眼桥街道办事处办公楼整体搬迁，办事处南侧旧城改造项目已成功挂牌出让，完成初步成本审核.</w:t>
            </w:r>
          </w:p>
        </w:tc>
      </w:tr>
      <w:tr w14:paraId="3F3A5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1067" w:type="dxa"/>
            <w:vMerge w:val="restart"/>
            <w:tcBorders>
              <w:bottom w:val="nil"/>
            </w:tcBorders>
            <w:noWrap/>
            <w:textDirection w:val="tbRlV"/>
            <w:vAlign w:val="center"/>
          </w:tcPr>
          <w:p w14:paraId="568AEED5">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72" w:type="dxa"/>
            <w:noWrap/>
            <w:vAlign w:val="center"/>
          </w:tcPr>
          <w:p w14:paraId="02CA377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72" w:type="dxa"/>
            <w:noWrap/>
            <w:vAlign w:val="center"/>
          </w:tcPr>
          <w:p w14:paraId="1B45ED0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19" w:type="dxa"/>
            <w:noWrap/>
            <w:vAlign w:val="center"/>
          </w:tcPr>
          <w:p w14:paraId="5E9D1E7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22" w:type="dxa"/>
            <w:noWrap/>
            <w:vAlign w:val="center"/>
          </w:tcPr>
          <w:p w14:paraId="29F7EEB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6952F57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31" w:type="dxa"/>
            <w:noWrap/>
            <w:vAlign w:val="center"/>
          </w:tcPr>
          <w:p w14:paraId="2C66BB4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2FEB56C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0" w:type="dxa"/>
            <w:noWrap/>
            <w:vAlign w:val="center"/>
          </w:tcPr>
          <w:p w14:paraId="481CBE0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89" w:type="dxa"/>
            <w:noWrap/>
            <w:vAlign w:val="center"/>
          </w:tcPr>
          <w:p w14:paraId="2AFC801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54" w:type="dxa"/>
            <w:noWrap/>
            <w:vAlign w:val="center"/>
          </w:tcPr>
          <w:p w14:paraId="3666B851">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7B454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3" w:hRule="atLeast"/>
        </w:trPr>
        <w:tc>
          <w:tcPr>
            <w:tcW w:w="1067" w:type="dxa"/>
            <w:vMerge w:val="continue"/>
            <w:tcBorders>
              <w:top w:val="nil"/>
              <w:bottom w:val="nil"/>
            </w:tcBorders>
            <w:noWrap/>
            <w:textDirection w:val="tbRlV"/>
            <w:vAlign w:val="center"/>
          </w:tcPr>
          <w:p w14:paraId="1EA6327C">
            <w:pPr>
              <w:jc w:val="center"/>
              <w:rPr>
                <w:rFonts w:ascii="Arial"/>
                <w:color w:val="000000" w:themeColor="text1"/>
                <w:szCs w:val="21"/>
                <w14:textFill>
                  <w14:solidFill>
                    <w14:schemeClr w14:val="tx1"/>
                  </w14:solidFill>
                </w14:textFill>
              </w:rPr>
            </w:pPr>
          </w:p>
        </w:tc>
        <w:tc>
          <w:tcPr>
            <w:tcW w:w="1072" w:type="dxa"/>
            <w:vMerge w:val="restart"/>
            <w:tcBorders>
              <w:bottom w:val="nil"/>
            </w:tcBorders>
            <w:noWrap/>
            <w:vAlign w:val="center"/>
          </w:tcPr>
          <w:p w14:paraId="22FCBADA">
            <w:pPr>
              <w:spacing w:line="256" w:lineRule="auto"/>
              <w:jc w:val="center"/>
              <w:rPr>
                <w:rFonts w:ascii="Arial"/>
                <w:color w:val="000000" w:themeColor="text1"/>
                <w:szCs w:val="21"/>
                <w14:textFill>
                  <w14:solidFill>
                    <w14:schemeClr w14:val="tx1"/>
                  </w14:solidFill>
                </w14:textFill>
              </w:rPr>
            </w:pPr>
          </w:p>
          <w:p w14:paraId="1A84E5D1">
            <w:pPr>
              <w:spacing w:line="257" w:lineRule="auto"/>
              <w:jc w:val="center"/>
              <w:rPr>
                <w:rFonts w:ascii="Arial"/>
                <w:color w:val="000000" w:themeColor="text1"/>
                <w:szCs w:val="21"/>
                <w14:textFill>
                  <w14:solidFill>
                    <w14:schemeClr w14:val="tx1"/>
                  </w14:solidFill>
                </w14:textFill>
              </w:rPr>
            </w:pPr>
          </w:p>
          <w:p w14:paraId="05F6DF74">
            <w:pPr>
              <w:spacing w:line="257" w:lineRule="auto"/>
              <w:jc w:val="center"/>
              <w:rPr>
                <w:rFonts w:ascii="Arial"/>
                <w:color w:val="000000" w:themeColor="text1"/>
                <w:szCs w:val="21"/>
                <w14:textFill>
                  <w14:solidFill>
                    <w14:schemeClr w14:val="tx1"/>
                  </w14:solidFill>
                </w14:textFill>
              </w:rPr>
            </w:pPr>
          </w:p>
          <w:p w14:paraId="313CE18E">
            <w:pPr>
              <w:spacing w:line="257" w:lineRule="auto"/>
              <w:jc w:val="center"/>
              <w:rPr>
                <w:rFonts w:ascii="Arial"/>
                <w:color w:val="000000" w:themeColor="text1"/>
                <w:szCs w:val="21"/>
                <w14:textFill>
                  <w14:solidFill>
                    <w14:schemeClr w14:val="tx1"/>
                  </w14:solidFill>
                </w14:textFill>
              </w:rPr>
            </w:pPr>
          </w:p>
          <w:p w14:paraId="234BBF70">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2417E01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72" w:type="dxa"/>
            <w:tcBorders>
              <w:bottom w:val="nil"/>
            </w:tcBorders>
            <w:noWrap/>
            <w:vAlign w:val="center"/>
          </w:tcPr>
          <w:p w14:paraId="6C26EEBB">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19" w:type="dxa"/>
            <w:noWrap/>
            <w:vAlign w:val="center"/>
          </w:tcPr>
          <w:p w14:paraId="7C38040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办公楼1栋建筑面积537.60平方米，办事处13个股室，</w:t>
            </w:r>
          </w:p>
        </w:tc>
        <w:tc>
          <w:tcPr>
            <w:tcW w:w="1122" w:type="dxa"/>
            <w:noWrap/>
            <w:vAlign w:val="center"/>
          </w:tcPr>
          <w:p w14:paraId="42230874">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36E6738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256BD6B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89" w:type="dxa"/>
            <w:noWrap/>
            <w:vAlign w:val="center"/>
          </w:tcPr>
          <w:p w14:paraId="4E011B1A">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54" w:type="dxa"/>
            <w:noWrap/>
            <w:vAlign w:val="center"/>
          </w:tcPr>
          <w:p w14:paraId="5E2B9C3E">
            <w:pPr>
              <w:spacing w:line="219" w:lineRule="exact"/>
              <w:jc w:val="center"/>
              <w:rPr>
                <w:rFonts w:ascii="Arial"/>
                <w:color w:val="000000" w:themeColor="text1"/>
                <w:szCs w:val="21"/>
                <w14:textFill>
                  <w14:solidFill>
                    <w14:schemeClr w14:val="tx1"/>
                  </w14:solidFill>
                </w14:textFill>
              </w:rPr>
            </w:pPr>
          </w:p>
        </w:tc>
      </w:tr>
      <w:tr w14:paraId="318CB8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 w:hRule="atLeast"/>
        </w:trPr>
        <w:tc>
          <w:tcPr>
            <w:tcW w:w="1067" w:type="dxa"/>
            <w:vMerge w:val="continue"/>
            <w:tcBorders>
              <w:top w:val="nil"/>
              <w:bottom w:val="nil"/>
            </w:tcBorders>
            <w:noWrap/>
            <w:textDirection w:val="tbRlV"/>
            <w:vAlign w:val="center"/>
          </w:tcPr>
          <w:p w14:paraId="44065048">
            <w:pPr>
              <w:jc w:val="center"/>
              <w:rPr>
                <w:rFonts w:ascii="Arial"/>
                <w:color w:val="000000" w:themeColor="text1"/>
                <w:szCs w:val="21"/>
                <w14:textFill>
                  <w14:solidFill>
                    <w14:schemeClr w14:val="tx1"/>
                  </w14:solidFill>
                </w14:textFill>
              </w:rPr>
            </w:pPr>
          </w:p>
        </w:tc>
        <w:tc>
          <w:tcPr>
            <w:tcW w:w="1072" w:type="dxa"/>
            <w:vMerge w:val="continue"/>
            <w:tcBorders>
              <w:top w:val="nil"/>
              <w:bottom w:val="nil"/>
            </w:tcBorders>
            <w:noWrap/>
            <w:vAlign w:val="center"/>
          </w:tcPr>
          <w:p w14:paraId="4C8EE4FE">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71D38A4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19" w:type="dxa"/>
            <w:noWrap/>
            <w:vAlign w:val="center"/>
          </w:tcPr>
          <w:p w14:paraId="24AE25D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对临时租赁办公场地进行了隔断24个办公室，进行了装修粉白等装饰装修改造</w:t>
            </w:r>
          </w:p>
        </w:tc>
        <w:tc>
          <w:tcPr>
            <w:tcW w:w="1122" w:type="dxa"/>
            <w:noWrap/>
            <w:vAlign w:val="center"/>
          </w:tcPr>
          <w:p w14:paraId="306CFA3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66D1845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7076082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89" w:type="dxa"/>
            <w:noWrap/>
            <w:vAlign w:val="center"/>
          </w:tcPr>
          <w:p w14:paraId="6A75DB5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54" w:type="dxa"/>
            <w:noWrap/>
            <w:vAlign w:val="center"/>
          </w:tcPr>
          <w:p w14:paraId="4EB10938">
            <w:pPr>
              <w:spacing w:line="230" w:lineRule="exact"/>
              <w:jc w:val="center"/>
              <w:rPr>
                <w:rFonts w:ascii="Arial"/>
                <w:color w:val="000000" w:themeColor="text1"/>
                <w:szCs w:val="21"/>
                <w14:textFill>
                  <w14:solidFill>
                    <w14:schemeClr w14:val="tx1"/>
                  </w14:solidFill>
                </w14:textFill>
              </w:rPr>
            </w:pPr>
          </w:p>
        </w:tc>
      </w:tr>
      <w:tr w14:paraId="16393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2" w:hRule="atLeast"/>
        </w:trPr>
        <w:tc>
          <w:tcPr>
            <w:tcW w:w="1067" w:type="dxa"/>
            <w:vMerge w:val="continue"/>
            <w:tcBorders>
              <w:top w:val="nil"/>
              <w:bottom w:val="nil"/>
            </w:tcBorders>
            <w:noWrap/>
            <w:textDirection w:val="tbRlV"/>
            <w:vAlign w:val="center"/>
          </w:tcPr>
          <w:p w14:paraId="5634712B">
            <w:pPr>
              <w:jc w:val="center"/>
              <w:rPr>
                <w:rFonts w:ascii="Arial"/>
                <w:color w:val="000000" w:themeColor="text1"/>
                <w:szCs w:val="21"/>
                <w14:textFill>
                  <w14:solidFill>
                    <w14:schemeClr w14:val="tx1"/>
                  </w14:solidFill>
                </w14:textFill>
              </w:rPr>
            </w:pPr>
          </w:p>
        </w:tc>
        <w:tc>
          <w:tcPr>
            <w:tcW w:w="1072" w:type="dxa"/>
            <w:vMerge w:val="continue"/>
            <w:tcBorders>
              <w:top w:val="nil"/>
              <w:bottom w:val="nil"/>
            </w:tcBorders>
            <w:noWrap/>
            <w:vAlign w:val="center"/>
          </w:tcPr>
          <w:p w14:paraId="088E6644">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24C57A9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19" w:type="dxa"/>
            <w:noWrap/>
            <w:vAlign w:val="center"/>
          </w:tcPr>
          <w:p w14:paraId="61DFCCB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2022年8月上旬完成</w:t>
            </w:r>
          </w:p>
        </w:tc>
        <w:tc>
          <w:tcPr>
            <w:tcW w:w="1122" w:type="dxa"/>
            <w:noWrap/>
            <w:vAlign w:val="center"/>
          </w:tcPr>
          <w:p w14:paraId="73A73170">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2D9274A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02F0B128">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89" w:type="dxa"/>
            <w:noWrap/>
            <w:vAlign w:val="center"/>
          </w:tcPr>
          <w:p w14:paraId="3F1E27A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54" w:type="dxa"/>
            <w:noWrap/>
            <w:vAlign w:val="center"/>
          </w:tcPr>
          <w:p w14:paraId="1052CBBF">
            <w:pPr>
              <w:spacing w:line="239" w:lineRule="exact"/>
              <w:jc w:val="center"/>
              <w:rPr>
                <w:rFonts w:ascii="Arial"/>
                <w:color w:val="000000" w:themeColor="text1"/>
                <w:szCs w:val="21"/>
                <w14:textFill>
                  <w14:solidFill>
                    <w14:schemeClr w14:val="tx1"/>
                  </w14:solidFill>
                </w14:textFill>
              </w:rPr>
            </w:pPr>
          </w:p>
        </w:tc>
      </w:tr>
      <w:tr w14:paraId="3C2F05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4" w:hRule="atLeast"/>
        </w:trPr>
        <w:tc>
          <w:tcPr>
            <w:tcW w:w="1067" w:type="dxa"/>
            <w:vMerge w:val="continue"/>
            <w:tcBorders>
              <w:top w:val="nil"/>
              <w:bottom w:val="nil"/>
            </w:tcBorders>
            <w:noWrap/>
            <w:textDirection w:val="tbRlV"/>
            <w:vAlign w:val="center"/>
          </w:tcPr>
          <w:p w14:paraId="1FD22AFB">
            <w:pPr>
              <w:jc w:val="center"/>
              <w:rPr>
                <w:rFonts w:ascii="Arial"/>
                <w:color w:val="000000" w:themeColor="text1"/>
                <w:szCs w:val="21"/>
                <w14:textFill>
                  <w14:solidFill>
                    <w14:schemeClr w14:val="tx1"/>
                  </w14:solidFill>
                </w14:textFill>
              </w:rPr>
            </w:pPr>
          </w:p>
        </w:tc>
        <w:tc>
          <w:tcPr>
            <w:tcW w:w="1072" w:type="dxa"/>
            <w:vMerge w:val="continue"/>
            <w:tcBorders>
              <w:top w:val="nil"/>
              <w:bottom w:val="nil"/>
            </w:tcBorders>
            <w:noWrap/>
            <w:vAlign w:val="center"/>
          </w:tcPr>
          <w:p w14:paraId="61517F83">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35B0652D">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19" w:type="dxa"/>
            <w:noWrap/>
            <w:vAlign w:val="center"/>
          </w:tcPr>
          <w:p w14:paraId="27E8BF19">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上级政府部门拨付资金</w:t>
            </w:r>
          </w:p>
        </w:tc>
        <w:tc>
          <w:tcPr>
            <w:tcW w:w="1122" w:type="dxa"/>
            <w:noWrap/>
            <w:vAlign w:val="center"/>
          </w:tcPr>
          <w:p w14:paraId="012C43BB">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2F4317C4">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5D5CA95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89" w:type="dxa"/>
            <w:noWrap/>
            <w:vAlign w:val="center"/>
          </w:tcPr>
          <w:p w14:paraId="0C708E4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54" w:type="dxa"/>
            <w:noWrap/>
            <w:vAlign w:val="center"/>
          </w:tcPr>
          <w:p w14:paraId="1EB5AAD1">
            <w:pPr>
              <w:spacing w:line="220" w:lineRule="exact"/>
              <w:jc w:val="center"/>
              <w:rPr>
                <w:rFonts w:ascii="Arial"/>
                <w:color w:val="000000" w:themeColor="text1"/>
                <w:szCs w:val="21"/>
                <w14:textFill>
                  <w14:solidFill>
                    <w14:schemeClr w14:val="tx1"/>
                  </w14:solidFill>
                </w14:textFill>
              </w:rPr>
            </w:pPr>
          </w:p>
        </w:tc>
      </w:tr>
      <w:tr w14:paraId="02EC1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 w:hRule="atLeast"/>
        </w:trPr>
        <w:tc>
          <w:tcPr>
            <w:tcW w:w="1067" w:type="dxa"/>
            <w:vMerge w:val="continue"/>
            <w:tcBorders>
              <w:top w:val="nil"/>
              <w:bottom w:val="nil"/>
            </w:tcBorders>
            <w:noWrap/>
            <w:textDirection w:val="tbRlV"/>
            <w:vAlign w:val="center"/>
          </w:tcPr>
          <w:p w14:paraId="7E08E56A">
            <w:pPr>
              <w:jc w:val="center"/>
              <w:rPr>
                <w:rFonts w:ascii="Arial"/>
                <w:color w:val="000000" w:themeColor="text1"/>
                <w:szCs w:val="21"/>
                <w14:textFill>
                  <w14:solidFill>
                    <w14:schemeClr w14:val="tx1"/>
                  </w14:solidFill>
                </w14:textFill>
              </w:rPr>
            </w:pPr>
          </w:p>
        </w:tc>
        <w:tc>
          <w:tcPr>
            <w:tcW w:w="1072" w:type="dxa"/>
            <w:vMerge w:val="continue"/>
            <w:tcBorders>
              <w:top w:val="nil"/>
              <w:bottom w:val="nil"/>
            </w:tcBorders>
            <w:noWrap/>
            <w:vAlign w:val="center"/>
          </w:tcPr>
          <w:p w14:paraId="6C131679">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48755B6F">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6A730FA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19" w:type="dxa"/>
            <w:noWrap/>
            <w:vAlign w:val="center"/>
          </w:tcPr>
          <w:p w14:paraId="0237E2D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开通道路，解决交通问题</w:t>
            </w:r>
          </w:p>
        </w:tc>
        <w:tc>
          <w:tcPr>
            <w:tcW w:w="1122" w:type="dxa"/>
            <w:noWrap/>
            <w:vAlign w:val="center"/>
          </w:tcPr>
          <w:p w14:paraId="73A910B4">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516DA57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780D3D1F">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89" w:type="dxa"/>
            <w:noWrap/>
            <w:vAlign w:val="center"/>
          </w:tcPr>
          <w:p w14:paraId="32A7989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54" w:type="dxa"/>
            <w:noWrap/>
            <w:vAlign w:val="center"/>
          </w:tcPr>
          <w:p w14:paraId="78C1FED4">
            <w:pPr>
              <w:spacing w:line="230" w:lineRule="exact"/>
              <w:jc w:val="center"/>
              <w:rPr>
                <w:rFonts w:ascii="Arial"/>
                <w:color w:val="000000" w:themeColor="text1"/>
                <w:szCs w:val="21"/>
                <w14:textFill>
                  <w14:solidFill>
                    <w14:schemeClr w14:val="tx1"/>
                  </w14:solidFill>
                </w14:textFill>
              </w:rPr>
            </w:pPr>
          </w:p>
        </w:tc>
      </w:tr>
      <w:tr w14:paraId="20FF48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1067" w:type="dxa"/>
            <w:vMerge w:val="continue"/>
            <w:tcBorders>
              <w:top w:val="nil"/>
              <w:bottom w:val="nil"/>
            </w:tcBorders>
            <w:noWrap/>
            <w:textDirection w:val="tbRlV"/>
            <w:vAlign w:val="center"/>
          </w:tcPr>
          <w:p w14:paraId="40382711">
            <w:pPr>
              <w:jc w:val="center"/>
              <w:rPr>
                <w:rFonts w:ascii="Arial"/>
                <w:color w:val="000000" w:themeColor="text1"/>
                <w:szCs w:val="21"/>
                <w14:textFill>
                  <w14:solidFill>
                    <w14:schemeClr w14:val="tx1"/>
                  </w14:solidFill>
                </w14:textFill>
              </w:rPr>
            </w:pPr>
          </w:p>
        </w:tc>
        <w:tc>
          <w:tcPr>
            <w:tcW w:w="1072" w:type="dxa"/>
            <w:vMerge w:val="continue"/>
            <w:tcBorders>
              <w:top w:val="nil"/>
              <w:bottom w:val="nil"/>
            </w:tcBorders>
            <w:noWrap/>
            <w:vAlign w:val="center"/>
          </w:tcPr>
          <w:p w14:paraId="28487B94">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58E8E51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3520C7AE">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19" w:type="dxa"/>
            <w:noWrap/>
            <w:vAlign w:val="center"/>
          </w:tcPr>
          <w:p w14:paraId="757985B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旧城改造项目已成功挂牌出让，完成初步成本审核，安置房项目尽快及时完成，解决拆迁居民的安置住房需求</w:t>
            </w:r>
          </w:p>
        </w:tc>
        <w:tc>
          <w:tcPr>
            <w:tcW w:w="1122" w:type="dxa"/>
            <w:noWrap/>
            <w:vAlign w:val="center"/>
          </w:tcPr>
          <w:p w14:paraId="02129B6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736DC2D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04158CF9">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89" w:type="dxa"/>
            <w:noWrap/>
            <w:vAlign w:val="center"/>
          </w:tcPr>
          <w:p w14:paraId="460E02A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54" w:type="dxa"/>
            <w:noWrap/>
            <w:vAlign w:val="center"/>
          </w:tcPr>
          <w:p w14:paraId="1F6B0146">
            <w:pPr>
              <w:spacing w:line="230" w:lineRule="exact"/>
              <w:jc w:val="center"/>
              <w:rPr>
                <w:rFonts w:ascii="Arial"/>
                <w:color w:val="000000" w:themeColor="text1"/>
                <w:szCs w:val="21"/>
                <w14:textFill>
                  <w14:solidFill>
                    <w14:schemeClr w14:val="tx1"/>
                  </w14:solidFill>
                </w14:textFill>
              </w:rPr>
            </w:pPr>
          </w:p>
        </w:tc>
      </w:tr>
      <w:tr w14:paraId="15048A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3" w:hRule="atLeast"/>
        </w:trPr>
        <w:tc>
          <w:tcPr>
            <w:tcW w:w="1067" w:type="dxa"/>
            <w:vMerge w:val="continue"/>
            <w:tcBorders>
              <w:top w:val="nil"/>
              <w:bottom w:val="nil"/>
            </w:tcBorders>
            <w:noWrap/>
            <w:textDirection w:val="tbRlV"/>
            <w:vAlign w:val="center"/>
          </w:tcPr>
          <w:p w14:paraId="56177642">
            <w:pPr>
              <w:jc w:val="center"/>
              <w:rPr>
                <w:rFonts w:ascii="Arial"/>
                <w:color w:val="000000" w:themeColor="text1"/>
                <w:szCs w:val="21"/>
                <w14:textFill>
                  <w14:solidFill>
                    <w14:schemeClr w14:val="tx1"/>
                  </w14:solidFill>
                </w14:textFill>
              </w:rPr>
            </w:pPr>
          </w:p>
        </w:tc>
        <w:tc>
          <w:tcPr>
            <w:tcW w:w="1072" w:type="dxa"/>
            <w:tcBorders>
              <w:bottom w:val="nil"/>
            </w:tcBorders>
            <w:noWrap/>
            <w:vAlign w:val="center"/>
          </w:tcPr>
          <w:p w14:paraId="75DBB58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8A560F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250AC73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72" w:type="dxa"/>
            <w:tcBorders>
              <w:bottom w:val="nil"/>
            </w:tcBorders>
            <w:noWrap/>
            <w:vAlign w:val="center"/>
          </w:tcPr>
          <w:p w14:paraId="05F9FC2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2EB03A1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57D9B8D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19" w:type="dxa"/>
            <w:noWrap/>
            <w:vAlign w:val="center"/>
          </w:tcPr>
          <w:p w14:paraId="3864925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122" w:type="dxa"/>
            <w:noWrap/>
            <w:vAlign w:val="center"/>
          </w:tcPr>
          <w:p w14:paraId="4849120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131" w:type="dxa"/>
            <w:noWrap/>
            <w:vAlign w:val="center"/>
          </w:tcPr>
          <w:p w14:paraId="20CE9B0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680" w:type="dxa"/>
            <w:noWrap/>
            <w:vAlign w:val="center"/>
          </w:tcPr>
          <w:p w14:paraId="5EF16E7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89" w:type="dxa"/>
            <w:noWrap/>
            <w:vAlign w:val="center"/>
          </w:tcPr>
          <w:p w14:paraId="28712FB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54" w:type="dxa"/>
            <w:noWrap/>
            <w:vAlign w:val="center"/>
          </w:tcPr>
          <w:p w14:paraId="16396A5F">
            <w:pPr>
              <w:spacing w:line="240" w:lineRule="exact"/>
              <w:jc w:val="center"/>
              <w:rPr>
                <w:rFonts w:ascii="Arial"/>
                <w:color w:val="000000" w:themeColor="text1"/>
                <w:szCs w:val="21"/>
                <w14:textFill>
                  <w14:solidFill>
                    <w14:schemeClr w14:val="tx1"/>
                  </w14:solidFill>
                </w14:textFill>
              </w:rPr>
            </w:pPr>
          </w:p>
        </w:tc>
      </w:tr>
      <w:tr w14:paraId="27CEEC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0" w:hRule="atLeast"/>
        </w:trPr>
        <w:tc>
          <w:tcPr>
            <w:tcW w:w="6683" w:type="dxa"/>
            <w:gridSpan w:val="6"/>
            <w:noWrap/>
            <w:vAlign w:val="center"/>
          </w:tcPr>
          <w:p w14:paraId="5A21924E">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0" w:type="dxa"/>
            <w:noWrap/>
            <w:vAlign w:val="center"/>
          </w:tcPr>
          <w:p w14:paraId="3FACEE63">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89" w:type="dxa"/>
            <w:noWrap/>
            <w:vAlign w:val="center"/>
          </w:tcPr>
          <w:p w14:paraId="10CC132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54" w:type="dxa"/>
            <w:noWrap/>
            <w:vAlign w:val="center"/>
          </w:tcPr>
          <w:p w14:paraId="4CB67000">
            <w:pPr>
              <w:jc w:val="center"/>
              <w:rPr>
                <w:rFonts w:ascii="Arial"/>
                <w:color w:val="000000" w:themeColor="text1"/>
                <w:szCs w:val="21"/>
                <w14:textFill>
                  <w14:solidFill>
                    <w14:schemeClr w14:val="tx1"/>
                  </w14:solidFill>
                </w14:textFill>
              </w:rPr>
            </w:pPr>
          </w:p>
        </w:tc>
      </w:tr>
    </w:tbl>
    <w:p w14:paraId="1DE4A626">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21BAFE49">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79"/>
        <w:gridCol w:w="1140"/>
        <w:gridCol w:w="685"/>
        <w:gridCol w:w="795"/>
        <w:gridCol w:w="1365"/>
      </w:tblGrid>
      <w:tr w14:paraId="4B2288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19D5FFDA">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2B41AA69">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26ED267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环卫工人工资及社保经费</w:t>
            </w:r>
          </w:p>
        </w:tc>
      </w:tr>
      <w:tr w14:paraId="50A6B3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10580B2D">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22C4EC1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区环卫局</w:t>
            </w:r>
          </w:p>
        </w:tc>
        <w:tc>
          <w:tcPr>
            <w:tcW w:w="1140" w:type="dxa"/>
            <w:noWrap/>
            <w:vAlign w:val="center"/>
          </w:tcPr>
          <w:p w14:paraId="37B9A6A7">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78E597B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19F540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38FCCCB0">
            <w:pPr>
              <w:spacing w:line="254" w:lineRule="auto"/>
              <w:jc w:val="center"/>
              <w:rPr>
                <w:rFonts w:ascii="Arial"/>
                <w:color w:val="000000" w:themeColor="text1"/>
                <w:szCs w:val="21"/>
                <w14:textFill>
                  <w14:solidFill>
                    <w14:schemeClr w14:val="tx1"/>
                  </w14:solidFill>
                </w14:textFill>
              </w:rPr>
            </w:pPr>
          </w:p>
          <w:p w14:paraId="4BC2FAAE">
            <w:pPr>
              <w:spacing w:line="255" w:lineRule="auto"/>
              <w:jc w:val="center"/>
              <w:rPr>
                <w:rFonts w:ascii="Arial"/>
                <w:color w:val="000000" w:themeColor="text1"/>
                <w:szCs w:val="21"/>
                <w14:textFill>
                  <w14:solidFill>
                    <w14:schemeClr w14:val="tx1"/>
                  </w14:solidFill>
                </w14:textFill>
              </w:rPr>
            </w:pPr>
          </w:p>
          <w:p w14:paraId="44F754A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7DF009A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56848271">
            <w:pPr>
              <w:spacing w:line="300" w:lineRule="exact"/>
              <w:jc w:val="center"/>
              <w:rPr>
                <w:rFonts w:ascii="Arial"/>
                <w:color w:val="000000" w:themeColor="text1"/>
                <w:szCs w:val="21"/>
                <w14:textFill>
                  <w14:solidFill>
                    <w14:schemeClr w14:val="tx1"/>
                  </w14:solidFill>
                </w14:textFill>
              </w:rPr>
            </w:pPr>
          </w:p>
        </w:tc>
        <w:tc>
          <w:tcPr>
            <w:tcW w:w="1381" w:type="dxa"/>
            <w:noWrap/>
            <w:vAlign w:val="center"/>
          </w:tcPr>
          <w:p w14:paraId="1CAB3AB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0C948CE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979" w:type="dxa"/>
            <w:noWrap/>
            <w:vAlign w:val="center"/>
          </w:tcPr>
          <w:p w14:paraId="7DD495C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4E0D4C7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09064B5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08F5846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63E4A6B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7683BFE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79C3A96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79AB1B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9992346">
            <w:pPr>
              <w:jc w:val="center"/>
              <w:rPr>
                <w:rFonts w:ascii="Arial"/>
                <w:color w:val="000000" w:themeColor="text1"/>
                <w:szCs w:val="21"/>
                <w14:textFill>
                  <w14:solidFill>
                    <w14:schemeClr w14:val="tx1"/>
                  </w14:solidFill>
                </w14:textFill>
              </w:rPr>
            </w:pPr>
          </w:p>
        </w:tc>
        <w:tc>
          <w:tcPr>
            <w:tcW w:w="2160" w:type="dxa"/>
            <w:gridSpan w:val="2"/>
            <w:noWrap/>
            <w:vAlign w:val="center"/>
          </w:tcPr>
          <w:p w14:paraId="5E96D7E7">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81" w:type="dxa"/>
            <w:noWrap/>
            <w:vAlign w:val="center"/>
          </w:tcPr>
          <w:p w14:paraId="6DBDAB1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79" w:type="dxa"/>
            <w:noWrap/>
            <w:vAlign w:val="center"/>
          </w:tcPr>
          <w:p w14:paraId="63F9583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374.37</w:t>
            </w:r>
          </w:p>
        </w:tc>
        <w:tc>
          <w:tcPr>
            <w:tcW w:w="1140" w:type="dxa"/>
            <w:noWrap/>
            <w:vAlign w:val="center"/>
          </w:tcPr>
          <w:p w14:paraId="7B9EEB0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374.37</w:t>
            </w:r>
          </w:p>
        </w:tc>
        <w:tc>
          <w:tcPr>
            <w:tcW w:w="685" w:type="dxa"/>
            <w:noWrap/>
            <w:vAlign w:val="center"/>
          </w:tcPr>
          <w:p w14:paraId="20D9FAC2">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5411F21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4DEE3A3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38EA8B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07FEE460">
            <w:pPr>
              <w:jc w:val="center"/>
              <w:rPr>
                <w:rFonts w:ascii="Arial"/>
                <w:color w:val="000000" w:themeColor="text1"/>
                <w:szCs w:val="21"/>
                <w14:textFill>
                  <w14:solidFill>
                    <w14:schemeClr w14:val="tx1"/>
                  </w14:solidFill>
                </w14:textFill>
              </w:rPr>
            </w:pPr>
          </w:p>
        </w:tc>
        <w:tc>
          <w:tcPr>
            <w:tcW w:w="2160" w:type="dxa"/>
            <w:gridSpan w:val="2"/>
            <w:noWrap/>
            <w:vAlign w:val="center"/>
          </w:tcPr>
          <w:p w14:paraId="5B8761A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81" w:type="dxa"/>
            <w:noWrap/>
            <w:vAlign w:val="center"/>
          </w:tcPr>
          <w:p w14:paraId="6430CCB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79" w:type="dxa"/>
            <w:noWrap/>
            <w:vAlign w:val="center"/>
          </w:tcPr>
          <w:p w14:paraId="681F6A6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374.37</w:t>
            </w:r>
          </w:p>
        </w:tc>
        <w:tc>
          <w:tcPr>
            <w:tcW w:w="1140" w:type="dxa"/>
            <w:noWrap/>
            <w:vAlign w:val="center"/>
          </w:tcPr>
          <w:p w14:paraId="2C81883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374.37</w:t>
            </w:r>
          </w:p>
        </w:tc>
        <w:tc>
          <w:tcPr>
            <w:tcW w:w="685" w:type="dxa"/>
            <w:noWrap/>
            <w:vAlign w:val="center"/>
          </w:tcPr>
          <w:p w14:paraId="4F908C63">
            <w:pPr>
              <w:jc w:val="center"/>
              <w:rPr>
                <w:rFonts w:ascii="Arial"/>
                <w:color w:val="000000" w:themeColor="text1"/>
                <w:szCs w:val="21"/>
                <w14:textFill>
                  <w14:solidFill>
                    <w14:schemeClr w14:val="tx1"/>
                  </w14:solidFill>
                </w14:textFill>
              </w:rPr>
            </w:pPr>
          </w:p>
        </w:tc>
        <w:tc>
          <w:tcPr>
            <w:tcW w:w="795" w:type="dxa"/>
            <w:noWrap/>
            <w:vAlign w:val="center"/>
          </w:tcPr>
          <w:p w14:paraId="299E375F">
            <w:pPr>
              <w:jc w:val="center"/>
              <w:rPr>
                <w:rFonts w:ascii="Arial"/>
                <w:color w:val="000000" w:themeColor="text1"/>
                <w:szCs w:val="21"/>
                <w14:textFill>
                  <w14:solidFill>
                    <w14:schemeClr w14:val="tx1"/>
                  </w14:solidFill>
                </w14:textFill>
              </w:rPr>
            </w:pPr>
          </w:p>
        </w:tc>
        <w:tc>
          <w:tcPr>
            <w:tcW w:w="1365" w:type="dxa"/>
            <w:noWrap/>
            <w:vAlign w:val="center"/>
          </w:tcPr>
          <w:p w14:paraId="25966BBE">
            <w:pPr>
              <w:jc w:val="center"/>
              <w:rPr>
                <w:rFonts w:ascii="Arial"/>
                <w:color w:val="000000" w:themeColor="text1"/>
                <w:szCs w:val="21"/>
                <w14:textFill>
                  <w14:solidFill>
                    <w14:schemeClr w14:val="tx1"/>
                  </w14:solidFill>
                </w14:textFill>
              </w:rPr>
            </w:pPr>
          </w:p>
        </w:tc>
      </w:tr>
      <w:tr w14:paraId="79570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A750490">
            <w:pPr>
              <w:jc w:val="center"/>
              <w:rPr>
                <w:rFonts w:ascii="Arial"/>
                <w:color w:val="000000" w:themeColor="text1"/>
                <w:szCs w:val="21"/>
                <w14:textFill>
                  <w14:solidFill>
                    <w14:schemeClr w14:val="tx1"/>
                  </w14:solidFill>
                </w14:textFill>
              </w:rPr>
            </w:pPr>
          </w:p>
        </w:tc>
        <w:tc>
          <w:tcPr>
            <w:tcW w:w="2160" w:type="dxa"/>
            <w:gridSpan w:val="2"/>
            <w:noWrap/>
            <w:vAlign w:val="center"/>
          </w:tcPr>
          <w:p w14:paraId="43E99F4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81" w:type="dxa"/>
            <w:noWrap/>
            <w:vAlign w:val="center"/>
          </w:tcPr>
          <w:p w14:paraId="18D477D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79" w:type="dxa"/>
            <w:noWrap/>
            <w:vAlign w:val="center"/>
          </w:tcPr>
          <w:p w14:paraId="2D69AD2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9F7F81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3962BF23">
            <w:pPr>
              <w:jc w:val="center"/>
              <w:rPr>
                <w:rFonts w:ascii="Arial"/>
                <w:color w:val="000000" w:themeColor="text1"/>
                <w:szCs w:val="21"/>
                <w14:textFill>
                  <w14:solidFill>
                    <w14:schemeClr w14:val="tx1"/>
                  </w14:solidFill>
                </w14:textFill>
              </w:rPr>
            </w:pPr>
          </w:p>
        </w:tc>
        <w:tc>
          <w:tcPr>
            <w:tcW w:w="795" w:type="dxa"/>
            <w:noWrap/>
            <w:vAlign w:val="center"/>
          </w:tcPr>
          <w:p w14:paraId="305D5D28">
            <w:pPr>
              <w:jc w:val="center"/>
              <w:rPr>
                <w:rFonts w:ascii="Arial"/>
                <w:color w:val="000000" w:themeColor="text1"/>
                <w:szCs w:val="21"/>
                <w14:textFill>
                  <w14:solidFill>
                    <w14:schemeClr w14:val="tx1"/>
                  </w14:solidFill>
                </w14:textFill>
              </w:rPr>
            </w:pPr>
          </w:p>
        </w:tc>
        <w:tc>
          <w:tcPr>
            <w:tcW w:w="1365" w:type="dxa"/>
            <w:noWrap/>
            <w:vAlign w:val="center"/>
          </w:tcPr>
          <w:p w14:paraId="75BC0F46">
            <w:pPr>
              <w:jc w:val="center"/>
              <w:rPr>
                <w:rFonts w:ascii="Arial"/>
                <w:color w:val="000000" w:themeColor="text1"/>
                <w:szCs w:val="21"/>
                <w14:textFill>
                  <w14:solidFill>
                    <w14:schemeClr w14:val="tx1"/>
                  </w14:solidFill>
                </w14:textFill>
              </w:rPr>
            </w:pPr>
          </w:p>
        </w:tc>
      </w:tr>
      <w:tr w14:paraId="20F7A7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31194FCD">
            <w:pPr>
              <w:jc w:val="center"/>
              <w:rPr>
                <w:rFonts w:ascii="Arial"/>
                <w:color w:val="000000" w:themeColor="text1"/>
                <w:szCs w:val="21"/>
                <w14:textFill>
                  <w14:solidFill>
                    <w14:schemeClr w14:val="tx1"/>
                  </w14:solidFill>
                </w14:textFill>
              </w:rPr>
            </w:pPr>
          </w:p>
        </w:tc>
        <w:tc>
          <w:tcPr>
            <w:tcW w:w="2160" w:type="dxa"/>
            <w:gridSpan w:val="2"/>
            <w:noWrap/>
            <w:vAlign w:val="center"/>
          </w:tcPr>
          <w:p w14:paraId="5AF8D4AC">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81" w:type="dxa"/>
            <w:noWrap/>
            <w:vAlign w:val="center"/>
          </w:tcPr>
          <w:p w14:paraId="053E48D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79" w:type="dxa"/>
            <w:noWrap/>
            <w:vAlign w:val="center"/>
          </w:tcPr>
          <w:p w14:paraId="14050BE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0F01FF4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4FE43093">
            <w:pPr>
              <w:jc w:val="center"/>
              <w:rPr>
                <w:rFonts w:ascii="Arial"/>
                <w:color w:val="000000" w:themeColor="text1"/>
                <w:szCs w:val="21"/>
                <w14:textFill>
                  <w14:solidFill>
                    <w14:schemeClr w14:val="tx1"/>
                  </w14:solidFill>
                </w14:textFill>
              </w:rPr>
            </w:pPr>
          </w:p>
        </w:tc>
        <w:tc>
          <w:tcPr>
            <w:tcW w:w="795" w:type="dxa"/>
            <w:noWrap/>
            <w:vAlign w:val="center"/>
          </w:tcPr>
          <w:p w14:paraId="6CDAFD45">
            <w:pPr>
              <w:jc w:val="center"/>
              <w:rPr>
                <w:rFonts w:ascii="Arial"/>
                <w:color w:val="000000" w:themeColor="text1"/>
                <w:szCs w:val="21"/>
                <w14:textFill>
                  <w14:solidFill>
                    <w14:schemeClr w14:val="tx1"/>
                  </w14:solidFill>
                </w14:textFill>
              </w:rPr>
            </w:pPr>
          </w:p>
        </w:tc>
        <w:tc>
          <w:tcPr>
            <w:tcW w:w="1365" w:type="dxa"/>
            <w:noWrap/>
            <w:vAlign w:val="center"/>
          </w:tcPr>
          <w:p w14:paraId="38F0A81D">
            <w:pPr>
              <w:jc w:val="center"/>
              <w:rPr>
                <w:rFonts w:ascii="Arial"/>
                <w:color w:val="000000" w:themeColor="text1"/>
                <w:szCs w:val="21"/>
                <w14:textFill>
                  <w14:solidFill>
                    <w14:schemeClr w14:val="tx1"/>
                  </w14:solidFill>
                </w14:textFill>
              </w:rPr>
            </w:pPr>
          </w:p>
        </w:tc>
      </w:tr>
      <w:tr w14:paraId="369E67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7008EAE2">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58E068B0">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72E0F31E">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noWrap/>
            <w:vAlign w:val="center"/>
          </w:tcPr>
          <w:p w14:paraId="798586E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1D91E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029C4366">
            <w:pPr>
              <w:jc w:val="center"/>
              <w:rPr>
                <w:rFonts w:ascii="Arial"/>
                <w:color w:val="000000" w:themeColor="text1"/>
                <w:szCs w:val="21"/>
                <w14:textFill>
                  <w14:solidFill>
                    <w14:schemeClr w14:val="tx1"/>
                  </w14:solidFill>
                </w14:textFill>
              </w:rPr>
            </w:pPr>
          </w:p>
        </w:tc>
        <w:tc>
          <w:tcPr>
            <w:tcW w:w="4520" w:type="dxa"/>
            <w:gridSpan w:val="4"/>
            <w:noWrap/>
            <w:vAlign w:val="center"/>
          </w:tcPr>
          <w:p w14:paraId="2945237C">
            <w:pPr>
              <w:spacing w:line="240" w:lineRule="exact"/>
              <w:jc w:val="left"/>
            </w:pPr>
            <w:r>
              <w:rPr>
                <w:rFonts w:hint="eastAsia"/>
              </w:rPr>
              <w:t>1、每月确保环卫工资按时正常发放</w:t>
            </w:r>
          </w:p>
          <w:p w14:paraId="7281426B">
            <w:pPr>
              <w:spacing w:line="240" w:lineRule="exact"/>
              <w:jc w:val="left"/>
            </w:pPr>
            <w:r>
              <w:rPr>
                <w:rFonts w:hint="eastAsia"/>
              </w:rPr>
              <w:t>2、每月按时缴纳环卫工人养老、医疗、工伤及失业保险</w:t>
            </w:r>
          </w:p>
          <w:p w14:paraId="7FB88ADA">
            <w:pPr>
              <w:spacing w:line="240" w:lineRule="exact"/>
              <w:jc w:val="left"/>
            </w:pPr>
            <w:r>
              <w:rPr>
                <w:rFonts w:hint="eastAsia"/>
              </w:rPr>
              <w:t>3、专款专用，无截留                         4、提升辖区环境质量</w:t>
            </w:r>
          </w:p>
        </w:tc>
        <w:tc>
          <w:tcPr>
            <w:tcW w:w="3985" w:type="dxa"/>
            <w:gridSpan w:val="4"/>
            <w:noWrap/>
            <w:vAlign w:val="center"/>
          </w:tcPr>
          <w:p w14:paraId="7D2DE73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1、每月15日前95名环卫工人工资按时正常发放</w:t>
            </w:r>
          </w:p>
          <w:p w14:paraId="5BE7936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2、每月按时为95名环卫工人缴纳养老、医疗、工伤及失业保险</w:t>
            </w:r>
          </w:p>
          <w:p w14:paraId="030DC9C7">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3、专款专用，无截留                          4、辖区环境质量提升显著</w:t>
            </w:r>
          </w:p>
        </w:tc>
      </w:tr>
      <w:tr w14:paraId="339D27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6428FA0B">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5568988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7B32041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81" w:type="dxa"/>
            <w:noWrap/>
            <w:vAlign w:val="center"/>
          </w:tcPr>
          <w:p w14:paraId="02D1D67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979" w:type="dxa"/>
            <w:noWrap/>
            <w:vAlign w:val="center"/>
          </w:tcPr>
          <w:p w14:paraId="3F0D4C3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C61095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20707AF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3021D5D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50006C9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35BF080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32D927D5">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44AE0F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6" w:hRule="atLeast"/>
        </w:trPr>
        <w:tc>
          <w:tcPr>
            <w:tcW w:w="1075" w:type="dxa"/>
            <w:vMerge w:val="continue"/>
            <w:tcBorders>
              <w:top w:val="nil"/>
              <w:bottom w:val="nil"/>
            </w:tcBorders>
            <w:noWrap/>
            <w:textDirection w:val="tbRlV"/>
            <w:vAlign w:val="center"/>
          </w:tcPr>
          <w:p w14:paraId="29C14FBD">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3E44F411">
            <w:pPr>
              <w:spacing w:line="256" w:lineRule="auto"/>
              <w:jc w:val="center"/>
              <w:rPr>
                <w:rFonts w:ascii="Arial"/>
                <w:color w:val="000000" w:themeColor="text1"/>
                <w:szCs w:val="21"/>
                <w14:textFill>
                  <w14:solidFill>
                    <w14:schemeClr w14:val="tx1"/>
                  </w14:solidFill>
                </w14:textFill>
              </w:rPr>
            </w:pPr>
          </w:p>
          <w:p w14:paraId="69EF6610">
            <w:pPr>
              <w:spacing w:line="257" w:lineRule="auto"/>
              <w:jc w:val="center"/>
              <w:rPr>
                <w:rFonts w:ascii="Arial"/>
                <w:color w:val="000000" w:themeColor="text1"/>
                <w:szCs w:val="21"/>
                <w14:textFill>
                  <w14:solidFill>
                    <w14:schemeClr w14:val="tx1"/>
                  </w14:solidFill>
                </w14:textFill>
              </w:rPr>
            </w:pPr>
          </w:p>
          <w:p w14:paraId="16B85291">
            <w:pPr>
              <w:spacing w:line="257" w:lineRule="auto"/>
              <w:jc w:val="center"/>
              <w:rPr>
                <w:rFonts w:ascii="Arial"/>
                <w:color w:val="000000" w:themeColor="text1"/>
                <w:szCs w:val="21"/>
                <w14:textFill>
                  <w14:solidFill>
                    <w14:schemeClr w14:val="tx1"/>
                  </w14:solidFill>
                </w14:textFill>
              </w:rPr>
            </w:pPr>
          </w:p>
          <w:p w14:paraId="5A397219">
            <w:pPr>
              <w:spacing w:line="257" w:lineRule="auto"/>
              <w:jc w:val="center"/>
              <w:rPr>
                <w:rFonts w:ascii="Arial"/>
                <w:color w:val="000000" w:themeColor="text1"/>
                <w:szCs w:val="21"/>
                <w14:textFill>
                  <w14:solidFill>
                    <w14:schemeClr w14:val="tx1"/>
                  </w14:solidFill>
                </w14:textFill>
              </w:rPr>
            </w:pPr>
          </w:p>
          <w:p w14:paraId="639CA9E3">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66AE1E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585E1907">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81" w:type="dxa"/>
            <w:noWrap/>
            <w:vAlign w:val="center"/>
          </w:tcPr>
          <w:p w14:paraId="05FCBF19">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辖区环卫工人每月工资发放及社会保险费缴纳人数</w:t>
            </w:r>
          </w:p>
        </w:tc>
        <w:tc>
          <w:tcPr>
            <w:tcW w:w="979" w:type="dxa"/>
            <w:noWrap/>
            <w:vAlign w:val="center"/>
          </w:tcPr>
          <w:p w14:paraId="4429C520">
            <w:pPr>
              <w:spacing w:line="220" w:lineRule="exact"/>
              <w:jc w:val="center"/>
              <w:rPr>
                <w:rFonts w:ascii="Arial"/>
                <w:color w:val="000000" w:themeColor="text1"/>
                <w:sz w:val="19"/>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rPr>
              <w:t>90</w:t>
            </w:r>
            <w:r>
              <w:rPr>
                <w:rFonts w:ascii="宋体" w:hAnsi="宋体" w:eastAsia="宋体" w:cs="宋体"/>
                <w:color w:val="000000"/>
                <w:spacing w:val="-4"/>
                <w:sz w:val="22"/>
                <w:szCs w:val="22"/>
              </w:rPr>
              <w:t>人</w:t>
            </w:r>
          </w:p>
        </w:tc>
        <w:tc>
          <w:tcPr>
            <w:tcW w:w="1140" w:type="dxa"/>
            <w:noWrap/>
            <w:vAlign w:val="center"/>
          </w:tcPr>
          <w:p w14:paraId="755A4FC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95人</w:t>
            </w:r>
          </w:p>
        </w:tc>
        <w:tc>
          <w:tcPr>
            <w:tcW w:w="685" w:type="dxa"/>
            <w:noWrap/>
            <w:vAlign w:val="center"/>
          </w:tcPr>
          <w:p w14:paraId="7D29C73E">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9148E3B">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B91D637">
            <w:pPr>
              <w:spacing w:line="219" w:lineRule="exact"/>
              <w:jc w:val="center"/>
              <w:rPr>
                <w:rFonts w:ascii="Arial"/>
                <w:color w:val="000000" w:themeColor="text1"/>
                <w:szCs w:val="21"/>
                <w14:textFill>
                  <w14:solidFill>
                    <w14:schemeClr w14:val="tx1"/>
                  </w14:solidFill>
                </w14:textFill>
              </w:rPr>
            </w:pPr>
          </w:p>
        </w:tc>
      </w:tr>
      <w:tr w14:paraId="7AA8B2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4BFDE59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4EABE6D8">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30FB244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81" w:type="dxa"/>
            <w:noWrap/>
            <w:vAlign w:val="center"/>
          </w:tcPr>
          <w:p w14:paraId="19F8E64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979" w:type="dxa"/>
            <w:noWrap/>
            <w:vAlign w:val="center"/>
          </w:tcPr>
          <w:p w14:paraId="4F62835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0CC8E4A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511F441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430D539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F701FDF">
            <w:pPr>
              <w:spacing w:line="230" w:lineRule="exact"/>
              <w:jc w:val="center"/>
              <w:rPr>
                <w:rFonts w:ascii="Arial"/>
                <w:color w:val="000000" w:themeColor="text1"/>
                <w:szCs w:val="21"/>
                <w14:textFill>
                  <w14:solidFill>
                    <w14:schemeClr w14:val="tx1"/>
                  </w14:solidFill>
                </w14:textFill>
              </w:rPr>
            </w:pPr>
          </w:p>
        </w:tc>
      </w:tr>
      <w:tr w14:paraId="77FAD8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73" w:hRule="atLeast"/>
        </w:trPr>
        <w:tc>
          <w:tcPr>
            <w:tcW w:w="1075" w:type="dxa"/>
            <w:vMerge w:val="continue"/>
            <w:tcBorders>
              <w:top w:val="nil"/>
              <w:bottom w:val="nil"/>
            </w:tcBorders>
            <w:noWrap/>
            <w:textDirection w:val="tbRlV"/>
            <w:vAlign w:val="center"/>
          </w:tcPr>
          <w:p w14:paraId="1F85AD3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EDD92F7">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023D56F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81" w:type="dxa"/>
            <w:noWrap/>
            <w:vAlign w:val="center"/>
          </w:tcPr>
          <w:p w14:paraId="1A7E3C24">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环卫工人工资</w:t>
            </w:r>
            <w:r>
              <w:rPr>
                <w:rFonts w:ascii="宋体" w:hAnsi="宋体" w:eastAsia="宋体" w:cs="宋体"/>
                <w:color w:val="000000"/>
                <w:spacing w:val="-2"/>
                <w:sz w:val="22"/>
                <w:szCs w:val="22"/>
              </w:rPr>
              <w:t>发放</w:t>
            </w:r>
            <w:r>
              <w:rPr>
                <w:rFonts w:ascii="宋体" w:hAnsi="宋体" w:eastAsia="宋体" w:cs="宋体"/>
                <w:color w:val="000000"/>
                <w:spacing w:val="-1"/>
                <w:sz w:val="22"/>
                <w:szCs w:val="22"/>
              </w:rPr>
              <w:t>及时率</w:t>
            </w:r>
          </w:p>
        </w:tc>
        <w:tc>
          <w:tcPr>
            <w:tcW w:w="979" w:type="dxa"/>
            <w:noWrap/>
            <w:vAlign w:val="center"/>
          </w:tcPr>
          <w:p w14:paraId="7EF786D0">
            <w:pPr>
              <w:spacing w:line="22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每月15日前足额发放</w:t>
            </w:r>
          </w:p>
        </w:tc>
        <w:tc>
          <w:tcPr>
            <w:tcW w:w="1140" w:type="dxa"/>
            <w:noWrap/>
            <w:vAlign w:val="center"/>
          </w:tcPr>
          <w:p w14:paraId="14261CB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定时</w:t>
            </w:r>
          </w:p>
        </w:tc>
        <w:tc>
          <w:tcPr>
            <w:tcW w:w="685" w:type="dxa"/>
            <w:noWrap/>
            <w:vAlign w:val="center"/>
          </w:tcPr>
          <w:p w14:paraId="1C1A315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0724125">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9620E0F">
            <w:pPr>
              <w:spacing w:line="239" w:lineRule="exact"/>
              <w:jc w:val="center"/>
              <w:rPr>
                <w:rFonts w:ascii="Arial"/>
                <w:color w:val="000000" w:themeColor="text1"/>
                <w:szCs w:val="21"/>
                <w14:textFill>
                  <w14:solidFill>
                    <w14:schemeClr w14:val="tx1"/>
                  </w14:solidFill>
                </w14:textFill>
              </w:rPr>
            </w:pPr>
          </w:p>
        </w:tc>
      </w:tr>
      <w:tr w14:paraId="74F668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trPr>
        <w:tc>
          <w:tcPr>
            <w:tcW w:w="1075" w:type="dxa"/>
            <w:vMerge w:val="continue"/>
            <w:tcBorders>
              <w:top w:val="nil"/>
              <w:bottom w:val="nil"/>
            </w:tcBorders>
            <w:noWrap/>
            <w:textDirection w:val="tbRlV"/>
            <w:vAlign w:val="center"/>
          </w:tcPr>
          <w:p w14:paraId="69B7054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BF1713B">
            <w:pPr>
              <w:jc w:val="center"/>
              <w:rPr>
                <w:rFonts w:ascii="Arial"/>
                <w:color w:val="000000" w:themeColor="text1"/>
                <w:szCs w:val="21"/>
                <w14:textFill>
                  <w14:solidFill>
                    <w14:schemeClr w14:val="tx1"/>
                  </w14:solidFill>
                </w14:textFill>
              </w:rPr>
            </w:pPr>
          </w:p>
        </w:tc>
        <w:tc>
          <w:tcPr>
            <w:tcW w:w="1080" w:type="dxa"/>
            <w:vMerge w:val="continue"/>
            <w:tcBorders>
              <w:top w:val="nil"/>
            </w:tcBorders>
            <w:noWrap/>
            <w:vAlign w:val="center"/>
          </w:tcPr>
          <w:p w14:paraId="1AD41488">
            <w:pPr>
              <w:jc w:val="center"/>
              <w:rPr>
                <w:rFonts w:ascii="Arial"/>
                <w:color w:val="000000" w:themeColor="text1"/>
                <w:szCs w:val="21"/>
                <w14:textFill>
                  <w14:solidFill>
                    <w14:schemeClr w14:val="tx1"/>
                  </w14:solidFill>
                </w14:textFill>
              </w:rPr>
            </w:pPr>
          </w:p>
        </w:tc>
        <w:tc>
          <w:tcPr>
            <w:tcW w:w="1381" w:type="dxa"/>
            <w:noWrap/>
            <w:vAlign w:val="center"/>
          </w:tcPr>
          <w:p w14:paraId="0548249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环卫工人保险每月及时缴纳率</w:t>
            </w:r>
          </w:p>
        </w:tc>
        <w:tc>
          <w:tcPr>
            <w:tcW w:w="979" w:type="dxa"/>
            <w:noWrap/>
            <w:vAlign w:val="center"/>
          </w:tcPr>
          <w:p w14:paraId="54BC83B4">
            <w:pPr>
              <w:spacing w:line="22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每月15日前及时缴纳</w:t>
            </w:r>
          </w:p>
        </w:tc>
        <w:tc>
          <w:tcPr>
            <w:tcW w:w="1140" w:type="dxa"/>
            <w:noWrap/>
            <w:vAlign w:val="center"/>
          </w:tcPr>
          <w:p w14:paraId="4524C49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定时</w:t>
            </w:r>
          </w:p>
        </w:tc>
        <w:tc>
          <w:tcPr>
            <w:tcW w:w="685" w:type="dxa"/>
            <w:noWrap/>
            <w:vAlign w:val="center"/>
          </w:tcPr>
          <w:p w14:paraId="760A69C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4E73FFC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E523CF2">
            <w:pPr>
              <w:spacing w:line="230" w:lineRule="exact"/>
              <w:jc w:val="center"/>
              <w:rPr>
                <w:rFonts w:ascii="Arial"/>
                <w:color w:val="000000" w:themeColor="text1"/>
                <w:szCs w:val="21"/>
                <w14:textFill>
                  <w14:solidFill>
                    <w14:schemeClr w14:val="tx1"/>
                  </w14:solidFill>
                </w14:textFill>
              </w:rPr>
            </w:pPr>
          </w:p>
        </w:tc>
      </w:tr>
      <w:tr w14:paraId="5B4974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4" w:hRule="atLeast"/>
        </w:trPr>
        <w:tc>
          <w:tcPr>
            <w:tcW w:w="1075" w:type="dxa"/>
            <w:vMerge w:val="continue"/>
            <w:tcBorders>
              <w:top w:val="nil"/>
              <w:bottom w:val="nil"/>
            </w:tcBorders>
            <w:noWrap/>
            <w:textDirection w:val="tbRlV"/>
            <w:vAlign w:val="center"/>
          </w:tcPr>
          <w:p w14:paraId="35EB1D5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E762C94">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33A306C">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81" w:type="dxa"/>
            <w:noWrap/>
            <w:vAlign w:val="center"/>
          </w:tcPr>
          <w:p w14:paraId="7FE8ABB3">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专项资金支出</w:t>
            </w:r>
          </w:p>
        </w:tc>
        <w:tc>
          <w:tcPr>
            <w:tcW w:w="979" w:type="dxa"/>
            <w:noWrap/>
            <w:vAlign w:val="center"/>
          </w:tcPr>
          <w:p w14:paraId="1905E028">
            <w:pPr>
              <w:spacing w:line="220" w:lineRule="exact"/>
              <w:jc w:val="center"/>
              <w:rPr>
                <w:rFonts w:ascii="Arial"/>
                <w:color w:val="000000" w:themeColor="text1"/>
                <w:sz w:val="20"/>
                <w14:textFill>
                  <w14:solidFill>
                    <w14:schemeClr w14:val="tx1"/>
                  </w14:solidFill>
                </w14:textFill>
              </w:rPr>
            </w:pPr>
            <w:r>
              <w:rPr>
                <w:rFonts w:hint="eastAsia" w:ascii="Arial"/>
                <w:color w:val="000000" w:themeColor="text1"/>
                <w:sz w:val="20"/>
                <w14:textFill>
                  <w14:solidFill>
                    <w14:schemeClr w14:val="tx1"/>
                  </w14:solidFill>
                </w14:textFill>
              </w:rPr>
              <w:t>≥374.37万元</w:t>
            </w:r>
          </w:p>
        </w:tc>
        <w:tc>
          <w:tcPr>
            <w:tcW w:w="1140" w:type="dxa"/>
            <w:noWrap/>
            <w:vAlign w:val="center"/>
          </w:tcPr>
          <w:p w14:paraId="54CE058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374.37万元</w:t>
            </w:r>
          </w:p>
        </w:tc>
        <w:tc>
          <w:tcPr>
            <w:tcW w:w="685" w:type="dxa"/>
            <w:noWrap/>
            <w:vAlign w:val="center"/>
          </w:tcPr>
          <w:p w14:paraId="6AFE11FD">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5F0A4E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BA412ED">
            <w:pPr>
              <w:spacing w:line="220" w:lineRule="exact"/>
              <w:jc w:val="center"/>
              <w:rPr>
                <w:rFonts w:ascii="Arial"/>
                <w:color w:val="000000" w:themeColor="text1"/>
                <w:szCs w:val="21"/>
                <w14:textFill>
                  <w14:solidFill>
                    <w14:schemeClr w14:val="tx1"/>
                  </w14:solidFill>
                </w14:textFill>
              </w:rPr>
            </w:pPr>
          </w:p>
        </w:tc>
      </w:tr>
      <w:tr w14:paraId="7C3A78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1075" w:type="dxa"/>
            <w:vMerge w:val="continue"/>
            <w:tcBorders>
              <w:top w:val="nil"/>
              <w:bottom w:val="nil"/>
            </w:tcBorders>
            <w:noWrap/>
            <w:textDirection w:val="tbRlV"/>
            <w:vAlign w:val="center"/>
          </w:tcPr>
          <w:p w14:paraId="51CC64CD">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5EE3E105">
            <w:pPr>
              <w:spacing w:line="300" w:lineRule="auto"/>
              <w:jc w:val="center"/>
              <w:rPr>
                <w:rFonts w:ascii="Arial"/>
                <w:color w:val="000000" w:themeColor="text1"/>
                <w:szCs w:val="21"/>
                <w14:textFill>
                  <w14:solidFill>
                    <w14:schemeClr w14:val="tx1"/>
                  </w14:solidFill>
                </w14:textFill>
              </w:rPr>
            </w:pPr>
          </w:p>
          <w:p w14:paraId="64E327B5">
            <w:pPr>
              <w:spacing w:line="301" w:lineRule="auto"/>
              <w:jc w:val="center"/>
              <w:rPr>
                <w:rFonts w:ascii="Arial"/>
                <w:color w:val="000000" w:themeColor="text1"/>
                <w:szCs w:val="21"/>
                <w14:textFill>
                  <w14:solidFill>
                    <w14:schemeClr w14:val="tx1"/>
                  </w14:solidFill>
                </w14:textFill>
              </w:rPr>
            </w:pPr>
          </w:p>
          <w:p w14:paraId="6AE90C64">
            <w:pPr>
              <w:spacing w:line="301" w:lineRule="auto"/>
              <w:jc w:val="center"/>
              <w:rPr>
                <w:rFonts w:ascii="Arial"/>
                <w:color w:val="000000" w:themeColor="text1"/>
                <w:szCs w:val="21"/>
                <w14:textFill>
                  <w14:solidFill>
                    <w14:schemeClr w14:val="tx1"/>
                  </w14:solidFill>
                </w14:textFill>
              </w:rPr>
            </w:pPr>
          </w:p>
          <w:p w14:paraId="197212CD">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1F689E1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noWrap/>
            <w:vAlign w:val="center"/>
          </w:tcPr>
          <w:p w14:paraId="2CBADA3D">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68C9984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81" w:type="dxa"/>
            <w:noWrap/>
            <w:vAlign w:val="center"/>
          </w:tcPr>
          <w:p w14:paraId="72F86366">
            <w:pPr>
              <w:spacing w:line="239" w:lineRule="exact"/>
              <w:jc w:val="center"/>
              <w:rPr>
                <w:rFonts w:ascii="Arial"/>
                <w:color w:val="000000" w:themeColor="text1"/>
                <w:szCs w:val="21"/>
                <w14:textFill>
                  <w14:solidFill>
                    <w14:schemeClr w14:val="tx1"/>
                  </w14:solidFill>
                </w14:textFill>
              </w:rPr>
            </w:pPr>
            <w:r>
              <w:rPr>
                <w:rFonts w:hint="eastAsia"/>
              </w:rPr>
              <w:t>环卫工人工资水平</w:t>
            </w:r>
          </w:p>
        </w:tc>
        <w:tc>
          <w:tcPr>
            <w:tcW w:w="979" w:type="dxa"/>
            <w:noWrap/>
            <w:vAlign w:val="center"/>
          </w:tcPr>
          <w:p w14:paraId="32606FB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提高环卫工人工资水平</w:t>
            </w:r>
          </w:p>
        </w:tc>
        <w:tc>
          <w:tcPr>
            <w:tcW w:w="1140" w:type="dxa"/>
            <w:noWrap/>
            <w:vAlign w:val="center"/>
          </w:tcPr>
          <w:p w14:paraId="564DAC5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685" w:type="dxa"/>
            <w:noWrap/>
            <w:vAlign w:val="center"/>
          </w:tcPr>
          <w:p w14:paraId="404722C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7E714BB">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653F713">
            <w:pPr>
              <w:spacing w:line="239" w:lineRule="exact"/>
              <w:jc w:val="center"/>
              <w:rPr>
                <w:rFonts w:ascii="Arial"/>
                <w:color w:val="000000" w:themeColor="text1"/>
                <w:szCs w:val="21"/>
                <w14:textFill>
                  <w14:solidFill>
                    <w14:schemeClr w14:val="tx1"/>
                  </w14:solidFill>
                </w14:textFill>
              </w:rPr>
            </w:pPr>
          </w:p>
        </w:tc>
      </w:tr>
      <w:tr w14:paraId="24BFFF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8" w:hRule="atLeast"/>
        </w:trPr>
        <w:tc>
          <w:tcPr>
            <w:tcW w:w="1075" w:type="dxa"/>
            <w:vMerge w:val="continue"/>
            <w:tcBorders>
              <w:top w:val="nil"/>
              <w:bottom w:val="nil"/>
            </w:tcBorders>
            <w:noWrap/>
            <w:textDirection w:val="tbRlV"/>
            <w:vAlign w:val="center"/>
          </w:tcPr>
          <w:p w14:paraId="1C34CE8B">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7F3B0E7">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1950442">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4270E15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81" w:type="dxa"/>
            <w:noWrap/>
            <w:vAlign w:val="center"/>
          </w:tcPr>
          <w:p w14:paraId="0AC105C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带动就业增长率</w:t>
            </w:r>
          </w:p>
        </w:tc>
        <w:tc>
          <w:tcPr>
            <w:tcW w:w="979" w:type="dxa"/>
            <w:noWrap/>
            <w:vAlign w:val="center"/>
          </w:tcPr>
          <w:p w14:paraId="0396FAF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1140" w:type="dxa"/>
            <w:noWrap/>
            <w:vAlign w:val="center"/>
          </w:tcPr>
          <w:p w14:paraId="32E8D47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685" w:type="dxa"/>
            <w:noWrap/>
            <w:vAlign w:val="center"/>
          </w:tcPr>
          <w:p w14:paraId="4473B12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C02008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2D3B29E">
            <w:pPr>
              <w:spacing w:line="230" w:lineRule="exact"/>
              <w:jc w:val="center"/>
              <w:rPr>
                <w:rFonts w:ascii="Arial"/>
                <w:color w:val="000000" w:themeColor="text1"/>
                <w:szCs w:val="21"/>
                <w14:textFill>
                  <w14:solidFill>
                    <w14:schemeClr w14:val="tx1"/>
                  </w14:solidFill>
                </w14:textFill>
              </w:rPr>
            </w:pPr>
          </w:p>
        </w:tc>
      </w:tr>
      <w:tr w14:paraId="03EDA9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5" w:hRule="atLeast"/>
        </w:trPr>
        <w:tc>
          <w:tcPr>
            <w:tcW w:w="1075" w:type="dxa"/>
            <w:vMerge w:val="continue"/>
            <w:tcBorders>
              <w:top w:val="nil"/>
              <w:bottom w:val="nil"/>
            </w:tcBorders>
            <w:noWrap/>
            <w:textDirection w:val="tbRlV"/>
            <w:vAlign w:val="center"/>
          </w:tcPr>
          <w:p w14:paraId="512BCAC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62428FB8">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3B9D2612">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771BEB65">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81" w:type="dxa"/>
            <w:noWrap/>
            <w:vAlign w:val="center"/>
          </w:tcPr>
          <w:p w14:paraId="3516988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辖区环境质量提升率</w:t>
            </w:r>
          </w:p>
        </w:tc>
        <w:tc>
          <w:tcPr>
            <w:tcW w:w="979" w:type="dxa"/>
            <w:noWrap/>
            <w:vAlign w:val="center"/>
          </w:tcPr>
          <w:p w14:paraId="7901FE2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上升</w:t>
            </w:r>
          </w:p>
        </w:tc>
        <w:tc>
          <w:tcPr>
            <w:tcW w:w="1140" w:type="dxa"/>
            <w:noWrap/>
            <w:vAlign w:val="center"/>
          </w:tcPr>
          <w:p w14:paraId="2A2D8B1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上升</w:t>
            </w:r>
          </w:p>
        </w:tc>
        <w:tc>
          <w:tcPr>
            <w:tcW w:w="685" w:type="dxa"/>
            <w:noWrap/>
            <w:vAlign w:val="center"/>
          </w:tcPr>
          <w:p w14:paraId="0986E71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CC45D7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37C5CC6">
            <w:pPr>
              <w:spacing w:line="230" w:lineRule="exact"/>
              <w:jc w:val="center"/>
              <w:rPr>
                <w:rFonts w:ascii="Arial"/>
                <w:color w:val="000000" w:themeColor="text1"/>
                <w:szCs w:val="21"/>
                <w14:textFill>
                  <w14:solidFill>
                    <w14:schemeClr w14:val="tx1"/>
                  </w14:solidFill>
                </w14:textFill>
              </w:rPr>
            </w:pPr>
          </w:p>
        </w:tc>
      </w:tr>
      <w:tr w14:paraId="41219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7311096F">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0F008F6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271095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5D5A130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3BC97A8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53A2AF7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410690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81" w:type="dxa"/>
            <w:noWrap/>
            <w:vAlign w:val="center"/>
          </w:tcPr>
          <w:p w14:paraId="0D764F4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979" w:type="dxa"/>
            <w:noWrap/>
            <w:vAlign w:val="center"/>
          </w:tcPr>
          <w:p w14:paraId="2856B51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562B6AF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5ACD767">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19FDBA8">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8772B07">
            <w:pPr>
              <w:spacing w:line="240" w:lineRule="exact"/>
              <w:jc w:val="center"/>
              <w:rPr>
                <w:rFonts w:ascii="Arial"/>
                <w:color w:val="000000" w:themeColor="text1"/>
                <w:szCs w:val="21"/>
                <w14:textFill>
                  <w14:solidFill>
                    <w14:schemeClr w14:val="tx1"/>
                  </w14:solidFill>
                </w14:textFill>
              </w:rPr>
            </w:pPr>
          </w:p>
        </w:tc>
      </w:tr>
      <w:tr w14:paraId="42E7A6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7DD65880">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3D762BF9">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0F2D9FA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5A7B7E02">
            <w:pPr>
              <w:jc w:val="center"/>
              <w:rPr>
                <w:rFonts w:ascii="Arial"/>
                <w:color w:val="000000" w:themeColor="text1"/>
                <w:szCs w:val="21"/>
                <w14:textFill>
                  <w14:solidFill>
                    <w14:schemeClr w14:val="tx1"/>
                  </w14:solidFill>
                </w14:textFill>
              </w:rPr>
            </w:pPr>
          </w:p>
        </w:tc>
      </w:tr>
    </w:tbl>
    <w:p w14:paraId="4DA93C57">
      <w:pPr>
        <w:spacing w:line="252" w:lineRule="auto"/>
        <w:rPr>
          <w:rFonts w:ascii="Arial"/>
          <w:color w:val="000000" w:themeColor="text1"/>
          <w14:textFill>
            <w14:solidFill>
              <w14:schemeClr w14:val="tx1"/>
            </w14:solidFill>
          </w14:textFill>
        </w:rPr>
      </w:pPr>
    </w:p>
    <w:p w14:paraId="46CC87C3">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w:t>
      </w:r>
      <w:r>
        <w:rPr>
          <w:rFonts w:hint="eastAsia" w:ascii="仿宋" w:hAnsi="仿宋" w:eastAsia="仿宋" w:cs="仿宋"/>
          <w:color w:val="000000" w:themeColor="text1"/>
          <w:spacing w:val="-26"/>
          <w:sz w:val="23"/>
          <w:szCs w:val="23"/>
          <w14:textFill>
            <w14:solidFill>
              <w14:schemeClr w14:val="tx1"/>
            </w14:solidFill>
          </w14:textFill>
        </w:rPr>
        <w:t xml:space="preserve"> 人 </w:t>
      </w:r>
      <w:r>
        <w:rPr>
          <w:rFonts w:ascii="仿宋" w:hAnsi="仿宋" w:eastAsia="仿宋" w:cs="仿宋"/>
          <w:color w:val="000000" w:themeColor="text1"/>
          <w:spacing w:val="-26"/>
          <w:sz w:val="23"/>
          <w:szCs w:val="23"/>
          <w14:textFill>
            <w14:solidFill>
              <w14:schemeClr w14:val="tx1"/>
            </w14:solidFill>
          </w14:textFill>
        </w:rPr>
        <w:t>签</w:t>
      </w:r>
      <w:r>
        <w:rPr>
          <w:rFonts w:hint="eastAsia" w:ascii="仿宋" w:hAnsi="仿宋" w:eastAsia="仿宋" w:cs="仿宋"/>
          <w:color w:val="000000" w:themeColor="text1"/>
          <w:spacing w:val="-26"/>
          <w:sz w:val="23"/>
          <w:szCs w:val="23"/>
          <w14:textFill>
            <w14:solidFill>
              <w14:schemeClr w14:val="tx1"/>
            </w14:solidFill>
          </w14:textFill>
        </w:rPr>
        <w:t xml:space="preserve">字 </w:t>
      </w:r>
      <w:r>
        <w:rPr>
          <w:rFonts w:ascii="仿宋" w:hAnsi="仿宋" w:eastAsia="仿宋" w:cs="仿宋"/>
          <w:color w:val="000000" w:themeColor="text1"/>
          <w:spacing w:val="-26"/>
          <w:sz w:val="23"/>
          <w:szCs w:val="23"/>
          <w14:textFill>
            <w14:solidFill>
              <w14:schemeClr w14:val="tx1"/>
            </w14:solidFill>
          </w14:textFill>
        </w:rPr>
        <w:t>：</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33D56AA1">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17C54675">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144"/>
        <w:gridCol w:w="1050"/>
        <w:gridCol w:w="685"/>
        <w:gridCol w:w="795"/>
        <w:gridCol w:w="1365"/>
      </w:tblGrid>
      <w:tr w14:paraId="620194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010C2780">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30A9F8C5">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43238D1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入伍义务兵家庭优待金</w:t>
            </w:r>
          </w:p>
        </w:tc>
      </w:tr>
      <w:tr w14:paraId="3066A9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02E0F1C8">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610" w:type="dxa"/>
            <w:gridSpan w:val="4"/>
            <w:noWrap/>
            <w:vAlign w:val="center"/>
          </w:tcPr>
          <w:p w14:paraId="6323527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区退役军人事务局</w:t>
            </w:r>
          </w:p>
        </w:tc>
        <w:tc>
          <w:tcPr>
            <w:tcW w:w="1050" w:type="dxa"/>
            <w:noWrap/>
            <w:vAlign w:val="center"/>
          </w:tcPr>
          <w:p w14:paraId="77B61C3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095558C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723ABF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2CD455F8">
            <w:pPr>
              <w:spacing w:line="254" w:lineRule="auto"/>
              <w:jc w:val="center"/>
              <w:rPr>
                <w:rFonts w:ascii="Arial"/>
                <w:color w:val="000000" w:themeColor="text1"/>
                <w:szCs w:val="21"/>
                <w14:textFill>
                  <w14:solidFill>
                    <w14:schemeClr w14:val="tx1"/>
                  </w14:solidFill>
                </w14:textFill>
              </w:rPr>
            </w:pPr>
          </w:p>
          <w:p w14:paraId="34988634">
            <w:pPr>
              <w:spacing w:line="255" w:lineRule="auto"/>
              <w:jc w:val="center"/>
              <w:rPr>
                <w:rFonts w:ascii="Arial"/>
                <w:color w:val="000000" w:themeColor="text1"/>
                <w:szCs w:val="21"/>
                <w14:textFill>
                  <w14:solidFill>
                    <w14:schemeClr w14:val="tx1"/>
                  </w14:solidFill>
                </w14:textFill>
              </w:rPr>
            </w:pPr>
          </w:p>
          <w:p w14:paraId="451FCE2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626F67C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79374A89">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1099EAB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5C39600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4" w:type="dxa"/>
            <w:noWrap/>
            <w:vAlign w:val="center"/>
          </w:tcPr>
          <w:p w14:paraId="625537C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3FD535D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0" w:type="dxa"/>
            <w:noWrap/>
            <w:vAlign w:val="center"/>
          </w:tcPr>
          <w:p w14:paraId="77A5DCD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6E92733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1C884AE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3A6311D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5AC4B49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76A1E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3358B6C4">
            <w:pPr>
              <w:jc w:val="center"/>
              <w:rPr>
                <w:rFonts w:ascii="Arial"/>
                <w:color w:val="000000" w:themeColor="text1"/>
                <w:szCs w:val="21"/>
                <w14:textFill>
                  <w14:solidFill>
                    <w14:schemeClr w14:val="tx1"/>
                  </w14:solidFill>
                </w14:textFill>
              </w:rPr>
            </w:pPr>
          </w:p>
        </w:tc>
        <w:tc>
          <w:tcPr>
            <w:tcW w:w="2160" w:type="dxa"/>
            <w:gridSpan w:val="2"/>
            <w:noWrap/>
            <w:vAlign w:val="center"/>
          </w:tcPr>
          <w:p w14:paraId="1821531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45441C3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4" w:type="dxa"/>
            <w:noWrap/>
            <w:vAlign w:val="center"/>
          </w:tcPr>
          <w:p w14:paraId="7F9B9C7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31.6</w:t>
            </w:r>
          </w:p>
        </w:tc>
        <w:tc>
          <w:tcPr>
            <w:tcW w:w="1050" w:type="dxa"/>
            <w:noWrap/>
            <w:vAlign w:val="center"/>
          </w:tcPr>
          <w:p w14:paraId="47BE8B5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31.6</w:t>
            </w:r>
          </w:p>
        </w:tc>
        <w:tc>
          <w:tcPr>
            <w:tcW w:w="685" w:type="dxa"/>
            <w:noWrap/>
            <w:vAlign w:val="center"/>
          </w:tcPr>
          <w:p w14:paraId="0095C4B9">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5579E0E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485212B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679455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0448EA89">
            <w:pPr>
              <w:jc w:val="center"/>
              <w:rPr>
                <w:rFonts w:ascii="Arial"/>
                <w:color w:val="000000" w:themeColor="text1"/>
                <w:szCs w:val="21"/>
                <w14:textFill>
                  <w14:solidFill>
                    <w14:schemeClr w14:val="tx1"/>
                  </w14:solidFill>
                </w14:textFill>
              </w:rPr>
            </w:pPr>
          </w:p>
        </w:tc>
        <w:tc>
          <w:tcPr>
            <w:tcW w:w="2160" w:type="dxa"/>
            <w:gridSpan w:val="2"/>
            <w:noWrap/>
            <w:vAlign w:val="center"/>
          </w:tcPr>
          <w:p w14:paraId="74F59E3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500477D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4" w:type="dxa"/>
            <w:noWrap/>
            <w:vAlign w:val="center"/>
          </w:tcPr>
          <w:p w14:paraId="54D75D1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31.6</w:t>
            </w:r>
          </w:p>
        </w:tc>
        <w:tc>
          <w:tcPr>
            <w:tcW w:w="1050" w:type="dxa"/>
            <w:noWrap/>
            <w:vAlign w:val="center"/>
          </w:tcPr>
          <w:p w14:paraId="73F5218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31.6</w:t>
            </w:r>
          </w:p>
        </w:tc>
        <w:tc>
          <w:tcPr>
            <w:tcW w:w="685" w:type="dxa"/>
            <w:noWrap/>
            <w:vAlign w:val="center"/>
          </w:tcPr>
          <w:p w14:paraId="46931697">
            <w:pPr>
              <w:jc w:val="center"/>
              <w:rPr>
                <w:rFonts w:ascii="Arial"/>
                <w:color w:val="000000" w:themeColor="text1"/>
                <w:szCs w:val="21"/>
                <w14:textFill>
                  <w14:solidFill>
                    <w14:schemeClr w14:val="tx1"/>
                  </w14:solidFill>
                </w14:textFill>
              </w:rPr>
            </w:pPr>
          </w:p>
        </w:tc>
        <w:tc>
          <w:tcPr>
            <w:tcW w:w="795" w:type="dxa"/>
            <w:noWrap/>
            <w:vAlign w:val="center"/>
          </w:tcPr>
          <w:p w14:paraId="03932090">
            <w:pPr>
              <w:jc w:val="center"/>
              <w:rPr>
                <w:rFonts w:ascii="Arial"/>
                <w:color w:val="000000" w:themeColor="text1"/>
                <w:szCs w:val="21"/>
                <w14:textFill>
                  <w14:solidFill>
                    <w14:schemeClr w14:val="tx1"/>
                  </w14:solidFill>
                </w14:textFill>
              </w:rPr>
            </w:pPr>
          </w:p>
        </w:tc>
        <w:tc>
          <w:tcPr>
            <w:tcW w:w="1365" w:type="dxa"/>
            <w:noWrap/>
            <w:vAlign w:val="center"/>
          </w:tcPr>
          <w:p w14:paraId="5AC277F4">
            <w:pPr>
              <w:jc w:val="center"/>
              <w:rPr>
                <w:rFonts w:ascii="Arial"/>
                <w:color w:val="000000" w:themeColor="text1"/>
                <w:szCs w:val="21"/>
                <w14:textFill>
                  <w14:solidFill>
                    <w14:schemeClr w14:val="tx1"/>
                  </w14:solidFill>
                </w14:textFill>
              </w:rPr>
            </w:pPr>
          </w:p>
        </w:tc>
      </w:tr>
      <w:tr w14:paraId="2540C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2A62B26">
            <w:pPr>
              <w:jc w:val="center"/>
              <w:rPr>
                <w:rFonts w:ascii="Arial"/>
                <w:color w:val="000000" w:themeColor="text1"/>
                <w:szCs w:val="21"/>
                <w14:textFill>
                  <w14:solidFill>
                    <w14:schemeClr w14:val="tx1"/>
                  </w14:solidFill>
                </w14:textFill>
              </w:rPr>
            </w:pPr>
          </w:p>
        </w:tc>
        <w:tc>
          <w:tcPr>
            <w:tcW w:w="2160" w:type="dxa"/>
            <w:gridSpan w:val="2"/>
            <w:noWrap/>
            <w:vAlign w:val="center"/>
          </w:tcPr>
          <w:p w14:paraId="2C1D57B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20AB1C9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4" w:type="dxa"/>
            <w:noWrap/>
            <w:vAlign w:val="center"/>
          </w:tcPr>
          <w:p w14:paraId="0282087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0" w:type="dxa"/>
            <w:noWrap/>
            <w:vAlign w:val="center"/>
          </w:tcPr>
          <w:p w14:paraId="7731FEC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07D41800">
            <w:pPr>
              <w:jc w:val="center"/>
              <w:rPr>
                <w:rFonts w:ascii="Arial"/>
                <w:color w:val="000000" w:themeColor="text1"/>
                <w:szCs w:val="21"/>
                <w14:textFill>
                  <w14:solidFill>
                    <w14:schemeClr w14:val="tx1"/>
                  </w14:solidFill>
                </w14:textFill>
              </w:rPr>
            </w:pPr>
          </w:p>
        </w:tc>
        <w:tc>
          <w:tcPr>
            <w:tcW w:w="795" w:type="dxa"/>
            <w:noWrap/>
            <w:vAlign w:val="center"/>
          </w:tcPr>
          <w:p w14:paraId="61936FF6">
            <w:pPr>
              <w:jc w:val="center"/>
              <w:rPr>
                <w:rFonts w:ascii="Arial"/>
                <w:color w:val="000000" w:themeColor="text1"/>
                <w:szCs w:val="21"/>
                <w14:textFill>
                  <w14:solidFill>
                    <w14:schemeClr w14:val="tx1"/>
                  </w14:solidFill>
                </w14:textFill>
              </w:rPr>
            </w:pPr>
          </w:p>
        </w:tc>
        <w:tc>
          <w:tcPr>
            <w:tcW w:w="1365" w:type="dxa"/>
            <w:noWrap/>
            <w:vAlign w:val="center"/>
          </w:tcPr>
          <w:p w14:paraId="3239AA8E">
            <w:pPr>
              <w:jc w:val="center"/>
              <w:rPr>
                <w:rFonts w:ascii="Arial"/>
                <w:color w:val="000000" w:themeColor="text1"/>
                <w:szCs w:val="21"/>
                <w14:textFill>
                  <w14:solidFill>
                    <w14:schemeClr w14:val="tx1"/>
                  </w14:solidFill>
                </w14:textFill>
              </w:rPr>
            </w:pPr>
          </w:p>
        </w:tc>
      </w:tr>
      <w:tr w14:paraId="0978EA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06D789A5">
            <w:pPr>
              <w:jc w:val="center"/>
              <w:rPr>
                <w:rFonts w:ascii="Arial"/>
                <w:color w:val="000000" w:themeColor="text1"/>
                <w:szCs w:val="21"/>
                <w14:textFill>
                  <w14:solidFill>
                    <w14:schemeClr w14:val="tx1"/>
                  </w14:solidFill>
                </w14:textFill>
              </w:rPr>
            </w:pPr>
          </w:p>
        </w:tc>
        <w:tc>
          <w:tcPr>
            <w:tcW w:w="2160" w:type="dxa"/>
            <w:gridSpan w:val="2"/>
            <w:noWrap/>
            <w:vAlign w:val="center"/>
          </w:tcPr>
          <w:p w14:paraId="3092DC93">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0DAAE85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4" w:type="dxa"/>
            <w:noWrap/>
            <w:vAlign w:val="center"/>
          </w:tcPr>
          <w:p w14:paraId="30C600D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0" w:type="dxa"/>
            <w:noWrap/>
            <w:vAlign w:val="center"/>
          </w:tcPr>
          <w:p w14:paraId="05A6A66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27314A6C">
            <w:pPr>
              <w:jc w:val="center"/>
              <w:rPr>
                <w:rFonts w:ascii="Arial"/>
                <w:color w:val="000000" w:themeColor="text1"/>
                <w:szCs w:val="21"/>
                <w14:textFill>
                  <w14:solidFill>
                    <w14:schemeClr w14:val="tx1"/>
                  </w14:solidFill>
                </w14:textFill>
              </w:rPr>
            </w:pPr>
          </w:p>
        </w:tc>
        <w:tc>
          <w:tcPr>
            <w:tcW w:w="795" w:type="dxa"/>
            <w:noWrap/>
            <w:vAlign w:val="center"/>
          </w:tcPr>
          <w:p w14:paraId="0D2D7505">
            <w:pPr>
              <w:jc w:val="center"/>
              <w:rPr>
                <w:rFonts w:ascii="Arial"/>
                <w:color w:val="000000" w:themeColor="text1"/>
                <w:szCs w:val="21"/>
                <w14:textFill>
                  <w14:solidFill>
                    <w14:schemeClr w14:val="tx1"/>
                  </w14:solidFill>
                </w14:textFill>
              </w:rPr>
            </w:pPr>
          </w:p>
        </w:tc>
        <w:tc>
          <w:tcPr>
            <w:tcW w:w="1365" w:type="dxa"/>
            <w:noWrap/>
            <w:vAlign w:val="center"/>
          </w:tcPr>
          <w:p w14:paraId="567C642B">
            <w:pPr>
              <w:jc w:val="center"/>
              <w:rPr>
                <w:rFonts w:ascii="Arial"/>
                <w:color w:val="000000" w:themeColor="text1"/>
                <w:szCs w:val="21"/>
                <w14:textFill>
                  <w14:solidFill>
                    <w14:schemeClr w14:val="tx1"/>
                  </w14:solidFill>
                </w14:textFill>
              </w:rPr>
            </w:pPr>
          </w:p>
        </w:tc>
      </w:tr>
      <w:tr w14:paraId="06AD60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62BD2F14">
            <w:pPr>
              <w:spacing w:line="206" w:lineRule="auto"/>
              <w:ind w:hanging="209"/>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6DE483FB">
            <w:pPr>
              <w:spacing w:line="206" w:lineRule="auto"/>
              <w:ind w:hanging="209"/>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610" w:type="dxa"/>
            <w:gridSpan w:val="4"/>
            <w:noWrap/>
            <w:vAlign w:val="center"/>
          </w:tcPr>
          <w:p w14:paraId="390FD911">
            <w:pPr>
              <w:spacing w:line="200" w:lineRule="auto"/>
              <w:jc w:val="left"/>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895" w:type="dxa"/>
            <w:gridSpan w:val="4"/>
            <w:noWrap/>
            <w:vAlign w:val="center"/>
          </w:tcPr>
          <w:p w14:paraId="24BE97FB">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890B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5" w:hRule="atLeast"/>
        </w:trPr>
        <w:tc>
          <w:tcPr>
            <w:tcW w:w="1075" w:type="dxa"/>
            <w:vMerge w:val="continue"/>
            <w:tcBorders>
              <w:top w:val="nil"/>
            </w:tcBorders>
            <w:noWrap/>
            <w:vAlign w:val="center"/>
          </w:tcPr>
          <w:p w14:paraId="28EBB3EB">
            <w:pPr>
              <w:jc w:val="left"/>
              <w:rPr>
                <w:rFonts w:ascii="Arial"/>
                <w:color w:val="000000" w:themeColor="text1"/>
                <w:szCs w:val="21"/>
                <w14:textFill>
                  <w14:solidFill>
                    <w14:schemeClr w14:val="tx1"/>
                  </w14:solidFill>
                </w14:textFill>
              </w:rPr>
            </w:pPr>
          </w:p>
        </w:tc>
        <w:tc>
          <w:tcPr>
            <w:tcW w:w="4610" w:type="dxa"/>
            <w:gridSpan w:val="4"/>
            <w:noWrap/>
            <w:vAlign w:val="center"/>
          </w:tcPr>
          <w:p w14:paraId="6F067F50">
            <w:pPr>
              <w:pStyle w:val="3"/>
              <w:rPr>
                <w:rFonts w:hAnsiTheme="minorHAnsi" w:eastAsiaTheme="minorEastAsia" w:cstheme="minorBidi"/>
                <w:color w:val="000000" w:themeColor="text1"/>
                <w:sz w:val="21"/>
                <w14:textFill>
                  <w14:solidFill>
                    <w14:schemeClr w14:val="tx1"/>
                  </w14:solidFill>
                </w14:textFill>
              </w:rPr>
            </w:pPr>
            <w:r>
              <w:rPr>
                <w:rFonts w:hint="eastAsia" w:hAnsiTheme="minorHAnsi" w:eastAsiaTheme="minorEastAsia" w:cstheme="minorBidi"/>
                <w:color w:val="000000" w:themeColor="text1"/>
                <w:sz w:val="21"/>
                <w14:textFill>
                  <w14:solidFill>
                    <w14:schemeClr w14:val="tx1"/>
                  </w14:solidFill>
                </w14:textFill>
              </w:rPr>
              <w:t>1、优待金按要求及时发放到位</w:t>
            </w:r>
          </w:p>
          <w:p w14:paraId="6BFA4C5F">
            <w:pPr>
              <w:pStyle w:val="3"/>
            </w:pPr>
            <w:r>
              <w:rPr>
                <w:rFonts w:hint="eastAsia" w:hAnsiTheme="minorHAnsi" w:eastAsiaTheme="minorEastAsia" w:cstheme="minorBidi"/>
                <w:color w:val="000000" w:themeColor="text1"/>
                <w:sz w:val="21"/>
                <w14:textFill>
                  <w14:solidFill>
                    <w14:schemeClr w14:val="tx1"/>
                  </w14:solidFill>
                </w14:textFill>
              </w:rPr>
              <w:t>2、专款专用，无截留                       3、加强征兵政策宣传，落实征兵入伍惠民政策</w:t>
            </w:r>
          </w:p>
        </w:tc>
        <w:tc>
          <w:tcPr>
            <w:tcW w:w="3895" w:type="dxa"/>
            <w:gridSpan w:val="4"/>
            <w:noWrap/>
            <w:vAlign w:val="center"/>
          </w:tcPr>
          <w:p w14:paraId="3D34E45D">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1、优待金按要求及时发放到位，共发放23人，31.6万元</w:t>
            </w:r>
          </w:p>
          <w:p w14:paraId="1B63EE0D">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2、专款专用，无截留                      3、街道及社区大力发动政策宣传，落实征兵入伍惠民政策，全年街道新兵入伍人数6人</w:t>
            </w:r>
          </w:p>
        </w:tc>
      </w:tr>
      <w:tr w14:paraId="337CA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37DC0B17">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42FADE8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78159C6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3709234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44" w:type="dxa"/>
            <w:noWrap/>
            <w:vAlign w:val="center"/>
          </w:tcPr>
          <w:p w14:paraId="479BCC7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6620217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050" w:type="dxa"/>
            <w:noWrap/>
            <w:vAlign w:val="center"/>
          </w:tcPr>
          <w:p w14:paraId="331DA5A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78AD239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406F777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79E8000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0E437857">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5D2D4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6" w:hRule="atLeast"/>
        </w:trPr>
        <w:tc>
          <w:tcPr>
            <w:tcW w:w="1075" w:type="dxa"/>
            <w:vMerge w:val="continue"/>
            <w:tcBorders>
              <w:top w:val="nil"/>
              <w:bottom w:val="nil"/>
            </w:tcBorders>
            <w:noWrap/>
            <w:textDirection w:val="tbRlV"/>
            <w:vAlign w:val="center"/>
          </w:tcPr>
          <w:p w14:paraId="648E5FFD">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2273DCD1">
            <w:pPr>
              <w:spacing w:line="256" w:lineRule="auto"/>
              <w:jc w:val="center"/>
              <w:rPr>
                <w:rFonts w:ascii="Arial"/>
                <w:color w:val="000000" w:themeColor="text1"/>
                <w:szCs w:val="21"/>
                <w14:textFill>
                  <w14:solidFill>
                    <w14:schemeClr w14:val="tx1"/>
                  </w14:solidFill>
                </w14:textFill>
              </w:rPr>
            </w:pPr>
          </w:p>
          <w:p w14:paraId="0AA0601E">
            <w:pPr>
              <w:spacing w:line="257" w:lineRule="auto"/>
              <w:jc w:val="center"/>
              <w:rPr>
                <w:rFonts w:ascii="Arial"/>
                <w:color w:val="000000" w:themeColor="text1"/>
                <w:szCs w:val="21"/>
                <w14:textFill>
                  <w14:solidFill>
                    <w14:schemeClr w14:val="tx1"/>
                  </w14:solidFill>
                </w14:textFill>
              </w:rPr>
            </w:pPr>
          </w:p>
          <w:p w14:paraId="2A617596">
            <w:pPr>
              <w:spacing w:line="257" w:lineRule="auto"/>
              <w:jc w:val="center"/>
              <w:rPr>
                <w:rFonts w:ascii="Arial"/>
                <w:color w:val="000000" w:themeColor="text1"/>
                <w:szCs w:val="21"/>
                <w14:textFill>
                  <w14:solidFill>
                    <w14:schemeClr w14:val="tx1"/>
                  </w14:solidFill>
                </w14:textFill>
              </w:rPr>
            </w:pPr>
          </w:p>
          <w:p w14:paraId="79DCCDFE">
            <w:pPr>
              <w:spacing w:line="257" w:lineRule="auto"/>
              <w:jc w:val="center"/>
              <w:rPr>
                <w:rFonts w:ascii="Arial"/>
                <w:color w:val="000000" w:themeColor="text1"/>
                <w:szCs w:val="21"/>
                <w14:textFill>
                  <w14:solidFill>
                    <w14:schemeClr w14:val="tx1"/>
                  </w14:solidFill>
                </w14:textFill>
              </w:rPr>
            </w:pPr>
          </w:p>
          <w:p w14:paraId="69F1B6B7">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1D65084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42065D15">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738FDDD3">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入伍义务兵家庭优待金发放人数</w:t>
            </w:r>
          </w:p>
        </w:tc>
        <w:tc>
          <w:tcPr>
            <w:tcW w:w="1144" w:type="dxa"/>
            <w:noWrap/>
            <w:vAlign w:val="center"/>
          </w:tcPr>
          <w:p w14:paraId="7EFD8340">
            <w:pPr>
              <w:spacing w:line="220" w:lineRule="exact"/>
              <w:jc w:val="center"/>
              <w:rPr>
                <w:rFonts w:ascii="Arial"/>
                <w:color w:val="000000" w:themeColor="text1"/>
                <w:sz w:val="19"/>
                <w14:textFill>
                  <w14:solidFill>
                    <w14:schemeClr w14:val="tx1"/>
                  </w14:solidFill>
                </w14:textFill>
              </w:rPr>
            </w:pPr>
            <w:r>
              <w:rPr>
                <w:rFonts w:ascii="宋体" w:hAnsi="宋体" w:eastAsia="宋体" w:cs="宋体"/>
                <w:color w:val="000000"/>
                <w:spacing w:val="-3"/>
                <w:sz w:val="22"/>
                <w:szCs w:val="22"/>
              </w:rPr>
              <w:t>≥</w:t>
            </w:r>
            <w:r>
              <w:rPr>
                <w:rFonts w:hint="eastAsia" w:ascii="宋体" w:hAnsi="宋体" w:eastAsia="宋体" w:cs="宋体"/>
                <w:color w:val="000000"/>
                <w:spacing w:val="-3"/>
                <w:sz w:val="22"/>
                <w:szCs w:val="22"/>
              </w:rPr>
              <w:t>21</w:t>
            </w:r>
            <w:r>
              <w:rPr>
                <w:rFonts w:ascii="宋体" w:hAnsi="宋体" w:eastAsia="宋体" w:cs="宋体"/>
                <w:color w:val="000000"/>
                <w:spacing w:val="-4"/>
                <w:sz w:val="22"/>
                <w:szCs w:val="22"/>
              </w:rPr>
              <w:t>人</w:t>
            </w:r>
          </w:p>
        </w:tc>
        <w:tc>
          <w:tcPr>
            <w:tcW w:w="1050" w:type="dxa"/>
            <w:noWrap/>
            <w:vAlign w:val="center"/>
          </w:tcPr>
          <w:p w14:paraId="6F4F0A0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23人</w:t>
            </w:r>
          </w:p>
        </w:tc>
        <w:tc>
          <w:tcPr>
            <w:tcW w:w="685" w:type="dxa"/>
            <w:noWrap/>
            <w:vAlign w:val="center"/>
          </w:tcPr>
          <w:p w14:paraId="624732B3">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2D2B10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11944FC">
            <w:pPr>
              <w:spacing w:line="219" w:lineRule="exact"/>
              <w:jc w:val="center"/>
              <w:rPr>
                <w:rFonts w:ascii="Arial"/>
                <w:color w:val="000000" w:themeColor="text1"/>
                <w:szCs w:val="21"/>
                <w14:textFill>
                  <w14:solidFill>
                    <w14:schemeClr w14:val="tx1"/>
                  </w14:solidFill>
                </w14:textFill>
              </w:rPr>
            </w:pPr>
          </w:p>
        </w:tc>
      </w:tr>
      <w:tr w14:paraId="44F916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7" w:hRule="atLeast"/>
        </w:trPr>
        <w:tc>
          <w:tcPr>
            <w:tcW w:w="1075" w:type="dxa"/>
            <w:vMerge w:val="continue"/>
            <w:tcBorders>
              <w:top w:val="nil"/>
              <w:bottom w:val="nil"/>
            </w:tcBorders>
            <w:noWrap/>
            <w:textDirection w:val="tbRlV"/>
            <w:vAlign w:val="center"/>
          </w:tcPr>
          <w:p w14:paraId="418AE8F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4FF31602">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25FA0E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06" w:type="dxa"/>
            <w:noWrap/>
            <w:vAlign w:val="center"/>
          </w:tcPr>
          <w:p w14:paraId="5430F97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1144" w:type="dxa"/>
            <w:noWrap/>
            <w:vAlign w:val="center"/>
          </w:tcPr>
          <w:p w14:paraId="0F3CE43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050" w:type="dxa"/>
            <w:noWrap/>
            <w:vAlign w:val="center"/>
          </w:tcPr>
          <w:p w14:paraId="0ADD26E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ED0A46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4930FC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7228F43">
            <w:pPr>
              <w:spacing w:line="230" w:lineRule="exact"/>
              <w:jc w:val="center"/>
              <w:rPr>
                <w:rFonts w:ascii="Arial"/>
                <w:color w:val="000000" w:themeColor="text1"/>
                <w:szCs w:val="21"/>
                <w14:textFill>
                  <w14:solidFill>
                    <w14:schemeClr w14:val="tx1"/>
                  </w14:solidFill>
                </w14:textFill>
              </w:rPr>
            </w:pPr>
          </w:p>
        </w:tc>
      </w:tr>
      <w:tr w14:paraId="28F63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1075" w:type="dxa"/>
            <w:vMerge w:val="continue"/>
            <w:tcBorders>
              <w:top w:val="nil"/>
              <w:bottom w:val="nil"/>
            </w:tcBorders>
            <w:noWrap/>
            <w:textDirection w:val="tbRlV"/>
            <w:vAlign w:val="center"/>
          </w:tcPr>
          <w:p w14:paraId="28D4B134">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708F739">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3CA355F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06" w:type="dxa"/>
            <w:noWrap/>
            <w:vAlign w:val="center"/>
          </w:tcPr>
          <w:p w14:paraId="40639EB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优待金按时发放到位</w:t>
            </w:r>
          </w:p>
        </w:tc>
        <w:tc>
          <w:tcPr>
            <w:tcW w:w="1144" w:type="dxa"/>
            <w:noWrap/>
            <w:vAlign w:val="center"/>
          </w:tcPr>
          <w:p w14:paraId="557BEE37">
            <w:pPr>
              <w:autoSpaceDE w:val="0"/>
              <w:autoSpaceDN w:val="0"/>
              <w:spacing w:before="60"/>
              <w:ind w:left="78"/>
              <w:jc w:val="center"/>
              <w:rPr>
                <w:rFonts w:ascii="Arial"/>
                <w:color w:val="000000" w:themeColor="text1"/>
                <w:sz w:val="18"/>
                <w:szCs w:val="18"/>
                <w14:textFill>
                  <w14:solidFill>
                    <w14:schemeClr w14:val="tx1"/>
                  </w14:solidFill>
                </w14:textFill>
              </w:rPr>
            </w:pPr>
            <w:r>
              <w:rPr>
                <w:rFonts w:ascii="宋体" w:hAnsi="宋体" w:eastAsia="宋体" w:cs="宋体"/>
                <w:color w:val="000000"/>
                <w:spacing w:val="-2"/>
                <w:sz w:val="18"/>
                <w:szCs w:val="18"/>
              </w:rPr>
              <w:t>按相应</w:t>
            </w:r>
            <w:r>
              <w:rPr>
                <w:rFonts w:ascii="宋体" w:hAnsi="宋体" w:eastAsia="宋体" w:cs="宋体"/>
                <w:color w:val="000000"/>
                <w:spacing w:val="-1"/>
                <w:sz w:val="18"/>
                <w:szCs w:val="18"/>
              </w:rPr>
              <w:t>资金文件时限</w:t>
            </w:r>
            <w:r>
              <w:rPr>
                <w:rFonts w:ascii="宋体" w:hAnsi="宋体" w:eastAsia="宋体" w:cs="宋体"/>
                <w:color w:val="000000"/>
                <w:spacing w:val="-5"/>
                <w:sz w:val="18"/>
                <w:szCs w:val="18"/>
              </w:rPr>
              <w:t>要求</w:t>
            </w:r>
          </w:p>
        </w:tc>
        <w:tc>
          <w:tcPr>
            <w:tcW w:w="1050" w:type="dxa"/>
            <w:noWrap/>
            <w:vAlign w:val="center"/>
          </w:tcPr>
          <w:p w14:paraId="1BDD505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49328CF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33BE39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B5EA7BE">
            <w:pPr>
              <w:spacing w:line="239" w:lineRule="exact"/>
              <w:jc w:val="center"/>
              <w:rPr>
                <w:rFonts w:ascii="Arial"/>
                <w:color w:val="000000" w:themeColor="text1"/>
                <w:szCs w:val="21"/>
                <w14:textFill>
                  <w14:solidFill>
                    <w14:schemeClr w14:val="tx1"/>
                  </w14:solidFill>
                </w14:textFill>
              </w:rPr>
            </w:pPr>
          </w:p>
        </w:tc>
      </w:tr>
      <w:tr w14:paraId="585BA4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6" w:hRule="atLeast"/>
        </w:trPr>
        <w:tc>
          <w:tcPr>
            <w:tcW w:w="1075" w:type="dxa"/>
            <w:vMerge w:val="continue"/>
            <w:tcBorders>
              <w:top w:val="nil"/>
              <w:bottom w:val="nil"/>
            </w:tcBorders>
            <w:noWrap/>
            <w:textDirection w:val="tbRlV"/>
            <w:vAlign w:val="center"/>
          </w:tcPr>
          <w:p w14:paraId="7014A0B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667F0093">
            <w:pPr>
              <w:jc w:val="center"/>
              <w:rPr>
                <w:rFonts w:ascii="Arial"/>
                <w:color w:val="000000" w:themeColor="text1"/>
                <w:szCs w:val="21"/>
                <w14:textFill>
                  <w14:solidFill>
                    <w14:schemeClr w14:val="tx1"/>
                  </w14:solidFill>
                </w14:textFill>
              </w:rPr>
            </w:pPr>
          </w:p>
        </w:tc>
        <w:tc>
          <w:tcPr>
            <w:tcW w:w="1080" w:type="dxa"/>
            <w:vMerge w:val="continue"/>
            <w:tcBorders>
              <w:top w:val="nil"/>
            </w:tcBorders>
            <w:noWrap/>
            <w:vAlign w:val="center"/>
          </w:tcPr>
          <w:p w14:paraId="4EBDC96D">
            <w:pPr>
              <w:jc w:val="center"/>
              <w:rPr>
                <w:rFonts w:ascii="Arial"/>
                <w:color w:val="000000" w:themeColor="text1"/>
                <w:szCs w:val="21"/>
                <w14:textFill>
                  <w14:solidFill>
                    <w14:schemeClr w14:val="tx1"/>
                  </w14:solidFill>
                </w14:textFill>
              </w:rPr>
            </w:pPr>
          </w:p>
        </w:tc>
        <w:tc>
          <w:tcPr>
            <w:tcW w:w="1306" w:type="dxa"/>
            <w:noWrap/>
            <w:vAlign w:val="center"/>
          </w:tcPr>
          <w:p w14:paraId="30D4903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优待金发放按时效、按要求公示</w:t>
            </w:r>
          </w:p>
        </w:tc>
        <w:tc>
          <w:tcPr>
            <w:tcW w:w="1144" w:type="dxa"/>
            <w:noWrap/>
            <w:vAlign w:val="center"/>
          </w:tcPr>
          <w:p w14:paraId="7EC08491">
            <w:pPr>
              <w:autoSpaceDE w:val="0"/>
              <w:autoSpaceDN w:val="0"/>
              <w:spacing w:before="59"/>
              <w:ind w:left="78"/>
              <w:jc w:val="center"/>
              <w:rPr>
                <w:rFonts w:ascii="Arial"/>
                <w:color w:val="000000" w:themeColor="text1"/>
                <w:sz w:val="18"/>
                <w:szCs w:val="18"/>
                <w14:textFill>
                  <w14:solidFill>
                    <w14:schemeClr w14:val="tx1"/>
                  </w14:solidFill>
                </w14:textFill>
              </w:rPr>
            </w:pPr>
            <w:r>
              <w:rPr>
                <w:rFonts w:ascii="宋体" w:hAnsi="宋体" w:eastAsia="宋体" w:cs="宋体"/>
                <w:color w:val="000000"/>
                <w:spacing w:val="-1"/>
                <w:sz w:val="18"/>
                <w:szCs w:val="18"/>
              </w:rPr>
              <w:t>按相应工作时限要</w:t>
            </w:r>
            <w:r>
              <w:rPr>
                <w:rFonts w:ascii="宋体" w:hAnsi="宋体" w:eastAsia="宋体" w:cs="宋体"/>
                <w:color w:val="000000"/>
                <w:spacing w:val="-5"/>
                <w:sz w:val="18"/>
                <w:szCs w:val="18"/>
              </w:rPr>
              <w:t>求</w:t>
            </w:r>
          </w:p>
        </w:tc>
        <w:tc>
          <w:tcPr>
            <w:tcW w:w="1050" w:type="dxa"/>
            <w:noWrap/>
            <w:vAlign w:val="center"/>
          </w:tcPr>
          <w:p w14:paraId="2061B72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5F504A1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BCD717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0466185">
            <w:pPr>
              <w:spacing w:line="230" w:lineRule="exact"/>
              <w:jc w:val="center"/>
              <w:rPr>
                <w:rFonts w:ascii="Arial"/>
                <w:color w:val="000000" w:themeColor="text1"/>
                <w:szCs w:val="21"/>
                <w14:textFill>
                  <w14:solidFill>
                    <w14:schemeClr w14:val="tx1"/>
                  </w14:solidFill>
                </w14:textFill>
              </w:rPr>
            </w:pPr>
          </w:p>
        </w:tc>
      </w:tr>
      <w:tr w14:paraId="61732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5" w:hRule="atLeast"/>
        </w:trPr>
        <w:tc>
          <w:tcPr>
            <w:tcW w:w="1075" w:type="dxa"/>
            <w:vMerge w:val="continue"/>
            <w:tcBorders>
              <w:top w:val="nil"/>
              <w:bottom w:val="nil"/>
            </w:tcBorders>
            <w:noWrap/>
            <w:textDirection w:val="tbRlV"/>
            <w:vAlign w:val="center"/>
          </w:tcPr>
          <w:p w14:paraId="63B844D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0637FDA7">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3816FB21">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06" w:type="dxa"/>
            <w:noWrap/>
            <w:vAlign w:val="center"/>
          </w:tcPr>
          <w:p w14:paraId="52D878AC">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专项资金支出</w:t>
            </w:r>
          </w:p>
        </w:tc>
        <w:tc>
          <w:tcPr>
            <w:tcW w:w="1144" w:type="dxa"/>
            <w:noWrap/>
            <w:vAlign w:val="center"/>
          </w:tcPr>
          <w:p w14:paraId="6965F3AB">
            <w:pPr>
              <w:spacing w:line="220" w:lineRule="exact"/>
              <w:jc w:val="center"/>
              <w:rPr>
                <w:rFonts w:ascii="Arial"/>
                <w:color w:val="000000" w:themeColor="text1"/>
                <w:sz w:val="19"/>
                <w14:textFill>
                  <w14:solidFill>
                    <w14:schemeClr w14:val="tx1"/>
                  </w14:solidFill>
                </w14:textFill>
              </w:rPr>
            </w:pPr>
            <w:r>
              <w:rPr>
                <w:rFonts w:ascii="宋体" w:hAnsi="宋体" w:eastAsia="宋体" w:cs="宋体"/>
                <w:color w:val="000000"/>
                <w:spacing w:val="-2"/>
                <w:sz w:val="22"/>
                <w:szCs w:val="22"/>
              </w:rPr>
              <w:t>≥</w:t>
            </w:r>
            <w:r>
              <w:rPr>
                <w:rFonts w:hint="eastAsia" w:ascii="宋体" w:hAnsi="宋体" w:eastAsia="宋体" w:cs="宋体"/>
                <w:color w:val="000000"/>
                <w:spacing w:val="-2"/>
                <w:sz w:val="22"/>
                <w:szCs w:val="22"/>
              </w:rPr>
              <w:t>31.6</w:t>
            </w:r>
            <w:r>
              <w:rPr>
                <w:rFonts w:ascii="宋体" w:hAnsi="宋体" w:eastAsia="宋体" w:cs="宋体"/>
                <w:color w:val="000000"/>
                <w:spacing w:val="-2"/>
                <w:sz w:val="22"/>
                <w:szCs w:val="22"/>
              </w:rPr>
              <w:t>万元</w:t>
            </w:r>
          </w:p>
        </w:tc>
        <w:tc>
          <w:tcPr>
            <w:tcW w:w="1050" w:type="dxa"/>
            <w:noWrap/>
            <w:vAlign w:val="center"/>
          </w:tcPr>
          <w:p w14:paraId="65014D2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31.6万元</w:t>
            </w:r>
          </w:p>
        </w:tc>
        <w:tc>
          <w:tcPr>
            <w:tcW w:w="685" w:type="dxa"/>
            <w:noWrap/>
            <w:vAlign w:val="center"/>
          </w:tcPr>
          <w:p w14:paraId="5AF09DB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6F2FB95">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4AF5583">
            <w:pPr>
              <w:spacing w:line="220" w:lineRule="exact"/>
              <w:jc w:val="center"/>
              <w:rPr>
                <w:rFonts w:ascii="Arial"/>
                <w:color w:val="000000" w:themeColor="text1"/>
                <w:szCs w:val="21"/>
                <w14:textFill>
                  <w14:solidFill>
                    <w14:schemeClr w14:val="tx1"/>
                  </w14:solidFill>
                </w14:textFill>
              </w:rPr>
            </w:pPr>
          </w:p>
        </w:tc>
      </w:tr>
      <w:tr w14:paraId="6A7F21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atLeast"/>
        </w:trPr>
        <w:tc>
          <w:tcPr>
            <w:tcW w:w="1075" w:type="dxa"/>
            <w:vMerge w:val="continue"/>
            <w:tcBorders>
              <w:top w:val="nil"/>
              <w:bottom w:val="nil"/>
            </w:tcBorders>
            <w:noWrap/>
            <w:textDirection w:val="tbRlV"/>
            <w:vAlign w:val="center"/>
          </w:tcPr>
          <w:p w14:paraId="427FD261">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26754262">
            <w:pPr>
              <w:spacing w:line="300" w:lineRule="auto"/>
              <w:jc w:val="center"/>
              <w:rPr>
                <w:rFonts w:ascii="Arial"/>
                <w:color w:val="000000" w:themeColor="text1"/>
                <w:szCs w:val="21"/>
                <w14:textFill>
                  <w14:solidFill>
                    <w14:schemeClr w14:val="tx1"/>
                  </w14:solidFill>
                </w14:textFill>
              </w:rPr>
            </w:pPr>
          </w:p>
          <w:p w14:paraId="41AC3F49">
            <w:pPr>
              <w:spacing w:line="301" w:lineRule="auto"/>
              <w:jc w:val="center"/>
              <w:rPr>
                <w:rFonts w:ascii="Arial"/>
                <w:color w:val="000000" w:themeColor="text1"/>
                <w:szCs w:val="21"/>
                <w14:textFill>
                  <w14:solidFill>
                    <w14:schemeClr w14:val="tx1"/>
                  </w14:solidFill>
                </w14:textFill>
              </w:rPr>
            </w:pPr>
          </w:p>
          <w:p w14:paraId="33A7F233">
            <w:pPr>
              <w:spacing w:line="301" w:lineRule="auto"/>
              <w:jc w:val="center"/>
              <w:rPr>
                <w:rFonts w:ascii="Arial"/>
                <w:color w:val="000000" w:themeColor="text1"/>
                <w:szCs w:val="21"/>
                <w14:textFill>
                  <w14:solidFill>
                    <w14:schemeClr w14:val="tx1"/>
                  </w14:solidFill>
                </w14:textFill>
              </w:rPr>
            </w:pPr>
          </w:p>
          <w:p w14:paraId="6E5B9BAF">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24B4568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noWrap/>
            <w:vAlign w:val="center"/>
          </w:tcPr>
          <w:p w14:paraId="5A2109A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4C39CCF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tcPr>
          <w:p w14:paraId="635EF24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提高义务兵家庭经济收入</w:t>
            </w:r>
          </w:p>
        </w:tc>
        <w:tc>
          <w:tcPr>
            <w:tcW w:w="1144" w:type="dxa"/>
            <w:noWrap/>
          </w:tcPr>
          <w:p w14:paraId="50B0E11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1050" w:type="dxa"/>
            <w:noWrap/>
            <w:vAlign w:val="center"/>
          </w:tcPr>
          <w:p w14:paraId="43331CC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685" w:type="dxa"/>
            <w:noWrap/>
            <w:vAlign w:val="center"/>
          </w:tcPr>
          <w:p w14:paraId="4B439B68">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A2AB8D0">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7FD462C">
            <w:pPr>
              <w:spacing w:line="239" w:lineRule="exact"/>
              <w:jc w:val="center"/>
              <w:rPr>
                <w:rFonts w:ascii="Arial"/>
                <w:color w:val="000000" w:themeColor="text1"/>
                <w:szCs w:val="21"/>
                <w14:textFill>
                  <w14:solidFill>
                    <w14:schemeClr w14:val="tx1"/>
                  </w14:solidFill>
                </w14:textFill>
              </w:rPr>
            </w:pPr>
          </w:p>
        </w:tc>
      </w:tr>
      <w:tr w14:paraId="0979B2C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1" w:hRule="atLeast"/>
        </w:trPr>
        <w:tc>
          <w:tcPr>
            <w:tcW w:w="1075" w:type="dxa"/>
            <w:vMerge w:val="continue"/>
            <w:tcBorders>
              <w:top w:val="nil"/>
              <w:bottom w:val="nil"/>
            </w:tcBorders>
            <w:noWrap/>
            <w:textDirection w:val="tbRlV"/>
            <w:vAlign w:val="center"/>
          </w:tcPr>
          <w:p w14:paraId="224D9F3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65E4C26">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F2737D1">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4C2E317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442A0A5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保障义务兵家庭经济水平</w:t>
            </w:r>
          </w:p>
        </w:tc>
        <w:tc>
          <w:tcPr>
            <w:tcW w:w="1144" w:type="dxa"/>
            <w:noWrap/>
            <w:vAlign w:val="center"/>
          </w:tcPr>
          <w:p w14:paraId="78C4065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有效保障</w:t>
            </w:r>
          </w:p>
        </w:tc>
        <w:tc>
          <w:tcPr>
            <w:tcW w:w="1050" w:type="dxa"/>
            <w:noWrap/>
            <w:vAlign w:val="center"/>
          </w:tcPr>
          <w:p w14:paraId="70B4444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790B23D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3C0054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1D0D606">
            <w:pPr>
              <w:spacing w:line="230" w:lineRule="exact"/>
              <w:jc w:val="center"/>
              <w:rPr>
                <w:rFonts w:ascii="Arial"/>
                <w:color w:val="000000" w:themeColor="text1"/>
                <w:szCs w:val="21"/>
                <w14:textFill>
                  <w14:solidFill>
                    <w14:schemeClr w14:val="tx1"/>
                  </w14:solidFill>
                </w14:textFill>
              </w:rPr>
            </w:pPr>
          </w:p>
        </w:tc>
      </w:tr>
      <w:tr w14:paraId="1C947E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2" w:hRule="atLeast"/>
        </w:trPr>
        <w:tc>
          <w:tcPr>
            <w:tcW w:w="1075" w:type="dxa"/>
            <w:vMerge w:val="continue"/>
            <w:tcBorders>
              <w:top w:val="nil"/>
              <w:bottom w:val="nil"/>
            </w:tcBorders>
            <w:noWrap/>
            <w:textDirection w:val="tbRlV"/>
            <w:vAlign w:val="center"/>
          </w:tcPr>
          <w:p w14:paraId="79E31F2B">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C59BF9B">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08E0F4D4">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334A01A1">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4003CB5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落实征兵入伍惠民政策</w:t>
            </w:r>
          </w:p>
        </w:tc>
        <w:tc>
          <w:tcPr>
            <w:tcW w:w="1144" w:type="dxa"/>
            <w:noWrap/>
            <w:vAlign w:val="center"/>
          </w:tcPr>
          <w:p w14:paraId="4495BAA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1有效落实</w:t>
            </w:r>
          </w:p>
        </w:tc>
        <w:tc>
          <w:tcPr>
            <w:tcW w:w="1050" w:type="dxa"/>
            <w:noWrap/>
            <w:vAlign w:val="center"/>
          </w:tcPr>
          <w:p w14:paraId="22E7B28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2D4FF81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64FF9C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330C5FE">
            <w:pPr>
              <w:spacing w:line="230" w:lineRule="exact"/>
              <w:jc w:val="center"/>
              <w:rPr>
                <w:rFonts w:ascii="Arial"/>
                <w:color w:val="000000" w:themeColor="text1"/>
                <w:szCs w:val="21"/>
                <w14:textFill>
                  <w14:solidFill>
                    <w14:schemeClr w14:val="tx1"/>
                  </w14:solidFill>
                </w14:textFill>
              </w:rPr>
            </w:pPr>
          </w:p>
        </w:tc>
      </w:tr>
      <w:tr w14:paraId="15FCF6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8" w:hRule="atLeast"/>
        </w:trPr>
        <w:tc>
          <w:tcPr>
            <w:tcW w:w="1075" w:type="dxa"/>
            <w:vMerge w:val="continue"/>
            <w:tcBorders>
              <w:top w:val="nil"/>
              <w:bottom w:val="nil"/>
            </w:tcBorders>
            <w:noWrap/>
            <w:textDirection w:val="tbRlV"/>
            <w:vAlign w:val="center"/>
          </w:tcPr>
          <w:p w14:paraId="08046D90">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4FE14D5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1EA7150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3E0DD78D">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70FA8C0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51D96F5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490F91C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70D1F04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144" w:type="dxa"/>
            <w:noWrap/>
            <w:vAlign w:val="center"/>
          </w:tcPr>
          <w:p w14:paraId="5BCCB2E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050" w:type="dxa"/>
            <w:noWrap/>
            <w:vAlign w:val="center"/>
          </w:tcPr>
          <w:p w14:paraId="4B3FACC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94DE4F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8790B1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0F04469">
            <w:pPr>
              <w:spacing w:line="240" w:lineRule="exact"/>
              <w:jc w:val="center"/>
              <w:rPr>
                <w:rFonts w:ascii="Arial"/>
                <w:color w:val="000000" w:themeColor="text1"/>
                <w:szCs w:val="21"/>
                <w14:textFill>
                  <w14:solidFill>
                    <w14:schemeClr w14:val="tx1"/>
                  </w14:solidFill>
                </w14:textFill>
              </w:rPr>
            </w:pPr>
          </w:p>
        </w:tc>
      </w:tr>
      <w:tr w14:paraId="47727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2" w:hRule="atLeast"/>
        </w:trPr>
        <w:tc>
          <w:tcPr>
            <w:tcW w:w="6735" w:type="dxa"/>
            <w:gridSpan w:val="6"/>
            <w:noWrap/>
            <w:vAlign w:val="center"/>
          </w:tcPr>
          <w:p w14:paraId="7788BF3F">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5A3B2C94">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5AAC550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002D3637">
            <w:pPr>
              <w:jc w:val="center"/>
              <w:rPr>
                <w:rFonts w:ascii="Arial"/>
                <w:color w:val="000000" w:themeColor="text1"/>
                <w:szCs w:val="21"/>
                <w14:textFill>
                  <w14:solidFill>
                    <w14:schemeClr w14:val="tx1"/>
                  </w14:solidFill>
                </w14:textFill>
              </w:rPr>
            </w:pPr>
          </w:p>
        </w:tc>
      </w:tr>
    </w:tbl>
    <w:p w14:paraId="2FED5E57">
      <w:pPr>
        <w:spacing w:line="252" w:lineRule="auto"/>
        <w:rPr>
          <w:rFonts w:ascii="Arial"/>
          <w:color w:val="000000" w:themeColor="text1"/>
          <w14:textFill>
            <w14:solidFill>
              <w14:schemeClr w14:val="tx1"/>
            </w14:solidFill>
          </w14:textFill>
        </w:rPr>
      </w:pPr>
    </w:p>
    <w:p w14:paraId="64C27592">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1EFEB3A7">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4ABA5BD1">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78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566"/>
      </w:tblGrid>
      <w:tr w14:paraId="067460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03F1FE33">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78CE6165">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706" w:type="dxa"/>
            <w:gridSpan w:val="8"/>
            <w:noWrap/>
            <w:vAlign w:val="center"/>
          </w:tcPr>
          <w:p w14:paraId="0CB0A18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疫情防控经费</w:t>
            </w:r>
          </w:p>
        </w:tc>
      </w:tr>
      <w:tr w14:paraId="7442E1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2F5358E5">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3BA50AF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区卫健局</w:t>
            </w:r>
          </w:p>
        </w:tc>
        <w:tc>
          <w:tcPr>
            <w:tcW w:w="1140" w:type="dxa"/>
            <w:noWrap/>
            <w:vAlign w:val="center"/>
          </w:tcPr>
          <w:p w14:paraId="09CED4F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3046" w:type="dxa"/>
            <w:gridSpan w:val="3"/>
            <w:noWrap/>
            <w:vAlign w:val="center"/>
          </w:tcPr>
          <w:p w14:paraId="57FC5B9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4944BB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5373DF2F">
            <w:pPr>
              <w:spacing w:line="254" w:lineRule="auto"/>
              <w:jc w:val="center"/>
              <w:rPr>
                <w:rFonts w:ascii="Arial"/>
                <w:color w:val="000000" w:themeColor="text1"/>
                <w:szCs w:val="21"/>
                <w14:textFill>
                  <w14:solidFill>
                    <w14:schemeClr w14:val="tx1"/>
                  </w14:solidFill>
                </w14:textFill>
              </w:rPr>
            </w:pPr>
          </w:p>
          <w:p w14:paraId="5D40C713">
            <w:pPr>
              <w:spacing w:line="255" w:lineRule="auto"/>
              <w:jc w:val="center"/>
              <w:rPr>
                <w:rFonts w:ascii="Arial"/>
                <w:color w:val="000000" w:themeColor="text1"/>
                <w:szCs w:val="21"/>
                <w14:textFill>
                  <w14:solidFill>
                    <w14:schemeClr w14:val="tx1"/>
                  </w14:solidFill>
                </w14:textFill>
              </w:rPr>
            </w:pPr>
          </w:p>
          <w:p w14:paraId="754F5C8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0C863EE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085D4F10">
            <w:pPr>
              <w:spacing w:line="300" w:lineRule="exact"/>
              <w:jc w:val="center"/>
              <w:rPr>
                <w:rFonts w:ascii="Arial"/>
                <w:color w:val="000000" w:themeColor="text1"/>
                <w:szCs w:val="21"/>
                <w14:textFill>
                  <w14:solidFill>
                    <w14:schemeClr w14:val="tx1"/>
                  </w14:solidFill>
                </w14:textFill>
              </w:rPr>
            </w:pPr>
          </w:p>
        </w:tc>
        <w:tc>
          <w:tcPr>
            <w:tcW w:w="1229" w:type="dxa"/>
            <w:noWrap/>
            <w:vAlign w:val="center"/>
          </w:tcPr>
          <w:p w14:paraId="07FBA2A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30A37EC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31" w:type="dxa"/>
            <w:noWrap/>
            <w:vAlign w:val="center"/>
          </w:tcPr>
          <w:p w14:paraId="180EAA6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102C260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3856C47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1091A3A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0D3587B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5AF21AE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566" w:type="dxa"/>
            <w:noWrap/>
            <w:vAlign w:val="center"/>
          </w:tcPr>
          <w:p w14:paraId="42859C8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448D5F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E2FB904">
            <w:pPr>
              <w:jc w:val="center"/>
              <w:rPr>
                <w:rFonts w:ascii="Arial"/>
                <w:color w:val="000000" w:themeColor="text1"/>
                <w:szCs w:val="21"/>
                <w14:textFill>
                  <w14:solidFill>
                    <w14:schemeClr w14:val="tx1"/>
                  </w14:solidFill>
                </w14:textFill>
              </w:rPr>
            </w:pPr>
          </w:p>
        </w:tc>
        <w:tc>
          <w:tcPr>
            <w:tcW w:w="2160" w:type="dxa"/>
            <w:gridSpan w:val="2"/>
            <w:noWrap/>
            <w:vAlign w:val="center"/>
          </w:tcPr>
          <w:p w14:paraId="09E0D4D9">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229" w:type="dxa"/>
            <w:noWrap/>
            <w:vAlign w:val="center"/>
          </w:tcPr>
          <w:p w14:paraId="3C43643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noWrap/>
            <w:vAlign w:val="center"/>
          </w:tcPr>
          <w:p w14:paraId="31D8B5C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43.21</w:t>
            </w:r>
          </w:p>
        </w:tc>
        <w:tc>
          <w:tcPr>
            <w:tcW w:w="1140" w:type="dxa"/>
            <w:noWrap/>
            <w:vAlign w:val="center"/>
          </w:tcPr>
          <w:p w14:paraId="3A5B16A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43.21</w:t>
            </w:r>
          </w:p>
        </w:tc>
        <w:tc>
          <w:tcPr>
            <w:tcW w:w="685" w:type="dxa"/>
            <w:noWrap/>
            <w:vAlign w:val="center"/>
          </w:tcPr>
          <w:p w14:paraId="09D8FED3">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58FDC09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566" w:type="dxa"/>
            <w:noWrap/>
            <w:vAlign w:val="center"/>
          </w:tcPr>
          <w:p w14:paraId="7DA7A47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6A8E8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2078EBB">
            <w:pPr>
              <w:jc w:val="center"/>
              <w:rPr>
                <w:rFonts w:ascii="Arial"/>
                <w:color w:val="000000" w:themeColor="text1"/>
                <w:szCs w:val="21"/>
                <w14:textFill>
                  <w14:solidFill>
                    <w14:schemeClr w14:val="tx1"/>
                  </w14:solidFill>
                </w14:textFill>
              </w:rPr>
            </w:pPr>
          </w:p>
        </w:tc>
        <w:tc>
          <w:tcPr>
            <w:tcW w:w="2160" w:type="dxa"/>
            <w:gridSpan w:val="2"/>
            <w:noWrap/>
            <w:vAlign w:val="center"/>
          </w:tcPr>
          <w:p w14:paraId="6073BD11">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229" w:type="dxa"/>
            <w:noWrap/>
            <w:vAlign w:val="center"/>
          </w:tcPr>
          <w:p w14:paraId="1AD601E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noWrap/>
            <w:vAlign w:val="center"/>
          </w:tcPr>
          <w:p w14:paraId="4863313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43.21</w:t>
            </w:r>
          </w:p>
        </w:tc>
        <w:tc>
          <w:tcPr>
            <w:tcW w:w="1140" w:type="dxa"/>
            <w:noWrap/>
            <w:vAlign w:val="center"/>
          </w:tcPr>
          <w:p w14:paraId="2FFB91C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43.21</w:t>
            </w:r>
          </w:p>
        </w:tc>
        <w:tc>
          <w:tcPr>
            <w:tcW w:w="685" w:type="dxa"/>
            <w:noWrap/>
            <w:vAlign w:val="center"/>
          </w:tcPr>
          <w:p w14:paraId="3CC82C9F">
            <w:pPr>
              <w:jc w:val="center"/>
              <w:rPr>
                <w:rFonts w:ascii="Arial"/>
                <w:color w:val="000000" w:themeColor="text1"/>
                <w:szCs w:val="21"/>
                <w14:textFill>
                  <w14:solidFill>
                    <w14:schemeClr w14:val="tx1"/>
                  </w14:solidFill>
                </w14:textFill>
              </w:rPr>
            </w:pPr>
          </w:p>
        </w:tc>
        <w:tc>
          <w:tcPr>
            <w:tcW w:w="795" w:type="dxa"/>
            <w:noWrap/>
            <w:vAlign w:val="center"/>
          </w:tcPr>
          <w:p w14:paraId="4CA293DA">
            <w:pPr>
              <w:jc w:val="center"/>
              <w:rPr>
                <w:rFonts w:ascii="Arial"/>
                <w:color w:val="000000" w:themeColor="text1"/>
                <w:szCs w:val="21"/>
                <w14:textFill>
                  <w14:solidFill>
                    <w14:schemeClr w14:val="tx1"/>
                  </w14:solidFill>
                </w14:textFill>
              </w:rPr>
            </w:pPr>
          </w:p>
        </w:tc>
        <w:tc>
          <w:tcPr>
            <w:tcW w:w="1566" w:type="dxa"/>
            <w:noWrap/>
            <w:vAlign w:val="center"/>
          </w:tcPr>
          <w:p w14:paraId="24A2E6A9">
            <w:pPr>
              <w:jc w:val="center"/>
              <w:rPr>
                <w:rFonts w:ascii="Arial"/>
                <w:color w:val="000000" w:themeColor="text1"/>
                <w:szCs w:val="21"/>
                <w14:textFill>
                  <w14:solidFill>
                    <w14:schemeClr w14:val="tx1"/>
                  </w14:solidFill>
                </w14:textFill>
              </w:rPr>
            </w:pPr>
          </w:p>
        </w:tc>
      </w:tr>
      <w:tr w14:paraId="572406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159C248">
            <w:pPr>
              <w:jc w:val="center"/>
              <w:rPr>
                <w:rFonts w:ascii="Arial"/>
                <w:color w:val="000000" w:themeColor="text1"/>
                <w:szCs w:val="21"/>
                <w14:textFill>
                  <w14:solidFill>
                    <w14:schemeClr w14:val="tx1"/>
                  </w14:solidFill>
                </w14:textFill>
              </w:rPr>
            </w:pPr>
          </w:p>
        </w:tc>
        <w:tc>
          <w:tcPr>
            <w:tcW w:w="2160" w:type="dxa"/>
            <w:gridSpan w:val="2"/>
            <w:noWrap/>
            <w:vAlign w:val="center"/>
          </w:tcPr>
          <w:p w14:paraId="3000663D">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229" w:type="dxa"/>
            <w:noWrap/>
            <w:vAlign w:val="center"/>
          </w:tcPr>
          <w:p w14:paraId="4572F7B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noWrap/>
            <w:vAlign w:val="center"/>
          </w:tcPr>
          <w:p w14:paraId="6F4CEF8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71F7237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7D465173">
            <w:pPr>
              <w:jc w:val="center"/>
              <w:rPr>
                <w:rFonts w:ascii="Arial"/>
                <w:color w:val="000000" w:themeColor="text1"/>
                <w:szCs w:val="21"/>
                <w14:textFill>
                  <w14:solidFill>
                    <w14:schemeClr w14:val="tx1"/>
                  </w14:solidFill>
                </w14:textFill>
              </w:rPr>
            </w:pPr>
          </w:p>
        </w:tc>
        <w:tc>
          <w:tcPr>
            <w:tcW w:w="795" w:type="dxa"/>
            <w:noWrap/>
            <w:vAlign w:val="center"/>
          </w:tcPr>
          <w:p w14:paraId="26544AD6">
            <w:pPr>
              <w:jc w:val="center"/>
              <w:rPr>
                <w:rFonts w:ascii="Arial"/>
                <w:color w:val="000000" w:themeColor="text1"/>
                <w:szCs w:val="21"/>
                <w14:textFill>
                  <w14:solidFill>
                    <w14:schemeClr w14:val="tx1"/>
                  </w14:solidFill>
                </w14:textFill>
              </w:rPr>
            </w:pPr>
          </w:p>
        </w:tc>
        <w:tc>
          <w:tcPr>
            <w:tcW w:w="1566" w:type="dxa"/>
            <w:noWrap/>
            <w:vAlign w:val="center"/>
          </w:tcPr>
          <w:p w14:paraId="5B37BE8E">
            <w:pPr>
              <w:jc w:val="center"/>
              <w:rPr>
                <w:rFonts w:ascii="Arial"/>
                <w:color w:val="000000" w:themeColor="text1"/>
                <w:szCs w:val="21"/>
                <w14:textFill>
                  <w14:solidFill>
                    <w14:schemeClr w14:val="tx1"/>
                  </w14:solidFill>
                </w14:textFill>
              </w:rPr>
            </w:pPr>
          </w:p>
        </w:tc>
      </w:tr>
      <w:tr w14:paraId="683FA3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76EC88A5">
            <w:pPr>
              <w:jc w:val="center"/>
              <w:rPr>
                <w:rFonts w:ascii="Arial"/>
                <w:color w:val="000000" w:themeColor="text1"/>
                <w:szCs w:val="21"/>
                <w14:textFill>
                  <w14:solidFill>
                    <w14:schemeClr w14:val="tx1"/>
                  </w14:solidFill>
                </w14:textFill>
              </w:rPr>
            </w:pPr>
          </w:p>
        </w:tc>
        <w:tc>
          <w:tcPr>
            <w:tcW w:w="2160" w:type="dxa"/>
            <w:gridSpan w:val="2"/>
            <w:noWrap/>
            <w:vAlign w:val="center"/>
          </w:tcPr>
          <w:p w14:paraId="284DDFEF">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229" w:type="dxa"/>
            <w:noWrap/>
            <w:vAlign w:val="center"/>
          </w:tcPr>
          <w:p w14:paraId="73279DF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31" w:type="dxa"/>
            <w:noWrap/>
            <w:vAlign w:val="center"/>
          </w:tcPr>
          <w:p w14:paraId="48AF8A7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28EE2E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2A85A512">
            <w:pPr>
              <w:jc w:val="center"/>
              <w:rPr>
                <w:rFonts w:ascii="Arial"/>
                <w:color w:val="000000" w:themeColor="text1"/>
                <w:szCs w:val="21"/>
                <w14:textFill>
                  <w14:solidFill>
                    <w14:schemeClr w14:val="tx1"/>
                  </w14:solidFill>
                </w14:textFill>
              </w:rPr>
            </w:pPr>
          </w:p>
        </w:tc>
        <w:tc>
          <w:tcPr>
            <w:tcW w:w="795" w:type="dxa"/>
            <w:noWrap/>
            <w:vAlign w:val="center"/>
          </w:tcPr>
          <w:p w14:paraId="66E2201A">
            <w:pPr>
              <w:jc w:val="center"/>
              <w:rPr>
                <w:rFonts w:ascii="Arial"/>
                <w:color w:val="000000" w:themeColor="text1"/>
                <w:szCs w:val="21"/>
                <w14:textFill>
                  <w14:solidFill>
                    <w14:schemeClr w14:val="tx1"/>
                  </w14:solidFill>
                </w14:textFill>
              </w:rPr>
            </w:pPr>
          </w:p>
        </w:tc>
        <w:tc>
          <w:tcPr>
            <w:tcW w:w="1566" w:type="dxa"/>
            <w:noWrap/>
            <w:vAlign w:val="center"/>
          </w:tcPr>
          <w:p w14:paraId="69B42FAD">
            <w:pPr>
              <w:jc w:val="center"/>
              <w:rPr>
                <w:rFonts w:ascii="Arial"/>
                <w:color w:val="000000" w:themeColor="text1"/>
                <w:szCs w:val="21"/>
                <w14:textFill>
                  <w14:solidFill>
                    <w14:schemeClr w14:val="tx1"/>
                  </w14:solidFill>
                </w14:textFill>
              </w:rPr>
            </w:pPr>
          </w:p>
        </w:tc>
      </w:tr>
      <w:tr w14:paraId="63847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682AECD3">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0B00CC75">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2D6A4852">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4186" w:type="dxa"/>
            <w:gridSpan w:val="4"/>
            <w:noWrap/>
            <w:vAlign w:val="center"/>
          </w:tcPr>
          <w:p w14:paraId="5B83B71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ECB43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51CBC771">
            <w:pPr>
              <w:jc w:val="center"/>
              <w:rPr>
                <w:rFonts w:ascii="Arial"/>
                <w:color w:val="000000" w:themeColor="text1"/>
                <w:szCs w:val="21"/>
                <w14:textFill>
                  <w14:solidFill>
                    <w14:schemeClr w14:val="tx1"/>
                  </w14:solidFill>
                </w14:textFill>
              </w:rPr>
            </w:pPr>
          </w:p>
        </w:tc>
        <w:tc>
          <w:tcPr>
            <w:tcW w:w="4520" w:type="dxa"/>
            <w:gridSpan w:val="4"/>
            <w:noWrap/>
            <w:vAlign w:val="center"/>
          </w:tcPr>
          <w:p w14:paraId="5548834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1、加强新冠疫情防控工作，让疫情继续控制在可控范围内无蔓延</w:t>
            </w:r>
          </w:p>
          <w:p w14:paraId="40046E50">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2、加强疫情防控宣传，继续接种新冠疫苗</w:t>
            </w:r>
          </w:p>
          <w:p w14:paraId="53333D6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3、提升新冠肺炎疫情的监测预警能力</w:t>
            </w:r>
          </w:p>
          <w:p w14:paraId="1D860CB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4、开展新冠肺炎健康宣教工作，提升居民的传染病防控知识                               5、专款专用，无截留</w:t>
            </w:r>
          </w:p>
        </w:tc>
        <w:tc>
          <w:tcPr>
            <w:tcW w:w="4186" w:type="dxa"/>
            <w:gridSpan w:val="4"/>
            <w:noWrap/>
            <w:vAlign w:val="center"/>
          </w:tcPr>
          <w:p w14:paraId="52C0C4A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1、加强新冠疫情防控工作，全年疫情防控宣传做好疫情防控工作，让疫情无蔓延，街道用于采购防疫物资、消杀、清运垃圾等开支共投入43.21万元</w:t>
            </w:r>
          </w:p>
          <w:p w14:paraId="6F651FB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2、加大了辖区疫苗接种宣传，辖区组织完成13.5万针剂</w:t>
            </w:r>
          </w:p>
          <w:p w14:paraId="283FEB0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3、提升新冠肺炎疫情的监测预警能力，对所有红黄码密接人员家庭都安装了报警磁条</w:t>
            </w:r>
          </w:p>
          <w:p w14:paraId="1B7D1F8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 xml:space="preserve">4、街道社区大力开展新冠肺炎健康宣教工作，提升居民的传染病防控知识 </w:t>
            </w:r>
          </w:p>
          <w:p w14:paraId="3A621935">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5、专款专用，无截留</w:t>
            </w:r>
          </w:p>
        </w:tc>
      </w:tr>
      <w:tr w14:paraId="7A944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4A38258B">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72A39CE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45F7586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229" w:type="dxa"/>
            <w:noWrap/>
            <w:vAlign w:val="center"/>
          </w:tcPr>
          <w:p w14:paraId="752411F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131" w:type="dxa"/>
            <w:noWrap/>
            <w:vAlign w:val="center"/>
          </w:tcPr>
          <w:p w14:paraId="495B188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6954DE0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0DC123A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2618378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368571B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7D07249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566" w:type="dxa"/>
            <w:noWrap/>
            <w:vAlign w:val="center"/>
          </w:tcPr>
          <w:p w14:paraId="5DBF74C4">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4DC3C5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8" w:hRule="atLeast"/>
        </w:trPr>
        <w:tc>
          <w:tcPr>
            <w:tcW w:w="1075" w:type="dxa"/>
            <w:vMerge w:val="continue"/>
            <w:tcBorders>
              <w:top w:val="nil"/>
              <w:bottom w:val="nil"/>
            </w:tcBorders>
            <w:noWrap/>
            <w:textDirection w:val="tbRlV"/>
            <w:vAlign w:val="center"/>
          </w:tcPr>
          <w:p w14:paraId="2A401187">
            <w:pPr>
              <w:jc w:val="center"/>
              <w:rPr>
                <w:rFonts w:ascii="Arial"/>
                <w:color w:val="000000" w:themeColor="text1"/>
                <w:szCs w:val="21"/>
                <w14:textFill>
                  <w14:solidFill>
                    <w14:schemeClr w14:val="tx1"/>
                  </w14:solidFill>
                </w14:textFill>
              </w:rPr>
            </w:pPr>
          </w:p>
        </w:tc>
        <w:tc>
          <w:tcPr>
            <w:tcW w:w="1080" w:type="dxa"/>
            <w:vMerge w:val="restart"/>
            <w:noWrap/>
            <w:vAlign w:val="center"/>
          </w:tcPr>
          <w:p w14:paraId="48261DE6">
            <w:pPr>
              <w:spacing w:line="256" w:lineRule="auto"/>
              <w:jc w:val="center"/>
              <w:rPr>
                <w:rFonts w:ascii="Arial"/>
                <w:color w:val="000000" w:themeColor="text1"/>
                <w:szCs w:val="21"/>
                <w14:textFill>
                  <w14:solidFill>
                    <w14:schemeClr w14:val="tx1"/>
                  </w14:solidFill>
                </w14:textFill>
              </w:rPr>
            </w:pPr>
          </w:p>
          <w:p w14:paraId="737CC5EE">
            <w:pPr>
              <w:spacing w:line="257" w:lineRule="auto"/>
              <w:jc w:val="center"/>
              <w:rPr>
                <w:rFonts w:ascii="Arial"/>
                <w:color w:val="000000" w:themeColor="text1"/>
                <w:szCs w:val="21"/>
                <w14:textFill>
                  <w14:solidFill>
                    <w14:schemeClr w14:val="tx1"/>
                  </w14:solidFill>
                </w14:textFill>
              </w:rPr>
            </w:pPr>
          </w:p>
          <w:p w14:paraId="128A0E51">
            <w:pPr>
              <w:spacing w:line="257" w:lineRule="auto"/>
              <w:jc w:val="center"/>
              <w:rPr>
                <w:rFonts w:ascii="Arial"/>
                <w:color w:val="000000" w:themeColor="text1"/>
                <w:szCs w:val="21"/>
                <w14:textFill>
                  <w14:solidFill>
                    <w14:schemeClr w14:val="tx1"/>
                  </w14:solidFill>
                </w14:textFill>
              </w:rPr>
            </w:pPr>
          </w:p>
          <w:p w14:paraId="3677F021">
            <w:pPr>
              <w:spacing w:line="257" w:lineRule="auto"/>
              <w:jc w:val="center"/>
              <w:rPr>
                <w:rFonts w:ascii="Arial"/>
                <w:color w:val="000000" w:themeColor="text1"/>
                <w:szCs w:val="21"/>
                <w14:textFill>
                  <w14:solidFill>
                    <w14:schemeClr w14:val="tx1"/>
                  </w14:solidFill>
                </w14:textFill>
              </w:rPr>
            </w:pPr>
          </w:p>
          <w:p w14:paraId="001AF227">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4CCCDDB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vMerge w:val="restart"/>
            <w:noWrap/>
            <w:vAlign w:val="center"/>
          </w:tcPr>
          <w:p w14:paraId="175DFABE">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229" w:type="dxa"/>
            <w:noWrap/>
            <w:vAlign w:val="center"/>
          </w:tcPr>
          <w:p w14:paraId="76F56765">
            <w:pPr>
              <w:spacing w:line="219"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新冠疫苗接种率</w:t>
            </w:r>
          </w:p>
        </w:tc>
        <w:tc>
          <w:tcPr>
            <w:tcW w:w="1131" w:type="dxa"/>
            <w:noWrap/>
            <w:vAlign w:val="center"/>
          </w:tcPr>
          <w:p w14:paraId="75F01A3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90%</w:t>
            </w:r>
          </w:p>
        </w:tc>
        <w:tc>
          <w:tcPr>
            <w:tcW w:w="1140" w:type="dxa"/>
            <w:noWrap/>
            <w:vAlign w:val="center"/>
          </w:tcPr>
          <w:p w14:paraId="3F7F2FC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90%</w:t>
            </w:r>
          </w:p>
        </w:tc>
        <w:tc>
          <w:tcPr>
            <w:tcW w:w="685" w:type="dxa"/>
            <w:noWrap/>
            <w:vAlign w:val="center"/>
          </w:tcPr>
          <w:p w14:paraId="509B81C9">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29C5C370">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0A5DA7B0">
            <w:pPr>
              <w:spacing w:line="219" w:lineRule="exact"/>
              <w:jc w:val="center"/>
              <w:rPr>
                <w:rFonts w:ascii="Arial"/>
                <w:color w:val="000000" w:themeColor="text1"/>
                <w:szCs w:val="21"/>
                <w14:textFill>
                  <w14:solidFill>
                    <w14:schemeClr w14:val="tx1"/>
                  </w14:solidFill>
                </w14:textFill>
              </w:rPr>
            </w:pPr>
          </w:p>
        </w:tc>
      </w:tr>
      <w:tr w14:paraId="69F9A1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8" w:hRule="atLeast"/>
        </w:trPr>
        <w:tc>
          <w:tcPr>
            <w:tcW w:w="1075" w:type="dxa"/>
            <w:vMerge w:val="continue"/>
            <w:tcBorders>
              <w:top w:val="nil"/>
              <w:bottom w:val="nil"/>
            </w:tcBorders>
            <w:noWrap/>
            <w:textDirection w:val="tbRlV"/>
            <w:vAlign w:val="center"/>
          </w:tcPr>
          <w:p w14:paraId="22098B4D">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67244919">
            <w:pPr>
              <w:spacing w:line="220" w:lineRule="auto"/>
              <w:jc w:val="center"/>
              <w:rPr>
                <w:rFonts w:ascii="宋体" w:hAnsi="宋体" w:eastAsia="宋体" w:cs="宋体"/>
                <w:color w:val="000000" w:themeColor="text1"/>
                <w:szCs w:val="21"/>
                <w14:textFill>
                  <w14:solidFill>
                    <w14:schemeClr w14:val="tx1"/>
                  </w14:solidFill>
                </w14:textFill>
              </w:rPr>
            </w:pPr>
          </w:p>
        </w:tc>
        <w:tc>
          <w:tcPr>
            <w:tcW w:w="1080" w:type="dxa"/>
            <w:vMerge w:val="continue"/>
            <w:noWrap/>
            <w:vAlign w:val="center"/>
          </w:tcPr>
          <w:p w14:paraId="7BAEC506">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noWrap/>
            <w:vAlign w:val="center"/>
          </w:tcPr>
          <w:p w14:paraId="0083819A">
            <w:pPr>
              <w:spacing w:line="219"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对重点场所的监督检查次数</w:t>
            </w:r>
          </w:p>
        </w:tc>
        <w:tc>
          <w:tcPr>
            <w:tcW w:w="1131" w:type="dxa"/>
            <w:noWrap/>
            <w:vAlign w:val="center"/>
          </w:tcPr>
          <w:p w14:paraId="0D66C5B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20次</w:t>
            </w:r>
          </w:p>
        </w:tc>
        <w:tc>
          <w:tcPr>
            <w:tcW w:w="1140" w:type="dxa"/>
            <w:noWrap/>
            <w:vAlign w:val="center"/>
          </w:tcPr>
          <w:p w14:paraId="680331F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每月2次，共24次</w:t>
            </w:r>
          </w:p>
        </w:tc>
        <w:tc>
          <w:tcPr>
            <w:tcW w:w="685" w:type="dxa"/>
            <w:noWrap/>
            <w:vAlign w:val="center"/>
          </w:tcPr>
          <w:p w14:paraId="2765E6EE">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6CA8AECA">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7954D958">
            <w:pPr>
              <w:spacing w:line="219" w:lineRule="exact"/>
              <w:jc w:val="center"/>
              <w:rPr>
                <w:rFonts w:ascii="Arial"/>
                <w:color w:val="000000" w:themeColor="text1"/>
                <w:szCs w:val="21"/>
                <w14:textFill>
                  <w14:solidFill>
                    <w14:schemeClr w14:val="tx1"/>
                  </w14:solidFill>
                </w14:textFill>
              </w:rPr>
            </w:pPr>
          </w:p>
        </w:tc>
      </w:tr>
      <w:tr w14:paraId="4918F6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8" w:hRule="atLeast"/>
        </w:trPr>
        <w:tc>
          <w:tcPr>
            <w:tcW w:w="1075" w:type="dxa"/>
            <w:vMerge w:val="continue"/>
            <w:tcBorders>
              <w:top w:val="nil"/>
              <w:bottom w:val="nil"/>
            </w:tcBorders>
            <w:noWrap/>
            <w:textDirection w:val="tbRlV"/>
            <w:vAlign w:val="center"/>
          </w:tcPr>
          <w:p w14:paraId="2D04EE20">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01B8E53A">
            <w:pPr>
              <w:spacing w:line="220" w:lineRule="auto"/>
              <w:jc w:val="center"/>
              <w:rPr>
                <w:rFonts w:ascii="宋体" w:hAnsi="宋体" w:eastAsia="宋体" w:cs="宋体"/>
                <w:color w:val="000000" w:themeColor="text1"/>
                <w:szCs w:val="21"/>
                <w14:textFill>
                  <w14:solidFill>
                    <w14:schemeClr w14:val="tx1"/>
                  </w14:solidFill>
                </w14:textFill>
              </w:rPr>
            </w:pPr>
          </w:p>
        </w:tc>
        <w:tc>
          <w:tcPr>
            <w:tcW w:w="1080" w:type="dxa"/>
            <w:vMerge w:val="continue"/>
            <w:noWrap/>
            <w:vAlign w:val="center"/>
          </w:tcPr>
          <w:p w14:paraId="0C39F1EE">
            <w:pPr>
              <w:spacing w:line="219" w:lineRule="auto"/>
              <w:jc w:val="center"/>
              <w:rPr>
                <w:rFonts w:ascii="宋体" w:hAnsi="宋体" w:eastAsia="宋体" w:cs="宋体"/>
                <w:color w:val="000000" w:themeColor="text1"/>
                <w:szCs w:val="21"/>
                <w14:textFill>
                  <w14:solidFill>
                    <w14:schemeClr w14:val="tx1"/>
                  </w14:solidFill>
                </w14:textFill>
              </w:rPr>
            </w:pPr>
          </w:p>
        </w:tc>
        <w:tc>
          <w:tcPr>
            <w:tcW w:w="1229" w:type="dxa"/>
            <w:noWrap/>
            <w:vAlign w:val="center"/>
          </w:tcPr>
          <w:p w14:paraId="6EDC7D8E">
            <w:pPr>
              <w:spacing w:line="219"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核酸检测采样点数量</w:t>
            </w:r>
          </w:p>
        </w:tc>
        <w:tc>
          <w:tcPr>
            <w:tcW w:w="1131" w:type="dxa"/>
            <w:noWrap/>
            <w:vAlign w:val="center"/>
          </w:tcPr>
          <w:p w14:paraId="35CB13D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6</w:t>
            </w:r>
          </w:p>
        </w:tc>
        <w:tc>
          <w:tcPr>
            <w:tcW w:w="1140" w:type="dxa"/>
            <w:noWrap/>
            <w:vAlign w:val="center"/>
          </w:tcPr>
          <w:p w14:paraId="2C18D59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6</w:t>
            </w:r>
          </w:p>
        </w:tc>
        <w:tc>
          <w:tcPr>
            <w:tcW w:w="685" w:type="dxa"/>
            <w:noWrap/>
            <w:vAlign w:val="center"/>
          </w:tcPr>
          <w:p w14:paraId="3AE100C8">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38E4CAB8">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6FA778C9">
            <w:pPr>
              <w:spacing w:line="219" w:lineRule="exact"/>
              <w:jc w:val="center"/>
              <w:rPr>
                <w:rFonts w:ascii="Arial"/>
                <w:color w:val="000000" w:themeColor="text1"/>
                <w:szCs w:val="21"/>
                <w14:textFill>
                  <w14:solidFill>
                    <w14:schemeClr w14:val="tx1"/>
                  </w14:solidFill>
                </w14:textFill>
              </w:rPr>
            </w:pPr>
          </w:p>
        </w:tc>
      </w:tr>
      <w:tr w14:paraId="509755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6" w:hRule="atLeast"/>
        </w:trPr>
        <w:tc>
          <w:tcPr>
            <w:tcW w:w="1075" w:type="dxa"/>
            <w:vMerge w:val="continue"/>
            <w:tcBorders>
              <w:top w:val="nil"/>
              <w:bottom w:val="nil"/>
            </w:tcBorders>
            <w:noWrap/>
            <w:textDirection w:val="tbRlV"/>
            <w:vAlign w:val="center"/>
          </w:tcPr>
          <w:p w14:paraId="75B092A6">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50911FEA">
            <w:pPr>
              <w:jc w:val="center"/>
              <w:rPr>
                <w:rFonts w:ascii="Arial"/>
                <w:color w:val="000000" w:themeColor="text1"/>
                <w:szCs w:val="21"/>
                <w14:textFill>
                  <w14:solidFill>
                    <w14:schemeClr w14:val="tx1"/>
                  </w14:solidFill>
                </w14:textFill>
              </w:rPr>
            </w:pPr>
          </w:p>
        </w:tc>
        <w:tc>
          <w:tcPr>
            <w:tcW w:w="1080" w:type="dxa"/>
            <w:vMerge w:val="restart"/>
            <w:noWrap/>
            <w:vAlign w:val="center"/>
          </w:tcPr>
          <w:p w14:paraId="038E63C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229" w:type="dxa"/>
            <w:noWrap/>
            <w:vAlign w:val="center"/>
          </w:tcPr>
          <w:p w14:paraId="4E72BC7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1131" w:type="dxa"/>
            <w:noWrap/>
            <w:vAlign w:val="center"/>
          </w:tcPr>
          <w:p w14:paraId="41C8ACB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730ECBD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04B29F9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3829583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54B4AE14">
            <w:pPr>
              <w:spacing w:line="230" w:lineRule="exact"/>
              <w:jc w:val="center"/>
              <w:rPr>
                <w:rFonts w:ascii="Arial"/>
                <w:color w:val="000000" w:themeColor="text1"/>
                <w:szCs w:val="21"/>
                <w14:textFill>
                  <w14:solidFill>
                    <w14:schemeClr w14:val="tx1"/>
                  </w14:solidFill>
                </w14:textFill>
              </w:rPr>
            </w:pPr>
          </w:p>
        </w:tc>
      </w:tr>
      <w:tr w14:paraId="21791C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8" w:hRule="atLeast"/>
        </w:trPr>
        <w:tc>
          <w:tcPr>
            <w:tcW w:w="1075" w:type="dxa"/>
            <w:vMerge w:val="continue"/>
            <w:tcBorders>
              <w:top w:val="nil"/>
              <w:bottom w:val="nil"/>
            </w:tcBorders>
            <w:noWrap/>
            <w:textDirection w:val="tbRlV"/>
            <w:vAlign w:val="center"/>
          </w:tcPr>
          <w:p w14:paraId="13116AB0">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6CCDB725">
            <w:pPr>
              <w:jc w:val="center"/>
              <w:rPr>
                <w:rFonts w:ascii="Arial"/>
                <w:color w:val="000000" w:themeColor="text1"/>
                <w:szCs w:val="21"/>
                <w14:textFill>
                  <w14:solidFill>
                    <w14:schemeClr w14:val="tx1"/>
                  </w14:solidFill>
                </w14:textFill>
              </w:rPr>
            </w:pPr>
          </w:p>
        </w:tc>
        <w:tc>
          <w:tcPr>
            <w:tcW w:w="1080" w:type="dxa"/>
            <w:vMerge w:val="continue"/>
            <w:tcBorders>
              <w:bottom w:val="nil"/>
            </w:tcBorders>
            <w:noWrap/>
            <w:vAlign w:val="center"/>
          </w:tcPr>
          <w:p w14:paraId="4BD757A4">
            <w:pPr>
              <w:spacing w:line="220" w:lineRule="auto"/>
              <w:jc w:val="center"/>
              <w:rPr>
                <w:rFonts w:ascii="宋体" w:hAnsi="宋体" w:eastAsia="宋体" w:cs="宋体"/>
                <w:color w:val="000000" w:themeColor="text1"/>
                <w:szCs w:val="21"/>
                <w14:textFill>
                  <w14:solidFill>
                    <w14:schemeClr w14:val="tx1"/>
                  </w14:solidFill>
                </w14:textFill>
              </w:rPr>
            </w:pPr>
          </w:p>
        </w:tc>
        <w:tc>
          <w:tcPr>
            <w:tcW w:w="1229" w:type="dxa"/>
            <w:noWrap/>
            <w:vAlign w:val="center"/>
          </w:tcPr>
          <w:p w14:paraId="6778399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辖区疫情有效控制，无扩散</w:t>
            </w:r>
          </w:p>
        </w:tc>
        <w:tc>
          <w:tcPr>
            <w:tcW w:w="1131" w:type="dxa"/>
            <w:noWrap/>
            <w:vAlign w:val="center"/>
          </w:tcPr>
          <w:p w14:paraId="31D1B47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1FAC13F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0F3B24C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74AFF09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7DB60788">
            <w:pPr>
              <w:spacing w:line="230" w:lineRule="exact"/>
              <w:jc w:val="center"/>
              <w:rPr>
                <w:rFonts w:ascii="Arial"/>
                <w:color w:val="000000" w:themeColor="text1"/>
                <w:szCs w:val="21"/>
                <w14:textFill>
                  <w14:solidFill>
                    <w14:schemeClr w14:val="tx1"/>
                  </w14:solidFill>
                </w14:textFill>
              </w:rPr>
            </w:pPr>
          </w:p>
        </w:tc>
      </w:tr>
      <w:tr w14:paraId="668328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8" w:hRule="atLeast"/>
        </w:trPr>
        <w:tc>
          <w:tcPr>
            <w:tcW w:w="1075" w:type="dxa"/>
            <w:vMerge w:val="continue"/>
            <w:tcBorders>
              <w:top w:val="nil"/>
              <w:bottom w:val="nil"/>
            </w:tcBorders>
            <w:noWrap/>
            <w:textDirection w:val="tbRlV"/>
            <w:vAlign w:val="center"/>
          </w:tcPr>
          <w:p w14:paraId="44087CFC">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3E0AECAE">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4B45577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229" w:type="dxa"/>
            <w:noWrap/>
            <w:vAlign w:val="center"/>
          </w:tcPr>
          <w:p w14:paraId="1FF3B08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核酸检测标本送检及时率</w:t>
            </w:r>
          </w:p>
        </w:tc>
        <w:tc>
          <w:tcPr>
            <w:tcW w:w="1131" w:type="dxa"/>
            <w:noWrap/>
            <w:vAlign w:val="center"/>
          </w:tcPr>
          <w:p w14:paraId="66CCEBF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63EF62D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3D3757B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EC0D75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586DA4A6">
            <w:pPr>
              <w:spacing w:line="239" w:lineRule="exact"/>
              <w:jc w:val="center"/>
              <w:rPr>
                <w:rFonts w:ascii="Arial"/>
                <w:color w:val="000000" w:themeColor="text1"/>
                <w:szCs w:val="21"/>
                <w14:textFill>
                  <w14:solidFill>
                    <w14:schemeClr w14:val="tx1"/>
                  </w14:solidFill>
                </w14:textFill>
              </w:rPr>
            </w:pPr>
          </w:p>
        </w:tc>
      </w:tr>
      <w:tr w14:paraId="458A7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textDirection w:val="tbRlV"/>
            <w:vAlign w:val="center"/>
          </w:tcPr>
          <w:p w14:paraId="38E20D08">
            <w:pPr>
              <w:jc w:val="center"/>
              <w:rPr>
                <w:rFonts w:ascii="Arial"/>
                <w:color w:val="000000" w:themeColor="text1"/>
                <w:szCs w:val="21"/>
                <w14:textFill>
                  <w14:solidFill>
                    <w14:schemeClr w14:val="tx1"/>
                  </w14:solidFill>
                </w14:textFill>
              </w:rPr>
            </w:pPr>
          </w:p>
        </w:tc>
        <w:tc>
          <w:tcPr>
            <w:tcW w:w="1080" w:type="dxa"/>
            <w:vMerge w:val="continue"/>
            <w:noWrap/>
            <w:vAlign w:val="center"/>
          </w:tcPr>
          <w:p w14:paraId="1DF9D94B">
            <w:pPr>
              <w:jc w:val="center"/>
              <w:rPr>
                <w:rFonts w:ascii="Arial"/>
                <w:color w:val="000000" w:themeColor="text1"/>
                <w:szCs w:val="21"/>
                <w14:textFill>
                  <w14:solidFill>
                    <w14:schemeClr w14:val="tx1"/>
                  </w14:solidFill>
                </w14:textFill>
              </w:rPr>
            </w:pPr>
          </w:p>
        </w:tc>
        <w:tc>
          <w:tcPr>
            <w:tcW w:w="1080" w:type="dxa"/>
            <w:vMerge w:val="continue"/>
            <w:tcBorders>
              <w:top w:val="nil"/>
            </w:tcBorders>
            <w:noWrap/>
            <w:vAlign w:val="center"/>
          </w:tcPr>
          <w:p w14:paraId="7CEC1776">
            <w:pPr>
              <w:jc w:val="center"/>
              <w:rPr>
                <w:rFonts w:ascii="Arial"/>
                <w:color w:val="000000" w:themeColor="text1"/>
                <w:szCs w:val="21"/>
                <w14:textFill>
                  <w14:solidFill>
                    <w14:schemeClr w14:val="tx1"/>
                  </w14:solidFill>
                </w14:textFill>
              </w:rPr>
            </w:pPr>
          </w:p>
        </w:tc>
        <w:tc>
          <w:tcPr>
            <w:tcW w:w="1229" w:type="dxa"/>
            <w:noWrap/>
            <w:vAlign w:val="center"/>
          </w:tcPr>
          <w:p w14:paraId="3F2E4B8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重点管控人员处理及时率</w:t>
            </w:r>
          </w:p>
        </w:tc>
        <w:tc>
          <w:tcPr>
            <w:tcW w:w="1131" w:type="dxa"/>
            <w:noWrap/>
            <w:vAlign w:val="center"/>
          </w:tcPr>
          <w:p w14:paraId="374B6DF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182E239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6E27D90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602EF6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16B893B3">
            <w:pPr>
              <w:spacing w:line="230" w:lineRule="exact"/>
              <w:jc w:val="center"/>
              <w:rPr>
                <w:rFonts w:ascii="Arial"/>
                <w:color w:val="000000" w:themeColor="text1"/>
                <w:szCs w:val="21"/>
                <w14:textFill>
                  <w14:solidFill>
                    <w14:schemeClr w14:val="tx1"/>
                  </w14:solidFill>
                </w14:textFill>
              </w:rPr>
            </w:pPr>
          </w:p>
        </w:tc>
      </w:tr>
      <w:tr w14:paraId="5E07E0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96" w:hRule="atLeast"/>
        </w:trPr>
        <w:tc>
          <w:tcPr>
            <w:tcW w:w="1075" w:type="dxa"/>
            <w:vMerge w:val="continue"/>
            <w:tcBorders>
              <w:top w:val="nil"/>
              <w:bottom w:val="nil"/>
            </w:tcBorders>
            <w:noWrap/>
            <w:textDirection w:val="tbRlV"/>
            <w:vAlign w:val="center"/>
          </w:tcPr>
          <w:p w14:paraId="1B2827DC">
            <w:pPr>
              <w:jc w:val="center"/>
              <w:rPr>
                <w:rFonts w:ascii="Arial"/>
                <w:color w:val="000000" w:themeColor="text1"/>
                <w:szCs w:val="21"/>
                <w14:textFill>
                  <w14:solidFill>
                    <w14:schemeClr w14:val="tx1"/>
                  </w14:solidFill>
                </w14:textFill>
              </w:rPr>
            </w:pPr>
          </w:p>
        </w:tc>
        <w:tc>
          <w:tcPr>
            <w:tcW w:w="1080" w:type="dxa"/>
            <w:vMerge w:val="continue"/>
            <w:tcBorders>
              <w:bottom w:val="nil"/>
            </w:tcBorders>
            <w:noWrap/>
            <w:vAlign w:val="center"/>
          </w:tcPr>
          <w:p w14:paraId="576D4EAA">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FC57CEF">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229" w:type="dxa"/>
            <w:noWrap/>
            <w:vAlign w:val="center"/>
          </w:tcPr>
          <w:p w14:paraId="32918574">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专项资金支出</w:t>
            </w:r>
          </w:p>
        </w:tc>
        <w:tc>
          <w:tcPr>
            <w:tcW w:w="1131" w:type="dxa"/>
            <w:noWrap/>
            <w:vAlign w:val="center"/>
          </w:tcPr>
          <w:p w14:paraId="2D16A20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≥43万元</w:t>
            </w:r>
          </w:p>
        </w:tc>
        <w:tc>
          <w:tcPr>
            <w:tcW w:w="1140" w:type="dxa"/>
            <w:noWrap/>
            <w:vAlign w:val="center"/>
          </w:tcPr>
          <w:p w14:paraId="7A00E56A">
            <w:pPr>
              <w:spacing w:line="220" w:lineRule="exact"/>
              <w:jc w:val="center"/>
              <w:rPr>
                <w:rFonts w:ascii="Arial"/>
                <w:color w:val="000000" w:themeColor="text1"/>
                <w:sz w:val="19"/>
                <w14:textFill>
                  <w14:solidFill>
                    <w14:schemeClr w14:val="tx1"/>
                  </w14:solidFill>
                </w14:textFill>
              </w:rPr>
            </w:pPr>
            <w:r>
              <w:rPr>
                <w:rFonts w:hint="eastAsia"/>
              </w:rPr>
              <w:t>43.21万元</w:t>
            </w:r>
          </w:p>
        </w:tc>
        <w:tc>
          <w:tcPr>
            <w:tcW w:w="685" w:type="dxa"/>
            <w:noWrap/>
            <w:vAlign w:val="center"/>
          </w:tcPr>
          <w:p w14:paraId="1E333563">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795" w:type="dxa"/>
            <w:noWrap/>
            <w:vAlign w:val="center"/>
          </w:tcPr>
          <w:p w14:paraId="2D42FF8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w:t>
            </w:r>
          </w:p>
        </w:tc>
        <w:tc>
          <w:tcPr>
            <w:tcW w:w="1566" w:type="dxa"/>
            <w:noWrap/>
            <w:vAlign w:val="center"/>
          </w:tcPr>
          <w:p w14:paraId="5D5A3ECC">
            <w:pPr>
              <w:spacing w:line="220" w:lineRule="exact"/>
              <w:jc w:val="center"/>
              <w:rPr>
                <w:rFonts w:ascii="Arial"/>
                <w:color w:val="000000" w:themeColor="text1"/>
                <w:szCs w:val="21"/>
                <w14:textFill>
                  <w14:solidFill>
                    <w14:schemeClr w14:val="tx1"/>
                  </w14:solidFill>
                </w14:textFill>
              </w:rPr>
            </w:pPr>
          </w:p>
        </w:tc>
      </w:tr>
      <w:tr w14:paraId="290AE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19AF79FE">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3953A3DF">
            <w:pPr>
              <w:spacing w:line="300" w:lineRule="auto"/>
              <w:jc w:val="center"/>
              <w:rPr>
                <w:rFonts w:ascii="Arial"/>
                <w:color w:val="000000" w:themeColor="text1"/>
                <w:szCs w:val="21"/>
                <w14:textFill>
                  <w14:solidFill>
                    <w14:schemeClr w14:val="tx1"/>
                  </w14:solidFill>
                </w14:textFill>
              </w:rPr>
            </w:pPr>
          </w:p>
          <w:p w14:paraId="4E831F50">
            <w:pPr>
              <w:spacing w:line="301" w:lineRule="auto"/>
              <w:jc w:val="center"/>
              <w:rPr>
                <w:rFonts w:ascii="Arial"/>
                <w:color w:val="000000" w:themeColor="text1"/>
                <w:szCs w:val="21"/>
                <w14:textFill>
                  <w14:solidFill>
                    <w14:schemeClr w14:val="tx1"/>
                  </w14:solidFill>
                </w14:textFill>
              </w:rPr>
            </w:pPr>
          </w:p>
          <w:p w14:paraId="70620D37">
            <w:pPr>
              <w:spacing w:line="301" w:lineRule="auto"/>
              <w:jc w:val="center"/>
              <w:rPr>
                <w:rFonts w:ascii="Arial"/>
                <w:color w:val="000000" w:themeColor="text1"/>
                <w:szCs w:val="21"/>
                <w14:textFill>
                  <w14:solidFill>
                    <w14:schemeClr w14:val="tx1"/>
                  </w14:solidFill>
                </w14:textFill>
              </w:rPr>
            </w:pPr>
          </w:p>
          <w:p w14:paraId="002818CB">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503948B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noWrap/>
            <w:vAlign w:val="center"/>
          </w:tcPr>
          <w:p w14:paraId="4500E76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0388C13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noWrap/>
            <w:vAlign w:val="center"/>
          </w:tcPr>
          <w:p w14:paraId="16878A0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疫情有效控制，疫情防控经费投入减少</w:t>
            </w:r>
          </w:p>
        </w:tc>
        <w:tc>
          <w:tcPr>
            <w:tcW w:w="1131" w:type="dxa"/>
            <w:noWrap/>
            <w:vAlign w:val="center"/>
          </w:tcPr>
          <w:p w14:paraId="3A11A69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逐步下降</w:t>
            </w:r>
          </w:p>
        </w:tc>
        <w:tc>
          <w:tcPr>
            <w:tcW w:w="1140" w:type="dxa"/>
            <w:noWrap/>
            <w:vAlign w:val="center"/>
          </w:tcPr>
          <w:p w14:paraId="4E049F0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逐步下降</w:t>
            </w:r>
          </w:p>
        </w:tc>
        <w:tc>
          <w:tcPr>
            <w:tcW w:w="685" w:type="dxa"/>
            <w:noWrap/>
            <w:vAlign w:val="center"/>
          </w:tcPr>
          <w:p w14:paraId="2586842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341B504">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346E2EEC">
            <w:pPr>
              <w:spacing w:line="239" w:lineRule="exact"/>
              <w:jc w:val="center"/>
              <w:rPr>
                <w:rFonts w:ascii="Arial"/>
                <w:color w:val="000000" w:themeColor="text1"/>
                <w:szCs w:val="21"/>
                <w14:textFill>
                  <w14:solidFill>
                    <w14:schemeClr w14:val="tx1"/>
                  </w14:solidFill>
                </w14:textFill>
              </w:rPr>
            </w:pPr>
          </w:p>
        </w:tc>
      </w:tr>
      <w:tr w14:paraId="61CD24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58A75378">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FF8C723">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2E2E0381">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66E02B0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229" w:type="dxa"/>
            <w:noWrap/>
            <w:vAlign w:val="center"/>
          </w:tcPr>
          <w:p w14:paraId="54E5F7C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保障居民卫生健康安全</w:t>
            </w:r>
          </w:p>
        </w:tc>
        <w:tc>
          <w:tcPr>
            <w:tcW w:w="1131" w:type="dxa"/>
            <w:noWrap/>
            <w:vAlign w:val="center"/>
          </w:tcPr>
          <w:p w14:paraId="5D6F749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有效保障</w:t>
            </w:r>
          </w:p>
        </w:tc>
        <w:tc>
          <w:tcPr>
            <w:tcW w:w="1140" w:type="dxa"/>
            <w:noWrap/>
            <w:vAlign w:val="center"/>
          </w:tcPr>
          <w:p w14:paraId="5F55FFC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685" w:type="dxa"/>
            <w:noWrap/>
            <w:vAlign w:val="center"/>
          </w:tcPr>
          <w:p w14:paraId="67DCADE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3447FF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0D011A4E">
            <w:pPr>
              <w:spacing w:line="230" w:lineRule="exact"/>
              <w:jc w:val="center"/>
              <w:rPr>
                <w:rFonts w:ascii="Arial"/>
                <w:color w:val="000000" w:themeColor="text1"/>
                <w:szCs w:val="21"/>
                <w14:textFill>
                  <w14:solidFill>
                    <w14:schemeClr w14:val="tx1"/>
                  </w14:solidFill>
                </w14:textFill>
              </w:rPr>
            </w:pPr>
          </w:p>
        </w:tc>
      </w:tr>
      <w:tr w14:paraId="0C938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3CCCB79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CA9CC1E">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28040C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7EF7170D">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229" w:type="dxa"/>
            <w:noWrap/>
            <w:vAlign w:val="center"/>
          </w:tcPr>
          <w:p w14:paraId="4CB5942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居民传染病防控意识提高</w:t>
            </w:r>
          </w:p>
        </w:tc>
        <w:tc>
          <w:tcPr>
            <w:tcW w:w="1131" w:type="dxa"/>
            <w:noWrap/>
            <w:vAlign w:val="center"/>
          </w:tcPr>
          <w:p w14:paraId="1209E8F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有所提升</w:t>
            </w:r>
          </w:p>
        </w:tc>
        <w:tc>
          <w:tcPr>
            <w:tcW w:w="1140" w:type="dxa"/>
            <w:noWrap/>
            <w:vAlign w:val="center"/>
          </w:tcPr>
          <w:p w14:paraId="7E64567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有所提升</w:t>
            </w:r>
          </w:p>
        </w:tc>
        <w:tc>
          <w:tcPr>
            <w:tcW w:w="685" w:type="dxa"/>
            <w:noWrap/>
            <w:vAlign w:val="center"/>
          </w:tcPr>
          <w:p w14:paraId="3305FDD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012CBAF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369F4DA0">
            <w:pPr>
              <w:spacing w:line="230" w:lineRule="exact"/>
              <w:jc w:val="center"/>
              <w:rPr>
                <w:rFonts w:ascii="Arial"/>
                <w:color w:val="000000" w:themeColor="text1"/>
                <w:szCs w:val="21"/>
                <w14:textFill>
                  <w14:solidFill>
                    <w14:schemeClr w14:val="tx1"/>
                  </w14:solidFill>
                </w14:textFill>
              </w:rPr>
            </w:pPr>
          </w:p>
        </w:tc>
      </w:tr>
      <w:tr w14:paraId="133984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1075" w:type="dxa"/>
            <w:vMerge w:val="continue"/>
            <w:tcBorders>
              <w:top w:val="nil"/>
              <w:bottom w:val="nil"/>
            </w:tcBorders>
            <w:noWrap/>
            <w:textDirection w:val="tbRlV"/>
            <w:vAlign w:val="center"/>
          </w:tcPr>
          <w:p w14:paraId="50505191">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02C8AC4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4D1CFBB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51AB026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0CDC32B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5BD0B8D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D0FFA9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229" w:type="dxa"/>
            <w:noWrap/>
            <w:vAlign w:val="center"/>
          </w:tcPr>
          <w:p w14:paraId="03E019A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131" w:type="dxa"/>
            <w:noWrap/>
            <w:vAlign w:val="center"/>
          </w:tcPr>
          <w:p w14:paraId="427F19B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50F4DA0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63C3B03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4B75AA2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66" w:type="dxa"/>
            <w:noWrap/>
            <w:vAlign w:val="center"/>
          </w:tcPr>
          <w:p w14:paraId="5A7A5240">
            <w:pPr>
              <w:spacing w:line="240" w:lineRule="exact"/>
              <w:jc w:val="center"/>
              <w:rPr>
                <w:rFonts w:ascii="Arial"/>
                <w:color w:val="000000" w:themeColor="text1"/>
                <w:szCs w:val="21"/>
                <w14:textFill>
                  <w14:solidFill>
                    <w14:schemeClr w14:val="tx1"/>
                  </w14:solidFill>
                </w14:textFill>
              </w:rPr>
            </w:pPr>
          </w:p>
        </w:tc>
      </w:tr>
      <w:tr w14:paraId="68D3BB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09DF2D68">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490C2F48">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7BAE0D3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566" w:type="dxa"/>
            <w:noWrap/>
            <w:vAlign w:val="center"/>
          </w:tcPr>
          <w:p w14:paraId="37BC2247">
            <w:pPr>
              <w:jc w:val="center"/>
              <w:rPr>
                <w:rFonts w:ascii="Arial"/>
                <w:color w:val="000000" w:themeColor="text1"/>
                <w:szCs w:val="21"/>
                <w14:textFill>
                  <w14:solidFill>
                    <w14:schemeClr w14:val="tx1"/>
                  </w14:solidFill>
                </w14:textFill>
              </w:rPr>
            </w:pPr>
          </w:p>
        </w:tc>
      </w:tr>
    </w:tbl>
    <w:p w14:paraId="712AB16D">
      <w:pPr>
        <w:spacing w:line="252" w:lineRule="auto"/>
        <w:rPr>
          <w:rFonts w:ascii="Arial"/>
          <w:color w:val="000000" w:themeColor="text1"/>
          <w14:textFill>
            <w14:solidFill>
              <w14:schemeClr w14:val="tx1"/>
            </w14:solidFill>
          </w14:textFill>
        </w:rPr>
      </w:pPr>
    </w:p>
    <w:p w14:paraId="5DA90DD5">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75DDE1FA">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1F91EB3B">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054"/>
        <w:gridCol w:w="1140"/>
        <w:gridCol w:w="685"/>
        <w:gridCol w:w="795"/>
        <w:gridCol w:w="1365"/>
      </w:tblGrid>
      <w:tr w14:paraId="48F45B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624352B1">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57E60EA0">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43D45B6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金东门项目</w:t>
            </w:r>
          </w:p>
        </w:tc>
      </w:tr>
      <w:tr w14:paraId="5D2D88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5CA7CDC1">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1B06294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区经建投</w:t>
            </w:r>
          </w:p>
        </w:tc>
        <w:tc>
          <w:tcPr>
            <w:tcW w:w="1140" w:type="dxa"/>
            <w:noWrap/>
            <w:vAlign w:val="center"/>
          </w:tcPr>
          <w:p w14:paraId="085B1608">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7EE5859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2CA208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4907A594">
            <w:pPr>
              <w:spacing w:line="254" w:lineRule="auto"/>
              <w:jc w:val="center"/>
              <w:rPr>
                <w:rFonts w:ascii="Arial"/>
                <w:color w:val="000000" w:themeColor="text1"/>
                <w:szCs w:val="21"/>
                <w14:textFill>
                  <w14:solidFill>
                    <w14:schemeClr w14:val="tx1"/>
                  </w14:solidFill>
                </w14:textFill>
              </w:rPr>
            </w:pPr>
          </w:p>
          <w:p w14:paraId="5ACF5E7C">
            <w:pPr>
              <w:spacing w:line="255" w:lineRule="auto"/>
              <w:jc w:val="center"/>
              <w:rPr>
                <w:rFonts w:ascii="Arial"/>
                <w:color w:val="000000" w:themeColor="text1"/>
                <w:szCs w:val="21"/>
                <w14:textFill>
                  <w14:solidFill>
                    <w14:schemeClr w14:val="tx1"/>
                  </w14:solidFill>
                </w14:textFill>
              </w:rPr>
            </w:pPr>
          </w:p>
          <w:p w14:paraId="20C2379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577C1DD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1AB76219">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44A82F0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323FEC8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4" w:type="dxa"/>
            <w:noWrap/>
            <w:vAlign w:val="center"/>
          </w:tcPr>
          <w:p w14:paraId="04550C4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6784994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5708FEE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680CF47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03A8507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28A773B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5CF74CF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381770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18E91AC">
            <w:pPr>
              <w:jc w:val="center"/>
              <w:rPr>
                <w:rFonts w:ascii="Arial"/>
                <w:color w:val="000000" w:themeColor="text1"/>
                <w:szCs w:val="21"/>
                <w14:textFill>
                  <w14:solidFill>
                    <w14:schemeClr w14:val="tx1"/>
                  </w14:solidFill>
                </w14:textFill>
              </w:rPr>
            </w:pPr>
          </w:p>
        </w:tc>
        <w:tc>
          <w:tcPr>
            <w:tcW w:w="2160" w:type="dxa"/>
            <w:gridSpan w:val="2"/>
            <w:noWrap/>
            <w:vAlign w:val="center"/>
          </w:tcPr>
          <w:p w14:paraId="4C73C51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27606B1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0EA04FD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33.4</w:t>
            </w:r>
          </w:p>
        </w:tc>
        <w:tc>
          <w:tcPr>
            <w:tcW w:w="1140" w:type="dxa"/>
            <w:noWrap/>
            <w:vAlign w:val="center"/>
          </w:tcPr>
          <w:p w14:paraId="3B6CA77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33.4</w:t>
            </w:r>
          </w:p>
        </w:tc>
        <w:tc>
          <w:tcPr>
            <w:tcW w:w="685" w:type="dxa"/>
            <w:noWrap/>
            <w:vAlign w:val="center"/>
          </w:tcPr>
          <w:p w14:paraId="2C19A1B1">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44BB946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0891AB0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03835B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05A501B">
            <w:pPr>
              <w:jc w:val="center"/>
              <w:rPr>
                <w:rFonts w:ascii="Arial"/>
                <w:color w:val="000000" w:themeColor="text1"/>
                <w:szCs w:val="21"/>
                <w14:textFill>
                  <w14:solidFill>
                    <w14:schemeClr w14:val="tx1"/>
                  </w14:solidFill>
                </w14:textFill>
              </w:rPr>
            </w:pPr>
          </w:p>
        </w:tc>
        <w:tc>
          <w:tcPr>
            <w:tcW w:w="2160" w:type="dxa"/>
            <w:gridSpan w:val="2"/>
            <w:noWrap/>
            <w:vAlign w:val="center"/>
          </w:tcPr>
          <w:p w14:paraId="106C596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074C7B8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5B02535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33.4</w:t>
            </w:r>
          </w:p>
        </w:tc>
        <w:tc>
          <w:tcPr>
            <w:tcW w:w="1140" w:type="dxa"/>
            <w:noWrap/>
            <w:vAlign w:val="center"/>
          </w:tcPr>
          <w:p w14:paraId="7DD7052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33.4</w:t>
            </w:r>
          </w:p>
        </w:tc>
        <w:tc>
          <w:tcPr>
            <w:tcW w:w="685" w:type="dxa"/>
            <w:noWrap/>
            <w:vAlign w:val="center"/>
          </w:tcPr>
          <w:p w14:paraId="43B22D39">
            <w:pPr>
              <w:jc w:val="center"/>
              <w:rPr>
                <w:rFonts w:ascii="Arial"/>
                <w:color w:val="000000" w:themeColor="text1"/>
                <w:szCs w:val="21"/>
                <w14:textFill>
                  <w14:solidFill>
                    <w14:schemeClr w14:val="tx1"/>
                  </w14:solidFill>
                </w14:textFill>
              </w:rPr>
            </w:pPr>
          </w:p>
        </w:tc>
        <w:tc>
          <w:tcPr>
            <w:tcW w:w="795" w:type="dxa"/>
            <w:noWrap/>
            <w:vAlign w:val="center"/>
          </w:tcPr>
          <w:p w14:paraId="4978BEE5">
            <w:pPr>
              <w:jc w:val="center"/>
              <w:rPr>
                <w:rFonts w:ascii="Arial"/>
                <w:color w:val="000000" w:themeColor="text1"/>
                <w:szCs w:val="21"/>
                <w14:textFill>
                  <w14:solidFill>
                    <w14:schemeClr w14:val="tx1"/>
                  </w14:solidFill>
                </w14:textFill>
              </w:rPr>
            </w:pPr>
          </w:p>
        </w:tc>
        <w:tc>
          <w:tcPr>
            <w:tcW w:w="1365" w:type="dxa"/>
            <w:noWrap/>
            <w:vAlign w:val="center"/>
          </w:tcPr>
          <w:p w14:paraId="615979E0">
            <w:pPr>
              <w:jc w:val="center"/>
              <w:rPr>
                <w:rFonts w:ascii="Arial"/>
                <w:color w:val="000000" w:themeColor="text1"/>
                <w:szCs w:val="21"/>
                <w14:textFill>
                  <w14:solidFill>
                    <w14:schemeClr w14:val="tx1"/>
                  </w14:solidFill>
                </w14:textFill>
              </w:rPr>
            </w:pPr>
          </w:p>
        </w:tc>
      </w:tr>
      <w:tr w14:paraId="7312F8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4379071">
            <w:pPr>
              <w:jc w:val="center"/>
              <w:rPr>
                <w:rFonts w:ascii="Arial"/>
                <w:color w:val="000000" w:themeColor="text1"/>
                <w:szCs w:val="21"/>
                <w14:textFill>
                  <w14:solidFill>
                    <w14:schemeClr w14:val="tx1"/>
                  </w14:solidFill>
                </w14:textFill>
              </w:rPr>
            </w:pPr>
          </w:p>
        </w:tc>
        <w:tc>
          <w:tcPr>
            <w:tcW w:w="2160" w:type="dxa"/>
            <w:gridSpan w:val="2"/>
            <w:noWrap/>
            <w:vAlign w:val="center"/>
          </w:tcPr>
          <w:p w14:paraId="78BCA12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27971F5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6C8302D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AD4EA9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1DD6110C">
            <w:pPr>
              <w:jc w:val="center"/>
              <w:rPr>
                <w:rFonts w:ascii="Arial"/>
                <w:color w:val="000000" w:themeColor="text1"/>
                <w:szCs w:val="21"/>
                <w14:textFill>
                  <w14:solidFill>
                    <w14:schemeClr w14:val="tx1"/>
                  </w14:solidFill>
                </w14:textFill>
              </w:rPr>
            </w:pPr>
          </w:p>
        </w:tc>
        <w:tc>
          <w:tcPr>
            <w:tcW w:w="795" w:type="dxa"/>
            <w:noWrap/>
            <w:vAlign w:val="center"/>
          </w:tcPr>
          <w:p w14:paraId="20FA32C1">
            <w:pPr>
              <w:jc w:val="center"/>
              <w:rPr>
                <w:rFonts w:ascii="Arial"/>
                <w:color w:val="000000" w:themeColor="text1"/>
                <w:szCs w:val="21"/>
                <w14:textFill>
                  <w14:solidFill>
                    <w14:schemeClr w14:val="tx1"/>
                  </w14:solidFill>
                </w14:textFill>
              </w:rPr>
            </w:pPr>
          </w:p>
        </w:tc>
        <w:tc>
          <w:tcPr>
            <w:tcW w:w="1365" w:type="dxa"/>
            <w:noWrap/>
            <w:vAlign w:val="center"/>
          </w:tcPr>
          <w:p w14:paraId="6E456C39">
            <w:pPr>
              <w:jc w:val="center"/>
              <w:rPr>
                <w:rFonts w:ascii="Arial"/>
                <w:color w:val="000000" w:themeColor="text1"/>
                <w:szCs w:val="21"/>
                <w14:textFill>
                  <w14:solidFill>
                    <w14:schemeClr w14:val="tx1"/>
                  </w14:solidFill>
                </w14:textFill>
              </w:rPr>
            </w:pPr>
          </w:p>
        </w:tc>
      </w:tr>
      <w:tr w14:paraId="5C8AA3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364BE284">
            <w:pPr>
              <w:jc w:val="center"/>
              <w:rPr>
                <w:rFonts w:ascii="Arial"/>
                <w:color w:val="000000" w:themeColor="text1"/>
                <w:szCs w:val="21"/>
                <w14:textFill>
                  <w14:solidFill>
                    <w14:schemeClr w14:val="tx1"/>
                  </w14:solidFill>
                </w14:textFill>
              </w:rPr>
            </w:pPr>
          </w:p>
        </w:tc>
        <w:tc>
          <w:tcPr>
            <w:tcW w:w="2160" w:type="dxa"/>
            <w:gridSpan w:val="2"/>
            <w:noWrap/>
            <w:vAlign w:val="center"/>
          </w:tcPr>
          <w:p w14:paraId="173A2682">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64986C9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A081E0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5F9ACE9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38520ECF">
            <w:pPr>
              <w:jc w:val="center"/>
              <w:rPr>
                <w:rFonts w:ascii="Arial"/>
                <w:color w:val="000000" w:themeColor="text1"/>
                <w:szCs w:val="21"/>
                <w14:textFill>
                  <w14:solidFill>
                    <w14:schemeClr w14:val="tx1"/>
                  </w14:solidFill>
                </w14:textFill>
              </w:rPr>
            </w:pPr>
          </w:p>
        </w:tc>
        <w:tc>
          <w:tcPr>
            <w:tcW w:w="795" w:type="dxa"/>
            <w:noWrap/>
            <w:vAlign w:val="center"/>
          </w:tcPr>
          <w:p w14:paraId="7EB7B624">
            <w:pPr>
              <w:jc w:val="center"/>
              <w:rPr>
                <w:rFonts w:ascii="Arial"/>
                <w:color w:val="000000" w:themeColor="text1"/>
                <w:szCs w:val="21"/>
                <w14:textFill>
                  <w14:solidFill>
                    <w14:schemeClr w14:val="tx1"/>
                  </w14:solidFill>
                </w14:textFill>
              </w:rPr>
            </w:pPr>
          </w:p>
        </w:tc>
        <w:tc>
          <w:tcPr>
            <w:tcW w:w="1365" w:type="dxa"/>
            <w:noWrap/>
            <w:vAlign w:val="center"/>
          </w:tcPr>
          <w:p w14:paraId="617A6153">
            <w:pPr>
              <w:jc w:val="center"/>
              <w:rPr>
                <w:rFonts w:ascii="Arial"/>
                <w:color w:val="000000" w:themeColor="text1"/>
                <w:szCs w:val="21"/>
                <w14:textFill>
                  <w14:solidFill>
                    <w14:schemeClr w14:val="tx1"/>
                  </w14:solidFill>
                </w14:textFill>
              </w:rPr>
            </w:pPr>
          </w:p>
        </w:tc>
      </w:tr>
      <w:tr w14:paraId="3FDEF3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5400843A">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6476A3D6">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15E2D6DA">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noWrap/>
            <w:vAlign w:val="center"/>
          </w:tcPr>
          <w:p w14:paraId="559E5D70">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57A5D6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143DE266">
            <w:pPr>
              <w:jc w:val="center"/>
              <w:rPr>
                <w:rFonts w:ascii="Arial"/>
                <w:color w:val="000000" w:themeColor="text1"/>
                <w:szCs w:val="21"/>
                <w14:textFill>
                  <w14:solidFill>
                    <w14:schemeClr w14:val="tx1"/>
                  </w14:solidFill>
                </w14:textFill>
              </w:rPr>
            </w:pPr>
          </w:p>
        </w:tc>
        <w:tc>
          <w:tcPr>
            <w:tcW w:w="4520" w:type="dxa"/>
            <w:gridSpan w:val="4"/>
            <w:noWrap/>
            <w:vAlign w:val="center"/>
          </w:tcPr>
          <w:p w14:paraId="7B74EDC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金东门低洼渍水项目征拆房屋封门窗围墙断水电工程及房地产评估费用</w:t>
            </w:r>
          </w:p>
        </w:tc>
        <w:tc>
          <w:tcPr>
            <w:tcW w:w="3985" w:type="dxa"/>
            <w:gridSpan w:val="4"/>
            <w:noWrap/>
            <w:vAlign w:val="center"/>
          </w:tcPr>
          <w:p w14:paraId="7A9B51B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金东门低洼项目征拆19栋房屋封门窗围墙断水电工程及时完工，加速金东门渍水低洼项目腾房进程。</w:t>
            </w:r>
          </w:p>
        </w:tc>
      </w:tr>
      <w:tr w14:paraId="58D244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09C53C35">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25B5E7D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75C181D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4AD749C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054" w:type="dxa"/>
            <w:noWrap/>
            <w:vAlign w:val="center"/>
          </w:tcPr>
          <w:p w14:paraId="357AA2B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22A4695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15E3E36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30E909E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680B866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62572A4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74CF5D74">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1B8C8D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7301038F">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46F8C3B8">
            <w:pPr>
              <w:spacing w:line="256" w:lineRule="auto"/>
              <w:jc w:val="center"/>
              <w:rPr>
                <w:rFonts w:ascii="Arial"/>
                <w:color w:val="000000" w:themeColor="text1"/>
                <w:szCs w:val="21"/>
                <w14:textFill>
                  <w14:solidFill>
                    <w14:schemeClr w14:val="tx1"/>
                  </w14:solidFill>
                </w14:textFill>
              </w:rPr>
            </w:pPr>
          </w:p>
          <w:p w14:paraId="4A9C19C9">
            <w:pPr>
              <w:spacing w:line="257" w:lineRule="auto"/>
              <w:jc w:val="center"/>
              <w:rPr>
                <w:rFonts w:ascii="Arial"/>
                <w:color w:val="000000" w:themeColor="text1"/>
                <w:szCs w:val="21"/>
                <w14:textFill>
                  <w14:solidFill>
                    <w14:schemeClr w14:val="tx1"/>
                  </w14:solidFill>
                </w14:textFill>
              </w:rPr>
            </w:pPr>
          </w:p>
          <w:p w14:paraId="238A46EA">
            <w:pPr>
              <w:spacing w:line="257" w:lineRule="auto"/>
              <w:jc w:val="center"/>
              <w:rPr>
                <w:rFonts w:ascii="Arial"/>
                <w:color w:val="000000" w:themeColor="text1"/>
                <w:szCs w:val="21"/>
                <w14:textFill>
                  <w14:solidFill>
                    <w14:schemeClr w14:val="tx1"/>
                  </w14:solidFill>
                </w14:textFill>
              </w:rPr>
            </w:pPr>
          </w:p>
          <w:p w14:paraId="68D081D7">
            <w:pPr>
              <w:spacing w:line="257" w:lineRule="auto"/>
              <w:jc w:val="center"/>
              <w:rPr>
                <w:rFonts w:ascii="Arial"/>
                <w:color w:val="000000" w:themeColor="text1"/>
                <w:szCs w:val="21"/>
                <w14:textFill>
                  <w14:solidFill>
                    <w14:schemeClr w14:val="tx1"/>
                  </w14:solidFill>
                </w14:textFill>
              </w:rPr>
            </w:pPr>
          </w:p>
          <w:p w14:paraId="1F907633">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0075B23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2355E643">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39DF355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金东门低洼整治项目征拆19栋房屋评估面积7307.04平方米</w:t>
            </w:r>
          </w:p>
        </w:tc>
        <w:tc>
          <w:tcPr>
            <w:tcW w:w="1054" w:type="dxa"/>
            <w:noWrap/>
            <w:vAlign w:val="center"/>
          </w:tcPr>
          <w:p w14:paraId="4727195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整治拆迁评估面积</w:t>
            </w:r>
          </w:p>
        </w:tc>
        <w:tc>
          <w:tcPr>
            <w:tcW w:w="1140" w:type="dxa"/>
            <w:noWrap/>
            <w:vAlign w:val="center"/>
          </w:tcPr>
          <w:p w14:paraId="11BAEFE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7307.04平方米%</w:t>
            </w:r>
          </w:p>
        </w:tc>
        <w:tc>
          <w:tcPr>
            <w:tcW w:w="685" w:type="dxa"/>
            <w:noWrap/>
            <w:vAlign w:val="center"/>
          </w:tcPr>
          <w:p w14:paraId="015F787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007DF639">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A35FD40">
            <w:pPr>
              <w:spacing w:line="219" w:lineRule="exact"/>
              <w:jc w:val="center"/>
              <w:rPr>
                <w:rFonts w:ascii="Arial"/>
                <w:color w:val="000000" w:themeColor="text1"/>
                <w:szCs w:val="21"/>
                <w14:textFill>
                  <w14:solidFill>
                    <w14:schemeClr w14:val="tx1"/>
                  </w14:solidFill>
                </w14:textFill>
              </w:rPr>
            </w:pPr>
          </w:p>
        </w:tc>
      </w:tr>
      <w:tr w14:paraId="3E474D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6286512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5C6635D">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08FE126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06" w:type="dxa"/>
            <w:noWrap/>
            <w:vAlign w:val="center"/>
          </w:tcPr>
          <w:p w14:paraId="254284E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项目验收通过</w:t>
            </w:r>
          </w:p>
        </w:tc>
        <w:tc>
          <w:tcPr>
            <w:tcW w:w="1054" w:type="dxa"/>
            <w:noWrap/>
            <w:vAlign w:val="center"/>
          </w:tcPr>
          <w:p w14:paraId="0DB4011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项目验收通过率</w:t>
            </w:r>
          </w:p>
        </w:tc>
        <w:tc>
          <w:tcPr>
            <w:tcW w:w="1140" w:type="dxa"/>
            <w:noWrap/>
            <w:vAlign w:val="center"/>
          </w:tcPr>
          <w:p w14:paraId="51E948C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6718D2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D199F0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6740420">
            <w:pPr>
              <w:spacing w:line="230" w:lineRule="exact"/>
              <w:jc w:val="center"/>
              <w:rPr>
                <w:rFonts w:ascii="Arial"/>
                <w:color w:val="000000" w:themeColor="text1"/>
                <w:szCs w:val="21"/>
                <w14:textFill>
                  <w14:solidFill>
                    <w14:schemeClr w14:val="tx1"/>
                  </w14:solidFill>
                </w14:textFill>
              </w:rPr>
            </w:pPr>
          </w:p>
        </w:tc>
      </w:tr>
      <w:tr w14:paraId="77EEB1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textDirection w:val="tbRlV"/>
            <w:vAlign w:val="center"/>
          </w:tcPr>
          <w:p w14:paraId="35D2E7D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463B7484">
            <w:pPr>
              <w:jc w:val="center"/>
              <w:rPr>
                <w:rFonts w:ascii="Arial"/>
                <w:color w:val="000000" w:themeColor="text1"/>
                <w:szCs w:val="21"/>
                <w14:textFill>
                  <w14:solidFill>
                    <w14:schemeClr w14:val="tx1"/>
                  </w14:solidFill>
                </w14:textFill>
              </w:rPr>
            </w:pPr>
          </w:p>
        </w:tc>
        <w:tc>
          <w:tcPr>
            <w:tcW w:w="1080" w:type="dxa"/>
            <w:noWrap/>
            <w:vAlign w:val="center"/>
          </w:tcPr>
          <w:p w14:paraId="670EEBC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06" w:type="dxa"/>
            <w:noWrap/>
            <w:vAlign w:val="center"/>
          </w:tcPr>
          <w:p w14:paraId="101FA98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按合同及协议及时支付金额</w:t>
            </w:r>
          </w:p>
        </w:tc>
        <w:tc>
          <w:tcPr>
            <w:tcW w:w="1054" w:type="dxa"/>
            <w:noWrap/>
            <w:vAlign w:val="center"/>
          </w:tcPr>
          <w:p w14:paraId="40E9E84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2C7EACA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2076E89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597D54D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0E6FF31F">
            <w:pPr>
              <w:spacing w:line="239" w:lineRule="exact"/>
              <w:jc w:val="center"/>
              <w:rPr>
                <w:rFonts w:ascii="Arial"/>
                <w:color w:val="000000" w:themeColor="text1"/>
                <w:szCs w:val="21"/>
                <w14:textFill>
                  <w14:solidFill>
                    <w14:schemeClr w14:val="tx1"/>
                  </w14:solidFill>
                </w14:textFill>
              </w:rPr>
            </w:pPr>
          </w:p>
        </w:tc>
      </w:tr>
      <w:tr w14:paraId="0A90ED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textDirection w:val="tbRlV"/>
            <w:vAlign w:val="center"/>
          </w:tcPr>
          <w:p w14:paraId="1B0FA4A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E0F5EE5">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7012BA9">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06" w:type="dxa"/>
            <w:noWrap/>
            <w:vAlign w:val="center"/>
          </w:tcPr>
          <w:p w14:paraId="6103DBE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执行成本控制</w:t>
            </w:r>
          </w:p>
        </w:tc>
        <w:tc>
          <w:tcPr>
            <w:tcW w:w="1054" w:type="dxa"/>
            <w:noWrap/>
            <w:vAlign w:val="center"/>
          </w:tcPr>
          <w:p w14:paraId="57A472C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≧4500万元</w:t>
            </w:r>
          </w:p>
        </w:tc>
        <w:tc>
          <w:tcPr>
            <w:tcW w:w="1140" w:type="dxa"/>
            <w:noWrap/>
            <w:vAlign w:val="center"/>
          </w:tcPr>
          <w:p w14:paraId="51ECEDA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4527万元</w:t>
            </w:r>
          </w:p>
        </w:tc>
        <w:tc>
          <w:tcPr>
            <w:tcW w:w="685" w:type="dxa"/>
            <w:noWrap/>
            <w:vAlign w:val="center"/>
          </w:tcPr>
          <w:p w14:paraId="10E30CA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01CB7265">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58BB2E96">
            <w:pPr>
              <w:spacing w:line="220" w:lineRule="exact"/>
              <w:jc w:val="center"/>
              <w:rPr>
                <w:rFonts w:ascii="Arial"/>
                <w:color w:val="000000" w:themeColor="text1"/>
                <w:szCs w:val="21"/>
                <w14:textFill>
                  <w14:solidFill>
                    <w14:schemeClr w14:val="tx1"/>
                  </w14:solidFill>
                </w14:textFill>
              </w:rPr>
            </w:pPr>
          </w:p>
        </w:tc>
      </w:tr>
      <w:tr w14:paraId="7EACF7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37D372FC">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1A13A589">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66D3804">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6BF5A0C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34FC87F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保障居民生活安全</w:t>
            </w:r>
          </w:p>
        </w:tc>
        <w:tc>
          <w:tcPr>
            <w:tcW w:w="1054" w:type="dxa"/>
            <w:noWrap/>
            <w:vAlign w:val="center"/>
          </w:tcPr>
          <w:p w14:paraId="11FE3A3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有效保障</w:t>
            </w:r>
          </w:p>
        </w:tc>
        <w:tc>
          <w:tcPr>
            <w:tcW w:w="1140" w:type="dxa"/>
            <w:noWrap/>
            <w:vAlign w:val="center"/>
          </w:tcPr>
          <w:p w14:paraId="2AE3BCB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CA6817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97D38F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DCF4918">
            <w:pPr>
              <w:spacing w:line="230" w:lineRule="exact"/>
              <w:jc w:val="center"/>
              <w:rPr>
                <w:rFonts w:ascii="Arial"/>
                <w:color w:val="000000" w:themeColor="text1"/>
                <w:szCs w:val="21"/>
                <w14:textFill>
                  <w14:solidFill>
                    <w14:schemeClr w14:val="tx1"/>
                  </w14:solidFill>
                </w14:textFill>
              </w:rPr>
            </w:pPr>
          </w:p>
        </w:tc>
      </w:tr>
      <w:tr w14:paraId="4EEBF1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3177415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E51A608">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4AE78321">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0AE1A1B7">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7AF2627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提升居民生活幸福指数</w:t>
            </w:r>
          </w:p>
        </w:tc>
        <w:tc>
          <w:tcPr>
            <w:tcW w:w="1054" w:type="dxa"/>
            <w:noWrap/>
            <w:vAlign w:val="center"/>
          </w:tcPr>
          <w:p w14:paraId="63DD2A7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有效提升</w:t>
            </w:r>
          </w:p>
        </w:tc>
        <w:tc>
          <w:tcPr>
            <w:tcW w:w="1140" w:type="dxa"/>
            <w:noWrap/>
            <w:vAlign w:val="center"/>
          </w:tcPr>
          <w:p w14:paraId="0E7FB3E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02AF59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2A3E82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670A486">
            <w:pPr>
              <w:spacing w:line="230" w:lineRule="exact"/>
              <w:jc w:val="center"/>
              <w:rPr>
                <w:rFonts w:ascii="Arial"/>
                <w:color w:val="000000" w:themeColor="text1"/>
                <w:szCs w:val="21"/>
                <w14:textFill>
                  <w14:solidFill>
                    <w14:schemeClr w14:val="tx1"/>
                  </w14:solidFill>
                </w14:textFill>
              </w:rPr>
            </w:pPr>
          </w:p>
        </w:tc>
      </w:tr>
      <w:tr w14:paraId="5B0C39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66FCB3DF">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35FD0F71">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2BD057E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6D003AF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58080177">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766F17C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7015711D">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49A15362">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对街道、社区满意度提升</w:t>
            </w:r>
          </w:p>
        </w:tc>
        <w:tc>
          <w:tcPr>
            <w:tcW w:w="1054" w:type="dxa"/>
            <w:noWrap/>
            <w:vAlign w:val="center"/>
          </w:tcPr>
          <w:p w14:paraId="575B153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736BE68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2BB4A21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EBEFDC2">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22AD0E7">
            <w:pPr>
              <w:spacing w:line="240" w:lineRule="exact"/>
              <w:jc w:val="center"/>
              <w:rPr>
                <w:rFonts w:ascii="Arial"/>
                <w:color w:val="000000" w:themeColor="text1"/>
                <w:szCs w:val="21"/>
                <w14:textFill>
                  <w14:solidFill>
                    <w14:schemeClr w14:val="tx1"/>
                  </w14:solidFill>
                </w14:textFill>
              </w:rPr>
            </w:pPr>
          </w:p>
        </w:tc>
      </w:tr>
      <w:tr w14:paraId="48257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7A7983A3">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1E3204AE">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3E9382D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6C1345E2">
            <w:pPr>
              <w:jc w:val="center"/>
              <w:rPr>
                <w:rFonts w:ascii="Arial"/>
                <w:color w:val="000000" w:themeColor="text1"/>
                <w:szCs w:val="21"/>
                <w14:textFill>
                  <w14:solidFill>
                    <w14:schemeClr w14:val="tx1"/>
                  </w14:solidFill>
                </w14:textFill>
              </w:rPr>
            </w:pPr>
          </w:p>
        </w:tc>
      </w:tr>
    </w:tbl>
    <w:p w14:paraId="6B4436BC">
      <w:pPr>
        <w:spacing w:line="252" w:lineRule="auto"/>
        <w:rPr>
          <w:rFonts w:ascii="Arial"/>
          <w:color w:val="000000" w:themeColor="text1"/>
          <w14:textFill>
            <w14:solidFill>
              <w14:schemeClr w14:val="tx1"/>
            </w14:solidFill>
          </w14:textFill>
        </w:rPr>
      </w:pPr>
    </w:p>
    <w:p w14:paraId="35DB943A">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3717C95C">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7D4AAA0A">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054"/>
        <w:gridCol w:w="1140"/>
        <w:gridCol w:w="685"/>
        <w:gridCol w:w="660"/>
        <w:gridCol w:w="135"/>
        <w:gridCol w:w="1365"/>
      </w:tblGrid>
      <w:tr w14:paraId="7058E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7ADF613A">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45540B8F">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9"/>
            <w:noWrap/>
            <w:vAlign w:val="center"/>
          </w:tcPr>
          <w:p w14:paraId="447EC68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办事处南侧不可预见费</w:t>
            </w:r>
          </w:p>
        </w:tc>
      </w:tr>
      <w:tr w14:paraId="26AD5A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0C2AADDD">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713B73B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岳阳楼区拆迁安置服务中心</w:t>
            </w:r>
          </w:p>
        </w:tc>
        <w:tc>
          <w:tcPr>
            <w:tcW w:w="1140" w:type="dxa"/>
            <w:noWrap/>
            <w:vAlign w:val="center"/>
          </w:tcPr>
          <w:p w14:paraId="189FDAB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4"/>
            <w:noWrap/>
            <w:vAlign w:val="center"/>
          </w:tcPr>
          <w:p w14:paraId="3DC4DF2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2333B1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5CCFC726">
            <w:pPr>
              <w:spacing w:line="254" w:lineRule="auto"/>
              <w:jc w:val="center"/>
              <w:rPr>
                <w:rFonts w:ascii="Arial"/>
                <w:color w:val="000000" w:themeColor="text1"/>
                <w:szCs w:val="21"/>
                <w14:textFill>
                  <w14:solidFill>
                    <w14:schemeClr w14:val="tx1"/>
                  </w14:solidFill>
                </w14:textFill>
              </w:rPr>
            </w:pPr>
          </w:p>
          <w:p w14:paraId="09362B43">
            <w:pPr>
              <w:spacing w:line="255" w:lineRule="auto"/>
              <w:jc w:val="center"/>
              <w:rPr>
                <w:rFonts w:ascii="Arial"/>
                <w:color w:val="000000" w:themeColor="text1"/>
                <w:szCs w:val="21"/>
                <w14:textFill>
                  <w14:solidFill>
                    <w14:schemeClr w14:val="tx1"/>
                  </w14:solidFill>
                </w14:textFill>
              </w:rPr>
            </w:pPr>
          </w:p>
          <w:p w14:paraId="3C62FE7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065C776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16CC9C34">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259630B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0965844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4" w:type="dxa"/>
            <w:noWrap/>
            <w:vAlign w:val="center"/>
          </w:tcPr>
          <w:p w14:paraId="684C4FA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5E1BB10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4DBDD05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7698A16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3113591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gridSpan w:val="2"/>
            <w:noWrap/>
            <w:vAlign w:val="center"/>
          </w:tcPr>
          <w:p w14:paraId="1464B82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5A801C2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4853CA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4213172E">
            <w:pPr>
              <w:jc w:val="center"/>
              <w:rPr>
                <w:rFonts w:ascii="Arial"/>
                <w:color w:val="000000" w:themeColor="text1"/>
                <w:szCs w:val="21"/>
                <w14:textFill>
                  <w14:solidFill>
                    <w14:schemeClr w14:val="tx1"/>
                  </w14:solidFill>
                </w14:textFill>
              </w:rPr>
            </w:pPr>
          </w:p>
        </w:tc>
        <w:tc>
          <w:tcPr>
            <w:tcW w:w="2160" w:type="dxa"/>
            <w:gridSpan w:val="2"/>
            <w:noWrap/>
            <w:vAlign w:val="center"/>
          </w:tcPr>
          <w:p w14:paraId="3A8D9F89">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4DF629A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DAF8AA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109.43</w:t>
            </w:r>
          </w:p>
        </w:tc>
        <w:tc>
          <w:tcPr>
            <w:tcW w:w="1140" w:type="dxa"/>
            <w:noWrap/>
            <w:vAlign w:val="center"/>
          </w:tcPr>
          <w:p w14:paraId="16B76B7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109.43</w:t>
            </w:r>
          </w:p>
        </w:tc>
        <w:tc>
          <w:tcPr>
            <w:tcW w:w="685" w:type="dxa"/>
            <w:noWrap/>
            <w:vAlign w:val="center"/>
          </w:tcPr>
          <w:p w14:paraId="19A39200">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gridSpan w:val="2"/>
            <w:noWrap/>
            <w:vAlign w:val="center"/>
          </w:tcPr>
          <w:p w14:paraId="0BA986A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60615F4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1E0FD8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076427F">
            <w:pPr>
              <w:jc w:val="center"/>
              <w:rPr>
                <w:rFonts w:ascii="Arial"/>
                <w:color w:val="000000" w:themeColor="text1"/>
                <w:szCs w:val="21"/>
                <w14:textFill>
                  <w14:solidFill>
                    <w14:schemeClr w14:val="tx1"/>
                  </w14:solidFill>
                </w14:textFill>
              </w:rPr>
            </w:pPr>
          </w:p>
        </w:tc>
        <w:tc>
          <w:tcPr>
            <w:tcW w:w="2160" w:type="dxa"/>
            <w:gridSpan w:val="2"/>
            <w:noWrap/>
            <w:vAlign w:val="center"/>
          </w:tcPr>
          <w:p w14:paraId="5FDB825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00B468B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3DB7BA3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109.43</w:t>
            </w:r>
          </w:p>
        </w:tc>
        <w:tc>
          <w:tcPr>
            <w:tcW w:w="1140" w:type="dxa"/>
            <w:noWrap/>
            <w:vAlign w:val="center"/>
          </w:tcPr>
          <w:p w14:paraId="23927B1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109.43</w:t>
            </w:r>
          </w:p>
        </w:tc>
        <w:tc>
          <w:tcPr>
            <w:tcW w:w="685" w:type="dxa"/>
            <w:noWrap/>
            <w:vAlign w:val="center"/>
          </w:tcPr>
          <w:p w14:paraId="648CCD76">
            <w:pPr>
              <w:jc w:val="center"/>
              <w:rPr>
                <w:rFonts w:ascii="Arial"/>
                <w:color w:val="000000" w:themeColor="text1"/>
                <w:szCs w:val="21"/>
                <w14:textFill>
                  <w14:solidFill>
                    <w14:schemeClr w14:val="tx1"/>
                  </w14:solidFill>
                </w14:textFill>
              </w:rPr>
            </w:pPr>
          </w:p>
        </w:tc>
        <w:tc>
          <w:tcPr>
            <w:tcW w:w="795" w:type="dxa"/>
            <w:gridSpan w:val="2"/>
            <w:noWrap/>
            <w:vAlign w:val="center"/>
          </w:tcPr>
          <w:p w14:paraId="74834548">
            <w:pPr>
              <w:jc w:val="center"/>
              <w:rPr>
                <w:rFonts w:ascii="Arial"/>
                <w:color w:val="000000" w:themeColor="text1"/>
                <w:szCs w:val="21"/>
                <w14:textFill>
                  <w14:solidFill>
                    <w14:schemeClr w14:val="tx1"/>
                  </w14:solidFill>
                </w14:textFill>
              </w:rPr>
            </w:pPr>
          </w:p>
        </w:tc>
        <w:tc>
          <w:tcPr>
            <w:tcW w:w="1365" w:type="dxa"/>
            <w:noWrap/>
            <w:vAlign w:val="center"/>
          </w:tcPr>
          <w:p w14:paraId="179E6EAE">
            <w:pPr>
              <w:jc w:val="center"/>
              <w:rPr>
                <w:rFonts w:ascii="Arial"/>
                <w:color w:val="000000" w:themeColor="text1"/>
                <w:szCs w:val="21"/>
                <w14:textFill>
                  <w14:solidFill>
                    <w14:schemeClr w14:val="tx1"/>
                  </w14:solidFill>
                </w14:textFill>
              </w:rPr>
            </w:pPr>
          </w:p>
        </w:tc>
      </w:tr>
      <w:tr w14:paraId="7268B3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D0B22D7">
            <w:pPr>
              <w:jc w:val="center"/>
              <w:rPr>
                <w:rFonts w:ascii="Arial"/>
                <w:color w:val="000000" w:themeColor="text1"/>
                <w:szCs w:val="21"/>
                <w14:textFill>
                  <w14:solidFill>
                    <w14:schemeClr w14:val="tx1"/>
                  </w14:solidFill>
                </w14:textFill>
              </w:rPr>
            </w:pPr>
          </w:p>
        </w:tc>
        <w:tc>
          <w:tcPr>
            <w:tcW w:w="2160" w:type="dxa"/>
            <w:gridSpan w:val="2"/>
            <w:noWrap/>
            <w:vAlign w:val="center"/>
          </w:tcPr>
          <w:p w14:paraId="249F8AB2">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53E2DC4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327B472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30A01F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5E26D5FB">
            <w:pPr>
              <w:jc w:val="center"/>
              <w:rPr>
                <w:rFonts w:ascii="Arial"/>
                <w:color w:val="000000" w:themeColor="text1"/>
                <w:szCs w:val="21"/>
                <w14:textFill>
                  <w14:solidFill>
                    <w14:schemeClr w14:val="tx1"/>
                  </w14:solidFill>
                </w14:textFill>
              </w:rPr>
            </w:pPr>
          </w:p>
        </w:tc>
        <w:tc>
          <w:tcPr>
            <w:tcW w:w="795" w:type="dxa"/>
            <w:gridSpan w:val="2"/>
            <w:noWrap/>
            <w:vAlign w:val="center"/>
          </w:tcPr>
          <w:p w14:paraId="7474ED3C">
            <w:pPr>
              <w:jc w:val="center"/>
              <w:rPr>
                <w:rFonts w:ascii="Arial"/>
                <w:color w:val="000000" w:themeColor="text1"/>
                <w:szCs w:val="21"/>
                <w14:textFill>
                  <w14:solidFill>
                    <w14:schemeClr w14:val="tx1"/>
                  </w14:solidFill>
                </w14:textFill>
              </w:rPr>
            </w:pPr>
          </w:p>
        </w:tc>
        <w:tc>
          <w:tcPr>
            <w:tcW w:w="1365" w:type="dxa"/>
            <w:noWrap/>
            <w:vAlign w:val="center"/>
          </w:tcPr>
          <w:p w14:paraId="7D383A91">
            <w:pPr>
              <w:jc w:val="center"/>
              <w:rPr>
                <w:rFonts w:ascii="Arial"/>
                <w:color w:val="000000" w:themeColor="text1"/>
                <w:szCs w:val="21"/>
                <w14:textFill>
                  <w14:solidFill>
                    <w14:schemeClr w14:val="tx1"/>
                  </w14:solidFill>
                </w14:textFill>
              </w:rPr>
            </w:pPr>
          </w:p>
        </w:tc>
      </w:tr>
      <w:tr w14:paraId="7ACE52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7762751F">
            <w:pPr>
              <w:jc w:val="center"/>
              <w:rPr>
                <w:rFonts w:ascii="Arial"/>
                <w:color w:val="000000" w:themeColor="text1"/>
                <w:szCs w:val="21"/>
                <w14:textFill>
                  <w14:solidFill>
                    <w14:schemeClr w14:val="tx1"/>
                  </w14:solidFill>
                </w14:textFill>
              </w:rPr>
            </w:pPr>
          </w:p>
        </w:tc>
        <w:tc>
          <w:tcPr>
            <w:tcW w:w="2160" w:type="dxa"/>
            <w:gridSpan w:val="2"/>
            <w:noWrap/>
            <w:vAlign w:val="center"/>
          </w:tcPr>
          <w:p w14:paraId="758E61F6">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4B4914B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3298A48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7A6A1E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34F4018B">
            <w:pPr>
              <w:jc w:val="center"/>
              <w:rPr>
                <w:rFonts w:ascii="Arial"/>
                <w:color w:val="000000" w:themeColor="text1"/>
                <w:szCs w:val="21"/>
                <w14:textFill>
                  <w14:solidFill>
                    <w14:schemeClr w14:val="tx1"/>
                  </w14:solidFill>
                </w14:textFill>
              </w:rPr>
            </w:pPr>
          </w:p>
        </w:tc>
        <w:tc>
          <w:tcPr>
            <w:tcW w:w="795" w:type="dxa"/>
            <w:gridSpan w:val="2"/>
            <w:noWrap/>
            <w:vAlign w:val="center"/>
          </w:tcPr>
          <w:p w14:paraId="17BBC49A">
            <w:pPr>
              <w:jc w:val="center"/>
              <w:rPr>
                <w:rFonts w:ascii="Arial"/>
                <w:color w:val="000000" w:themeColor="text1"/>
                <w:szCs w:val="21"/>
                <w14:textFill>
                  <w14:solidFill>
                    <w14:schemeClr w14:val="tx1"/>
                  </w14:solidFill>
                </w14:textFill>
              </w:rPr>
            </w:pPr>
          </w:p>
        </w:tc>
        <w:tc>
          <w:tcPr>
            <w:tcW w:w="1365" w:type="dxa"/>
            <w:noWrap/>
            <w:vAlign w:val="center"/>
          </w:tcPr>
          <w:p w14:paraId="48533E0E">
            <w:pPr>
              <w:jc w:val="center"/>
              <w:rPr>
                <w:rFonts w:ascii="Arial"/>
                <w:color w:val="000000" w:themeColor="text1"/>
                <w:szCs w:val="21"/>
                <w14:textFill>
                  <w14:solidFill>
                    <w14:schemeClr w14:val="tx1"/>
                  </w14:solidFill>
                </w14:textFill>
              </w:rPr>
            </w:pPr>
          </w:p>
        </w:tc>
      </w:tr>
      <w:tr w14:paraId="26D81B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445AD731">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6C2231F5">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60CA731B">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5"/>
            <w:noWrap/>
            <w:vAlign w:val="center"/>
          </w:tcPr>
          <w:p w14:paraId="2ED173BF">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12A958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4A380BF4">
            <w:pPr>
              <w:jc w:val="center"/>
              <w:rPr>
                <w:rFonts w:ascii="Arial"/>
                <w:color w:val="000000" w:themeColor="text1"/>
                <w:szCs w:val="21"/>
                <w14:textFill>
                  <w14:solidFill>
                    <w14:schemeClr w14:val="tx1"/>
                  </w14:solidFill>
                </w14:textFill>
              </w:rPr>
            </w:pPr>
          </w:p>
        </w:tc>
        <w:tc>
          <w:tcPr>
            <w:tcW w:w="4520" w:type="dxa"/>
            <w:gridSpan w:val="4"/>
            <w:noWrap/>
            <w:vAlign w:val="center"/>
          </w:tcPr>
          <w:p w14:paraId="752DFC1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办事处南侧旧城改造项目拆迁户延期过渡费</w:t>
            </w:r>
          </w:p>
        </w:tc>
        <w:tc>
          <w:tcPr>
            <w:tcW w:w="3985" w:type="dxa"/>
            <w:gridSpan w:val="5"/>
            <w:noWrap/>
            <w:vAlign w:val="center"/>
          </w:tcPr>
          <w:p w14:paraId="54736F7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办事处南侧旧城改造项目39户延期过渡费如期发放完成，办事处无截留专款专用</w:t>
            </w:r>
          </w:p>
        </w:tc>
      </w:tr>
      <w:tr w14:paraId="4C0A6F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122BC039">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3FF6C61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65C0494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3F832FB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054" w:type="dxa"/>
            <w:noWrap/>
            <w:vAlign w:val="center"/>
          </w:tcPr>
          <w:p w14:paraId="6FABF88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73D83F5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0440FDC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42B3DD4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79E56D5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660" w:type="dxa"/>
            <w:noWrap/>
            <w:vAlign w:val="center"/>
          </w:tcPr>
          <w:p w14:paraId="710A650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500" w:type="dxa"/>
            <w:gridSpan w:val="2"/>
            <w:noWrap/>
            <w:vAlign w:val="center"/>
          </w:tcPr>
          <w:p w14:paraId="30970AC1">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52F4F8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488A3F4F">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16695226">
            <w:pPr>
              <w:spacing w:line="256" w:lineRule="auto"/>
              <w:jc w:val="center"/>
              <w:rPr>
                <w:rFonts w:ascii="Arial"/>
                <w:color w:val="000000" w:themeColor="text1"/>
                <w:szCs w:val="21"/>
                <w14:textFill>
                  <w14:solidFill>
                    <w14:schemeClr w14:val="tx1"/>
                  </w14:solidFill>
                </w14:textFill>
              </w:rPr>
            </w:pPr>
          </w:p>
          <w:p w14:paraId="35346377">
            <w:pPr>
              <w:spacing w:line="257" w:lineRule="auto"/>
              <w:jc w:val="center"/>
              <w:rPr>
                <w:rFonts w:ascii="Arial"/>
                <w:color w:val="000000" w:themeColor="text1"/>
                <w:szCs w:val="21"/>
                <w14:textFill>
                  <w14:solidFill>
                    <w14:schemeClr w14:val="tx1"/>
                  </w14:solidFill>
                </w14:textFill>
              </w:rPr>
            </w:pPr>
          </w:p>
          <w:p w14:paraId="6A5D4FA9">
            <w:pPr>
              <w:spacing w:line="257" w:lineRule="auto"/>
              <w:jc w:val="center"/>
              <w:rPr>
                <w:rFonts w:ascii="Arial"/>
                <w:color w:val="000000" w:themeColor="text1"/>
                <w:szCs w:val="21"/>
                <w14:textFill>
                  <w14:solidFill>
                    <w14:schemeClr w14:val="tx1"/>
                  </w14:solidFill>
                </w14:textFill>
              </w:rPr>
            </w:pPr>
          </w:p>
          <w:p w14:paraId="12AA2BC4">
            <w:pPr>
              <w:spacing w:line="257" w:lineRule="auto"/>
              <w:jc w:val="center"/>
              <w:rPr>
                <w:rFonts w:ascii="Arial"/>
                <w:color w:val="000000" w:themeColor="text1"/>
                <w:szCs w:val="21"/>
                <w14:textFill>
                  <w14:solidFill>
                    <w14:schemeClr w14:val="tx1"/>
                  </w14:solidFill>
                </w14:textFill>
              </w:rPr>
            </w:pPr>
          </w:p>
          <w:p w14:paraId="19492C37">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C74F1E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5CFBCD0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2AFD1B58">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拆迁户</w:t>
            </w:r>
          </w:p>
        </w:tc>
        <w:tc>
          <w:tcPr>
            <w:tcW w:w="1054" w:type="dxa"/>
            <w:noWrap/>
            <w:vAlign w:val="center"/>
          </w:tcPr>
          <w:p w14:paraId="47A3313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≥30户</w:t>
            </w:r>
          </w:p>
        </w:tc>
        <w:tc>
          <w:tcPr>
            <w:tcW w:w="1140" w:type="dxa"/>
            <w:noWrap/>
            <w:vAlign w:val="center"/>
          </w:tcPr>
          <w:p w14:paraId="71F8BA0F">
            <w:pPr>
              <w:spacing w:line="220" w:lineRule="exact"/>
              <w:jc w:val="center"/>
              <w:rPr>
                <w:rFonts w:ascii="Arial"/>
                <w:color w:val="000000" w:themeColor="text1"/>
                <w:sz w:val="19"/>
                <w14:textFill>
                  <w14:solidFill>
                    <w14:schemeClr w14:val="tx1"/>
                  </w14:solidFill>
                </w14:textFill>
              </w:rPr>
            </w:pPr>
            <w:r>
              <w:rPr>
                <w:rFonts w:hint="eastAsia"/>
              </w:rPr>
              <w:t>39户</w:t>
            </w:r>
          </w:p>
        </w:tc>
        <w:tc>
          <w:tcPr>
            <w:tcW w:w="685" w:type="dxa"/>
            <w:noWrap/>
            <w:vAlign w:val="center"/>
          </w:tcPr>
          <w:p w14:paraId="0153B6AD">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660" w:type="dxa"/>
            <w:noWrap/>
            <w:vAlign w:val="center"/>
          </w:tcPr>
          <w:p w14:paraId="515B8273">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00" w:type="dxa"/>
            <w:gridSpan w:val="2"/>
            <w:noWrap/>
            <w:vAlign w:val="center"/>
          </w:tcPr>
          <w:p w14:paraId="1E47B7D4">
            <w:pPr>
              <w:spacing w:line="219" w:lineRule="exact"/>
              <w:jc w:val="center"/>
              <w:rPr>
                <w:rFonts w:ascii="Arial"/>
                <w:color w:val="000000" w:themeColor="text1"/>
                <w:szCs w:val="21"/>
                <w14:textFill>
                  <w14:solidFill>
                    <w14:schemeClr w14:val="tx1"/>
                  </w14:solidFill>
                </w14:textFill>
              </w:rPr>
            </w:pPr>
          </w:p>
        </w:tc>
      </w:tr>
      <w:tr w14:paraId="32D57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2CCA6559">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6DFD64B6">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E4D3265">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06" w:type="dxa"/>
            <w:noWrap/>
            <w:vAlign w:val="center"/>
          </w:tcPr>
          <w:p w14:paraId="67A8A7A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每户人头过渡费</w:t>
            </w:r>
          </w:p>
        </w:tc>
        <w:tc>
          <w:tcPr>
            <w:tcW w:w="1054" w:type="dxa"/>
            <w:noWrap/>
            <w:vAlign w:val="center"/>
          </w:tcPr>
          <w:p w14:paraId="438DD1F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≥10000元</w:t>
            </w:r>
          </w:p>
        </w:tc>
        <w:tc>
          <w:tcPr>
            <w:tcW w:w="1140" w:type="dxa"/>
            <w:noWrap/>
            <w:vAlign w:val="center"/>
          </w:tcPr>
          <w:p w14:paraId="1A16AC9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12083元</w:t>
            </w:r>
          </w:p>
        </w:tc>
        <w:tc>
          <w:tcPr>
            <w:tcW w:w="685" w:type="dxa"/>
            <w:noWrap/>
            <w:vAlign w:val="center"/>
          </w:tcPr>
          <w:p w14:paraId="437BCDA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660" w:type="dxa"/>
            <w:noWrap/>
            <w:vAlign w:val="center"/>
          </w:tcPr>
          <w:p w14:paraId="108C138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00" w:type="dxa"/>
            <w:gridSpan w:val="2"/>
            <w:noWrap/>
            <w:vAlign w:val="center"/>
          </w:tcPr>
          <w:p w14:paraId="64037F10">
            <w:pPr>
              <w:spacing w:line="230" w:lineRule="exact"/>
              <w:jc w:val="center"/>
              <w:rPr>
                <w:rFonts w:ascii="Arial"/>
                <w:color w:val="000000" w:themeColor="text1"/>
                <w:szCs w:val="21"/>
                <w14:textFill>
                  <w14:solidFill>
                    <w14:schemeClr w14:val="tx1"/>
                  </w14:solidFill>
                </w14:textFill>
              </w:rPr>
            </w:pPr>
          </w:p>
        </w:tc>
      </w:tr>
      <w:tr w14:paraId="2BAD50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textDirection w:val="tbRlV"/>
            <w:vAlign w:val="center"/>
          </w:tcPr>
          <w:p w14:paraId="5F292C9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6D3D10D">
            <w:pPr>
              <w:jc w:val="center"/>
              <w:rPr>
                <w:rFonts w:ascii="Arial"/>
                <w:color w:val="000000" w:themeColor="text1"/>
                <w:szCs w:val="21"/>
                <w14:textFill>
                  <w14:solidFill>
                    <w14:schemeClr w14:val="tx1"/>
                  </w14:solidFill>
                </w14:textFill>
              </w:rPr>
            </w:pPr>
          </w:p>
        </w:tc>
        <w:tc>
          <w:tcPr>
            <w:tcW w:w="1080" w:type="dxa"/>
            <w:vMerge w:val="restart"/>
            <w:noWrap/>
            <w:vAlign w:val="center"/>
          </w:tcPr>
          <w:p w14:paraId="194710E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06" w:type="dxa"/>
            <w:noWrap/>
            <w:vAlign w:val="center"/>
          </w:tcPr>
          <w:p w14:paraId="0EAECF5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过渡费按时发放到位</w:t>
            </w:r>
          </w:p>
        </w:tc>
        <w:tc>
          <w:tcPr>
            <w:tcW w:w="1054" w:type="dxa"/>
            <w:noWrap/>
            <w:vAlign w:val="center"/>
          </w:tcPr>
          <w:p w14:paraId="31E6AEF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7C75B66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93964A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660" w:type="dxa"/>
            <w:noWrap/>
            <w:vAlign w:val="center"/>
          </w:tcPr>
          <w:p w14:paraId="4383D75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00" w:type="dxa"/>
            <w:gridSpan w:val="2"/>
            <w:noWrap/>
            <w:vAlign w:val="center"/>
          </w:tcPr>
          <w:p w14:paraId="4BEC1A6E">
            <w:pPr>
              <w:spacing w:line="239" w:lineRule="exact"/>
              <w:jc w:val="center"/>
              <w:rPr>
                <w:rFonts w:ascii="Arial"/>
                <w:color w:val="000000" w:themeColor="text1"/>
                <w:szCs w:val="21"/>
                <w14:textFill>
                  <w14:solidFill>
                    <w14:schemeClr w14:val="tx1"/>
                  </w14:solidFill>
                </w14:textFill>
              </w:rPr>
            </w:pPr>
          </w:p>
        </w:tc>
      </w:tr>
      <w:tr w14:paraId="7BB9C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textDirection w:val="tbRlV"/>
            <w:vAlign w:val="center"/>
          </w:tcPr>
          <w:p w14:paraId="4389B50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7919915">
            <w:pPr>
              <w:jc w:val="center"/>
              <w:rPr>
                <w:rFonts w:ascii="Arial"/>
                <w:color w:val="000000" w:themeColor="text1"/>
                <w:szCs w:val="21"/>
                <w14:textFill>
                  <w14:solidFill>
                    <w14:schemeClr w14:val="tx1"/>
                  </w14:solidFill>
                </w14:textFill>
              </w:rPr>
            </w:pPr>
          </w:p>
        </w:tc>
        <w:tc>
          <w:tcPr>
            <w:tcW w:w="1080" w:type="dxa"/>
            <w:vMerge w:val="continue"/>
            <w:tcBorders>
              <w:bottom w:val="nil"/>
            </w:tcBorders>
            <w:noWrap/>
            <w:vAlign w:val="center"/>
          </w:tcPr>
          <w:p w14:paraId="21A53E0B">
            <w:pPr>
              <w:spacing w:line="220" w:lineRule="auto"/>
              <w:jc w:val="center"/>
              <w:rPr>
                <w:rFonts w:ascii="宋体" w:hAnsi="宋体" w:eastAsia="宋体" w:cs="宋体"/>
                <w:color w:val="000000" w:themeColor="text1"/>
                <w:szCs w:val="21"/>
                <w14:textFill>
                  <w14:solidFill>
                    <w14:schemeClr w14:val="tx1"/>
                  </w14:solidFill>
                </w14:textFill>
              </w:rPr>
            </w:pPr>
          </w:p>
        </w:tc>
        <w:tc>
          <w:tcPr>
            <w:tcW w:w="1306" w:type="dxa"/>
            <w:noWrap/>
            <w:vAlign w:val="center"/>
          </w:tcPr>
          <w:p w14:paraId="09901ED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延期过渡费按时发放到位</w:t>
            </w:r>
          </w:p>
        </w:tc>
        <w:tc>
          <w:tcPr>
            <w:tcW w:w="1054" w:type="dxa"/>
            <w:noWrap/>
            <w:vAlign w:val="center"/>
          </w:tcPr>
          <w:p w14:paraId="4938535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3198F69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65A97012">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660" w:type="dxa"/>
            <w:noWrap/>
            <w:vAlign w:val="center"/>
          </w:tcPr>
          <w:p w14:paraId="638C901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500" w:type="dxa"/>
            <w:gridSpan w:val="2"/>
            <w:noWrap/>
            <w:vAlign w:val="center"/>
          </w:tcPr>
          <w:p w14:paraId="63151F97">
            <w:pPr>
              <w:spacing w:line="239" w:lineRule="exact"/>
              <w:jc w:val="center"/>
              <w:rPr>
                <w:rFonts w:ascii="Arial"/>
                <w:color w:val="000000" w:themeColor="text1"/>
                <w:szCs w:val="21"/>
                <w14:textFill>
                  <w14:solidFill>
                    <w14:schemeClr w14:val="tx1"/>
                  </w14:solidFill>
                </w14:textFill>
              </w:rPr>
            </w:pPr>
          </w:p>
        </w:tc>
      </w:tr>
      <w:tr w14:paraId="4EF602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1A4E08D4">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71DEED4">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2F542C57">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6C9250EB">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1FB428E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持续带动周边发展</w:t>
            </w:r>
          </w:p>
        </w:tc>
        <w:tc>
          <w:tcPr>
            <w:tcW w:w="1054" w:type="dxa"/>
            <w:noWrap/>
            <w:vAlign w:val="center"/>
          </w:tcPr>
          <w:p w14:paraId="0496040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持续</w:t>
            </w:r>
          </w:p>
        </w:tc>
        <w:tc>
          <w:tcPr>
            <w:tcW w:w="1140" w:type="dxa"/>
            <w:noWrap/>
            <w:vAlign w:val="center"/>
          </w:tcPr>
          <w:p w14:paraId="43E1575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34CDE4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660" w:type="dxa"/>
            <w:noWrap/>
            <w:vAlign w:val="center"/>
          </w:tcPr>
          <w:p w14:paraId="7283352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500" w:type="dxa"/>
            <w:gridSpan w:val="2"/>
            <w:noWrap/>
            <w:vAlign w:val="center"/>
          </w:tcPr>
          <w:p w14:paraId="62CAA7C5">
            <w:pPr>
              <w:spacing w:line="230" w:lineRule="exact"/>
              <w:jc w:val="center"/>
              <w:rPr>
                <w:rFonts w:ascii="Arial"/>
                <w:color w:val="000000" w:themeColor="text1"/>
                <w:szCs w:val="21"/>
                <w14:textFill>
                  <w14:solidFill>
                    <w14:schemeClr w14:val="tx1"/>
                  </w14:solidFill>
                </w14:textFill>
              </w:rPr>
            </w:pPr>
          </w:p>
        </w:tc>
      </w:tr>
      <w:tr w14:paraId="666F7D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20E53B4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19EC5592">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83B9D37">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1D798524">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2C1DC0D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保障拆迁居民的安置住房保障</w:t>
            </w:r>
          </w:p>
        </w:tc>
        <w:tc>
          <w:tcPr>
            <w:tcW w:w="1054" w:type="dxa"/>
            <w:noWrap/>
            <w:vAlign w:val="center"/>
          </w:tcPr>
          <w:p w14:paraId="3450D93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有效保障</w:t>
            </w:r>
          </w:p>
        </w:tc>
        <w:tc>
          <w:tcPr>
            <w:tcW w:w="1140" w:type="dxa"/>
            <w:noWrap/>
            <w:vAlign w:val="center"/>
          </w:tcPr>
          <w:p w14:paraId="57204CD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3FF6513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660" w:type="dxa"/>
            <w:noWrap/>
            <w:vAlign w:val="center"/>
          </w:tcPr>
          <w:p w14:paraId="0BFD7DA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00" w:type="dxa"/>
            <w:gridSpan w:val="2"/>
            <w:noWrap/>
            <w:vAlign w:val="center"/>
          </w:tcPr>
          <w:p w14:paraId="45385E32">
            <w:pPr>
              <w:spacing w:line="230" w:lineRule="exact"/>
              <w:jc w:val="center"/>
              <w:rPr>
                <w:rFonts w:ascii="Arial"/>
                <w:color w:val="000000" w:themeColor="text1"/>
                <w:szCs w:val="21"/>
                <w14:textFill>
                  <w14:solidFill>
                    <w14:schemeClr w14:val="tx1"/>
                  </w14:solidFill>
                </w14:textFill>
              </w:rPr>
            </w:pPr>
          </w:p>
        </w:tc>
      </w:tr>
      <w:tr w14:paraId="6B78D8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587FE438">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3CE31B6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293E40F">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0E1D7B8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5E4E5A5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0AFA602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77377D8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3B2D042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054" w:type="dxa"/>
            <w:noWrap/>
            <w:vAlign w:val="center"/>
          </w:tcPr>
          <w:p w14:paraId="375D4D6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2B75850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82C2253">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660" w:type="dxa"/>
            <w:noWrap/>
            <w:vAlign w:val="center"/>
          </w:tcPr>
          <w:p w14:paraId="327B1F98">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500" w:type="dxa"/>
            <w:gridSpan w:val="2"/>
            <w:noWrap/>
            <w:vAlign w:val="center"/>
          </w:tcPr>
          <w:p w14:paraId="6A406267">
            <w:pPr>
              <w:spacing w:line="240" w:lineRule="exact"/>
              <w:jc w:val="center"/>
              <w:rPr>
                <w:rFonts w:ascii="Arial"/>
                <w:color w:val="000000" w:themeColor="text1"/>
                <w:szCs w:val="21"/>
                <w14:textFill>
                  <w14:solidFill>
                    <w14:schemeClr w14:val="tx1"/>
                  </w14:solidFill>
                </w14:textFill>
              </w:rPr>
            </w:pPr>
          </w:p>
        </w:tc>
      </w:tr>
      <w:tr w14:paraId="6ACBBA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1567D435">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018D4377">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660" w:type="dxa"/>
            <w:noWrap/>
            <w:vAlign w:val="center"/>
          </w:tcPr>
          <w:p w14:paraId="480F314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500" w:type="dxa"/>
            <w:gridSpan w:val="2"/>
            <w:noWrap/>
            <w:vAlign w:val="center"/>
          </w:tcPr>
          <w:p w14:paraId="64FDC2B9">
            <w:pPr>
              <w:jc w:val="center"/>
              <w:rPr>
                <w:rFonts w:ascii="Arial"/>
                <w:color w:val="000000" w:themeColor="text1"/>
                <w:szCs w:val="21"/>
                <w14:textFill>
                  <w14:solidFill>
                    <w14:schemeClr w14:val="tx1"/>
                  </w14:solidFill>
                </w14:textFill>
              </w:rPr>
            </w:pPr>
          </w:p>
        </w:tc>
      </w:tr>
    </w:tbl>
    <w:p w14:paraId="3EB1B05D">
      <w:pPr>
        <w:spacing w:line="252" w:lineRule="auto"/>
        <w:rPr>
          <w:rFonts w:ascii="Arial"/>
          <w:color w:val="000000" w:themeColor="text1"/>
          <w14:textFill>
            <w14:solidFill>
              <w14:schemeClr w14:val="tx1"/>
            </w14:solidFill>
          </w14:textFill>
        </w:rPr>
      </w:pPr>
    </w:p>
    <w:p w14:paraId="10F64E54">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5F3DBA63">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03EE7049">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054"/>
        <w:gridCol w:w="1140"/>
        <w:gridCol w:w="685"/>
        <w:gridCol w:w="795"/>
        <w:gridCol w:w="1365"/>
      </w:tblGrid>
      <w:tr w14:paraId="49AC7F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665F6ED0">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1D3464FC">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1ABF068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向阳水岸项目</w:t>
            </w:r>
          </w:p>
        </w:tc>
      </w:tr>
      <w:tr w14:paraId="1C54C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5FB5A63E">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21188D1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岳阳楼区经建投</w:t>
            </w:r>
          </w:p>
        </w:tc>
        <w:tc>
          <w:tcPr>
            <w:tcW w:w="1140" w:type="dxa"/>
            <w:noWrap/>
            <w:vAlign w:val="center"/>
          </w:tcPr>
          <w:p w14:paraId="39D8E0E4">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3621B6A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6E46AC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0CCAE4FA">
            <w:pPr>
              <w:spacing w:line="254" w:lineRule="auto"/>
              <w:jc w:val="center"/>
              <w:rPr>
                <w:rFonts w:ascii="Arial"/>
                <w:color w:val="000000" w:themeColor="text1"/>
                <w:szCs w:val="21"/>
                <w14:textFill>
                  <w14:solidFill>
                    <w14:schemeClr w14:val="tx1"/>
                  </w14:solidFill>
                </w14:textFill>
              </w:rPr>
            </w:pPr>
          </w:p>
          <w:p w14:paraId="56D7B341">
            <w:pPr>
              <w:spacing w:line="255" w:lineRule="auto"/>
              <w:jc w:val="center"/>
              <w:rPr>
                <w:rFonts w:ascii="Arial"/>
                <w:color w:val="000000" w:themeColor="text1"/>
                <w:szCs w:val="21"/>
                <w14:textFill>
                  <w14:solidFill>
                    <w14:schemeClr w14:val="tx1"/>
                  </w14:solidFill>
                </w14:textFill>
              </w:rPr>
            </w:pPr>
          </w:p>
          <w:p w14:paraId="10FDC29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424A25F1">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66606576">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66AD6B8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233AD3F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4" w:type="dxa"/>
            <w:noWrap/>
            <w:vAlign w:val="center"/>
          </w:tcPr>
          <w:p w14:paraId="6E73BBF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12AC758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5419DEA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2975265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459DF6F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36E735A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644F38B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0C87AD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4A47A4E">
            <w:pPr>
              <w:jc w:val="center"/>
              <w:rPr>
                <w:rFonts w:ascii="Arial"/>
                <w:color w:val="000000" w:themeColor="text1"/>
                <w:szCs w:val="21"/>
                <w14:textFill>
                  <w14:solidFill>
                    <w14:schemeClr w14:val="tx1"/>
                  </w14:solidFill>
                </w14:textFill>
              </w:rPr>
            </w:pPr>
          </w:p>
        </w:tc>
        <w:tc>
          <w:tcPr>
            <w:tcW w:w="2160" w:type="dxa"/>
            <w:gridSpan w:val="2"/>
            <w:noWrap/>
            <w:vAlign w:val="center"/>
          </w:tcPr>
          <w:p w14:paraId="487A4308">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4C4EA5B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0790D00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52.33</w:t>
            </w:r>
          </w:p>
        </w:tc>
        <w:tc>
          <w:tcPr>
            <w:tcW w:w="1140" w:type="dxa"/>
            <w:noWrap/>
            <w:vAlign w:val="center"/>
          </w:tcPr>
          <w:p w14:paraId="3614DFD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52.33</w:t>
            </w:r>
          </w:p>
        </w:tc>
        <w:tc>
          <w:tcPr>
            <w:tcW w:w="685" w:type="dxa"/>
            <w:noWrap/>
            <w:vAlign w:val="center"/>
          </w:tcPr>
          <w:p w14:paraId="749DD7F4">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69FDECE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56E8A7F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4C99D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1CD85F69">
            <w:pPr>
              <w:jc w:val="center"/>
              <w:rPr>
                <w:rFonts w:ascii="Arial"/>
                <w:color w:val="000000" w:themeColor="text1"/>
                <w:szCs w:val="21"/>
                <w14:textFill>
                  <w14:solidFill>
                    <w14:schemeClr w14:val="tx1"/>
                  </w14:solidFill>
                </w14:textFill>
              </w:rPr>
            </w:pPr>
          </w:p>
        </w:tc>
        <w:tc>
          <w:tcPr>
            <w:tcW w:w="2160" w:type="dxa"/>
            <w:gridSpan w:val="2"/>
            <w:noWrap/>
            <w:vAlign w:val="center"/>
          </w:tcPr>
          <w:p w14:paraId="4D0DB5F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4DEAAB5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F9B32A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52.33</w:t>
            </w:r>
          </w:p>
        </w:tc>
        <w:tc>
          <w:tcPr>
            <w:tcW w:w="1140" w:type="dxa"/>
            <w:noWrap/>
            <w:vAlign w:val="center"/>
          </w:tcPr>
          <w:p w14:paraId="30A53FB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52.33</w:t>
            </w:r>
          </w:p>
        </w:tc>
        <w:tc>
          <w:tcPr>
            <w:tcW w:w="685" w:type="dxa"/>
            <w:noWrap/>
            <w:vAlign w:val="center"/>
          </w:tcPr>
          <w:p w14:paraId="6FA1C6ED">
            <w:pPr>
              <w:jc w:val="center"/>
              <w:rPr>
                <w:rFonts w:ascii="Arial"/>
                <w:color w:val="000000" w:themeColor="text1"/>
                <w:szCs w:val="21"/>
                <w14:textFill>
                  <w14:solidFill>
                    <w14:schemeClr w14:val="tx1"/>
                  </w14:solidFill>
                </w14:textFill>
              </w:rPr>
            </w:pPr>
          </w:p>
        </w:tc>
        <w:tc>
          <w:tcPr>
            <w:tcW w:w="795" w:type="dxa"/>
            <w:noWrap/>
            <w:vAlign w:val="center"/>
          </w:tcPr>
          <w:p w14:paraId="76E1A316">
            <w:pPr>
              <w:jc w:val="center"/>
              <w:rPr>
                <w:rFonts w:ascii="Arial"/>
                <w:color w:val="000000" w:themeColor="text1"/>
                <w:szCs w:val="21"/>
                <w14:textFill>
                  <w14:solidFill>
                    <w14:schemeClr w14:val="tx1"/>
                  </w14:solidFill>
                </w14:textFill>
              </w:rPr>
            </w:pPr>
          </w:p>
        </w:tc>
        <w:tc>
          <w:tcPr>
            <w:tcW w:w="1365" w:type="dxa"/>
            <w:noWrap/>
            <w:vAlign w:val="center"/>
          </w:tcPr>
          <w:p w14:paraId="46E4323E">
            <w:pPr>
              <w:jc w:val="center"/>
              <w:rPr>
                <w:rFonts w:ascii="Arial"/>
                <w:color w:val="000000" w:themeColor="text1"/>
                <w:szCs w:val="21"/>
                <w14:textFill>
                  <w14:solidFill>
                    <w14:schemeClr w14:val="tx1"/>
                  </w14:solidFill>
                </w14:textFill>
              </w:rPr>
            </w:pPr>
          </w:p>
        </w:tc>
      </w:tr>
      <w:tr w14:paraId="21585F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5E08F310">
            <w:pPr>
              <w:jc w:val="center"/>
              <w:rPr>
                <w:rFonts w:ascii="Arial"/>
                <w:color w:val="000000" w:themeColor="text1"/>
                <w:szCs w:val="21"/>
                <w14:textFill>
                  <w14:solidFill>
                    <w14:schemeClr w14:val="tx1"/>
                  </w14:solidFill>
                </w14:textFill>
              </w:rPr>
            </w:pPr>
          </w:p>
        </w:tc>
        <w:tc>
          <w:tcPr>
            <w:tcW w:w="2160" w:type="dxa"/>
            <w:gridSpan w:val="2"/>
            <w:noWrap/>
            <w:vAlign w:val="center"/>
          </w:tcPr>
          <w:p w14:paraId="7060E91D">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4FB6355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EE4683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7D6B63E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00997F6E">
            <w:pPr>
              <w:jc w:val="center"/>
              <w:rPr>
                <w:rFonts w:ascii="Arial"/>
                <w:color w:val="000000" w:themeColor="text1"/>
                <w:szCs w:val="21"/>
                <w14:textFill>
                  <w14:solidFill>
                    <w14:schemeClr w14:val="tx1"/>
                  </w14:solidFill>
                </w14:textFill>
              </w:rPr>
            </w:pPr>
          </w:p>
        </w:tc>
        <w:tc>
          <w:tcPr>
            <w:tcW w:w="795" w:type="dxa"/>
            <w:noWrap/>
            <w:vAlign w:val="center"/>
          </w:tcPr>
          <w:p w14:paraId="7E3D330A">
            <w:pPr>
              <w:jc w:val="center"/>
              <w:rPr>
                <w:rFonts w:ascii="Arial"/>
                <w:color w:val="000000" w:themeColor="text1"/>
                <w:szCs w:val="21"/>
                <w14:textFill>
                  <w14:solidFill>
                    <w14:schemeClr w14:val="tx1"/>
                  </w14:solidFill>
                </w14:textFill>
              </w:rPr>
            </w:pPr>
          </w:p>
        </w:tc>
        <w:tc>
          <w:tcPr>
            <w:tcW w:w="1365" w:type="dxa"/>
            <w:noWrap/>
            <w:vAlign w:val="center"/>
          </w:tcPr>
          <w:p w14:paraId="312520A8">
            <w:pPr>
              <w:jc w:val="center"/>
              <w:rPr>
                <w:rFonts w:ascii="Arial"/>
                <w:color w:val="000000" w:themeColor="text1"/>
                <w:szCs w:val="21"/>
                <w14:textFill>
                  <w14:solidFill>
                    <w14:schemeClr w14:val="tx1"/>
                  </w14:solidFill>
                </w14:textFill>
              </w:rPr>
            </w:pPr>
          </w:p>
        </w:tc>
      </w:tr>
      <w:tr w14:paraId="271D44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68ADEB5E">
            <w:pPr>
              <w:jc w:val="center"/>
              <w:rPr>
                <w:rFonts w:ascii="Arial"/>
                <w:color w:val="000000" w:themeColor="text1"/>
                <w:szCs w:val="21"/>
                <w14:textFill>
                  <w14:solidFill>
                    <w14:schemeClr w14:val="tx1"/>
                  </w14:solidFill>
                </w14:textFill>
              </w:rPr>
            </w:pPr>
          </w:p>
        </w:tc>
        <w:tc>
          <w:tcPr>
            <w:tcW w:w="2160" w:type="dxa"/>
            <w:gridSpan w:val="2"/>
            <w:noWrap/>
            <w:vAlign w:val="center"/>
          </w:tcPr>
          <w:p w14:paraId="7AC59097">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57E38D6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4FDE97A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28191C9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27DD58D8">
            <w:pPr>
              <w:jc w:val="center"/>
              <w:rPr>
                <w:rFonts w:ascii="Arial"/>
                <w:color w:val="000000" w:themeColor="text1"/>
                <w:szCs w:val="21"/>
                <w14:textFill>
                  <w14:solidFill>
                    <w14:schemeClr w14:val="tx1"/>
                  </w14:solidFill>
                </w14:textFill>
              </w:rPr>
            </w:pPr>
          </w:p>
        </w:tc>
        <w:tc>
          <w:tcPr>
            <w:tcW w:w="795" w:type="dxa"/>
            <w:noWrap/>
            <w:vAlign w:val="center"/>
          </w:tcPr>
          <w:p w14:paraId="3AA7AE1C">
            <w:pPr>
              <w:jc w:val="center"/>
              <w:rPr>
                <w:rFonts w:ascii="Arial"/>
                <w:color w:val="000000" w:themeColor="text1"/>
                <w:szCs w:val="21"/>
                <w14:textFill>
                  <w14:solidFill>
                    <w14:schemeClr w14:val="tx1"/>
                  </w14:solidFill>
                </w14:textFill>
              </w:rPr>
            </w:pPr>
          </w:p>
        </w:tc>
        <w:tc>
          <w:tcPr>
            <w:tcW w:w="1365" w:type="dxa"/>
            <w:noWrap/>
            <w:vAlign w:val="center"/>
          </w:tcPr>
          <w:p w14:paraId="41706AE0">
            <w:pPr>
              <w:jc w:val="center"/>
              <w:rPr>
                <w:rFonts w:ascii="Arial"/>
                <w:color w:val="000000" w:themeColor="text1"/>
                <w:szCs w:val="21"/>
                <w14:textFill>
                  <w14:solidFill>
                    <w14:schemeClr w14:val="tx1"/>
                  </w14:solidFill>
                </w14:textFill>
              </w:rPr>
            </w:pPr>
          </w:p>
        </w:tc>
      </w:tr>
      <w:tr w14:paraId="20AF2D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2AFFBB07">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4FE9DF83">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0E54D8AA">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noWrap/>
            <w:vAlign w:val="center"/>
          </w:tcPr>
          <w:p w14:paraId="3AFBA972">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237140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7D01BE48">
            <w:pPr>
              <w:jc w:val="center"/>
              <w:rPr>
                <w:rFonts w:ascii="Arial"/>
                <w:color w:val="000000" w:themeColor="text1"/>
                <w:szCs w:val="21"/>
                <w14:textFill>
                  <w14:solidFill>
                    <w14:schemeClr w14:val="tx1"/>
                  </w14:solidFill>
                </w14:textFill>
              </w:rPr>
            </w:pPr>
          </w:p>
        </w:tc>
        <w:tc>
          <w:tcPr>
            <w:tcW w:w="4520" w:type="dxa"/>
            <w:gridSpan w:val="4"/>
            <w:noWrap/>
            <w:vAlign w:val="center"/>
          </w:tcPr>
          <w:p w14:paraId="701F3491">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向阳水岸周边旧改项目集体土地拆迁户2021年7月-2022年1月延期过渡费发放</w:t>
            </w:r>
          </w:p>
        </w:tc>
        <w:tc>
          <w:tcPr>
            <w:tcW w:w="3985" w:type="dxa"/>
            <w:gridSpan w:val="4"/>
            <w:noWrap/>
            <w:vAlign w:val="center"/>
          </w:tcPr>
          <w:p w14:paraId="52619978">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向阳水岸周边项目集体土地拆迁21户延期过渡费资金如期按时发放，办事处无资金截留，专款专用</w:t>
            </w:r>
          </w:p>
        </w:tc>
      </w:tr>
      <w:tr w14:paraId="6607A0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4B40D18E">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0351B1B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3E51B1E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2E048B0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054" w:type="dxa"/>
            <w:noWrap/>
            <w:vAlign w:val="center"/>
          </w:tcPr>
          <w:p w14:paraId="7CA23D6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5DBA59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383FAD7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2EC8CDF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504FA5F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7BDA04C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69D15063">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6E5E6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70CD57D7">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4B7823F2">
            <w:pPr>
              <w:spacing w:line="256" w:lineRule="auto"/>
              <w:jc w:val="center"/>
              <w:rPr>
                <w:rFonts w:ascii="Arial"/>
                <w:color w:val="000000" w:themeColor="text1"/>
                <w:szCs w:val="21"/>
                <w14:textFill>
                  <w14:solidFill>
                    <w14:schemeClr w14:val="tx1"/>
                  </w14:solidFill>
                </w14:textFill>
              </w:rPr>
            </w:pPr>
          </w:p>
          <w:p w14:paraId="6B9A5BAA">
            <w:pPr>
              <w:spacing w:line="257" w:lineRule="auto"/>
              <w:jc w:val="center"/>
              <w:rPr>
                <w:rFonts w:ascii="Arial"/>
                <w:color w:val="000000" w:themeColor="text1"/>
                <w:szCs w:val="21"/>
                <w14:textFill>
                  <w14:solidFill>
                    <w14:schemeClr w14:val="tx1"/>
                  </w14:solidFill>
                </w14:textFill>
              </w:rPr>
            </w:pPr>
          </w:p>
          <w:p w14:paraId="7A5E22AD">
            <w:pPr>
              <w:spacing w:line="257" w:lineRule="auto"/>
              <w:jc w:val="center"/>
              <w:rPr>
                <w:rFonts w:ascii="Arial"/>
                <w:color w:val="000000" w:themeColor="text1"/>
                <w:szCs w:val="21"/>
                <w14:textFill>
                  <w14:solidFill>
                    <w14:schemeClr w14:val="tx1"/>
                  </w14:solidFill>
                </w14:textFill>
              </w:rPr>
            </w:pPr>
          </w:p>
          <w:p w14:paraId="2FCE8273">
            <w:pPr>
              <w:spacing w:line="257" w:lineRule="auto"/>
              <w:jc w:val="center"/>
              <w:rPr>
                <w:rFonts w:ascii="Arial"/>
                <w:color w:val="000000" w:themeColor="text1"/>
                <w:szCs w:val="21"/>
                <w14:textFill>
                  <w14:solidFill>
                    <w14:schemeClr w14:val="tx1"/>
                  </w14:solidFill>
                </w14:textFill>
              </w:rPr>
            </w:pPr>
          </w:p>
          <w:p w14:paraId="388B0DDD">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3CC25B1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106A910D">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32B83D97">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集体土地拆迁户数</w:t>
            </w:r>
          </w:p>
        </w:tc>
        <w:tc>
          <w:tcPr>
            <w:tcW w:w="1054" w:type="dxa"/>
            <w:noWrap/>
            <w:vAlign w:val="center"/>
          </w:tcPr>
          <w:p w14:paraId="6D8BBEF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≥20户</w:t>
            </w:r>
          </w:p>
        </w:tc>
        <w:tc>
          <w:tcPr>
            <w:tcW w:w="1140" w:type="dxa"/>
            <w:noWrap/>
            <w:vAlign w:val="center"/>
          </w:tcPr>
          <w:p w14:paraId="4E67651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21户</w:t>
            </w:r>
          </w:p>
        </w:tc>
        <w:tc>
          <w:tcPr>
            <w:tcW w:w="685" w:type="dxa"/>
            <w:noWrap/>
            <w:vAlign w:val="center"/>
          </w:tcPr>
          <w:p w14:paraId="6AE1EB8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058D9D0">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C1BE293">
            <w:pPr>
              <w:spacing w:line="219" w:lineRule="exact"/>
              <w:jc w:val="center"/>
              <w:rPr>
                <w:rFonts w:ascii="Arial"/>
                <w:color w:val="000000" w:themeColor="text1"/>
                <w:szCs w:val="21"/>
                <w14:textFill>
                  <w14:solidFill>
                    <w14:schemeClr w14:val="tx1"/>
                  </w14:solidFill>
                </w14:textFill>
              </w:rPr>
            </w:pPr>
          </w:p>
        </w:tc>
      </w:tr>
      <w:tr w14:paraId="31713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0B964FB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47178C6B">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2103683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06" w:type="dxa"/>
            <w:noWrap/>
            <w:vAlign w:val="center"/>
          </w:tcPr>
          <w:p w14:paraId="3612349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过渡费标准执行率</w:t>
            </w:r>
          </w:p>
        </w:tc>
        <w:tc>
          <w:tcPr>
            <w:tcW w:w="1054" w:type="dxa"/>
            <w:noWrap/>
            <w:vAlign w:val="center"/>
          </w:tcPr>
          <w:p w14:paraId="73B25CC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≤4000元</w:t>
            </w:r>
          </w:p>
        </w:tc>
        <w:tc>
          <w:tcPr>
            <w:tcW w:w="1140" w:type="dxa"/>
            <w:noWrap/>
            <w:vAlign w:val="center"/>
          </w:tcPr>
          <w:p w14:paraId="012F58A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4000元</w:t>
            </w:r>
          </w:p>
        </w:tc>
        <w:tc>
          <w:tcPr>
            <w:tcW w:w="685" w:type="dxa"/>
            <w:noWrap/>
            <w:vAlign w:val="center"/>
          </w:tcPr>
          <w:p w14:paraId="5B60D0D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D2EF24C">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42B7DA5E">
            <w:pPr>
              <w:spacing w:line="230" w:lineRule="exact"/>
              <w:jc w:val="center"/>
              <w:rPr>
                <w:rFonts w:ascii="Arial"/>
                <w:color w:val="000000" w:themeColor="text1"/>
                <w:szCs w:val="21"/>
                <w14:textFill>
                  <w14:solidFill>
                    <w14:schemeClr w14:val="tx1"/>
                  </w14:solidFill>
                </w14:textFill>
              </w:rPr>
            </w:pPr>
          </w:p>
        </w:tc>
      </w:tr>
      <w:tr w14:paraId="3EB10D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textDirection w:val="tbRlV"/>
            <w:vAlign w:val="center"/>
          </w:tcPr>
          <w:p w14:paraId="78592D1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1CF826C4">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472F8F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06" w:type="dxa"/>
            <w:noWrap/>
            <w:vAlign w:val="center"/>
          </w:tcPr>
          <w:p w14:paraId="0827E1F4">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过渡费发放按时效、按要求公示</w:t>
            </w:r>
          </w:p>
        </w:tc>
        <w:tc>
          <w:tcPr>
            <w:tcW w:w="1054" w:type="dxa"/>
            <w:noWrap/>
            <w:vAlign w:val="center"/>
          </w:tcPr>
          <w:p w14:paraId="22BD240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7BB5E0A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54AD575F">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2654EDEA">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427641AB">
            <w:pPr>
              <w:spacing w:line="239" w:lineRule="exact"/>
              <w:jc w:val="center"/>
              <w:rPr>
                <w:rFonts w:ascii="Arial"/>
                <w:color w:val="000000" w:themeColor="text1"/>
                <w:szCs w:val="21"/>
                <w14:textFill>
                  <w14:solidFill>
                    <w14:schemeClr w14:val="tx1"/>
                  </w14:solidFill>
                </w14:textFill>
              </w:rPr>
            </w:pPr>
          </w:p>
        </w:tc>
      </w:tr>
      <w:tr w14:paraId="05C01C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textDirection w:val="tbRlV"/>
            <w:vAlign w:val="center"/>
          </w:tcPr>
          <w:p w14:paraId="5EB0A94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6C3F47B5">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515A78C6">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06" w:type="dxa"/>
            <w:noWrap/>
            <w:vAlign w:val="center"/>
          </w:tcPr>
          <w:p w14:paraId="3EFBC0F0">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延期过渡费金额</w:t>
            </w:r>
          </w:p>
        </w:tc>
        <w:tc>
          <w:tcPr>
            <w:tcW w:w="1054" w:type="dxa"/>
            <w:noWrap/>
            <w:vAlign w:val="center"/>
          </w:tcPr>
          <w:p w14:paraId="3CCC7F9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≤52万元</w:t>
            </w:r>
          </w:p>
        </w:tc>
        <w:tc>
          <w:tcPr>
            <w:tcW w:w="1140" w:type="dxa"/>
            <w:noWrap/>
            <w:vAlign w:val="center"/>
          </w:tcPr>
          <w:p w14:paraId="21FD3CF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52.33万元</w:t>
            </w:r>
          </w:p>
        </w:tc>
        <w:tc>
          <w:tcPr>
            <w:tcW w:w="685" w:type="dxa"/>
            <w:noWrap/>
            <w:vAlign w:val="center"/>
          </w:tcPr>
          <w:p w14:paraId="4F4154D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04913C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3776008">
            <w:pPr>
              <w:spacing w:line="220" w:lineRule="exact"/>
              <w:jc w:val="center"/>
              <w:rPr>
                <w:rFonts w:ascii="Arial"/>
                <w:color w:val="000000" w:themeColor="text1"/>
                <w:szCs w:val="21"/>
                <w14:textFill>
                  <w14:solidFill>
                    <w14:schemeClr w14:val="tx1"/>
                  </w14:solidFill>
                </w14:textFill>
              </w:rPr>
            </w:pPr>
          </w:p>
        </w:tc>
      </w:tr>
      <w:tr w14:paraId="165CB8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278D0F5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56F7630A">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19E56D0">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7D7DABA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4B4E0A9A">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维护社会稳定，加快城市化建设</w:t>
            </w:r>
          </w:p>
        </w:tc>
        <w:tc>
          <w:tcPr>
            <w:tcW w:w="1054" w:type="dxa"/>
            <w:noWrap/>
            <w:vAlign w:val="center"/>
          </w:tcPr>
          <w:p w14:paraId="43355D6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有效维护</w:t>
            </w:r>
          </w:p>
        </w:tc>
        <w:tc>
          <w:tcPr>
            <w:tcW w:w="1140" w:type="dxa"/>
            <w:noWrap/>
            <w:vAlign w:val="center"/>
          </w:tcPr>
          <w:p w14:paraId="237C533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2728895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4F2BF9CB">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517E5CA6">
            <w:pPr>
              <w:spacing w:line="230" w:lineRule="exact"/>
              <w:jc w:val="center"/>
              <w:rPr>
                <w:rFonts w:ascii="Arial"/>
                <w:color w:val="000000" w:themeColor="text1"/>
                <w:szCs w:val="21"/>
                <w14:textFill>
                  <w14:solidFill>
                    <w14:schemeClr w14:val="tx1"/>
                  </w14:solidFill>
                </w14:textFill>
              </w:rPr>
            </w:pPr>
          </w:p>
        </w:tc>
      </w:tr>
      <w:tr w14:paraId="03EE8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76F06A1E">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B24B12E">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F569A4D">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24BB532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3915962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提升居民幸福生活指数</w:t>
            </w:r>
          </w:p>
        </w:tc>
        <w:tc>
          <w:tcPr>
            <w:tcW w:w="1054" w:type="dxa"/>
            <w:noWrap/>
            <w:vAlign w:val="center"/>
          </w:tcPr>
          <w:p w14:paraId="298DF17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有效提升</w:t>
            </w:r>
          </w:p>
        </w:tc>
        <w:tc>
          <w:tcPr>
            <w:tcW w:w="1140" w:type="dxa"/>
            <w:noWrap/>
            <w:vAlign w:val="center"/>
          </w:tcPr>
          <w:p w14:paraId="17F13D7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66B5092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2BFBEF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1AE1797">
            <w:pPr>
              <w:spacing w:line="230" w:lineRule="exact"/>
              <w:jc w:val="center"/>
              <w:rPr>
                <w:rFonts w:ascii="Arial"/>
                <w:color w:val="000000" w:themeColor="text1"/>
                <w:szCs w:val="21"/>
                <w14:textFill>
                  <w14:solidFill>
                    <w14:schemeClr w14:val="tx1"/>
                  </w14:solidFill>
                </w14:textFill>
              </w:rPr>
            </w:pPr>
          </w:p>
        </w:tc>
      </w:tr>
      <w:tr w14:paraId="73A063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2614F1D2">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2F5BE6F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088A8F0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2DBAE05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0722CF5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69061F3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58A987D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66C64191">
            <w:pPr>
              <w:spacing w:line="240" w:lineRule="exact"/>
              <w:jc w:val="center"/>
              <w:rPr>
                <w:rFonts w:ascii="Arial"/>
                <w:color w:val="000000" w:themeColor="text1"/>
                <w:szCs w:val="21"/>
                <w14:textFill>
                  <w14:solidFill>
                    <w14:schemeClr w14:val="tx1"/>
                  </w14:solidFill>
                </w14:textFill>
              </w:rPr>
            </w:pPr>
            <w:r>
              <w:rPr>
                <w:rFonts w:hint="eastAsia"/>
              </w:rPr>
              <w:t>群众满意度</w:t>
            </w:r>
          </w:p>
        </w:tc>
        <w:tc>
          <w:tcPr>
            <w:tcW w:w="1054" w:type="dxa"/>
            <w:noWrap/>
            <w:vAlign w:val="center"/>
          </w:tcPr>
          <w:p w14:paraId="4B7F65A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0591B1A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4839A15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37AA43D">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1244460">
            <w:pPr>
              <w:spacing w:line="240" w:lineRule="exact"/>
              <w:jc w:val="center"/>
              <w:rPr>
                <w:rFonts w:ascii="Arial"/>
                <w:color w:val="000000" w:themeColor="text1"/>
                <w:szCs w:val="21"/>
                <w14:textFill>
                  <w14:solidFill>
                    <w14:schemeClr w14:val="tx1"/>
                  </w14:solidFill>
                </w14:textFill>
              </w:rPr>
            </w:pPr>
          </w:p>
        </w:tc>
      </w:tr>
      <w:tr w14:paraId="2740CF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1AE8568E">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6D81891E">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0E77692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36484BAA">
            <w:pPr>
              <w:jc w:val="center"/>
              <w:rPr>
                <w:rFonts w:ascii="Arial"/>
                <w:color w:val="000000" w:themeColor="text1"/>
                <w:szCs w:val="21"/>
                <w14:textFill>
                  <w14:solidFill>
                    <w14:schemeClr w14:val="tx1"/>
                  </w14:solidFill>
                </w14:textFill>
              </w:rPr>
            </w:pPr>
          </w:p>
        </w:tc>
      </w:tr>
    </w:tbl>
    <w:p w14:paraId="534F9423">
      <w:pPr>
        <w:spacing w:line="252" w:lineRule="auto"/>
        <w:rPr>
          <w:rFonts w:ascii="Arial"/>
          <w:color w:val="000000" w:themeColor="text1"/>
          <w14:textFill>
            <w14:solidFill>
              <w14:schemeClr w14:val="tx1"/>
            </w14:solidFill>
          </w14:textFill>
        </w:rPr>
      </w:pPr>
    </w:p>
    <w:p w14:paraId="43EE62D7">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1654C031">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6C6AF5DF">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06"/>
        <w:gridCol w:w="1054"/>
        <w:gridCol w:w="1140"/>
        <w:gridCol w:w="685"/>
        <w:gridCol w:w="795"/>
        <w:gridCol w:w="1365"/>
      </w:tblGrid>
      <w:tr w14:paraId="36FB0C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222E5881">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491B9EAB">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16E51B7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十四中搬迁</w:t>
            </w:r>
          </w:p>
        </w:tc>
      </w:tr>
      <w:tr w14:paraId="5C4DE1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63FF4993">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3046928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岳阳市教建投投资资产管理中心</w:t>
            </w:r>
          </w:p>
        </w:tc>
        <w:tc>
          <w:tcPr>
            <w:tcW w:w="1140" w:type="dxa"/>
            <w:noWrap/>
            <w:vAlign w:val="center"/>
          </w:tcPr>
          <w:p w14:paraId="45E0F3C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702639B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1C9BA5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163AB107">
            <w:pPr>
              <w:spacing w:line="254" w:lineRule="auto"/>
              <w:jc w:val="center"/>
              <w:rPr>
                <w:rFonts w:ascii="Arial"/>
                <w:color w:val="000000" w:themeColor="text1"/>
                <w:szCs w:val="21"/>
                <w14:textFill>
                  <w14:solidFill>
                    <w14:schemeClr w14:val="tx1"/>
                  </w14:solidFill>
                </w14:textFill>
              </w:rPr>
            </w:pPr>
          </w:p>
          <w:p w14:paraId="5AA0CCFE">
            <w:pPr>
              <w:spacing w:line="255" w:lineRule="auto"/>
              <w:jc w:val="center"/>
              <w:rPr>
                <w:rFonts w:ascii="Arial"/>
                <w:color w:val="000000" w:themeColor="text1"/>
                <w:szCs w:val="21"/>
                <w14:textFill>
                  <w14:solidFill>
                    <w14:schemeClr w14:val="tx1"/>
                  </w14:solidFill>
                </w14:textFill>
              </w:rPr>
            </w:pPr>
          </w:p>
          <w:p w14:paraId="0E06988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0F1D3E53">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1A2F9760">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00EACFB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6BF6866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4" w:type="dxa"/>
            <w:noWrap/>
            <w:vAlign w:val="center"/>
          </w:tcPr>
          <w:p w14:paraId="1BE560C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2914B83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0A5BCAD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79D6403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0C43A79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50C90AF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0FC6DE3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2092BE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C86F031">
            <w:pPr>
              <w:jc w:val="center"/>
              <w:rPr>
                <w:rFonts w:ascii="Arial"/>
                <w:color w:val="000000" w:themeColor="text1"/>
                <w:szCs w:val="21"/>
                <w14:textFill>
                  <w14:solidFill>
                    <w14:schemeClr w14:val="tx1"/>
                  </w14:solidFill>
                </w14:textFill>
              </w:rPr>
            </w:pPr>
          </w:p>
        </w:tc>
        <w:tc>
          <w:tcPr>
            <w:tcW w:w="2160" w:type="dxa"/>
            <w:gridSpan w:val="2"/>
            <w:noWrap/>
            <w:vAlign w:val="center"/>
          </w:tcPr>
          <w:p w14:paraId="615D9E3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22980D0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6CC9DC2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60</w:t>
            </w:r>
          </w:p>
        </w:tc>
        <w:tc>
          <w:tcPr>
            <w:tcW w:w="1140" w:type="dxa"/>
            <w:noWrap/>
            <w:vAlign w:val="center"/>
          </w:tcPr>
          <w:p w14:paraId="4DE2752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60</w:t>
            </w:r>
          </w:p>
        </w:tc>
        <w:tc>
          <w:tcPr>
            <w:tcW w:w="685" w:type="dxa"/>
            <w:noWrap/>
            <w:vAlign w:val="center"/>
          </w:tcPr>
          <w:p w14:paraId="1710E1ED">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2E75E7CB">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441BA42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5929E2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4ACEE08">
            <w:pPr>
              <w:jc w:val="center"/>
              <w:rPr>
                <w:rFonts w:ascii="Arial"/>
                <w:color w:val="000000" w:themeColor="text1"/>
                <w:szCs w:val="21"/>
                <w14:textFill>
                  <w14:solidFill>
                    <w14:schemeClr w14:val="tx1"/>
                  </w14:solidFill>
                </w14:textFill>
              </w:rPr>
            </w:pPr>
          </w:p>
        </w:tc>
        <w:tc>
          <w:tcPr>
            <w:tcW w:w="2160" w:type="dxa"/>
            <w:gridSpan w:val="2"/>
            <w:noWrap/>
            <w:vAlign w:val="center"/>
          </w:tcPr>
          <w:p w14:paraId="5367203A">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71E1975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184D36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60</w:t>
            </w:r>
          </w:p>
        </w:tc>
        <w:tc>
          <w:tcPr>
            <w:tcW w:w="1140" w:type="dxa"/>
            <w:noWrap/>
            <w:vAlign w:val="center"/>
          </w:tcPr>
          <w:p w14:paraId="4AF148B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60</w:t>
            </w:r>
          </w:p>
        </w:tc>
        <w:tc>
          <w:tcPr>
            <w:tcW w:w="685" w:type="dxa"/>
            <w:noWrap/>
            <w:vAlign w:val="center"/>
          </w:tcPr>
          <w:p w14:paraId="75401B37">
            <w:pPr>
              <w:jc w:val="center"/>
              <w:rPr>
                <w:rFonts w:ascii="Arial"/>
                <w:color w:val="000000" w:themeColor="text1"/>
                <w:szCs w:val="21"/>
                <w14:textFill>
                  <w14:solidFill>
                    <w14:schemeClr w14:val="tx1"/>
                  </w14:solidFill>
                </w14:textFill>
              </w:rPr>
            </w:pPr>
          </w:p>
        </w:tc>
        <w:tc>
          <w:tcPr>
            <w:tcW w:w="795" w:type="dxa"/>
            <w:noWrap/>
            <w:vAlign w:val="center"/>
          </w:tcPr>
          <w:p w14:paraId="18E6EA53">
            <w:pPr>
              <w:jc w:val="center"/>
              <w:rPr>
                <w:rFonts w:ascii="Arial"/>
                <w:color w:val="000000" w:themeColor="text1"/>
                <w:szCs w:val="21"/>
                <w14:textFill>
                  <w14:solidFill>
                    <w14:schemeClr w14:val="tx1"/>
                  </w14:solidFill>
                </w14:textFill>
              </w:rPr>
            </w:pPr>
          </w:p>
        </w:tc>
        <w:tc>
          <w:tcPr>
            <w:tcW w:w="1365" w:type="dxa"/>
            <w:noWrap/>
            <w:vAlign w:val="center"/>
          </w:tcPr>
          <w:p w14:paraId="73097162">
            <w:pPr>
              <w:jc w:val="center"/>
              <w:rPr>
                <w:rFonts w:ascii="Arial"/>
                <w:color w:val="000000" w:themeColor="text1"/>
                <w:szCs w:val="21"/>
                <w14:textFill>
                  <w14:solidFill>
                    <w14:schemeClr w14:val="tx1"/>
                  </w14:solidFill>
                </w14:textFill>
              </w:rPr>
            </w:pPr>
          </w:p>
        </w:tc>
      </w:tr>
      <w:tr w14:paraId="4E859B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77B6F260">
            <w:pPr>
              <w:jc w:val="center"/>
              <w:rPr>
                <w:rFonts w:ascii="Arial"/>
                <w:color w:val="000000" w:themeColor="text1"/>
                <w:szCs w:val="21"/>
                <w14:textFill>
                  <w14:solidFill>
                    <w14:schemeClr w14:val="tx1"/>
                  </w14:solidFill>
                </w14:textFill>
              </w:rPr>
            </w:pPr>
          </w:p>
        </w:tc>
        <w:tc>
          <w:tcPr>
            <w:tcW w:w="2160" w:type="dxa"/>
            <w:gridSpan w:val="2"/>
            <w:noWrap/>
            <w:vAlign w:val="center"/>
          </w:tcPr>
          <w:p w14:paraId="02A4076E">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59264E4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142793B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17F50D28">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5913DEE1">
            <w:pPr>
              <w:jc w:val="center"/>
              <w:rPr>
                <w:rFonts w:ascii="Arial"/>
                <w:color w:val="000000" w:themeColor="text1"/>
                <w:szCs w:val="21"/>
                <w14:textFill>
                  <w14:solidFill>
                    <w14:schemeClr w14:val="tx1"/>
                  </w14:solidFill>
                </w14:textFill>
              </w:rPr>
            </w:pPr>
          </w:p>
        </w:tc>
        <w:tc>
          <w:tcPr>
            <w:tcW w:w="795" w:type="dxa"/>
            <w:noWrap/>
            <w:vAlign w:val="center"/>
          </w:tcPr>
          <w:p w14:paraId="7DA02146">
            <w:pPr>
              <w:jc w:val="center"/>
              <w:rPr>
                <w:rFonts w:ascii="Arial"/>
                <w:color w:val="000000" w:themeColor="text1"/>
                <w:szCs w:val="21"/>
                <w14:textFill>
                  <w14:solidFill>
                    <w14:schemeClr w14:val="tx1"/>
                  </w14:solidFill>
                </w14:textFill>
              </w:rPr>
            </w:pPr>
          </w:p>
        </w:tc>
        <w:tc>
          <w:tcPr>
            <w:tcW w:w="1365" w:type="dxa"/>
            <w:noWrap/>
            <w:vAlign w:val="center"/>
          </w:tcPr>
          <w:p w14:paraId="634A398C">
            <w:pPr>
              <w:jc w:val="center"/>
              <w:rPr>
                <w:rFonts w:ascii="Arial"/>
                <w:color w:val="000000" w:themeColor="text1"/>
                <w:szCs w:val="21"/>
                <w14:textFill>
                  <w14:solidFill>
                    <w14:schemeClr w14:val="tx1"/>
                  </w14:solidFill>
                </w14:textFill>
              </w:rPr>
            </w:pPr>
          </w:p>
        </w:tc>
      </w:tr>
      <w:tr w14:paraId="0A28CC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7C2D8C8C">
            <w:pPr>
              <w:jc w:val="center"/>
              <w:rPr>
                <w:rFonts w:ascii="Arial"/>
                <w:color w:val="000000" w:themeColor="text1"/>
                <w:szCs w:val="21"/>
                <w14:textFill>
                  <w14:solidFill>
                    <w14:schemeClr w14:val="tx1"/>
                  </w14:solidFill>
                </w14:textFill>
              </w:rPr>
            </w:pPr>
          </w:p>
        </w:tc>
        <w:tc>
          <w:tcPr>
            <w:tcW w:w="2160" w:type="dxa"/>
            <w:gridSpan w:val="2"/>
            <w:noWrap/>
            <w:vAlign w:val="center"/>
          </w:tcPr>
          <w:p w14:paraId="429EDA71">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3B043C9E">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6347A01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2C97BBA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3E4EEF2A">
            <w:pPr>
              <w:jc w:val="center"/>
              <w:rPr>
                <w:rFonts w:ascii="Arial"/>
                <w:color w:val="000000" w:themeColor="text1"/>
                <w:szCs w:val="21"/>
                <w14:textFill>
                  <w14:solidFill>
                    <w14:schemeClr w14:val="tx1"/>
                  </w14:solidFill>
                </w14:textFill>
              </w:rPr>
            </w:pPr>
          </w:p>
        </w:tc>
        <w:tc>
          <w:tcPr>
            <w:tcW w:w="795" w:type="dxa"/>
            <w:noWrap/>
            <w:vAlign w:val="center"/>
          </w:tcPr>
          <w:p w14:paraId="354DCE6C">
            <w:pPr>
              <w:jc w:val="center"/>
              <w:rPr>
                <w:rFonts w:ascii="Arial"/>
                <w:color w:val="000000" w:themeColor="text1"/>
                <w:szCs w:val="21"/>
                <w14:textFill>
                  <w14:solidFill>
                    <w14:schemeClr w14:val="tx1"/>
                  </w14:solidFill>
                </w14:textFill>
              </w:rPr>
            </w:pPr>
          </w:p>
        </w:tc>
        <w:tc>
          <w:tcPr>
            <w:tcW w:w="1365" w:type="dxa"/>
            <w:noWrap/>
            <w:vAlign w:val="center"/>
          </w:tcPr>
          <w:p w14:paraId="5739A42C">
            <w:pPr>
              <w:jc w:val="center"/>
              <w:rPr>
                <w:rFonts w:ascii="Arial"/>
                <w:color w:val="000000" w:themeColor="text1"/>
                <w:szCs w:val="21"/>
                <w14:textFill>
                  <w14:solidFill>
                    <w14:schemeClr w14:val="tx1"/>
                  </w14:solidFill>
                </w14:textFill>
              </w:rPr>
            </w:pPr>
          </w:p>
        </w:tc>
      </w:tr>
      <w:tr w14:paraId="2252D8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1CB6A614">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152C2084">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1B9677E6">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noWrap/>
            <w:vAlign w:val="center"/>
          </w:tcPr>
          <w:p w14:paraId="70445517">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4B5F9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74548F9C">
            <w:pPr>
              <w:jc w:val="center"/>
              <w:rPr>
                <w:rFonts w:ascii="Arial"/>
                <w:color w:val="000000" w:themeColor="text1"/>
                <w:szCs w:val="21"/>
                <w14:textFill>
                  <w14:solidFill>
                    <w14:schemeClr w14:val="tx1"/>
                  </w14:solidFill>
                </w14:textFill>
              </w:rPr>
            </w:pPr>
          </w:p>
        </w:tc>
        <w:tc>
          <w:tcPr>
            <w:tcW w:w="4520" w:type="dxa"/>
            <w:gridSpan w:val="4"/>
            <w:noWrap/>
            <w:vAlign w:val="center"/>
          </w:tcPr>
          <w:p w14:paraId="4159302A">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十四中搬迁项目拆迁户征收补偿款</w:t>
            </w:r>
          </w:p>
        </w:tc>
        <w:tc>
          <w:tcPr>
            <w:tcW w:w="3985" w:type="dxa"/>
            <w:gridSpan w:val="4"/>
            <w:noWrap/>
            <w:vAlign w:val="center"/>
          </w:tcPr>
          <w:p w14:paraId="2020F92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十四中搬迁项目拆迁户资金如期按时补偿到位，专款专用</w:t>
            </w:r>
          </w:p>
        </w:tc>
      </w:tr>
      <w:tr w14:paraId="3154B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4D9B618F">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6B41FA3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7D4735B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19E89D7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054" w:type="dxa"/>
            <w:noWrap/>
            <w:vAlign w:val="center"/>
          </w:tcPr>
          <w:p w14:paraId="258473C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867A54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1AD2EDAA">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6501414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1A23C27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4016E6E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3881B530">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51C17C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3043AF5C">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69CDF133">
            <w:pPr>
              <w:spacing w:line="256" w:lineRule="auto"/>
              <w:jc w:val="center"/>
              <w:rPr>
                <w:rFonts w:ascii="Arial"/>
                <w:color w:val="000000" w:themeColor="text1"/>
                <w:szCs w:val="21"/>
                <w14:textFill>
                  <w14:solidFill>
                    <w14:schemeClr w14:val="tx1"/>
                  </w14:solidFill>
                </w14:textFill>
              </w:rPr>
            </w:pPr>
          </w:p>
          <w:p w14:paraId="6F127982">
            <w:pPr>
              <w:spacing w:line="257" w:lineRule="auto"/>
              <w:jc w:val="center"/>
              <w:rPr>
                <w:rFonts w:ascii="Arial"/>
                <w:color w:val="000000" w:themeColor="text1"/>
                <w:szCs w:val="21"/>
                <w14:textFill>
                  <w14:solidFill>
                    <w14:schemeClr w14:val="tx1"/>
                  </w14:solidFill>
                </w14:textFill>
              </w:rPr>
            </w:pPr>
          </w:p>
          <w:p w14:paraId="09744ED6">
            <w:pPr>
              <w:spacing w:line="257" w:lineRule="auto"/>
              <w:jc w:val="center"/>
              <w:rPr>
                <w:rFonts w:ascii="Arial"/>
                <w:color w:val="000000" w:themeColor="text1"/>
                <w:szCs w:val="21"/>
                <w14:textFill>
                  <w14:solidFill>
                    <w14:schemeClr w14:val="tx1"/>
                  </w14:solidFill>
                </w14:textFill>
              </w:rPr>
            </w:pPr>
          </w:p>
          <w:p w14:paraId="27A419D1">
            <w:pPr>
              <w:spacing w:line="257" w:lineRule="auto"/>
              <w:jc w:val="center"/>
              <w:rPr>
                <w:rFonts w:ascii="Arial"/>
                <w:color w:val="000000" w:themeColor="text1"/>
                <w:szCs w:val="21"/>
                <w14:textFill>
                  <w14:solidFill>
                    <w14:schemeClr w14:val="tx1"/>
                  </w14:solidFill>
                </w14:textFill>
              </w:rPr>
            </w:pPr>
          </w:p>
          <w:p w14:paraId="1CD700CD">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DD8444E">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58F410BA">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5F8751EE">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拆迁户补偿资金发放户数</w:t>
            </w:r>
          </w:p>
        </w:tc>
        <w:tc>
          <w:tcPr>
            <w:tcW w:w="1054" w:type="dxa"/>
            <w:noWrap/>
            <w:vAlign w:val="center"/>
          </w:tcPr>
          <w:p w14:paraId="2EC39607">
            <w:pPr>
              <w:spacing w:line="220" w:lineRule="exact"/>
              <w:jc w:val="center"/>
              <w:rPr>
                <w:rFonts w:ascii="Arial"/>
                <w:color w:val="000000" w:themeColor="text1"/>
                <w:sz w:val="19"/>
                <w14:textFill>
                  <w14:solidFill>
                    <w14:schemeClr w14:val="tx1"/>
                  </w14:solidFill>
                </w14:textFill>
              </w:rPr>
            </w:pPr>
            <w:r>
              <w:rPr>
                <w:rFonts w:hint="eastAsia"/>
              </w:rPr>
              <w:t>1户</w:t>
            </w:r>
          </w:p>
        </w:tc>
        <w:tc>
          <w:tcPr>
            <w:tcW w:w="1140" w:type="dxa"/>
            <w:noWrap/>
            <w:vAlign w:val="center"/>
          </w:tcPr>
          <w:p w14:paraId="1AC706B4">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685" w:type="dxa"/>
            <w:noWrap/>
            <w:vAlign w:val="center"/>
          </w:tcPr>
          <w:p w14:paraId="708CED2C">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5C88CE2">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0790D99">
            <w:pPr>
              <w:spacing w:line="219" w:lineRule="exact"/>
              <w:jc w:val="center"/>
              <w:rPr>
                <w:rFonts w:ascii="Arial"/>
                <w:color w:val="000000" w:themeColor="text1"/>
                <w:szCs w:val="21"/>
                <w14:textFill>
                  <w14:solidFill>
                    <w14:schemeClr w14:val="tx1"/>
                  </w14:solidFill>
                </w14:textFill>
              </w:rPr>
            </w:pPr>
          </w:p>
        </w:tc>
      </w:tr>
      <w:tr w14:paraId="594B9C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457B557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134C3C76">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405FB14">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p w14:paraId="720EE7E5">
            <w:pPr>
              <w:spacing w:line="220" w:lineRule="auto"/>
              <w:jc w:val="center"/>
              <w:rPr>
                <w:rFonts w:ascii="宋体" w:hAnsi="宋体" w:eastAsia="宋体" w:cs="宋体"/>
                <w:color w:val="000000" w:themeColor="text1"/>
                <w:szCs w:val="21"/>
                <w14:textFill>
                  <w14:solidFill>
                    <w14:schemeClr w14:val="tx1"/>
                  </w14:solidFill>
                </w14:textFill>
              </w:rPr>
            </w:pPr>
          </w:p>
        </w:tc>
        <w:tc>
          <w:tcPr>
            <w:tcW w:w="1306" w:type="dxa"/>
            <w:noWrap/>
            <w:vAlign w:val="center"/>
          </w:tcPr>
          <w:p w14:paraId="075CD40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1054" w:type="dxa"/>
            <w:noWrap/>
            <w:vAlign w:val="center"/>
          </w:tcPr>
          <w:p w14:paraId="3D0A5E8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5B4AD49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7CA91D1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749EF3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4867D4B">
            <w:pPr>
              <w:spacing w:line="230" w:lineRule="exact"/>
              <w:jc w:val="center"/>
              <w:rPr>
                <w:rFonts w:ascii="Arial"/>
                <w:color w:val="000000" w:themeColor="text1"/>
                <w:szCs w:val="21"/>
                <w14:textFill>
                  <w14:solidFill>
                    <w14:schemeClr w14:val="tx1"/>
                  </w14:solidFill>
                </w14:textFill>
              </w:rPr>
            </w:pPr>
          </w:p>
        </w:tc>
      </w:tr>
      <w:tr w14:paraId="2503D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textDirection w:val="tbRlV"/>
            <w:vAlign w:val="center"/>
          </w:tcPr>
          <w:p w14:paraId="05BA8CA1">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98A86E7">
            <w:pPr>
              <w:jc w:val="center"/>
              <w:rPr>
                <w:rFonts w:ascii="Arial"/>
                <w:color w:val="000000" w:themeColor="text1"/>
                <w:szCs w:val="21"/>
                <w14:textFill>
                  <w14:solidFill>
                    <w14:schemeClr w14:val="tx1"/>
                  </w14:solidFill>
                </w14:textFill>
              </w:rPr>
            </w:pPr>
          </w:p>
        </w:tc>
        <w:tc>
          <w:tcPr>
            <w:tcW w:w="1080" w:type="dxa"/>
            <w:tcBorders>
              <w:top w:val="nil"/>
            </w:tcBorders>
            <w:noWrap/>
            <w:vAlign w:val="center"/>
          </w:tcPr>
          <w:p w14:paraId="14FE7CA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时效指标</w:t>
            </w:r>
          </w:p>
          <w:p w14:paraId="23F6DE57">
            <w:pPr>
              <w:jc w:val="center"/>
              <w:rPr>
                <w:rFonts w:ascii="Arial"/>
                <w:color w:val="000000" w:themeColor="text1"/>
                <w:szCs w:val="21"/>
                <w14:textFill>
                  <w14:solidFill>
                    <w14:schemeClr w14:val="tx1"/>
                  </w14:solidFill>
                </w14:textFill>
              </w:rPr>
            </w:pPr>
          </w:p>
        </w:tc>
        <w:tc>
          <w:tcPr>
            <w:tcW w:w="1306" w:type="dxa"/>
            <w:noWrap/>
            <w:vAlign w:val="center"/>
          </w:tcPr>
          <w:p w14:paraId="518C874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征收补偿款按时效、按要求公示</w:t>
            </w:r>
          </w:p>
        </w:tc>
        <w:tc>
          <w:tcPr>
            <w:tcW w:w="1054" w:type="dxa"/>
            <w:noWrap/>
            <w:vAlign w:val="center"/>
          </w:tcPr>
          <w:p w14:paraId="4DEE8F8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5A3D1AA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6FD6EC8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5F76444E">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2F8C095F">
            <w:pPr>
              <w:spacing w:line="230" w:lineRule="exact"/>
              <w:jc w:val="center"/>
              <w:rPr>
                <w:rFonts w:ascii="Arial"/>
                <w:color w:val="000000" w:themeColor="text1"/>
                <w:szCs w:val="21"/>
                <w14:textFill>
                  <w14:solidFill>
                    <w14:schemeClr w14:val="tx1"/>
                  </w14:solidFill>
                </w14:textFill>
              </w:rPr>
            </w:pPr>
          </w:p>
        </w:tc>
      </w:tr>
      <w:tr w14:paraId="20083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textDirection w:val="tbRlV"/>
            <w:vAlign w:val="center"/>
          </w:tcPr>
          <w:p w14:paraId="6B3A8275">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4A5FF27C">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52C53491">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06" w:type="dxa"/>
            <w:noWrap/>
            <w:vAlign w:val="center"/>
          </w:tcPr>
          <w:p w14:paraId="029DC457">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十四中搬迁项目拆迁户征收补偿款</w:t>
            </w:r>
          </w:p>
        </w:tc>
        <w:tc>
          <w:tcPr>
            <w:tcW w:w="1054" w:type="dxa"/>
            <w:noWrap/>
            <w:vAlign w:val="center"/>
          </w:tcPr>
          <w:p w14:paraId="017FAFA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≤60万元</w:t>
            </w:r>
          </w:p>
        </w:tc>
        <w:tc>
          <w:tcPr>
            <w:tcW w:w="1140" w:type="dxa"/>
            <w:noWrap/>
            <w:vAlign w:val="center"/>
          </w:tcPr>
          <w:p w14:paraId="7F33F1B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60万元</w:t>
            </w:r>
          </w:p>
        </w:tc>
        <w:tc>
          <w:tcPr>
            <w:tcW w:w="685" w:type="dxa"/>
            <w:noWrap/>
            <w:vAlign w:val="center"/>
          </w:tcPr>
          <w:p w14:paraId="34F04D6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795" w:type="dxa"/>
            <w:noWrap/>
            <w:vAlign w:val="center"/>
          </w:tcPr>
          <w:p w14:paraId="4E95AD38">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w:t>
            </w:r>
          </w:p>
        </w:tc>
        <w:tc>
          <w:tcPr>
            <w:tcW w:w="1365" w:type="dxa"/>
            <w:noWrap/>
            <w:vAlign w:val="center"/>
          </w:tcPr>
          <w:p w14:paraId="235A242A">
            <w:pPr>
              <w:spacing w:line="220" w:lineRule="exact"/>
              <w:jc w:val="center"/>
              <w:rPr>
                <w:rFonts w:ascii="Arial"/>
                <w:color w:val="000000" w:themeColor="text1"/>
                <w:szCs w:val="21"/>
                <w14:textFill>
                  <w14:solidFill>
                    <w14:schemeClr w14:val="tx1"/>
                  </w14:solidFill>
                </w14:textFill>
              </w:rPr>
            </w:pPr>
          </w:p>
        </w:tc>
      </w:tr>
      <w:tr w14:paraId="7E7FE0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128E3C6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6CEE06D9">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65A36497">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3A45CE0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2F70AE51">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保障学校正常运行</w:t>
            </w:r>
          </w:p>
        </w:tc>
        <w:tc>
          <w:tcPr>
            <w:tcW w:w="1054" w:type="dxa"/>
            <w:noWrap/>
            <w:vAlign w:val="center"/>
          </w:tcPr>
          <w:p w14:paraId="2AF4BCE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有效保障</w:t>
            </w:r>
          </w:p>
        </w:tc>
        <w:tc>
          <w:tcPr>
            <w:tcW w:w="1140" w:type="dxa"/>
            <w:noWrap/>
            <w:vAlign w:val="center"/>
          </w:tcPr>
          <w:p w14:paraId="475F055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307D5A0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39D337E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5EF2566">
            <w:pPr>
              <w:spacing w:line="230" w:lineRule="exact"/>
              <w:jc w:val="center"/>
              <w:rPr>
                <w:rFonts w:ascii="Arial"/>
                <w:color w:val="000000" w:themeColor="text1"/>
                <w:szCs w:val="21"/>
                <w14:textFill>
                  <w14:solidFill>
                    <w14:schemeClr w14:val="tx1"/>
                  </w14:solidFill>
                </w14:textFill>
              </w:rPr>
            </w:pPr>
          </w:p>
        </w:tc>
      </w:tr>
      <w:tr w14:paraId="64471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26257C2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26E600D5">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55306C99">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0E6E951C">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5A91B08D">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保障学校正常教学进程工作</w:t>
            </w:r>
          </w:p>
        </w:tc>
        <w:tc>
          <w:tcPr>
            <w:tcW w:w="1054" w:type="dxa"/>
            <w:noWrap/>
            <w:vAlign w:val="center"/>
          </w:tcPr>
          <w:p w14:paraId="5B7AB22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有效保障</w:t>
            </w:r>
          </w:p>
        </w:tc>
        <w:tc>
          <w:tcPr>
            <w:tcW w:w="1140" w:type="dxa"/>
            <w:noWrap/>
            <w:vAlign w:val="center"/>
          </w:tcPr>
          <w:p w14:paraId="5EFCE01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794E7C8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58B676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04AB799">
            <w:pPr>
              <w:spacing w:line="230" w:lineRule="exact"/>
              <w:jc w:val="center"/>
              <w:rPr>
                <w:rFonts w:ascii="Arial"/>
                <w:color w:val="000000" w:themeColor="text1"/>
                <w:szCs w:val="21"/>
                <w14:textFill>
                  <w14:solidFill>
                    <w14:schemeClr w14:val="tx1"/>
                  </w14:solidFill>
                </w14:textFill>
              </w:rPr>
            </w:pPr>
          </w:p>
        </w:tc>
      </w:tr>
      <w:tr w14:paraId="623FC6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textDirection w:val="tbRlV"/>
            <w:vAlign w:val="center"/>
          </w:tcPr>
          <w:p w14:paraId="19ACBBD3">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0853C77B">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6989614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5FD9914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19DD2A2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2A565C4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4322C9D6">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4CD869CF">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054" w:type="dxa"/>
            <w:noWrap/>
            <w:vAlign w:val="center"/>
          </w:tcPr>
          <w:p w14:paraId="55AFD33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356E1189">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CF1850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01BFD97">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71DDE75">
            <w:pPr>
              <w:spacing w:line="240" w:lineRule="exact"/>
              <w:jc w:val="center"/>
              <w:rPr>
                <w:rFonts w:ascii="Arial"/>
                <w:color w:val="000000" w:themeColor="text1"/>
                <w:szCs w:val="21"/>
                <w14:textFill>
                  <w14:solidFill>
                    <w14:schemeClr w14:val="tx1"/>
                  </w14:solidFill>
                </w14:textFill>
              </w:rPr>
            </w:pPr>
          </w:p>
        </w:tc>
      </w:tr>
      <w:tr w14:paraId="73CC7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662E444E">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7EBF1C9A">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54540DF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54EA108E">
            <w:pPr>
              <w:jc w:val="center"/>
              <w:rPr>
                <w:rFonts w:ascii="Arial"/>
                <w:color w:val="000000" w:themeColor="text1"/>
                <w:szCs w:val="21"/>
                <w14:textFill>
                  <w14:solidFill>
                    <w14:schemeClr w14:val="tx1"/>
                  </w14:solidFill>
                </w14:textFill>
              </w:rPr>
            </w:pPr>
          </w:p>
        </w:tc>
      </w:tr>
    </w:tbl>
    <w:p w14:paraId="5674604C">
      <w:pPr>
        <w:spacing w:line="252" w:lineRule="auto"/>
        <w:rPr>
          <w:rFonts w:ascii="Arial"/>
          <w:color w:val="000000" w:themeColor="text1"/>
          <w14:textFill>
            <w14:solidFill>
              <w14:schemeClr w14:val="tx1"/>
            </w14:solidFill>
          </w14:textFill>
        </w:rPr>
      </w:pPr>
    </w:p>
    <w:p w14:paraId="0F911DBF">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5AE93E8A">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3B22A770">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10"/>
        <w:gridCol w:w="1150"/>
        <w:gridCol w:w="1306"/>
        <w:gridCol w:w="1054"/>
        <w:gridCol w:w="1140"/>
        <w:gridCol w:w="685"/>
        <w:gridCol w:w="795"/>
        <w:gridCol w:w="1365"/>
      </w:tblGrid>
      <w:tr w14:paraId="301A77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0" w:hRule="atLeast"/>
        </w:trPr>
        <w:tc>
          <w:tcPr>
            <w:tcW w:w="1075" w:type="dxa"/>
            <w:noWrap/>
            <w:vAlign w:val="center"/>
          </w:tcPr>
          <w:p w14:paraId="713FFA29">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05053649">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406CD5D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屈大附中项目</w:t>
            </w:r>
          </w:p>
        </w:tc>
      </w:tr>
      <w:tr w14:paraId="04A739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672DCA2B">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20" w:type="dxa"/>
            <w:gridSpan w:val="4"/>
            <w:noWrap/>
            <w:vAlign w:val="center"/>
          </w:tcPr>
          <w:p w14:paraId="0446DB8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岳阳楼区经建投</w:t>
            </w:r>
          </w:p>
        </w:tc>
        <w:tc>
          <w:tcPr>
            <w:tcW w:w="1140" w:type="dxa"/>
            <w:noWrap/>
            <w:vAlign w:val="center"/>
          </w:tcPr>
          <w:p w14:paraId="3D05010B">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615BF73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37292A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3A1E4832">
            <w:pPr>
              <w:spacing w:line="254" w:lineRule="auto"/>
              <w:jc w:val="center"/>
              <w:rPr>
                <w:rFonts w:ascii="Arial"/>
                <w:color w:val="000000" w:themeColor="text1"/>
                <w:szCs w:val="21"/>
                <w14:textFill>
                  <w14:solidFill>
                    <w14:schemeClr w14:val="tx1"/>
                  </w14:solidFill>
                </w14:textFill>
              </w:rPr>
            </w:pPr>
          </w:p>
          <w:p w14:paraId="4831E5A9">
            <w:pPr>
              <w:spacing w:line="255" w:lineRule="auto"/>
              <w:jc w:val="center"/>
              <w:rPr>
                <w:rFonts w:ascii="Arial"/>
                <w:color w:val="000000" w:themeColor="text1"/>
                <w:szCs w:val="21"/>
                <w14:textFill>
                  <w14:solidFill>
                    <w14:schemeClr w14:val="tx1"/>
                  </w14:solidFill>
                </w14:textFill>
              </w:rPr>
            </w:pPr>
          </w:p>
          <w:p w14:paraId="3CAA9F0C">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6B284E5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53D51EBD">
            <w:pPr>
              <w:spacing w:line="300" w:lineRule="exact"/>
              <w:jc w:val="center"/>
              <w:rPr>
                <w:rFonts w:ascii="Arial"/>
                <w:color w:val="000000" w:themeColor="text1"/>
                <w:szCs w:val="21"/>
                <w14:textFill>
                  <w14:solidFill>
                    <w14:schemeClr w14:val="tx1"/>
                  </w14:solidFill>
                </w14:textFill>
              </w:rPr>
            </w:pPr>
          </w:p>
        </w:tc>
        <w:tc>
          <w:tcPr>
            <w:tcW w:w="1306" w:type="dxa"/>
            <w:noWrap/>
            <w:vAlign w:val="center"/>
          </w:tcPr>
          <w:p w14:paraId="647DC4B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5C46B1E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054" w:type="dxa"/>
            <w:noWrap/>
            <w:vAlign w:val="center"/>
          </w:tcPr>
          <w:p w14:paraId="2255E0D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318CEA9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40" w:type="dxa"/>
            <w:noWrap/>
            <w:vAlign w:val="center"/>
          </w:tcPr>
          <w:p w14:paraId="60D5B37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4F37CCD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122AD5C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155813E6">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26E0225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0985CE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4EE8D055">
            <w:pPr>
              <w:jc w:val="center"/>
              <w:rPr>
                <w:rFonts w:ascii="Arial"/>
                <w:color w:val="000000" w:themeColor="text1"/>
                <w:szCs w:val="21"/>
                <w14:textFill>
                  <w14:solidFill>
                    <w14:schemeClr w14:val="tx1"/>
                  </w14:solidFill>
                </w14:textFill>
              </w:rPr>
            </w:pPr>
          </w:p>
        </w:tc>
        <w:tc>
          <w:tcPr>
            <w:tcW w:w="2160" w:type="dxa"/>
            <w:gridSpan w:val="2"/>
            <w:noWrap/>
            <w:vAlign w:val="center"/>
          </w:tcPr>
          <w:p w14:paraId="748B8900">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06" w:type="dxa"/>
            <w:noWrap/>
            <w:vAlign w:val="center"/>
          </w:tcPr>
          <w:p w14:paraId="3C9AF012">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7D0D793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205.96</w:t>
            </w:r>
          </w:p>
        </w:tc>
        <w:tc>
          <w:tcPr>
            <w:tcW w:w="1140" w:type="dxa"/>
            <w:noWrap/>
            <w:vAlign w:val="center"/>
          </w:tcPr>
          <w:p w14:paraId="4A38866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205.96</w:t>
            </w:r>
          </w:p>
        </w:tc>
        <w:tc>
          <w:tcPr>
            <w:tcW w:w="685" w:type="dxa"/>
            <w:noWrap/>
            <w:vAlign w:val="center"/>
          </w:tcPr>
          <w:p w14:paraId="72FF5E13">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594D4260">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44942F6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204276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34A9FCA6">
            <w:pPr>
              <w:jc w:val="center"/>
              <w:rPr>
                <w:rFonts w:ascii="Arial"/>
                <w:color w:val="000000" w:themeColor="text1"/>
                <w:szCs w:val="21"/>
                <w14:textFill>
                  <w14:solidFill>
                    <w14:schemeClr w14:val="tx1"/>
                  </w14:solidFill>
                </w14:textFill>
              </w:rPr>
            </w:pPr>
          </w:p>
        </w:tc>
        <w:tc>
          <w:tcPr>
            <w:tcW w:w="2160" w:type="dxa"/>
            <w:gridSpan w:val="2"/>
            <w:noWrap/>
            <w:vAlign w:val="center"/>
          </w:tcPr>
          <w:p w14:paraId="46BE15D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06" w:type="dxa"/>
            <w:noWrap/>
            <w:vAlign w:val="center"/>
          </w:tcPr>
          <w:p w14:paraId="1DEB751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657163E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205.96</w:t>
            </w:r>
          </w:p>
        </w:tc>
        <w:tc>
          <w:tcPr>
            <w:tcW w:w="1140" w:type="dxa"/>
            <w:noWrap/>
            <w:vAlign w:val="center"/>
          </w:tcPr>
          <w:p w14:paraId="763EDBE3">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205.96</w:t>
            </w:r>
          </w:p>
        </w:tc>
        <w:tc>
          <w:tcPr>
            <w:tcW w:w="685" w:type="dxa"/>
            <w:noWrap/>
            <w:vAlign w:val="center"/>
          </w:tcPr>
          <w:p w14:paraId="76495806">
            <w:pPr>
              <w:jc w:val="center"/>
              <w:rPr>
                <w:rFonts w:ascii="Arial"/>
                <w:color w:val="000000" w:themeColor="text1"/>
                <w:szCs w:val="21"/>
                <w14:textFill>
                  <w14:solidFill>
                    <w14:schemeClr w14:val="tx1"/>
                  </w14:solidFill>
                </w14:textFill>
              </w:rPr>
            </w:pPr>
          </w:p>
        </w:tc>
        <w:tc>
          <w:tcPr>
            <w:tcW w:w="795" w:type="dxa"/>
            <w:noWrap/>
            <w:vAlign w:val="center"/>
          </w:tcPr>
          <w:p w14:paraId="6311FCC8">
            <w:pPr>
              <w:jc w:val="center"/>
              <w:rPr>
                <w:rFonts w:ascii="Arial"/>
                <w:color w:val="000000" w:themeColor="text1"/>
                <w:szCs w:val="21"/>
                <w14:textFill>
                  <w14:solidFill>
                    <w14:schemeClr w14:val="tx1"/>
                  </w14:solidFill>
                </w14:textFill>
              </w:rPr>
            </w:pPr>
          </w:p>
        </w:tc>
        <w:tc>
          <w:tcPr>
            <w:tcW w:w="1365" w:type="dxa"/>
            <w:noWrap/>
            <w:vAlign w:val="center"/>
          </w:tcPr>
          <w:p w14:paraId="3D275FA2">
            <w:pPr>
              <w:jc w:val="center"/>
              <w:rPr>
                <w:rFonts w:ascii="Arial"/>
                <w:color w:val="000000" w:themeColor="text1"/>
                <w:szCs w:val="21"/>
                <w14:textFill>
                  <w14:solidFill>
                    <w14:schemeClr w14:val="tx1"/>
                  </w14:solidFill>
                </w14:textFill>
              </w:rPr>
            </w:pPr>
          </w:p>
        </w:tc>
      </w:tr>
      <w:tr w14:paraId="6D02E6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0F84E732">
            <w:pPr>
              <w:jc w:val="center"/>
              <w:rPr>
                <w:rFonts w:ascii="Arial"/>
                <w:color w:val="000000" w:themeColor="text1"/>
                <w:szCs w:val="21"/>
                <w14:textFill>
                  <w14:solidFill>
                    <w14:schemeClr w14:val="tx1"/>
                  </w14:solidFill>
                </w14:textFill>
              </w:rPr>
            </w:pPr>
          </w:p>
        </w:tc>
        <w:tc>
          <w:tcPr>
            <w:tcW w:w="2160" w:type="dxa"/>
            <w:gridSpan w:val="2"/>
            <w:noWrap/>
            <w:vAlign w:val="center"/>
          </w:tcPr>
          <w:p w14:paraId="45B38937">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06" w:type="dxa"/>
            <w:noWrap/>
            <w:vAlign w:val="center"/>
          </w:tcPr>
          <w:p w14:paraId="791A2C76">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0AEF149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37FE4B5C">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6B01AE00">
            <w:pPr>
              <w:jc w:val="center"/>
              <w:rPr>
                <w:rFonts w:ascii="Arial"/>
                <w:color w:val="000000" w:themeColor="text1"/>
                <w:szCs w:val="21"/>
                <w14:textFill>
                  <w14:solidFill>
                    <w14:schemeClr w14:val="tx1"/>
                  </w14:solidFill>
                </w14:textFill>
              </w:rPr>
            </w:pPr>
          </w:p>
        </w:tc>
        <w:tc>
          <w:tcPr>
            <w:tcW w:w="795" w:type="dxa"/>
            <w:noWrap/>
            <w:vAlign w:val="center"/>
          </w:tcPr>
          <w:p w14:paraId="19AE28B0">
            <w:pPr>
              <w:jc w:val="center"/>
              <w:rPr>
                <w:rFonts w:ascii="Arial"/>
                <w:color w:val="000000" w:themeColor="text1"/>
                <w:szCs w:val="21"/>
                <w14:textFill>
                  <w14:solidFill>
                    <w14:schemeClr w14:val="tx1"/>
                  </w14:solidFill>
                </w14:textFill>
              </w:rPr>
            </w:pPr>
          </w:p>
        </w:tc>
        <w:tc>
          <w:tcPr>
            <w:tcW w:w="1365" w:type="dxa"/>
            <w:noWrap/>
            <w:vAlign w:val="center"/>
          </w:tcPr>
          <w:p w14:paraId="3FAED493">
            <w:pPr>
              <w:jc w:val="center"/>
              <w:rPr>
                <w:rFonts w:ascii="Arial"/>
                <w:color w:val="000000" w:themeColor="text1"/>
                <w:szCs w:val="21"/>
                <w14:textFill>
                  <w14:solidFill>
                    <w14:schemeClr w14:val="tx1"/>
                  </w14:solidFill>
                </w14:textFill>
              </w:rPr>
            </w:pPr>
          </w:p>
        </w:tc>
      </w:tr>
      <w:tr w14:paraId="173A2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1190FB76">
            <w:pPr>
              <w:jc w:val="center"/>
              <w:rPr>
                <w:rFonts w:ascii="Arial"/>
                <w:color w:val="000000" w:themeColor="text1"/>
                <w:szCs w:val="21"/>
                <w14:textFill>
                  <w14:solidFill>
                    <w14:schemeClr w14:val="tx1"/>
                  </w14:solidFill>
                </w14:textFill>
              </w:rPr>
            </w:pPr>
          </w:p>
        </w:tc>
        <w:tc>
          <w:tcPr>
            <w:tcW w:w="2160" w:type="dxa"/>
            <w:gridSpan w:val="2"/>
            <w:noWrap/>
            <w:vAlign w:val="center"/>
          </w:tcPr>
          <w:p w14:paraId="2147F1DD">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06" w:type="dxa"/>
            <w:noWrap/>
            <w:vAlign w:val="center"/>
          </w:tcPr>
          <w:p w14:paraId="2988C38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054" w:type="dxa"/>
            <w:noWrap/>
            <w:vAlign w:val="center"/>
          </w:tcPr>
          <w:p w14:paraId="61BEE8D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40" w:type="dxa"/>
            <w:noWrap/>
            <w:vAlign w:val="center"/>
          </w:tcPr>
          <w:p w14:paraId="27B61D1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6BB481A7">
            <w:pPr>
              <w:jc w:val="center"/>
              <w:rPr>
                <w:rFonts w:ascii="Arial"/>
                <w:color w:val="000000" w:themeColor="text1"/>
                <w:szCs w:val="21"/>
                <w14:textFill>
                  <w14:solidFill>
                    <w14:schemeClr w14:val="tx1"/>
                  </w14:solidFill>
                </w14:textFill>
              </w:rPr>
            </w:pPr>
          </w:p>
        </w:tc>
        <w:tc>
          <w:tcPr>
            <w:tcW w:w="795" w:type="dxa"/>
            <w:noWrap/>
            <w:vAlign w:val="center"/>
          </w:tcPr>
          <w:p w14:paraId="2D1A8F95">
            <w:pPr>
              <w:jc w:val="center"/>
              <w:rPr>
                <w:rFonts w:ascii="Arial"/>
                <w:color w:val="000000" w:themeColor="text1"/>
                <w:szCs w:val="21"/>
                <w14:textFill>
                  <w14:solidFill>
                    <w14:schemeClr w14:val="tx1"/>
                  </w14:solidFill>
                </w14:textFill>
              </w:rPr>
            </w:pPr>
          </w:p>
        </w:tc>
        <w:tc>
          <w:tcPr>
            <w:tcW w:w="1365" w:type="dxa"/>
            <w:noWrap/>
            <w:vAlign w:val="center"/>
          </w:tcPr>
          <w:p w14:paraId="272D2737">
            <w:pPr>
              <w:jc w:val="center"/>
              <w:rPr>
                <w:rFonts w:ascii="Arial"/>
                <w:color w:val="000000" w:themeColor="text1"/>
                <w:szCs w:val="21"/>
                <w14:textFill>
                  <w14:solidFill>
                    <w14:schemeClr w14:val="tx1"/>
                  </w14:solidFill>
                </w14:textFill>
              </w:rPr>
            </w:pPr>
          </w:p>
        </w:tc>
      </w:tr>
      <w:tr w14:paraId="38CFBE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3CCCE704">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3D7300DC">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20" w:type="dxa"/>
            <w:gridSpan w:val="4"/>
            <w:noWrap/>
            <w:vAlign w:val="center"/>
          </w:tcPr>
          <w:p w14:paraId="02D5796A">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85" w:type="dxa"/>
            <w:gridSpan w:val="4"/>
            <w:noWrap/>
            <w:vAlign w:val="center"/>
          </w:tcPr>
          <w:p w14:paraId="441E470D">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7C05A9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0E6D49EE">
            <w:pPr>
              <w:jc w:val="center"/>
              <w:rPr>
                <w:rFonts w:ascii="Arial"/>
                <w:color w:val="000000" w:themeColor="text1"/>
                <w:szCs w:val="21"/>
                <w14:textFill>
                  <w14:solidFill>
                    <w14:schemeClr w14:val="tx1"/>
                  </w14:solidFill>
                </w14:textFill>
              </w:rPr>
            </w:pPr>
          </w:p>
        </w:tc>
        <w:tc>
          <w:tcPr>
            <w:tcW w:w="4520" w:type="dxa"/>
            <w:gridSpan w:val="4"/>
            <w:noWrap/>
            <w:vAlign w:val="center"/>
          </w:tcPr>
          <w:p w14:paraId="48B7148E">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屈大附中及周边地段旧城改造项目结算及遗留问题处理</w:t>
            </w:r>
          </w:p>
        </w:tc>
        <w:tc>
          <w:tcPr>
            <w:tcW w:w="3985" w:type="dxa"/>
            <w:gridSpan w:val="4"/>
            <w:noWrap/>
            <w:vAlign w:val="center"/>
          </w:tcPr>
          <w:p w14:paraId="75B97FEC">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屈大附中及周边地段旧城改造项目资金如期按时发放，专款专用</w:t>
            </w:r>
          </w:p>
        </w:tc>
      </w:tr>
      <w:tr w14:paraId="0A01FF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8" w:hRule="atLeast"/>
        </w:trPr>
        <w:tc>
          <w:tcPr>
            <w:tcW w:w="1075" w:type="dxa"/>
            <w:vMerge w:val="restart"/>
            <w:tcBorders>
              <w:bottom w:val="nil"/>
            </w:tcBorders>
            <w:noWrap/>
            <w:textDirection w:val="tbRlV"/>
            <w:vAlign w:val="center"/>
          </w:tcPr>
          <w:p w14:paraId="449F7D88">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10" w:type="dxa"/>
            <w:noWrap/>
            <w:vAlign w:val="center"/>
          </w:tcPr>
          <w:p w14:paraId="2D0F3DF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150" w:type="dxa"/>
            <w:noWrap/>
            <w:vAlign w:val="center"/>
          </w:tcPr>
          <w:p w14:paraId="753CA7F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06" w:type="dxa"/>
            <w:noWrap/>
            <w:vAlign w:val="center"/>
          </w:tcPr>
          <w:p w14:paraId="1F901D47">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1054" w:type="dxa"/>
            <w:noWrap/>
            <w:vAlign w:val="center"/>
          </w:tcPr>
          <w:p w14:paraId="7913971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0905B992">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40" w:type="dxa"/>
            <w:noWrap/>
            <w:vAlign w:val="center"/>
          </w:tcPr>
          <w:p w14:paraId="3C98DF9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393DD07D">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7153535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4F57B6E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23A7EE36">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1FF9DE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89" w:hRule="atLeast"/>
        </w:trPr>
        <w:tc>
          <w:tcPr>
            <w:tcW w:w="1075" w:type="dxa"/>
            <w:vMerge w:val="continue"/>
            <w:tcBorders>
              <w:top w:val="nil"/>
              <w:bottom w:val="nil"/>
            </w:tcBorders>
            <w:noWrap/>
            <w:textDirection w:val="tbRlV"/>
            <w:vAlign w:val="center"/>
          </w:tcPr>
          <w:p w14:paraId="34A7E5FD">
            <w:pPr>
              <w:jc w:val="center"/>
              <w:rPr>
                <w:rFonts w:ascii="Arial"/>
                <w:color w:val="000000" w:themeColor="text1"/>
                <w:szCs w:val="21"/>
                <w14:textFill>
                  <w14:solidFill>
                    <w14:schemeClr w14:val="tx1"/>
                  </w14:solidFill>
                </w14:textFill>
              </w:rPr>
            </w:pPr>
          </w:p>
        </w:tc>
        <w:tc>
          <w:tcPr>
            <w:tcW w:w="1010" w:type="dxa"/>
            <w:vMerge w:val="restart"/>
            <w:tcBorders>
              <w:bottom w:val="nil"/>
            </w:tcBorders>
            <w:noWrap/>
            <w:vAlign w:val="center"/>
          </w:tcPr>
          <w:p w14:paraId="452C5172">
            <w:pPr>
              <w:spacing w:line="256" w:lineRule="auto"/>
              <w:jc w:val="center"/>
              <w:rPr>
                <w:rFonts w:ascii="Arial"/>
                <w:color w:val="000000" w:themeColor="text1"/>
                <w:szCs w:val="21"/>
                <w14:textFill>
                  <w14:solidFill>
                    <w14:schemeClr w14:val="tx1"/>
                  </w14:solidFill>
                </w14:textFill>
              </w:rPr>
            </w:pPr>
          </w:p>
          <w:p w14:paraId="0B88D6B2">
            <w:pPr>
              <w:spacing w:line="257" w:lineRule="auto"/>
              <w:jc w:val="center"/>
              <w:rPr>
                <w:rFonts w:ascii="Arial"/>
                <w:color w:val="000000" w:themeColor="text1"/>
                <w:szCs w:val="21"/>
                <w14:textFill>
                  <w14:solidFill>
                    <w14:schemeClr w14:val="tx1"/>
                  </w14:solidFill>
                </w14:textFill>
              </w:rPr>
            </w:pPr>
          </w:p>
          <w:p w14:paraId="48EDE64C">
            <w:pPr>
              <w:spacing w:line="257" w:lineRule="auto"/>
              <w:jc w:val="center"/>
              <w:rPr>
                <w:rFonts w:ascii="Arial"/>
                <w:color w:val="000000" w:themeColor="text1"/>
                <w:szCs w:val="21"/>
                <w14:textFill>
                  <w14:solidFill>
                    <w14:schemeClr w14:val="tx1"/>
                  </w14:solidFill>
                </w14:textFill>
              </w:rPr>
            </w:pPr>
          </w:p>
          <w:p w14:paraId="18C42EB8">
            <w:pPr>
              <w:spacing w:line="257" w:lineRule="auto"/>
              <w:jc w:val="center"/>
              <w:rPr>
                <w:rFonts w:ascii="Arial"/>
                <w:color w:val="000000" w:themeColor="text1"/>
                <w:szCs w:val="21"/>
                <w14:textFill>
                  <w14:solidFill>
                    <w14:schemeClr w14:val="tx1"/>
                  </w14:solidFill>
                </w14:textFill>
              </w:rPr>
            </w:pPr>
          </w:p>
          <w:p w14:paraId="03C5C61C">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0066923B">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150" w:type="dxa"/>
            <w:tcBorders>
              <w:bottom w:val="nil"/>
            </w:tcBorders>
            <w:noWrap/>
            <w:vAlign w:val="center"/>
          </w:tcPr>
          <w:p w14:paraId="4E5CE9A2">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06" w:type="dxa"/>
            <w:noWrap/>
            <w:vAlign w:val="center"/>
          </w:tcPr>
          <w:p w14:paraId="608D656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置换房屋项目2号楼2楼社区办公用房及项目2号楼西侧1楼103门面</w:t>
            </w:r>
          </w:p>
        </w:tc>
        <w:tc>
          <w:tcPr>
            <w:tcW w:w="1054" w:type="dxa"/>
            <w:noWrap/>
            <w:vAlign w:val="center"/>
          </w:tcPr>
          <w:p w14:paraId="3DBE833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1140" w:type="dxa"/>
            <w:noWrap/>
            <w:vAlign w:val="center"/>
          </w:tcPr>
          <w:p w14:paraId="18C7310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w:t>
            </w:r>
          </w:p>
        </w:tc>
        <w:tc>
          <w:tcPr>
            <w:tcW w:w="685" w:type="dxa"/>
            <w:noWrap/>
            <w:vAlign w:val="center"/>
          </w:tcPr>
          <w:p w14:paraId="5728D635">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4B02C399">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5815069B">
            <w:pPr>
              <w:spacing w:line="219" w:lineRule="exact"/>
              <w:jc w:val="center"/>
              <w:rPr>
                <w:rFonts w:ascii="Arial"/>
                <w:color w:val="000000" w:themeColor="text1"/>
                <w:szCs w:val="21"/>
                <w14:textFill>
                  <w14:solidFill>
                    <w14:schemeClr w14:val="tx1"/>
                  </w14:solidFill>
                </w14:textFill>
              </w:rPr>
            </w:pPr>
          </w:p>
        </w:tc>
      </w:tr>
      <w:tr w14:paraId="495B3F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1" w:hRule="atLeast"/>
        </w:trPr>
        <w:tc>
          <w:tcPr>
            <w:tcW w:w="1075" w:type="dxa"/>
            <w:vMerge w:val="continue"/>
            <w:tcBorders>
              <w:top w:val="nil"/>
              <w:bottom w:val="nil"/>
            </w:tcBorders>
            <w:noWrap/>
            <w:textDirection w:val="tbRlV"/>
            <w:vAlign w:val="center"/>
          </w:tcPr>
          <w:p w14:paraId="26883FA0">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776D1484">
            <w:pPr>
              <w:jc w:val="center"/>
              <w:rPr>
                <w:rFonts w:ascii="Arial"/>
                <w:color w:val="000000" w:themeColor="text1"/>
                <w:szCs w:val="21"/>
                <w14:textFill>
                  <w14:solidFill>
                    <w14:schemeClr w14:val="tx1"/>
                  </w14:solidFill>
                </w14:textFill>
              </w:rPr>
            </w:pPr>
          </w:p>
        </w:tc>
        <w:tc>
          <w:tcPr>
            <w:tcW w:w="1150" w:type="dxa"/>
            <w:tcBorders>
              <w:bottom w:val="nil"/>
            </w:tcBorders>
            <w:noWrap/>
            <w:vAlign w:val="center"/>
          </w:tcPr>
          <w:p w14:paraId="6B9E6E47">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06" w:type="dxa"/>
            <w:noWrap/>
            <w:vAlign w:val="center"/>
          </w:tcPr>
          <w:p w14:paraId="11B2314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专款专用</w:t>
            </w:r>
          </w:p>
        </w:tc>
        <w:tc>
          <w:tcPr>
            <w:tcW w:w="1054" w:type="dxa"/>
            <w:noWrap/>
            <w:vAlign w:val="center"/>
          </w:tcPr>
          <w:p w14:paraId="5823DEF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100%</w:t>
            </w:r>
          </w:p>
        </w:tc>
        <w:tc>
          <w:tcPr>
            <w:tcW w:w="1140" w:type="dxa"/>
            <w:noWrap/>
            <w:vAlign w:val="center"/>
          </w:tcPr>
          <w:p w14:paraId="73A2B7D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205.96万元</w:t>
            </w:r>
          </w:p>
        </w:tc>
        <w:tc>
          <w:tcPr>
            <w:tcW w:w="685" w:type="dxa"/>
            <w:noWrap/>
            <w:vAlign w:val="center"/>
          </w:tcPr>
          <w:p w14:paraId="39B52BC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59BEF0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F0A9B8E">
            <w:pPr>
              <w:spacing w:line="230" w:lineRule="exact"/>
              <w:jc w:val="center"/>
              <w:rPr>
                <w:rFonts w:ascii="Arial"/>
                <w:color w:val="000000" w:themeColor="text1"/>
                <w:szCs w:val="21"/>
                <w14:textFill>
                  <w14:solidFill>
                    <w14:schemeClr w14:val="tx1"/>
                  </w14:solidFill>
                </w14:textFill>
              </w:rPr>
            </w:pPr>
          </w:p>
        </w:tc>
      </w:tr>
      <w:tr w14:paraId="49C051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1075" w:type="dxa"/>
            <w:vMerge w:val="continue"/>
            <w:tcBorders>
              <w:top w:val="nil"/>
              <w:bottom w:val="nil"/>
            </w:tcBorders>
            <w:noWrap/>
            <w:textDirection w:val="tbRlV"/>
            <w:vAlign w:val="center"/>
          </w:tcPr>
          <w:p w14:paraId="624A817B">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7B23DF06">
            <w:pPr>
              <w:jc w:val="center"/>
              <w:rPr>
                <w:rFonts w:ascii="Arial"/>
                <w:color w:val="000000" w:themeColor="text1"/>
                <w:szCs w:val="21"/>
                <w14:textFill>
                  <w14:solidFill>
                    <w14:schemeClr w14:val="tx1"/>
                  </w14:solidFill>
                </w14:textFill>
              </w:rPr>
            </w:pPr>
          </w:p>
        </w:tc>
        <w:tc>
          <w:tcPr>
            <w:tcW w:w="1150" w:type="dxa"/>
            <w:vMerge w:val="restart"/>
            <w:tcBorders>
              <w:bottom w:val="nil"/>
            </w:tcBorders>
            <w:noWrap/>
            <w:vAlign w:val="center"/>
          </w:tcPr>
          <w:p w14:paraId="01E0AF22">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06" w:type="dxa"/>
            <w:noWrap/>
            <w:vAlign w:val="center"/>
          </w:tcPr>
          <w:p w14:paraId="4F61A82D">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安置房过度费及时发放到位</w:t>
            </w:r>
          </w:p>
        </w:tc>
        <w:tc>
          <w:tcPr>
            <w:tcW w:w="1054" w:type="dxa"/>
            <w:noWrap/>
            <w:vAlign w:val="center"/>
          </w:tcPr>
          <w:p w14:paraId="1989DA1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0F13C2B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6253DA0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4E54607">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7774785">
            <w:pPr>
              <w:spacing w:line="239" w:lineRule="exact"/>
              <w:jc w:val="center"/>
              <w:rPr>
                <w:rFonts w:ascii="Arial"/>
                <w:color w:val="000000" w:themeColor="text1"/>
                <w:szCs w:val="21"/>
                <w14:textFill>
                  <w14:solidFill>
                    <w14:schemeClr w14:val="tx1"/>
                  </w14:solidFill>
                </w14:textFill>
              </w:rPr>
            </w:pPr>
          </w:p>
        </w:tc>
      </w:tr>
      <w:tr w14:paraId="3888CF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5" w:hRule="atLeast"/>
        </w:trPr>
        <w:tc>
          <w:tcPr>
            <w:tcW w:w="1075" w:type="dxa"/>
            <w:vMerge w:val="continue"/>
            <w:tcBorders>
              <w:top w:val="nil"/>
              <w:bottom w:val="nil"/>
            </w:tcBorders>
            <w:noWrap/>
            <w:textDirection w:val="tbRlV"/>
            <w:vAlign w:val="center"/>
          </w:tcPr>
          <w:p w14:paraId="3BDF92E5">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5FAE923A">
            <w:pPr>
              <w:jc w:val="center"/>
              <w:rPr>
                <w:rFonts w:ascii="Arial"/>
                <w:color w:val="000000" w:themeColor="text1"/>
                <w:szCs w:val="21"/>
                <w14:textFill>
                  <w14:solidFill>
                    <w14:schemeClr w14:val="tx1"/>
                  </w14:solidFill>
                </w14:textFill>
              </w:rPr>
            </w:pPr>
          </w:p>
        </w:tc>
        <w:tc>
          <w:tcPr>
            <w:tcW w:w="1150" w:type="dxa"/>
            <w:vMerge w:val="continue"/>
            <w:tcBorders>
              <w:top w:val="nil"/>
            </w:tcBorders>
            <w:noWrap/>
            <w:vAlign w:val="center"/>
          </w:tcPr>
          <w:p w14:paraId="2A6E43E3">
            <w:pPr>
              <w:jc w:val="center"/>
              <w:rPr>
                <w:rFonts w:ascii="Arial"/>
                <w:color w:val="000000" w:themeColor="text1"/>
                <w:szCs w:val="21"/>
                <w14:textFill>
                  <w14:solidFill>
                    <w14:schemeClr w14:val="tx1"/>
                  </w14:solidFill>
                </w14:textFill>
              </w:rPr>
            </w:pPr>
          </w:p>
        </w:tc>
        <w:tc>
          <w:tcPr>
            <w:tcW w:w="1306" w:type="dxa"/>
            <w:noWrap/>
            <w:vAlign w:val="center"/>
          </w:tcPr>
          <w:p w14:paraId="5242E0F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桃花山社区办公用房面积补差款及时发放到位</w:t>
            </w:r>
          </w:p>
        </w:tc>
        <w:tc>
          <w:tcPr>
            <w:tcW w:w="1054" w:type="dxa"/>
            <w:noWrap/>
            <w:vAlign w:val="center"/>
          </w:tcPr>
          <w:p w14:paraId="391F2DF6">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2AF99CBC">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241C989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1ADE4E0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1DD66B7">
            <w:pPr>
              <w:spacing w:line="230" w:lineRule="exact"/>
              <w:jc w:val="center"/>
              <w:rPr>
                <w:rFonts w:ascii="Arial"/>
                <w:color w:val="000000" w:themeColor="text1"/>
                <w:szCs w:val="21"/>
                <w14:textFill>
                  <w14:solidFill>
                    <w14:schemeClr w14:val="tx1"/>
                  </w14:solidFill>
                </w14:textFill>
              </w:rPr>
            </w:pPr>
          </w:p>
        </w:tc>
      </w:tr>
      <w:tr w14:paraId="3F39B7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2" w:hRule="atLeast"/>
        </w:trPr>
        <w:tc>
          <w:tcPr>
            <w:tcW w:w="1075" w:type="dxa"/>
            <w:vMerge w:val="continue"/>
            <w:tcBorders>
              <w:top w:val="nil"/>
              <w:bottom w:val="nil"/>
            </w:tcBorders>
            <w:noWrap/>
            <w:textDirection w:val="tbRlV"/>
            <w:vAlign w:val="center"/>
          </w:tcPr>
          <w:p w14:paraId="6D6A57B3">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54745C5F">
            <w:pPr>
              <w:jc w:val="center"/>
              <w:rPr>
                <w:rFonts w:ascii="Arial"/>
                <w:color w:val="000000" w:themeColor="text1"/>
                <w:szCs w:val="21"/>
                <w14:textFill>
                  <w14:solidFill>
                    <w14:schemeClr w14:val="tx1"/>
                  </w14:solidFill>
                </w14:textFill>
              </w:rPr>
            </w:pPr>
          </w:p>
        </w:tc>
        <w:tc>
          <w:tcPr>
            <w:tcW w:w="1150" w:type="dxa"/>
            <w:tcBorders>
              <w:bottom w:val="nil"/>
            </w:tcBorders>
            <w:noWrap/>
            <w:vAlign w:val="center"/>
          </w:tcPr>
          <w:p w14:paraId="2D1F9525">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06" w:type="dxa"/>
            <w:noWrap/>
            <w:vAlign w:val="center"/>
          </w:tcPr>
          <w:p w14:paraId="4545F02F">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预算成本控制</w:t>
            </w:r>
          </w:p>
        </w:tc>
        <w:tc>
          <w:tcPr>
            <w:tcW w:w="1054" w:type="dxa"/>
            <w:noWrap/>
            <w:vAlign w:val="center"/>
          </w:tcPr>
          <w:p w14:paraId="74CD740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≥200万元</w:t>
            </w:r>
          </w:p>
        </w:tc>
        <w:tc>
          <w:tcPr>
            <w:tcW w:w="1140" w:type="dxa"/>
            <w:noWrap/>
            <w:vAlign w:val="center"/>
          </w:tcPr>
          <w:p w14:paraId="5475E8A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205.96万元</w:t>
            </w:r>
          </w:p>
        </w:tc>
        <w:tc>
          <w:tcPr>
            <w:tcW w:w="685" w:type="dxa"/>
            <w:noWrap/>
            <w:vAlign w:val="center"/>
          </w:tcPr>
          <w:p w14:paraId="5346CC02">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217B3BA">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3C16293">
            <w:pPr>
              <w:spacing w:line="220" w:lineRule="exact"/>
              <w:jc w:val="center"/>
              <w:rPr>
                <w:rFonts w:ascii="Arial"/>
                <w:color w:val="000000" w:themeColor="text1"/>
                <w:szCs w:val="21"/>
                <w14:textFill>
                  <w14:solidFill>
                    <w14:schemeClr w14:val="tx1"/>
                  </w14:solidFill>
                </w14:textFill>
              </w:rPr>
            </w:pPr>
          </w:p>
        </w:tc>
      </w:tr>
      <w:tr w14:paraId="565143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9" w:hRule="atLeast"/>
        </w:trPr>
        <w:tc>
          <w:tcPr>
            <w:tcW w:w="1075" w:type="dxa"/>
            <w:vMerge w:val="continue"/>
            <w:tcBorders>
              <w:top w:val="nil"/>
              <w:bottom w:val="nil"/>
            </w:tcBorders>
            <w:noWrap/>
            <w:textDirection w:val="tbRlV"/>
            <w:vAlign w:val="center"/>
          </w:tcPr>
          <w:p w14:paraId="44C5BEDB">
            <w:pPr>
              <w:jc w:val="center"/>
              <w:rPr>
                <w:rFonts w:ascii="Arial"/>
                <w:color w:val="000000" w:themeColor="text1"/>
                <w:szCs w:val="21"/>
                <w14:textFill>
                  <w14:solidFill>
                    <w14:schemeClr w14:val="tx1"/>
                  </w14:solidFill>
                </w14:textFill>
              </w:rPr>
            </w:pPr>
          </w:p>
        </w:tc>
        <w:tc>
          <w:tcPr>
            <w:tcW w:w="1010" w:type="dxa"/>
            <w:vMerge w:val="restart"/>
            <w:tcBorders>
              <w:bottom w:val="nil"/>
            </w:tcBorders>
            <w:noWrap/>
            <w:vAlign w:val="center"/>
          </w:tcPr>
          <w:p w14:paraId="43D05E84">
            <w:pPr>
              <w:spacing w:line="300" w:lineRule="auto"/>
              <w:jc w:val="center"/>
              <w:rPr>
                <w:rFonts w:ascii="Arial"/>
                <w:color w:val="000000" w:themeColor="text1"/>
                <w:szCs w:val="21"/>
                <w14:textFill>
                  <w14:solidFill>
                    <w14:schemeClr w14:val="tx1"/>
                  </w14:solidFill>
                </w14:textFill>
              </w:rPr>
            </w:pPr>
          </w:p>
          <w:p w14:paraId="0BF85014">
            <w:pPr>
              <w:spacing w:line="301" w:lineRule="auto"/>
              <w:jc w:val="center"/>
              <w:rPr>
                <w:rFonts w:ascii="Arial"/>
                <w:color w:val="000000" w:themeColor="text1"/>
                <w:szCs w:val="21"/>
                <w14:textFill>
                  <w14:solidFill>
                    <w14:schemeClr w14:val="tx1"/>
                  </w14:solidFill>
                </w14:textFill>
              </w:rPr>
            </w:pPr>
          </w:p>
          <w:p w14:paraId="4031EA5D">
            <w:pPr>
              <w:spacing w:line="301" w:lineRule="auto"/>
              <w:jc w:val="center"/>
              <w:rPr>
                <w:rFonts w:ascii="Arial"/>
                <w:color w:val="000000" w:themeColor="text1"/>
                <w:szCs w:val="21"/>
                <w14:textFill>
                  <w14:solidFill>
                    <w14:schemeClr w14:val="tx1"/>
                  </w14:solidFill>
                </w14:textFill>
              </w:rPr>
            </w:pPr>
          </w:p>
          <w:p w14:paraId="6A2E6DF9">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25511C1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150" w:type="dxa"/>
            <w:tcBorders>
              <w:bottom w:val="nil"/>
            </w:tcBorders>
            <w:noWrap/>
            <w:vAlign w:val="center"/>
          </w:tcPr>
          <w:p w14:paraId="0FC306C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4"/>
                <w:szCs w:val="21"/>
                <w14:textFill>
                  <w14:solidFill>
                    <w14:schemeClr w14:val="tx1"/>
                  </w14:solidFill>
                </w14:textFill>
              </w:rPr>
              <w:t>经济效</w:t>
            </w:r>
          </w:p>
          <w:p w14:paraId="623F1BD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7CFA85E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加速城市发展</w:t>
            </w:r>
          </w:p>
        </w:tc>
        <w:tc>
          <w:tcPr>
            <w:tcW w:w="1054" w:type="dxa"/>
            <w:noWrap/>
            <w:vAlign w:val="center"/>
          </w:tcPr>
          <w:p w14:paraId="31D54C4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持续</w:t>
            </w:r>
          </w:p>
        </w:tc>
        <w:tc>
          <w:tcPr>
            <w:tcW w:w="1140" w:type="dxa"/>
            <w:noWrap/>
            <w:vAlign w:val="center"/>
          </w:tcPr>
          <w:p w14:paraId="0FCD826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0025A9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518E644">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10FF77BD">
            <w:pPr>
              <w:spacing w:line="239" w:lineRule="exact"/>
              <w:jc w:val="center"/>
              <w:rPr>
                <w:rFonts w:ascii="Arial"/>
                <w:color w:val="000000" w:themeColor="text1"/>
                <w:szCs w:val="21"/>
                <w14:textFill>
                  <w14:solidFill>
                    <w14:schemeClr w14:val="tx1"/>
                  </w14:solidFill>
                </w14:textFill>
              </w:rPr>
            </w:pPr>
          </w:p>
        </w:tc>
      </w:tr>
      <w:tr w14:paraId="7A261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8" w:hRule="atLeast"/>
        </w:trPr>
        <w:tc>
          <w:tcPr>
            <w:tcW w:w="1075" w:type="dxa"/>
            <w:vMerge w:val="continue"/>
            <w:tcBorders>
              <w:top w:val="nil"/>
              <w:bottom w:val="nil"/>
            </w:tcBorders>
            <w:noWrap/>
            <w:textDirection w:val="tbRlV"/>
            <w:vAlign w:val="center"/>
          </w:tcPr>
          <w:p w14:paraId="48482A01">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7787D9A0">
            <w:pPr>
              <w:jc w:val="center"/>
              <w:rPr>
                <w:rFonts w:ascii="Arial"/>
                <w:color w:val="000000" w:themeColor="text1"/>
                <w:szCs w:val="21"/>
                <w14:textFill>
                  <w14:solidFill>
                    <w14:schemeClr w14:val="tx1"/>
                  </w14:solidFill>
                </w14:textFill>
              </w:rPr>
            </w:pPr>
          </w:p>
        </w:tc>
        <w:tc>
          <w:tcPr>
            <w:tcW w:w="1150" w:type="dxa"/>
            <w:tcBorders>
              <w:bottom w:val="nil"/>
            </w:tcBorders>
            <w:noWrap/>
            <w:vAlign w:val="center"/>
          </w:tcPr>
          <w:p w14:paraId="360D3425">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24DD3A48">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06" w:type="dxa"/>
            <w:noWrap/>
            <w:vAlign w:val="center"/>
          </w:tcPr>
          <w:p w14:paraId="2BDDA3F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推动上级部门工作开展，维护社会稳定</w:t>
            </w:r>
          </w:p>
        </w:tc>
        <w:tc>
          <w:tcPr>
            <w:tcW w:w="1054" w:type="dxa"/>
            <w:noWrap/>
            <w:vAlign w:val="center"/>
          </w:tcPr>
          <w:p w14:paraId="01CD67E1">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有效推动</w:t>
            </w:r>
          </w:p>
        </w:tc>
        <w:tc>
          <w:tcPr>
            <w:tcW w:w="1140" w:type="dxa"/>
            <w:noWrap/>
            <w:vAlign w:val="center"/>
          </w:tcPr>
          <w:p w14:paraId="3C62C193">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4871078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46D8DEC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ADB5931">
            <w:pPr>
              <w:spacing w:line="230" w:lineRule="exact"/>
              <w:jc w:val="center"/>
              <w:rPr>
                <w:rFonts w:ascii="Arial"/>
                <w:color w:val="000000" w:themeColor="text1"/>
                <w:szCs w:val="21"/>
                <w14:textFill>
                  <w14:solidFill>
                    <w14:schemeClr w14:val="tx1"/>
                  </w14:solidFill>
                </w14:textFill>
              </w:rPr>
            </w:pPr>
          </w:p>
        </w:tc>
      </w:tr>
      <w:tr w14:paraId="555843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0639A660">
            <w:pPr>
              <w:jc w:val="center"/>
              <w:rPr>
                <w:rFonts w:ascii="Arial"/>
                <w:color w:val="000000" w:themeColor="text1"/>
                <w:szCs w:val="21"/>
                <w14:textFill>
                  <w14:solidFill>
                    <w14:schemeClr w14:val="tx1"/>
                  </w14:solidFill>
                </w14:textFill>
              </w:rPr>
            </w:pPr>
          </w:p>
        </w:tc>
        <w:tc>
          <w:tcPr>
            <w:tcW w:w="1010" w:type="dxa"/>
            <w:vMerge w:val="continue"/>
            <w:tcBorders>
              <w:top w:val="nil"/>
              <w:bottom w:val="nil"/>
            </w:tcBorders>
            <w:noWrap/>
            <w:vAlign w:val="center"/>
          </w:tcPr>
          <w:p w14:paraId="18DF209A">
            <w:pPr>
              <w:jc w:val="center"/>
              <w:rPr>
                <w:rFonts w:ascii="Arial"/>
                <w:color w:val="000000" w:themeColor="text1"/>
                <w:szCs w:val="21"/>
                <w14:textFill>
                  <w14:solidFill>
                    <w14:schemeClr w14:val="tx1"/>
                  </w14:solidFill>
                </w14:textFill>
              </w:rPr>
            </w:pPr>
          </w:p>
        </w:tc>
        <w:tc>
          <w:tcPr>
            <w:tcW w:w="1150" w:type="dxa"/>
            <w:tcBorders>
              <w:bottom w:val="nil"/>
            </w:tcBorders>
            <w:noWrap/>
            <w:vAlign w:val="center"/>
          </w:tcPr>
          <w:p w14:paraId="053B9554">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1F0FA368">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06" w:type="dxa"/>
            <w:noWrap/>
            <w:vAlign w:val="center"/>
          </w:tcPr>
          <w:p w14:paraId="08C9564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提升居民生活质量</w:t>
            </w:r>
          </w:p>
        </w:tc>
        <w:tc>
          <w:tcPr>
            <w:tcW w:w="1054" w:type="dxa"/>
            <w:noWrap/>
            <w:vAlign w:val="center"/>
          </w:tcPr>
          <w:p w14:paraId="73CEFB45">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有效提升</w:t>
            </w:r>
          </w:p>
        </w:tc>
        <w:tc>
          <w:tcPr>
            <w:tcW w:w="1140" w:type="dxa"/>
            <w:noWrap/>
            <w:vAlign w:val="center"/>
          </w:tcPr>
          <w:p w14:paraId="13CDC03B">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7DEB033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869D262">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73822BE5">
            <w:pPr>
              <w:spacing w:line="230" w:lineRule="exact"/>
              <w:jc w:val="center"/>
              <w:rPr>
                <w:rFonts w:ascii="Arial"/>
                <w:color w:val="000000" w:themeColor="text1"/>
                <w:szCs w:val="21"/>
                <w14:textFill>
                  <w14:solidFill>
                    <w14:schemeClr w14:val="tx1"/>
                  </w14:solidFill>
                </w14:textFill>
              </w:rPr>
            </w:pPr>
          </w:p>
        </w:tc>
      </w:tr>
      <w:tr w14:paraId="3D550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7" w:hRule="atLeast"/>
        </w:trPr>
        <w:tc>
          <w:tcPr>
            <w:tcW w:w="1075" w:type="dxa"/>
            <w:vMerge w:val="continue"/>
            <w:tcBorders>
              <w:top w:val="nil"/>
              <w:bottom w:val="nil"/>
            </w:tcBorders>
            <w:noWrap/>
            <w:textDirection w:val="tbRlV"/>
            <w:vAlign w:val="center"/>
          </w:tcPr>
          <w:p w14:paraId="19F7BB36">
            <w:pPr>
              <w:jc w:val="center"/>
              <w:rPr>
                <w:rFonts w:ascii="Arial"/>
                <w:color w:val="000000" w:themeColor="text1"/>
                <w:szCs w:val="21"/>
                <w14:textFill>
                  <w14:solidFill>
                    <w14:schemeClr w14:val="tx1"/>
                  </w14:solidFill>
                </w14:textFill>
              </w:rPr>
            </w:pPr>
          </w:p>
        </w:tc>
        <w:tc>
          <w:tcPr>
            <w:tcW w:w="1010" w:type="dxa"/>
            <w:tcBorders>
              <w:bottom w:val="nil"/>
            </w:tcBorders>
            <w:noWrap/>
            <w:vAlign w:val="center"/>
          </w:tcPr>
          <w:p w14:paraId="5ACE9018">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D5AB0C3">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7D4AB874">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150" w:type="dxa"/>
            <w:tcBorders>
              <w:bottom w:val="nil"/>
            </w:tcBorders>
            <w:noWrap/>
            <w:vAlign w:val="center"/>
          </w:tcPr>
          <w:p w14:paraId="71CB493D">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0A1746D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31CDC44A">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06" w:type="dxa"/>
            <w:noWrap/>
            <w:vAlign w:val="center"/>
          </w:tcPr>
          <w:p w14:paraId="515EB656">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1054" w:type="dxa"/>
            <w:noWrap/>
            <w:vAlign w:val="center"/>
          </w:tcPr>
          <w:p w14:paraId="5BCBE7B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40" w:type="dxa"/>
            <w:noWrap/>
            <w:vAlign w:val="center"/>
          </w:tcPr>
          <w:p w14:paraId="42094CC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752655B8">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0222DC2">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2AD3268D">
            <w:pPr>
              <w:spacing w:line="240" w:lineRule="exact"/>
              <w:jc w:val="center"/>
              <w:rPr>
                <w:rFonts w:ascii="Arial"/>
                <w:color w:val="000000" w:themeColor="text1"/>
                <w:szCs w:val="21"/>
                <w14:textFill>
                  <w14:solidFill>
                    <w14:schemeClr w14:val="tx1"/>
                  </w14:solidFill>
                </w14:textFill>
              </w:rPr>
            </w:pPr>
          </w:p>
        </w:tc>
      </w:tr>
      <w:tr w14:paraId="3A077A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ign w:val="center"/>
          </w:tcPr>
          <w:p w14:paraId="370E5291">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743BC86D">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0E6A117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67028942">
            <w:pPr>
              <w:jc w:val="center"/>
              <w:rPr>
                <w:rFonts w:ascii="Arial"/>
                <w:color w:val="000000" w:themeColor="text1"/>
                <w:szCs w:val="21"/>
                <w14:textFill>
                  <w14:solidFill>
                    <w14:schemeClr w14:val="tx1"/>
                  </w14:solidFill>
                </w14:textFill>
              </w:rPr>
            </w:pPr>
          </w:p>
        </w:tc>
      </w:tr>
    </w:tbl>
    <w:p w14:paraId="269CA428">
      <w:pPr>
        <w:spacing w:line="252" w:lineRule="auto"/>
        <w:rPr>
          <w:rFonts w:ascii="Arial"/>
          <w:color w:val="000000" w:themeColor="text1"/>
          <w14:textFill>
            <w14:solidFill>
              <w14:schemeClr w14:val="tx1"/>
            </w14:solidFill>
          </w14:textFill>
        </w:rPr>
      </w:pPr>
    </w:p>
    <w:p w14:paraId="2BEFEFEE">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556DB073">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附件4</w:t>
      </w:r>
    </w:p>
    <w:p w14:paraId="410F61B6">
      <w:pPr>
        <w:spacing w:line="700" w:lineRule="exact"/>
        <w:jc w:val="center"/>
        <w:rPr>
          <w:rFonts w:ascii="方正小标宋简体" w:hAnsi="方正小标宋简体" w:eastAsia="方正小标宋简体" w:cs="方正小标宋简体"/>
          <w:color w:val="000000" w:themeColor="text1"/>
          <w:sz w:val="44"/>
          <w:szCs w:val="44"/>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14:textFill>
            <w14:solidFill>
              <w14:schemeClr w14:val="tx1"/>
            </w14:solidFill>
          </w14:textFill>
        </w:rPr>
        <w:t>2022年度项目支出绩效自评表</w:t>
      </w:r>
    </w:p>
    <w:tbl>
      <w:tblPr>
        <w:tblStyle w:val="13"/>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381"/>
        <w:gridCol w:w="994"/>
        <w:gridCol w:w="1125"/>
        <w:gridCol w:w="685"/>
        <w:gridCol w:w="795"/>
        <w:gridCol w:w="1365"/>
      </w:tblGrid>
      <w:tr w14:paraId="160D2B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ign w:val="center"/>
          </w:tcPr>
          <w:p w14:paraId="73603FB0">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项目支出</w:t>
            </w:r>
          </w:p>
          <w:p w14:paraId="710F1DC4">
            <w:pPr>
              <w:spacing w:line="226"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名称</w:t>
            </w:r>
          </w:p>
        </w:tc>
        <w:tc>
          <w:tcPr>
            <w:tcW w:w="8505" w:type="dxa"/>
            <w:gridSpan w:val="8"/>
            <w:noWrap/>
            <w:vAlign w:val="center"/>
          </w:tcPr>
          <w:p w14:paraId="2F7B2AC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环境整治经费</w:t>
            </w:r>
          </w:p>
        </w:tc>
      </w:tr>
      <w:tr w14:paraId="20907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ign w:val="center"/>
          </w:tcPr>
          <w:p w14:paraId="3C6B68E1">
            <w:pPr>
              <w:spacing w:line="202"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主管部门</w:t>
            </w:r>
          </w:p>
        </w:tc>
        <w:tc>
          <w:tcPr>
            <w:tcW w:w="4535" w:type="dxa"/>
            <w:gridSpan w:val="4"/>
            <w:noWrap/>
            <w:vAlign w:val="center"/>
          </w:tcPr>
          <w:p w14:paraId="4E800019">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区财政局</w:t>
            </w:r>
          </w:p>
        </w:tc>
        <w:tc>
          <w:tcPr>
            <w:tcW w:w="1125" w:type="dxa"/>
            <w:noWrap/>
            <w:vAlign w:val="center"/>
          </w:tcPr>
          <w:p w14:paraId="09E5E0F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实施单位</w:t>
            </w:r>
          </w:p>
        </w:tc>
        <w:tc>
          <w:tcPr>
            <w:tcW w:w="2845" w:type="dxa"/>
            <w:gridSpan w:val="3"/>
            <w:noWrap/>
            <w:vAlign w:val="center"/>
          </w:tcPr>
          <w:p w14:paraId="0139126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三眼桥街道办事处</w:t>
            </w:r>
          </w:p>
        </w:tc>
      </w:tr>
      <w:tr w14:paraId="79BE4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ign w:val="center"/>
          </w:tcPr>
          <w:p w14:paraId="6708BEF7">
            <w:pPr>
              <w:spacing w:line="254" w:lineRule="auto"/>
              <w:jc w:val="center"/>
              <w:rPr>
                <w:rFonts w:ascii="Arial"/>
                <w:color w:val="000000" w:themeColor="text1"/>
                <w:szCs w:val="21"/>
                <w14:textFill>
                  <w14:solidFill>
                    <w14:schemeClr w14:val="tx1"/>
                  </w14:solidFill>
                </w14:textFill>
              </w:rPr>
            </w:pPr>
          </w:p>
          <w:p w14:paraId="263035E2">
            <w:pPr>
              <w:spacing w:line="255" w:lineRule="auto"/>
              <w:jc w:val="center"/>
              <w:rPr>
                <w:rFonts w:ascii="Arial"/>
                <w:color w:val="000000" w:themeColor="text1"/>
                <w:szCs w:val="21"/>
                <w14:textFill>
                  <w14:solidFill>
                    <w14:schemeClr w14:val="tx1"/>
                  </w14:solidFill>
                </w14:textFill>
              </w:rPr>
            </w:pPr>
          </w:p>
          <w:p w14:paraId="21DB713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项目资金</w:t>
            </w:r>
          </w:p>
          <w:p w14:paraId="7CED7ADA">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(万元)</w:t>
            </w:r>
          </w:p>
        </w:tc>
        <w:tc>
          <w:tcPr>
            <w:tcW w:w="2160" w:type="dxa"/>
            <w:gridSpan w:val="2"/>
            <w:noWrap/>
            <w:vAlign w:val="center"/>
          </w:tcPr>
          <w:p w14:paraId="1B1CDFD4">
            <w:pPr>
              <w:spacing w:line="300" w:lineRule="exact"/>
              <w:jc w:val="center"/>
              <w:rPr>
                <w:rFonts w:ascii="Arial"/>
                <w:color w:val="000000" w:themeColor="text1"/>
                <w:szCs w:val="21"/>
                <w14:textFill>
                  <w14:solidFill>
                    <w14:schemeClr w14:val="tx1"/>
                  </w14:solidFill>
                </w14:textFill>
              </w:rPr>
            </w:pPr>
          </w:p>
        </w:tc>
        <w:tc>
          <w:tcPr>
            <w:tcW w:w="1381" w:type="dxa"/>
            <w:noWrap/>
            <w:vAlign w:val="center"/>
          </w:tcPr>
          <w:p w14:paraId="08813BFE">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年初</w:t>
            </w:r>
          </w:p>
          <w:p w14:paraId="76AC8A0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994" w:type="dxa"/>
            <w:noWrap/>
            <w:vAlign w:val="center"/>
          </w:tcPr>
          <w:p w14:paraId="2439B93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7FF6328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预算数</w:t>
            </w:r>
          </w:p>
        </w:tc>
        <w:tc>
          <w:tcPr>
            <w:tcW w:w="1125" w:type="dxa"/>
            <w:noWrap/>
            <w:vAlign w:val="center"/>
          </w:tcPr>
          <w:p w14:paraId="311CEEEB">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全年</w:t>
            </w:r>
          </w:p>
          <w:p w14:paraId="36D7181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执行数</w:t>
            </w:r>
          </w:p>
        </w:tc>
        <w:tc>
          <w:tcPr>
            <w:tcW w:w="685" w:type="dxa"/>
            <w:noWrap/>
            <w:vAlign w:val="center"/>
          </w:tcPr>
          <w:p w14:paraId="06030CE8">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13957DF9">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执行率</w:t>
            </w:r>
          </w:p>
        </w:tc>
        <w:tc>
          <w:tcPr>
            <w:tcW w:w="1365" w:type="dxa"/>
            <w:noWrap/>
            <w:vAlign w:val="center"/>
          </w:tcPr>
          <w:p w14:paraId="6B90AD0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r>
      <w:tr w14:paraId="79AAE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BA2ABC2">
            <w:pPr>
              <w:jc w:val="center"/>
              <w:rPr>
                <w:rFonts w:ascii="Arial"/>
                <w:color w:val="000000" w:themeColor="text1"/>
                <w:szCs w:val="21"/>
                <w14:textFill>
                  <w14:solidFill>
                    <w14:schemeClr w14:val="tx1"/>
                  </w14:solidFill>
                </w14:textFill>
              </w:rPr>
            </w:pPr>
          </w:p>
        </w:tc>
        <w:tc>
          <w:tcPr>
            <w:tcW w:w="2160" w:type="dxa"/>
            <w:gridSpan w:val="2"/>
            <w:noWrap/>
            <w:vAlign w:val="center"/>
          </w:tcPr>
          <w:p w14:paraId="20A1AB68">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年度资金总额</w:t>
            </w:r>
          </w:p>
        </w:tc>
        <w:tc>
          <w:tcPr>
            <w:tcW w:w="1381" w:type="dxa"/>
            <w:noWrap/>
            <w:vAlign w:val="center"/>
          </w:tcPr>
          <w:p w14:paraId="7CBCBCC5">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94" w:type="dxa"/>
            <w:noWrap/>
            <w:vAlign w:val="center"/>
          </w:tcPr>
          <w:p w14:paraId="093815A3">
            <w:pPr>
              <w:jc w:val="center"/>
              <w:rPr>
                <w:rFonts w:ascii="Arial"/>
                <w:color w:val="000000" w:themeColor="text1"/>
                <w:szCs w:val="21"/>
                <w14:textFill>
                  <w14:solidFill>
                    <w14:schemeClr w14:val="tx1"/>
                  </w14:solidFill>
                </w14:textFill>
              </w:rPr>
            </w:pPr>
            <w:bookmarkStart w:id="0" w:name="_GoBack"/>
            <w:r>
              <w:rPr>
                <w:rFonts w:hint="eastAsia" w:ascii="Arial"/>
                <w:color w:val="000000" w:themeColor="text1"/>
                <w:szCs w:val="21"/>
                <w14:textFill>
                  <w14:solidFill>
                    <w14:schemeClr w14:val="tx1"/>
                  </w14:solidFill>
                </w14:textFill>
              </w:rPr>
              <w:t>33.13</w:t>
            </w:r>
            <w:bookmarkEnd w:id="0"/>
          </w:p>
        </w:tc>
        <w:tc>
          <w:tcPr>
            <w:tcW w:w="1125" w:type="dxa"/>
            <w:noWrap/>
            <w:vAlign w:val="center"/>
          </w:tcPr>
          <w:p w14:paraId="40E6AB0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33.13</w:t>
            </w:r>
          </w:p>
        </w:tc>
        <w:tc>
          <w:tcPr>
            <w:tcW w:w="685" w:type="dxa"/>
            <w:noWrap/>
            <w:vAlign w:val="center"/>
          </w:tcPr>
          <w:p w14:paraId="08794336">
            <w:pPr>
              <w:spacing w:line="165"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
                <w:szCs w:val="21"/>
                <w14:textFill>
                  <w14:solidFill>
                    <w14:schemeClr w14:val="tx1"/>
                  </w14:solidFill>
                </w14:textFill>
              </w:rPr>
              <w:t>10</w:t>
            </w:r>
          </w:p>
        </w:tc>
        <w:tc>
          <w:tcPr>
            <w:tcW w:w="795" w:type="dxa"/>
            <w:noWrap/>
            <w:vAlign w:val="center"/>
          </w:tcPr>
          <w:p w14:paraId="59CDE76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5BF0C4FD">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r>
      <w:tr w14:paraId="73F70E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65A08E84">
            <w:pPr>
              <w:jc w:val="center"/>
              <w:rPr>
                <w:rFonts w:ascii="Arial"/>
                <w:color w:val="000000" w:themeColor="text1"/>
                <w:szCs w:val="21"/>
                <w14:textFill>
                  <w14:solidFill>
                    <w14:schemeClr w14:val="tx1"/>
                  </w14:solidFill>
                </w14:textFill>
              </w:rPr>
            </w:pPr>
          </w:p>
        </w:tc>
        <w:tc>
          <w:tcPr>
            <w:tcW w:w="2160" w:type="dxa"/>
            <w:gridSpan w:val="2"/>
            <w:noWrap/>
            <w:vAlign w:val="center"/>
          </w:tcPr>
          <w:p w14:paraId="5BAB2283">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其中：当年财政拨款</w:t>
            </w:r>
          </w:p>
        </w:tc>
        <w:tc>
          <w:tcPr>
            <w:tcW w:w="1381" w:type="dxa"/>
            <w:noWrap/>
            <w:vAlign w:val="center"/>
          </w:tcPr>
          <w:p w14:paraId="6D2FF531">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94" w:type="dxa"/>
            <w:noWrap/>
            <w:vAlign w:val="center"/>
          </w:tcPr>
          <w:p w14:paraId="3C6375E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46</w:t>
            </w:r>
          </w:p>
        </w:tc>
        <w:tc>
          <w:tcPr>
            <w:tcW w:w="1125" w:type="dxa"/>
            <w:noWrap/>
            <w:vAlign w:val="center"/>
          </w:tcPr>
          <w:p w14:paraId="3176364A">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46</w:t>
            </w:r>
          </w:p>
        </w:tc>
        <w:tc>
          <w:tcPr>
            <w:tcW w:w="685" w:type="dxa"/>
            <w:noWrap/>
            <w:vAlign w:val="center"/>
          </w:tcPr>
          <w:p w14:paraId="6857EA61">
            <w:pPr>
              <w:jc w:val="center"/>
              <w:rPr>
                <w:rFonts w:ascii="Arial"/>
                <w:color w:val="000000" w:themeColor="text1"/>
                <w:szCs w:val="21"/>
                <w14:textFill>
                  <w14:solidFill>
                    <w14:schemeClr w14:val="tx1"/>
                  </w14:solidFill>
                </w14:textFill>
              </w:rPr>
            </w:pPr>
          </w:p>
        </w:tc>
        <w:tc>
          <w:tcPr>
            <w:tcW w:w="795" w:type="dxa"/>
            <w:noWrap/>
            <w:vAlign w:val="center"/>
          </w:tcPr>
          <w:p w14:paraId="262E9EC5">
            <w:pPr>
              <w:jc w:val="center"/>
              <w:rPr>
                <w:rFonts w:ascii="Arial"/>
                <w:color w:val="000000" w:themeColor="text1"/>
                <w:szCs w:val="21"/>
                <w14:textFill>
                  <w14:solidFill>
                    <w14:schemeClr w14:val="tx1"/>
                  </w14:solidFill>
                </w14:textFill>
              </w:rPr>
            </w:pPr>
          </w:p>
        </w:tc>
        <w:tc>
          <w:tcPr>
            <w:tcW w:w="1365" w:type="dxa"/>
            <w:noWrap/>
            <w:vAlign w:val="center"/>
          </w:tcPr>
          <w:p w14:paraId="2CD70FC4">
            <w:pPr>
              <w:jc w:val="center"/>
              <w:rPr>
                <w:rFonts w:ascii="Arial"/>
                <w:color w:val="000000" w:themeColor="text1"/>
                <w:szCs w:val="21"/>
                <w14:textFill>
                  <w14:solidFill>
                    <w14:schemeClr w14:val="tx1"/>
                  </w14:solidFill>
                </w14:textFill>
              </w:rPr>
            </w:pPr>
          </w:p>
        </w:tc>
      </w:tr>
      <w:tr w14:paraId="58DBD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ign w:val="center"/>
          </w:tcPr>
          <w:p w14:paraId="257F4B9B">
            <w:pPr>
              <w:jc w:val="center"/>
              <w:rPr>
                <w:rFonts w:ascii="Arial"/>
                <w:color w:val="000000" w:themeColor="text1"/>
                <w:szCs w:val="21"/>
                <w14:textFill>
                  <w14:solidFill>
                    <w14:schemeClr w14:val="tx1"/>
                  </w14:solidFill>
                </w14:textFill>
              </w:rPr>
            </w:pPr>
          </w:p>
        </w:tc>
        <w:tc>
          <w:tcPr>
            <w:tcW w:w="2160" w:type="dxa"/>
            <w:gridSpan w:val="2"/>
            <w:noWrap/>
            <w:vAlign w:val="center"/>
          </w:tcPr>
          <w:p w14:paraId="0739536B">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上年结转资金</w:t>
            </w:r>
          </w:p>
        </w:tc>
        <w:tc>
          <w:tcPr>
            <w:tcW w:w="1381" w:type="dxa"/>
            <w:noWrap/>
            <w:vAlign w:val="center"/>
          </w:tcPr>
          <w:p w14:paraId="4F52AF44">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94" w:type="dxa"/>
            <w:noWrap/>
            <w:vAlign w:val="center"/>
          </w:tcPr>
          <w:p w14:paraId="2F3C40D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25" w:type="dxa"/>
            <w:noWrap/>
            <w:vAlign w:val="center"/>
          </w:tcPr>
          <w:p w14:paraId="0EB5BB3F">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39125DFB">
            <w:pPr>
              <w:jc w:val="center"/>
              <w:rPr>
                <w:rFonts w:ascii="Arial"/>
                <w:color w:val="000000" w:themeColor="text1"/>
                <w:szCs w:val="21"/>
                <w14:textFill>
                  <w14:solidFill>
                    <w14:schemeClr w14:val="tx1"/>
                  </w14:solidFill>
                </w14:textFill>
              </w:rPr>
            </w:pPr>
          </w:p>
        </w:tc>
        <w:tc>
          <w:tcPr>
            <w:tcW w:w="795" w:type="dxa"/>
            <w:noWrap/>
            <w:vAlign w:val="center"/>
          </w:tcPr>
          <w:p w14:paraId="32FB1E0E">
            <w:pPr>
              <w:jc w:val="center"/>
              <w:rPr>
                <w:rFonts w:ascii="Arial"/>
                <w:color w:val="000000" w:themeColor="text1"/>
                <w:szCs w:val="21"/>
                <w14:textFill>
                  <w14:solidFill>
                    <w14:schemeClr w14:val="tx1"/>
                  </w14:solidFill>
                </w14:textFill>
              </w:rPr>
            </w:pPr>
          </w:p>
        </w:tc>
        <w:tc>
          <w:tcPr>
            <w:tcW w:w="1365" w:type="dxa"/>
            <w:noWrap/>
            <w:vAlign w:val="center"/>
          </w:tcPr>
          <w:p w14:paraId="29476007">
            <w:pPr>
              <w:jc w:val="center"/>
              <w:rPr>
                <w:rFonts w:ascii="Arial"/>
                <w:color w:val="000000" w:themeColor="text1"/>
                <w:szCs w:val="21"/>
                <w14:textFill>
                  <w14:solidFill>
                    <w14:schemeClr w14:val="tx1"/>
                  </w14:solidFill>
                </w14:textFill>
              </w:rPr>
            </w:pPr>
          </w:p>
        </w:tc>
      </w:tr>
      <w:tr w14:paraId="46FBBA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ign w:val="center"/>
          </w:tcPr>
          <w:p w14:paraId="6BD4DF41">
            <w:pPr>
              <w:jc w:val="center"/>
              <w:rPr>
                <w:rFonts w:ascii="Arial"/>
                <w:color w:val="000000" w:themeColor="text1"/>
                <w:szCs w:val="21"/>
                <w14:textFill>
                  <w14:solidFill>
                    <w14:schemeClr w14:val="tx1"/>
                  </w14:solidFill>
                </w14:textFill>
              </w:rPr>
            </w:pPr>
          </w:p>
        </w:tc>
        <w:tc>
          <w:tcPr>
            <w:tcW w:w="2160" w:type="dxa"/>
            <w:gridSpan w:val="2"/>
            <w:noWrap/>
            <w:vAlign w:val="center"/>
          </w:tcPr>
          <w:p w14:paraId="718C57E5">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其他资金</w:t>
            </w:r>
          </w:p>
        </w:tc>
        <w:tc>
          <w:tcPr>
            <w:tcW w:w="1381" w:type="dxa"/>
            <w:noWrap/>
            <w:vAlign w:val="center"/>
          </w:tcPr>
          <w:p w14:paraId="7B1A52C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994" w:type="dxa"/>
            <w:noWrap/>
            <w:vAlign w:val="center"/>
          </w:tcPr>
          <w:p w14:paraId="62CE872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1125" w:type="dxa"/>
            <w:noWrap/>
            <w:vAlign w:val="center"/>
          </w:tcPr>
          <w:p w14:paraId="5BEF02C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0</w:t>
            </w:r>
          </w:p>
        </w:tc>
        <w:tc>
          <w:tcPr>
            <w:tcW w:w="685" w:type="dxa"/>
            <w:noWrap/>
            <w:vAlign w:val="center"/>
          </w:tcPr>
          <w:p w14:paraId="4ED94900">
            <w:pPr>
              <w:jc w:val="center"/>
              <w:rPr>
                <w:rFonts w:ascii="Arial"/>
                <w:color w:val="000000" w:themeColor="text1"/>
                <w:szCs w:val="21"/>
                <w14:textFill>
                  <w14:solidFill>
                    <w14:schemeClr w14:val="tx1"/>
                  </w14:solidFill>
                </w14:textFill>
              </w:rPr>
            </w:pPr>
          </w:p>
        </w:tc>
        <w:tc>
          <w:tcPr>
            <w:tcW w:w="795" w:type="dxa"/>
            <w:noWrap/>
            <w:vAlign w:val="center"/>
          </w:tcPr>
          <w:p w14:paraId="1184F098">
            <w:pPr>
              <w:jc w:val="center"/>
              <w:rPr>
                <w:rFonts w:ascii="Arial"/>
                <w:color w:val="000000" w:themeColor="text1"/>
                <w:szCs w:val="21"/>
                <w14:textFill>
                  <w14:solidFill>
                    <w14:schemeClr w14:val="tx1"/>
                  </w14:solidFill>
                </w14:textFill>
              </w:rPr>
            </w:pPr>
          </w:p>
        </w:tc>
        <w:tc>
          <w:tcPr>
            <w:tcW w:w="1365" w:type="dxa"/>
            <w:noWrap/>
            <w:vAlign w:val="center"/>
          </w:tcPr>
          <w:p w14:paraId="7BF57CB6">
            <w:pPr>
              <w:jc w:val="center"/>
              <w:rPr>
                <w:rFonts w:ascii="Arial"/>
                <w:color w:val="000000" w:themeColor="text1"/>
                <w:szCs w:val="21"/>
                <w14:textFill>
                  <w14:solidFill>
                    <w14:schemeClr w14:val="tx1"/>
                  </w14:solidFill>
                </w14:textFill>
              </w:rPr>
            </w:pPr>
          </w:p>
        </w:tc>
      </w:tr>
      <w:tr w14:paraId="3B814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ign w:val="center"/>
          </w:tcPr>
          <w:p w14:paraId="407A82FB">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年度总体</w:t>
            </w:r>
          </w:p>
          <w:p w14:paraId="30EB9F6B">
            <w:pPr>
              <w:spacing w:line="206" w:lineRule="auto"/>
              <w:ind w:hanging="20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目标</w:t>
            </w:r>
          </w:p>
        </w:tc>
        <w:tc>
          <w:tcPr>
            <w:tcW w:w="4535" w:type="dxa"/>
            <w:gridSpan w:val="4"/>
            <w:noWrap/>
            <w:vAlign w:val="center"/>
          </w:tcPr>
          <w:p w14:paraId="076C12AA">
            <w:pPr>
              <w:spacing w:line="20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预期目标</w:t>
            </w:r>
          </w:p>
        </w:tc>
        <w:tc>
          <w:tcPr>
            <w:tcW w:w="3970" w:type="dxa"/>
            <w:gridSpan w:val="4"/>
            <w:noWrap/>
            <w:vAlign w:val="center"/>
          </w:tcPr>
          <w:p w14:paraId="1BF7E9A5">
            <w:pPr>
              <w:spacing w:line="20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实际完成情况</w:t>
            </w:r>
          </w:p>
        </w:tc>
      </w:tr>
      <w:tr w14:paraId="2B8E44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ign w:val="center"/>
          </w:tcPr>
          <w:p w14:paraId="24446CE6">
            <w:pPr>
              <w:jc w:val="center"/>
              <w:rPr>
                <w:rFonts w:ascii="Arial"/>
                <w:color w:val="000000" w:themeColor="text1"/>
                <w:szCs w:val="21"/>
                <w14:textFill>
                  <w14:solidFill>
                    <w14:schemeClr w14:val="tx1"/>
                  </w14:solidFill>
                </w14:textFill>
              </w:rPr>
            </w:pPr>
          </w:p>
        </w:tc>
        <w:tc>
          <w:tcPr>
            <w:tcW w:w="4535" w:type="dxa"/>
            <w:gridSpan w:val="4"/>
            <w:noWrap/>
            <w:vAlign w:val="center"/>
          </w:tcPr>
          <w:p w14:paraId="52A25817">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1、深入推进人居环境整治</w:t>
            </w:r>
          </w:p>
          <w:p w14:paraId="5A2C4440">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2、加强宣传垃圾分类政策</w:t>
            </w:r>
          </w:p>
          <w:p w14:paraId="1A6E170D">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3、专款专用，无截留                       4、持续推进生态保护和治理，不断提升生态文明建设水平</w:t>
            </w:r>
          </w:p>
        </w:tc>
        <w:tc>
          <w:tcPr>
            <w:tcW w:w="3970" w:type="dxa"/>
            <w:gridSpan w:val="4"/>
            <w:noWrap/>
            <w:vAlign w:val="center"/>
          </w:tcPr>
          <w:p w14:paraId="7E0C690B">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1、全面落实人居环境整治，全年累计清理陈年垃圾2600吨，清除牛皮廯23000条</w:t>
            </w:r>
          </w:p>
          <w:p w14:paraId="154150D4">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2、街道社区加大垃圾分类力度</w:t>
            </w:r>
          </w:p>
          <w:p w14:paraId="27858A2A">
            <w:pPr>
              <w:spacing w:line="240" w:lineRule="exact"/>
              <w:jc w:val="lef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3、专款专用，无截留                      4、很好的改善了人居环境，提升了居民环境保护意识</w:t>
            </w:r>
          </w:p>
        </w:tc>
      </w:tr>
      <w:tr w14:paraId="7C2DFE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textDirection w:val="tbRlV"/>
            <w:vAlign w:val="center"/>
          </w:tcPr>
          <w:p w14:paraId="79A0A4C0">
            <w:pPr>
              <w:spacing w:line="217"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绩效指标</w:t>
            </w:r>
          </w:p>
        </w:tc>
        <w:tc>
          <w:tcPr>
            <w:tcW w:w="1080" w:type="dxa"/>
            <w:noWrap/>
            <w:vAlign w:val="center"/>
          </w:tcPr>
          <w:p w14:paraId="3959B334">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一级指标</w:t>
            </w:r>
          </w:p>
        </w:tc>
        <w:tc>
          <w:tcPr>
            <w:tcW w:w="1080" w:type="dxa"/>
            <w:noWrap/>
            <w:vAlign w:val="center"/>
          </w:tcPr>
          <w:p w14:paraId="21CE8DA0">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二级指标</w:t>
            </w:r>
          </w:p>
        </w:tc>
        <w:tc>
          <w:tcPr>
            <w:tcW w:w="1381" w:type="dxa"/>
            <w:noWrap/>
            <w:vAlign w:val="center"/>
          </w:tcPr>
          <w:p w14:paraId="25CCAB0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三级指标</w:t>
            </w:r>
          </w:p>
        </w:tc>
        <w:tc>
          <w:tcPr>
            <w:tcW w:w="994" w:type="dxa"/>
            <w:noWrap/>
            <w:vAlign w:val="center"/>
          </w:tcPr>
          <w:p w14:paraId="2758A92C">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年度</w:t>
            </w:r>
          </w:p>
          <w:p w14:paraId="4CCBC621">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指标值</w:t>
            </w:r>
          </w:p>
        </w:tc>
        <w:tc>
          <w:tcPr>
            <w:tcW w:w="1125" w:type="dxa"/>
            <w:noWrap/>
            <w:vAlign w:val="center"/>
          </w:tcPr>
          <w:p w14:paraId="5C2E9C3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实际</w:t>
            </w:r>
          </w:p>
          <w:p w14:paraId="7ED087C5">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完成值</w:t>
            </w:r>
          </w:p>
        </w:tc>
        <w:tc>
          <w:tcPr>
            <w:tcW w:w="685" w:type="dxa"/>
            <w:noWrap/>
            <w:vAlign w:val="center"/>
          </w:tcPr>
          <w:p w14:paraId="620B2CEF">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分值</w:t>
            </w:r>
          </w:p>
        </w:tc>
        <w:tc>
          <w:tcPr>
            <w:tcW w:w="795" w:type="dxa"/>
            <w:noWrap/>
            <w:vAlign w:val="center"/>
          </w:tcPr>
          <w:p w14:paraId="259C7543">
            <w:pPr>
              <w:spacing w:line="24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得分</w:t>
            </w:r>
          </w:p>
        </w:tc>
        <w:tc>
          <w:tcPr>
            <w:tcW w:w="1365" w:type="dxa"/>
            <w:noWrap/>
            <w:vAlign w:val="center"/>
          </w:tcPr>
          <w:p w14:paraId="176CD8F5">
            <w:pPr>
              <w:spacing w:line="240" w:lineRule="exact"/>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偏差原因分析 及改进措施</w:t>
            </w:r>
          </w:p>
        </w:tc>
      </w:tr>
      <w:tr w14:paraId="711130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1075" w:type="dxa"/>
            <w:vMerge w:val="continue"/>
            <w:tcBorders>
              <w:top w:val="nil"/>
              <w:bottom w:val="nil"/>
            </w:tcBorders>
            <w:noWrap/>
            <w:textDirection w:val="tbRlV"/>
            <w:vAlign w:val="center"/>
          </w:tcPr>
          <w:p w14:paraId="20336078">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2C6F5144">
            <w:pPr>
              <w:spacing w:line="256" w:lineRule="auto"/>
              <w:jc w:val="center"/>
              <w:rPr>
                <w:rFonts w:ascii="Arial"/>
                <w:color w:val="000000" w:themeColor="text1"/>
                <w:szCs w:val="21"/>
                <w14:textFill>
                  <w14:solidFill>
                    <w14:schemeClr w14:val="tx1"/>
                  </w14:solidFill>
                </w14:textFill>
              </w:rPr>
            </w:pPr>
          </w:p>
          <w:p w14:paraId="534E21F7">
            <w:pPr>
              <w:spacing w:line="257" w:lineRule="auto"/>
              <w:jc w:val="center"/>
              <w:rPr>
                <w:rFonts w:ascii="Arial"/>
                <w:color w:val="000000" w:themeColor="text1"/>
                <w:szCs w:val="21"/>
                <w14:textFill>
                  <w14:solidFill>
                    <w14:schemeClr w14:val="tx1"/>
                  </w14:solidFill>
                </w14:textFill>
              </w:rPr>
            </w:pPr>
          </w:p>
          <w:p w14:paraId="6274549B">
            <w:pPr>
              <w:spacing w:line="257" w:lineRule="auto"/>
              <w:jc w:val="center"/>
              <w:rPr>
                <w:rFonts w:ascii="Arial"/>
                <w:color w:val="000000" w:themeColor="text1"/>
                <w:szCs w:val="21"/>
                <w14:textFill>
                  <w14:solidFill>
                    <w14:schemeClr w14:val="tx1"/>
                  </w14:solidFill>
                </w14:textFill>
              </w:rPr>
            </w:pPr>
          </w:p>
          <w:p w14:paraId="03644AAA">
            <w:pPr>
              <w:spacing w:line="257" w:lineRule="auto"/>
              <w:jc w:val="center"/>
              <w:rPr>
                <w:rFonts w:ascii="Arial"/>
                <w:color w:val="000000" w:themeColor="text1"/>
                <w:szCs w:val="21"/>
                <w14:textFill>
                  <w14:solidFill>
                    <w14:schemeClr w14:val="tx1"/>
                  </w14:solidFill>
                </w14:textFill>
              </w:rPr>
            </w:pPr>
          </w:p>
          <w:p w14:paraId="5A338FAB">
            <w:pPr>
              <w:spacing w:line="50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2"/>
                <w:szCs w:val="21"/>
                <w14:textFill>
                  <w14:solidFill>
                    <w14:schemeClr w14:val="tx1"/>
                  </w14:solidFill>
                </w14:textFill>
              </w:rPr>
              <w:t>产出指标</w:t>
            </w:r>
          </w:p>
          <w:p w14:paraId="6305ECD9">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(50分)</w:t>
            </w:r>
          </w:p>
        </w:tc>
        <w:tc>
          <w:tcPr>
            <w:tcW w:w="1080" w:type="dxa"/>
            <w:tcBorders>
              <w:bottom w:val="nil"/>
            </w:tcBorders>
            <w:noWrap/>
            <w:vAlign w:val="center"/>
          </w:tcPr>
          <w:p w14:paraId="23544AE2">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数量指标</w:t>
            </w:r>
          </w:p>
        </w:tc>
        <w:tc>
          <w:tcPr>
            <w:tcW w:w="1381" w:type="dxa"/>
            <w:noWrap/>
            <w:vAlign w:val="center"/>
          </w:tcPr>
          <w:p w14:paraId="1979BF1F">
            <w:pPr>
              <w:spacing w:line="219"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垃圾清运数量</w:t>
            </w:r>
          </w:p>
        </w:tc>
        <w:tc>
          <w:tcPr>
            <w:tcW w:w="994" w:type="dxa"/>
            <w:noWrap/>
            <w:vAlign w:val="center"/>
          </w:tcPr>
          <w:p w14:paraId="4F165F58">
            <w:pPr>
              <w:spacing w:line="220" w:lineRule="exact"/>
              <w:jc w:val="center"/>
              <w:rPr>
                <w:rFonts w:ascii="Arial" w:eastAsia="宋体"/>
                <w:color w:val="000000" w:themeColor="text1"/>
                <w:sz w:val="19"/>
                <w14:textFill>
                  <w14:solidFill>
                    <w14:schemeClr w14:val="tx1"/>
                  </w14:solidFill>
                </w14:textFill>
              </w:rPr>
            </w:pPr>
            <w:r>
              <w:rPr>
                <w:rFonts w:hint="eastAsia" w:ascii="Arial" w:eastAsia="宋体"/>
                <w:color w:val="000000" w:themeColor="text1"/>
                <w:sz w:val="19"/>
                <w14:textFill>
                  <w14:solidFill>
                    <w14:schemeClr w14:val="tx1"/>
                  </w14:solidFill>
                </w14:textFill>
              </w:rPr>
              <w:t>≥2000吨</w:t>
            </w:r>
          </w:p>
        </w:tc>
        <w:tc>
          <w:tcPr>
            <w:tcW w:w="1125" w:type="dxa"/>
            <w:noWrap/>
            <w:vAlign w:val="center"/>
          </w:tcPr>
          <w:p w14:paraId="57680AF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2600吨</w:t>
            </w:r>
          </w:p>
        </w:tc>
        <w:tc>
          <w:tcPr>
            <w:tcW w:w="685" w:type="dxa"/>
            <w:noWrap/>
            <w:vAlign w:val="center"/>
          </w:tcPr>
          <w:p w14:paraId="3A281487">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536A479F">
            <w:pPr>
              <w:spacing w:line="21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7100BCF">
            <w:pPr>
              <w:spacing w:line="219" w:lineRule="exact"/>
              <w:jc w:val="center"/>
              <w:rPr>
                <w:rFonts w:ascii="Arial"/>
                <w:color w:val="000000" w:themeColor="text1"/>
                <w:szCs w:val="21"/>
                <w14:textFill>
                  <w14:solidFill>
                    <w14:schemeClr w14:val="tx1"/>
                  </w14:solidFill>
                </w14:textFill>
              </w:rPr>
            </w:pPr>
          </w:p>
        </w:tc>
      </w:tr>
      <w:tr w14:paraId="2E6CAD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2" w:hRule="atLeast"/>
        </w:trPr>
        <w:tc>
          <w:tcPr>
            <w:tcW w:w="1075" w:type="dxa"/>
            <w:vMerge w:val="continue"/>
            <w:tcBorders>
              <w:top w:val="nil"/>
              <w:bottom w:val="nil"/>
            </w:tcBorders>
            <w:noWrap/>
            <w:textDirection w:val="tbRlV"/>
            <w:vAlign w:val="center"/>
          </w:tcPr>
          <w:p w14:paraId="30C54F26">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B7C30ED">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09AB99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质量指标</w:t>
            </w:r>
          </w:p>
        </w:tc>
        <w:tc>
          <w:tcPr>
            <w:tcW w:w="1381" w:type="dxa"/>
            <w:noWrap/>
            <w:vAlign w:val="center"/>
          </w:tcPr>
          <w:p w14:paraId="08804E0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资金全部专款专用，无截留</w:t>
            </w:r>
          </w:p>
        </w:tc>
        <w:tc>
          <w:tcPr>
            <w:tcW w:w="994" w:type="dxa"/>
            <w:noWrap/>
            <w:vAlign w:val="center"/>
          </w:tcPr>
          <w:p w14:paraId="3D7AE12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25" w:type="dxa"/>
            <w:noWrap/>
            <w:vAlign w:val="center"/>
          </w:tcPr>
          <w:p w14:paraId="72951D2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1CC6B3D5">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AA53773">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D1685CD">
            <w:pPr>
              <w:spacing w:line="230" w:lineRule="exact"/>
              <w:jc w:val="center"/>
              <w:rPr>
                <w:rFonts w:ascii="Arial"/>
                <w:color w:val="000000" w:themeColor="text1"/>
                <w:szCs w:val="21"/>
                <w14:textFill>
                  <w14:solidFill>
                    <w14:schemeClr w14:val="tx1"/>
                  </w14:solidFill>
                </w14:textFill>
              </w:rPr>
            </w:pPr>
          </w:p>
        </w:tc>
      </w:tr>
      <w:tr w14:paraId="21FAEE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1" w:hRule="atLeast"/>
        </w:trPr>
        <w:tc>
          <w:tcPr>
            <w:tcW w:w="1075" w:type="dxa"/>
            <w:vMerge w:val="continue"/>
            <w:tcBorders>
              <w:top w:val="nil"/>
              <w:bottom w:val="nil"/>
            </w:tcBorders>
            <w:noWrap/>
            <w:textDirection w:val="tbRlV"/>
            <w:vAlign w:val="center"/>
          </w:tcPr>
          <w:p w14:paraId="316729F2">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5865B25E">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249AA57F">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时效指标</w:t>
            </w:r>
          </w:p>
        </w:tc>
        <w:tc>
          <w:tcPr>
            <w:tcW w:w="1381" w:type="dxa"/>
            <w:noWrap/>
            <w:vAlign w:val="center"/>
          </w:tcPr>
          <w:p w14:paraId="79CAE13E">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资金按时拨付到位</w:t>
            </w:r>
          </w:p>
        </w:tc>
        <w:tc>
          <w:tcPr>
            <w:tcW w:w="994" w:type="dxa"/>
            <w:noWrap/>
            <w:vAlign w:val="center"/>
          </w:tcPr>
          <w:p w14:paraId="2D5C97B2">
            <w:pPr>
              <w:autoSpaceDE w:val="0"/>
              <w:autoSpaceDN w:val="0"/>
              <w:spacing w:before="60"/>
              <w:ind w:left="78"/>
              <w:rPr>
                <w:rFonts w:ascii="Arial"/>
                <w:color w:val="000000" w:themeColor="text1"/>
                <w:sz w:val="18"/>
                <w:szCs w:val="18"/>
                <w14:textFill>
                  <w14:solidFill>
                    <w14:schemeClr w14:val="tx1"/>
                  </w14:solidFill>
                </w14:textFill>
              </w:rPr>
            </w:pPr>
            <w:r>
              <w:rPr>
                <w:rFonts w:ascii="宋体" w:hAnsi="宋体" w:eastAsia="宋体" w:cs="宋体"/>
                <w:color w:val="000000"/>
                <w:spacing w:val="-2"/>
                <w:sz w:val="18"/>
                <w:szCs w:val="18"/>
              </w:rPr>
              <w:t>按相应</w:t>
            </w:r>
            <w:r>
              <w:rPr>
                <w:rFonts w:ascii="宋体" w:hAnsi="宋体" w:eastAsia="宋体" w:cs="宋体"/>
                <w:color w:val="000000"/>
                <w:spacing w:val="-1"/>
                <w:sz w:val="18"/>
                <w:szCs w:val="18"/>
              </w:rPr>
              <w:t>资金文件时限</w:t>
            </w:r>
            <w:r>
              <w:rPr>
                <w:rFonts w:ascii="宋体" w:hAnsi="宋体" w:eastAsia="宋体" w:cs="宋体"/>
                <w:color w:val="000000"/>
                <w:spacing w:val="-5"/>
                <w:sz w:val="18"/>
                <w:szCs w:val="18"/>
              </w:rPr>
              <w:t>要求</w:t>
            </w:r>
          </w:p>
        </w:tc>
        <w:tc>
          <w:tcPr>
            <w:tcW w:w="1125" w:type="dxa"/>
            <w:noWrap/>
            <w:vAlign w:val="center"/>
          </w:tcPr>
          <w:p w14:paraId="6333A63E">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6D02B361">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79A74D10">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745F6C9D">
            <w:pPr>
              <w:spacing w:line="239" w:lineRule="exact"/>
              <w:jc w:val="center"/>
              <w:rPr>
                <w:rFonts w:ascii="Arial"/>
                <w:color w:val="000000" w:themeColor="text1"/>
                <w:szCs w:val="21"/>
                <w14:textFill>
                  <w14:solidFill>
                    <w14:schemeClr w14:val="tx1"/>
                  </w14:solidFill>
                </w14:textFill>
              </w:rPr>
            </w:pPr>
          </w:p>
        </w:tc>
      </w:tr>
      <w:tr w14:paraId="26E8B4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31" w:hRule="atLeast"/>
        </w:trPr>
        <w:tc>
          <w:tcPr>
            <w:tcW w:w="1075" w:type="dxa"/>
            <w:vMerge w:val="continue"/>
            <w:tcBorders>
              <w:top w:val="nil"/>
              <w:bottom w:val="nil"/>
            </w:tcBorders>
            <w:noWrap/>
            <w:textDirection w:val="tbRlV"/>
            <w:vAlign w:val="center"/>
          </w:tcPr>
          <w:p w14:paraId="11C0E81F">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100E796A">
            <w:pPr>
              <w:jc w:val="center"/>
              <w:rPr>
                <w:rFonts w:ascii="Arial"/>
                <w:color w:val="000000" w:themeColor="text1"/>
                <w:szCs w:val="21"/>
                <w14:textFill>
                  <w14:solidFill>
                    <w14:schemeClr w14:val="tx1"/>
                  </w14:solidFill>
                </w14:textFill>
              </w:rPr>
            </w:pPr>
          </w:p>
        </w:tc>
        <w:tc>
          <w:tcPr>
            <w:tcW w:w="1080" w:type="dxa"/>
            <w:vMerge w:val="continue"/>
            <w:tcBorders>
              <w:top w:val="nil"/>
            </w:tcBorders>
            <w:noWrap/>
            <w:vAlign w:val="center"/>
          </w:tcPr>
          <w:p w14:paraId="3AF53A83">
            <w:pPr>
              <w:jc w:val="center"/>
              <w:rPr>
                <w:rFonts w:ascii="Arial"/>
                <w:color w:val="000000" w:themeColor="text1"/>
                <w:szCs w:val="21"/>
                <w14:textFill>
                  <w14:solidFill>
                    <w14:schemeClr w14:val="tx1"/>
                  </w14:solidFill>
                </w14:textFill>
              </w:rPr>
            </w:pPr>
          </w:p>
        </w:tc>
        <w:tc>
          <w:tcPr>
            <w:tcW w:w="1381" w:type="dxa"/>
            <w:noWrap/>
            <w:vAlign w:val="center"/>
          </w:tcPr>
          <w:p w14:paraId="12CB90F3">
            <w:pPr>
              <w:spacing w:line="230" w:lineRule="exact"/>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环境整治按期限整改到位</w:t>
            </w:r>
          </w:p>
        </w:tc>
        <w:tc>
          <w:tcPr>
            <w:tcW w:w="994" w:type="dxa"/>
            <w:noWrap/>
            <w:vAlign w:val="center"/>
          </w:tcPr>
          <w:p w14:paraId="1FF54F52">
            <w:pPr>
              <w:autoSpaceDE w:val="0"/>
              <w:autoSpaceDN w:val="0"/>
              <w:spacing w:before="59"/>
              <w:ind w:left="78"/>
              <w:rPr>
                <w:rFonts w:ascii="Arial"/>
                <w:color w:val="000000" w:themeColor="text1"/>
                <w:sz w:val="18"/>
                <w:szCs w:val="18"/>
                <w14:textFill>
                  <w14:solidFill>
                    <w14:schemeClr w14:val="tx1"/>
                  </w14:solidFill>
                </w14:textFill>
              </w:rPr>
            </w:pPr>
            <w:r>
              <w:rPr>
                <w:rFonts w:ascii="宋体" w:hAnsi="宋体" w:eastAsia="宋体" w:cs="宋体"/>
                <w:color w:val="000000"/>
                <w:spacing w:val="-2"/>
                <w:sz w:val="18"/>
                <w:szCs w:val="18"/>
              </w:rPr>
              <w:t>按相应</w:t>
            </w:r>
            <w:r>
              <w:rPr>
                <w:rFonts w:ascii="宋体" w:hAnsi="宋体" w:eastAsia="宋体" w:cs="宋体"/>
                <w:color w:val="000000"/>
                <w:spacing w:val="-1"/>
                <w:sz w:val="18"/>
                <w:szCs w:val="18"/>
              </w:rPr>
              <w:t>工作时限</w:t>
            </w:r>
            <w:r>
              <w:rPr>
                <w:rFonts w:ascii="宋体" w:hAnsi="宋体" w:eastAsia="宋体" w:cs="宋体"/>
                <w:color w:val="000000"/>
                <w:spacing w:val="-5"/>
                <w:sz w:val="18"/>
                <w:szCs w:val="18"/>
              </w:rPr>
              <w:t>要求</w:t>
            </w:r>
          </w:p>
        </w:tc>
        <w:tc>
          <w:tcPr>
            <w:tcW w:w="1125" w:type="dxa"/>
            <w:noWrap/>
            <w:vAlign w:val="center"/>
          </w:tcPr>
          <w:p w14:paraId="45249360">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534D3E77">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05CFDC9">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75B29DE">
            <w:pPr>
              <w:spacing w:line="230" w:lineRule="exact"/>
              <w:jc w:val="center"/>
              <w:rPr>
                <w:rFonts w:ascii="Arial"/>
                <w:color w:val="000000" w:themeColor="text1"/>
                <w:szCs w:val="21"/>
                <w14:textFill>
                  <w14:solidFill>
                    <w14:schemeClr w14:val="tx1"/>
                  </w14:solidFill>
                </w14:textFill>
              </w:rPr>
            </w:pPr>
          </w:p>
        </w:tc>
      </w:tr>
      <w:tr w14:paraId="2F9487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1075" w:type="dxa"/>
            <w:vMerge w:val="continue"/>
            <w:tcBorders>
              <w:top w:val="nil"/>
              <w:bottom w:val="nil"/>
            </w:tcBorders>
            <w:noWrap/>
            <w:textDirection w:val="tbRlV"/>
            <w:vAlign w:val="center"/>
          </w:tcPr>
          <w:p w14:paraId="7831F4B7">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7DA14FF2">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72A8ACF">
            <w:pPr>
              <w:spacing w:line="219"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成本指标</w:t>
            </w:r>
          </w:p>
        </w:tc>
        <w:tc>
          <w:tcPr>
            <w:tcW w:w="1381" w:type="dxa"/>
            <w:noWrap/>
            <w:vAlign w:val="center"/>
          </w:tcPr>
          <w:p w14:paraId="28045BBE">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专项资金支出</w:t>
            </w:r>
          </w:p>
        </w:tc>
        <w:tc>
          <w:tcPr>
            <w:tcW w:w="994" w:type="dxa"/>
            <w:noWrap/>
            <w:vAlign w:val="center"/>
          </w:tcPr>
          <w:p w14:paraId="73E3BFDB">
            <w:pPr>
              <w:spacing w:line="220" w:lineRule="exact"/>
              <w:jc w:val="center"/>
              <w:rPr>
                <w:rFonts w:ascii="Arial"/>
                <w:color w:val="000000" w:themeColor="text1"/>
                <w:sz w:val="18"/>
                <w:szCs w:val="18"/>
                <w14:textFill>
                  <w14:solidFill>
                    <w14:schemeClr w14:val="tx1"/>
                  </w14:solidFill>
                </w14:textFill>
              </w:rPr>
            </w:pPr>
            <w:r>
              <w:rPr>
                <w:rFonts w:ascii="宋体" w:hAnsi="宋体" w:eastAsia="宋体" w:cs="宋体"/>
                <w:color w:val="000000"/>
                <w:spacing w:val="-2"/>
                <w:sz w:val="18"/>
                <w:szCs w:val="18"/>
              </w:rPr>
              <w:t>≥</w:t>
            </w:r>
            <w:r>
              <w:rPr>
                <w:rFonts w:hint="eastAsia" w:ascii="宋体" w:hAnsi="宋体" w:eastAsia="宋体" w:cs="宋体"/>
                <w:color w:val="000000"/>
                <w:spacing w:val="-2"/>
                <w:sz w:val="18"/>
                <w:szCs w:val="18"/>
              </w:rPr>
              <w:t>33.13</w:t>
            </w:r>
            <w:r>
              <w:rPr>
                <w:rFonts w:ascii="宋体" w:hAnsi="宋体" w:eastAsia="宋体" w:cs="宋体"/>
                <w:color w:val="000000"/>
                <w:spacing w:val="-2"/>
                <w:sz w:val="18"/>
                <w:szCs w:val="18"/>
              </w:rPr>
              <w:t>万元</w:t>
            </w:r>
          </w:p>
        </w:tc>
        <w:tc>
          <w:tcPr>
            <w:tcW w:w="1125" w:type="dxa"/>
            <w:noWrap/>
            <w:vAlign w:val="center"/>
          </w:tcPr>
          <w:p w14:paraId="158CE9C7">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33.13万元</w:t>
            </w:r>
          </w:p>
        </w:tc>
        <w:tc>
          <w:tcPr>
            <w:tcW w:w="685" w:type="dxa"/>
            <w:noWrap/>
            <w:vAlign w:val="center"/>
          </w:tcPr>
          <w:p w14:paraId="1CFFFD0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253CD831">
            <w:pPr>
              <w:spacing w:line="22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A10E8FC">
            <w:pPr>
              <w:spacing w:line="220" w:lineRule="exact"/>
              <w:jc w:val="center"/>
              <w:rPr>
                <w:rFonts w:ascii="Arial"/>
                <w:color w:val="000000" w:themeColor="text1"/>
                <w:szCs w:val="21"/>
                <w14:textFill>
                  <w14:solidFill>
                    <w14:schemeClr w14:val="tx1"/>
                  </w14:solidFill>
                </w14:textFill>
              </w:rPr>
            </w:pPr>
          </w:p>
        </w:tc>
      </w:tr>
      <w:tr w14:paraId="44F3F3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3" w:hRule="atLeast"/>
        </w:trPr>
        <w:tc>
          <w:tcPr>
            <w:tcW w:w="1075" w:type="dxa"/>
            <w:vMerge w:val="continue"/>
            <w:tcBorders>
              <w:top w:val="nil"/>
              <w:bottom w:val="nil"/>
            </w:tcBorders>
            <w:noWrap/>
            <w:textDirection w:val="tbRlV"/>
            <w:vAlign w:val="center"/>
          </w:tcPr>
          <w:p w14:paraId="2AECD4E3">
            <w:pPr>
              <w:jc w:val="center"/>
              <w:rPr>
                <w:rFonts w:ascii="Arial"/>
                <w:color w:val="000000" w:themeColor="text1"/>
                <w:szCs w:val="21"/>
                <w14:textFill>
                  <w14:solidFill>
                    <w14:schemeClr w14:val="tx1"/>
                  </w14:solidFill>
                </w14:textFill>
              </w:rPr>
            </w:pPr>
          </w:p>
        </w:tc>
        <w:tc>
          <w:tcPr>
            <w:tcW w:w="1080" w:type="dxa"/>
            <w:vMerge w:val="restart"/>
            <w:tcBorders>
              <w:bottom w:val="nil"/>
            </w:tcBorders>
            <w:noWrap/>
            <w:vAlign w:val="center"/>
          </w:tcPr>
          <w:p w14:paraId="6DB1F4F4">
            <w:pPr>
              <w:spacing w:line="300" w:lineRule="auto"/>
              <w:jc w:val="center"/>
              <w:rPr>
                <w:rFonts w:ascii="Arial"/>
                <w:color w:val="000000" w:themeColor="text1"/>
                <w:szCs w:val="21"/>
                <w14:textFill>
                  <w14:solidFill>
                    <w14:schemeClr w14:val="tx1"/>
                  </w14:solidFill>
                </w14:textFill>
              </w:rPr>
            </w:pPr>
          </w:p>
          <w:p w14:paraId="1B838565">
            <w:pPr>
              <w:spacing w:line="301" w:lineRule="auto"/>
              <w:jc w:val="center"/>
              <w:rPr>
                <w:rFonts w:ascii="Arial"/>
                <w:color w:val="000000" w:themeColor="text1"/>
                <w:szCs w:val="21"/>
                <w14:textFill>
                  <w14:solidFill>
                    <w14:schemeClr w14:val="tx1"/>
                  </w14:solidFill>
                </w14:textFill>
              </w:rPr>
            </w:pPr>
          </w:p>
          <w:p w14:paraId="50250429">
            <w:pPr>
              <w:spacing w:line="301" w:lineRule="auto"/>
              <w:jc w:val="center"/>
              <w:rPr>
                <w:rFonts w:ascii="Arial"/>
                <w:color w:val="000000" w:themeColor="text1"/>
                <w:szCs w:val="21"/>
                <w14:textFill>
                  <w14:solidFill>
                    <w14:schemeClr w14:val="tx1"/>
                  </w14:solidFill>
                </w14:textFill>
              </w:rPr>
            </w:pPr>
          </w:p>
          <w:p w14:paraId="4A2E3638">
            <w:pPr>
              <w:spacing w:line="49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position w:val="21"/>
                <w:szCs w:val="21"/>
                <w14:textFill>
                  <w14:solidFill>
                    <w14:schemeClr w14:val="tx1"/>
                  </w14:solidFill>
                </w14:textFill>
              </w:rPr>
              <w:t>效益指标</w:t>
            </w:r>
          </w:p>
          <w:p w14:paraId="1871FA8D">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(30分)</w:t>
            </w:r>
          </w:p>
        </w:tc>
        <w:tc>
          <w:tcPr>
            <w:tcW w:w="1080" w:type="dxa"/>
            <w:tcBorders>
              <w:bottom w:val="nil"/>
            </w:tcBorders>
            <w:noWrap/>
            <w:vAlign w:val="center"/>
          </w:tcPr>
          <w:p w14:paraId="14BCE444">
            <w:pPr>
              <w:spacing w:line="280" w:lineRule="exact"/>
              <w:jc w:val="center"/>
              <w:rPr>
                <w:rFonts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position w:val="4"/>
                <w:szCs w:val="21"/>
                <w14:textFill>
                  <w14:solidFill>
                    <w14:schemeClr w14:val="tx1"/>
                  </w14:solidFill>
                </w14:textFill>
              </w:rPr>
              <w:t>生态</w:t>
            </w:r>
            <w:r>
              <w:rPr>
                <w:rFonts w:ascii="宋体" w:hAnsi="宋体" w:eastAsia="宋体" w:cs="宋体"/>
                <w:color w:val="000000" w:themeColor="text1"/>
                <w:position w:val="4"/>
                <w:szCs w:val="21"/>
                <w14:textFill>
                  <w14:solidFill>
                    <w14:schemeClr w14:val="tx1"/>
                  </w14:solidFill>
                </w14:textFill>
              </w:rPr>
              <w:t>效</w:t>
            </w:r>
          </w:p>
          <w:p w14:paraId="6A74ED56">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81" w:type="dxa"/>
            <w:noWrap/>
            <w:vAlign w:val="center"/>
          </w:tcPr>
          <w:p w14:paraId="736D51C8">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改善生态环境质量</w:t>
            </w:r>
          </w:p>
        </w:tc>
        <w:tc>
          <w:tcPr>
            <w:tcW w:w="994" w:type="dxa"/>
            <w:noWrap/>
            <w:vAlign w:val="center"/>
          </w:tcPr>
          <w:p w14:paraId="77FB3E12">
            <w:pPr>
              <w:spacing w:line="220" w:lineRule="exact"/>
              <w:jc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14:textFill>
                  <w14:solidFill>
                    <w14:schemeClr w14:val="tx1"/>
                  </w14:solidFill>
                </w14:textFill>
              </w:rPr>
              <w:t>有效改善</w:t>
            </w:r>
          </w:p>
        </w:tc>
        <w:tc>
          <w:tcPr>
            <w:tcW w:w="1125" w:type="dxa"/>
            <w:noWrap/>
            <w:vAlign w:val="center"/>
          </w:tcPr>
          <w:p w14:paraId="09C368A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持续</w:t>
            </w:r>
          </w:p>
        </w:tc>
        <w:tc>
          <w:tcPr>
            <w:tcW w:w="685" w:type="dxa"/>
            <w:noWrap/>
            <w:vAlign w:val="center"/>
          </w:tcPr>
          <w:p w14:paraId="296E424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05FA473">
            <w:pPr>
              <w:spacing w:line="239"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0DED2A2B">
            <w:pPr>
              <w:spacing w:line="239" w:lineRule="exact"/>
              <w:jc w:val="center"/>
              <w:rPr>
                <w:rFonts w:ascii="Arial"/>
                <w:color w:val="000000" w:themeColor="text1"/>
                <w:szCs w:val="21"/>
                <w14:textFill>
                  <w14:solidFill>
                    <w14:schemeClr w14:val="tx1"/>
                  </w14:solidFill>
                </w14:textFill>
              </w:rPr>
            </w:pPr>
          </w:p>
        </w:tc>
      </w:tr>
      <w:tr w14:paraId="48561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542BDA53">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3DA858AC">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1C43EC8F">
            <w:pPr>
              <w:spacing w:line="22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社会效</w:t>
            </w:r>
          </w:p>
          <w:p w14:paraId="61B75860">
            <w:pPr>
              <w:spacing w:line="220"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益指标</w:t>
            </w:r>
          </w:p>
        </w:tc>
        <w:tc>
          <w:tcPr>
            <w:tcW w:w="1381" w:type="dxa"/>
            <w:noWrap/>
            <w:vAlign w:val="center"/>
          </w:tcPr>
          <w:p w14:paraId="58038170">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提升居民生态环境保护意识</w:t>
            </w:r>
          </w:p>
        </w:tc>
        <w:tc>
          <w:tcPr>
            <w:tcW w:w="994" w:type="dxa"/>
            <w:noWrap/>
            <w:vAlign w:val="center"/>
          </w:tcPr>
          <w:p w14:paraId="3F667F9F">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上升</w:t>
            </w:r>
          </w:p>
        </w:tc>
        <w:tc>
          <w:tcPr>
            <w:tcW w:w="1125" w:type="dxa"/>
            <w:noWrap/>
            <w:vAlign w:val="center"/>
          </w:tcPr>
          <w:p w14:paraId="6F2437C8">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19"/>
                <w14:textFill>
                  <w14:solidFill>
                    <w14:schemeClr w14:val="tx1"/>
                  </w14:solidFill>
                </w14:textFill>
              </w:rPr>
              <w:t>上升</w:t>
            </w:r>
          </w:p>
        </w:tc>
        <w:tc>
          <w:tcPr>
            <w:tcW w:w="685" w:type="dxa"/>
            <w:noWrap/>
            <w:vAlign w:val="center"/>
          </w:tcPr>
          <w:p w14:paraId="016AA006">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92376EF">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6535ACE2">
            <w:pPr>
              <w:spacing w:line="230" w:lineRule="exact"/>
              <w:jc w:val="center"/>
              <w:rPr>
                <w:rFonts w:ascii="Arial"/>
                <w:color w:val="000000" w:themeColor="text1"/>
                <w:szCs w:val="21"/>
                <w14:textFill>
                  <w14:solidFill>
                    <w14:schemeClr w14:val="tx1"/>
                  </w14:solidFill>
                </w14:textFill>
              </w:rPr>
            </w:pPr>
          </w:p>
        </w:tc>
      </w:tr>
      <w:tr w14:paraId="23E5AB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textDirection w:val="tbRlV"/>
            <w:vAlign w:val="center"/>
          </w:tcPr>
          <w:p w14:paraId="24D79DAA">
            <w:pPr>
              <w:jc w:val="center"/>
              <w:rPr>
                <w:rFonts w:ascii="Arial"/>
                <w:color w:val="000000" w:themeColor="text1"/>
                <w:szCs w:val="21"/>
                <w14:textFill>
                  <w14:solidFill>
                    <w14:schemeClr w14:val="tx1"/>
                  </w14:solidFill>
                </w14:textFill>
              </w:rPr>
            </w:pPr>
          </w:p>
        </w:tc>
        <w:tc>
          <w:tcPr>
            <w:tcW w:w="1080" w:type="dxa"/>
            <w:vMerge w:val="continue"/>
            <w:tcBorders>
              <w:top w:val="nil"/>
              <w:bottom w:val="nil"/>
            </w:tcBorders>
            <w:noWrap/>
            <w:vAlign w:val="center"/>
          </w:tcPr>
          <w:p w14:paraId="5F367A63">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4C0D0AA0">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可持续</w:t>
            </w:r>
          </w:p>
          <w:p w14:paraId="39047372">
            <w:pPr>
              <w:spacing w:line="216" w:lineRule="auto"/>
              <w:ind w:hanging="99"/>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影响指标</w:t>
            </w:r>
          </w:p>
        </w:tc>
        <w:tc>
          <w:tcPr>
            <w:tcW w:w="1381" w:type="dxa"/>
            <w:noWrap/>
            <w:vAlign w:val="center"/>
          </w:tcPr>
          <w:p w14:paraId="72A97B6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提升居民幸福生活指数</w:t>
            </w:r>
          </w:p>
        </w:tc>
        <w:tc>
          <w:tcPr>
            <w:tcW w:w="994" w:type="dxa"/>
            <w:noWrap/>
            <w:vAlign w:val="center"/>
          </w:tcPr>
          <w:p w14:paraId="080A1932">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有效提升</w:t>
            </w:r>
          </w:p>
        </w:tc>
        <w:tc>
          <w:tcPr>
            <w:tcW w:w="1125" w:type="dxa"/>
            <w:noWrap/>
            <w:vAlign w:val="center"/>
          </w:tcPr>
          <w:p w14:paraId="110F974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4BC16324">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66965428">
            <w:pPr>
              <w:spacing w:line="23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A697ADB">
            <w:pPr>
              <w:spacing w:line="230" w:lineRule="exact"/>
              <w:jc w:val="center"/>
              <w:rPr>
                <w:rFonts w:ascii="Arial"/>
                <w:color w:val="000000" w:themeColor="text1"/>
                <w:szCs w:val="21"/>
                <w14:textFill>
                  <w14:solidFill>
                    <w14:schemeClr w14:val="tx1"/>
                  </w14:solidFill>
                </w14:textFill>
              </w:rPr>
            </w:pPr>
          </w:p>
        </w:tc>
      </w:tr>
      <w:tr w14:paraId="11BE98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3" w:hRule="atLeast"/>
        </w:trPr>
        <w:tc>
          <w:tcPr>
            <w:tcW w:w="1075" w:type="dxa"/>
            <w:vMerge w:val="continue"/>
            <w:tcBorders>
              <w:top w:val="nil"/>
              <w:bottom w:val="nil"/>
            </w:tcBorders>
            <w:noWrap/>
            <w:textDirection w:val="tbRlV"/>
            <w:vAlign w:val="center"/>
          </w:tcPr>
          <w:p w14:paraId="70AF6585">
            <w:pPr>
              <w:jc w:val="center"/>
              <w:rPr>
                <w:rFonts w:ascii="Arial"/>
                <w:color w:val="000000" w:themeColor="text1"/>
                <w:szCs w:val="21"/>
                <w14:textFill>
                  <w14:solidFill>
                    <w14:schemeClr w14:val="tx1"/>
                  </w14:solidFill>
                </w14:textFill>
              </w:rPr>
            </w:pPr>
          </w:p>
        </w:tc>
        <w:tc>
          <w:tcPr>
            <w:tcW w:w="1080" w:type="dxa"/>
            <w:tcBorders>
              <w:bottom w:val="nil"/>
            </w:tcBorders>
            <w:noWrap/>
            <w:vAlign w:val="center"/>
          </w:tcPr>
          <w:p w14:paraId="7EFB5FD5">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458CADE9">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p w14:paraId="0D81573C">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(10分)</w:t>
            </w:r>
          </w:p>
        </w:tc>
        <w:tc>
          <w:tcPr>
            <w:tcW w:w="1080" w:type="dxa"/>
            <w:tcBorders>
              <w:bottom w:val="nil"/>
            </w:tcBorders>
            <w:noWrap/>
            <w:vAlign w:val="center"/>
          </w:tcPr>
          <w:p w14:paraId="3E2BDD6E">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服务对象</w:t>
            </w:r>
          </w:p>
          <w:p w14:paraId="73260A60">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满意度</w:t>
            </w:r>
          </w:p>
          <w:p w14:paraId="5A3F37E2">
            <w:pPr>
              <w:spacing w:line="280" w:lineRule="exact"/>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指标</w:t>
            </w:r>
          </w:p>
        </w:tc>
        <w:tc>
          <w:tcPr>
            <w:tcW w:w="1381" w:type="dxa"/>
            <w:noWrap/>
            <w:vAlign w:val="center"/>
          </w:tcPr>
          <w:p w14:paraId="24527AA9">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群众满意度</w:t>
            </w:r>
          </w:p>
        </w:tc>
        <w:tc>
          <w:tcPr>
            <w:tcW w:w="994" w:type="dxa"/>
            <w:noWrap/>
            <w:vAlign w:val="center"/>
          </w:tcPr>
          <w:p w14:paraId="0566176A">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1125" w:type="dxa"/>
            <w:noWrap/>
            <w:vAlign w:val="center"/>
          </w:tcPr>
          <w:p w14:paraId="75FC2AED">
            <w:pPr>
              <w:spacing w:line="220" w:lineRule="exact"/>
              <w:jc w:val="center"/>
              <w:rPr>
                <w:rFonts w:ascii="Arial"/>
                <w:color w:val="000000" w:themeColor="text1"/>
                <w:sz w:val="19"/>
                <w14:textFill>
                  <w14:solidFill>
                    <w14:schemeClr w14:val="tx1"/>
                  </w14:solidFill>
                </w14:textFill>
              </w:rPr>
            </w:pPr>
            <w:r>
              <w:rPr>
                <w:rFonts w:hint="eastAsia" w:ascii="Arial"/>
                <w:color w:val="000000" w:themeColor="text1"/>
                <w:sz w:val="20"/>
                <w14:textFill>
                  <w14:solidFill>
                    <w14:schemeClr w14:val="tx1"/>
                  </w14:solidFill>
                </w14:textFill>
              </w:rPr>
              <w:t>100%</w:t>
            </w:r>
          </w:p>
        </w:tc>
        <w:tc>
          <w:tcPr>
            <w:tcW w:w="685" w:type="dxa"/>
            <w:noWrap/>
            <w:vAlign w:val="center"/>
          </w:tcPr>
          <w:p w14:paraId="0F7E1A0B">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795" w:type="dxa"/>
            <w:noWrap/>
            <w:vAlign w:val="center"/>
          </w:tcPr>
          <w:p w14:paraId="07880654">
            <w:pPr>
              <w:spacing w:line="240" w:lineRule="exact"/>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w:t>
            </w:r>
          </w:p>
        </w:tc>
        <w:tc>
          <w:tcPr>
            <w:tcW w:w="1365" w:type="dxa"/>
            <w:noWrap/>
            <w:vAlign w:val="center"/>
          </w:tcPr>
          <w:p w14:paraId="3717EB7C">
            <w:pPr>
              <w:spacing w:line="240" w:lineRule="exact"/>
              <w:jc w:val="center"/>
              <w:rPr>
                <w:rFonts w:ascii="Arial"/>
                <w:color w:val="000000" w:themeColor="text1"/>
                <w:szCs w:val="21"/>
                <w14:textFill>
                  <w14:solidFill>
                    <w14:schemeClr w14:val="tx1"/>
                  </w14:solidFill>
                </w14:textFill>
              </w:rPr>
            </w:pPr>
          </w:p>
        </w:tc>
      </w:tr>
      <w:tr w14:paraId="51154A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6" w:hRule="atLeast"/>
        </w:trPr>
        <w:tc>
          <w:tcPr>
            <w:tcW w:w="6735" w:type="dxa"/>
            <w:gridSpan w:val="6"/>
            <w:noWrap/>
            <w:vAlign w:val="center"/>
          </w:tcPr>
          <w:p w14:paraId="60ED411C">
            <w:pPr>
              <w:spacing w:line="260" w:lineRule="exact"/>
              <w:ind w:firstLine="3145"/>
              <w:jc w:val="cente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总分</w:t>
            </w:r>
          </w:p>
        </w:tc>
        <w:tc>
          <w:tcPr>
            <w:tcW w:w="685" w:type="dxa"/>
            <w:noWrap/>
            <w:vAlign w:val="center"/>
          </w:tcPr>
          <w:p w14:paraId="6C72977B">
            <w:pPr>
              <w:spacing w:line="161" w:lineRule="auto"/>
              <w:jc w:val="center"/>
              <w:rPr>
                <w:rFonts w:ascii="宋体" w:hAnsi="宋体" w:eastAsia="宋体" w:cs="宋体"/>
                <w:color w:val="000000" w:themeColor="text1"/>
                <w:szCs w:val="21"/>
                <w14:textFill>
                  <w14:solidFill>
                    <w14:schemeClr w14:val="tx1"/>
                  </w14:solidFill>
                </w14:textFill>
              </w:rPr>
            </w:pPr>
            <w:r>
              <w:rPr>
                <w:rFonts w:ascii="宋体" w:hAnsi="宋体" w:eastAsia="宋体" w:cs="宋体"/>
                <w:color w:val="000000" w:themeColor="text1"/>
                <w:szCs w:val="21"/>
                <w14:textFill>
                  <w14:solidFill>
                    <w14:schemeClr w14:val="tx1"/>
                  </w14:solidFill>
                </w14:textFill>
              </w:rPr>
              <w:t>100</w:t>
            </w:r>
          </w:p>
        </w:tc>
        <w:tc>
          <w:tcPr>
            <w:tcW w:w="795" w:type="dxa"/>
            <w:noWrap/>
            <w:vAlign w:val="center"/>
          </w:tcPr>
          <w:p w14:paraId="1AA2FF07">
            <w:pPr>
              <w:jc w:val="center"/>
              <w:rPr>
                <w:rFonts w:ascii="Arial"/>
                <w:color w:val="000000" w:themeColor="text1"/>
                <w:szCs w:val="21"/>
                <w14:textFill>
                  <w14:solidFill>
                    <w14:schemeClr w14:val="tx1"/>
                  </w14:solidFill>
                </w14:textFill>
              </w:rPr>
            </w:pPr>
            <w:r>
              <w:rPr>
                <w:rFonts w:hint="eastAsia" w:ascii="Arial"/>
                <w:color w:val="000000" w:themeColor="text1"/>
                <w:szCs w:val="21"/>
                <w14:textFill>
                  <w14:solidFill>
                    <w14:schemeClr w14:val="tx1"/>
                  </w14:solidFill>
                </w14:textFill>
              </w:rPr>
              <w:t>100</w:t>
            </w:r>
          </w:p>
        </w:tc>
        <w:tc>
          <w:tcPr>
            <w:tcW w:w="1365" w:type="dxa"/>
            <w:noWrap/>
            <w:vAlign w:val="center"/>
          </w:tcPr>
          <w:p w14:paraId="528C5A12">
            <w:pPr>
              <w:jc w:val="center"/>
              <w:rPr>
                <w:rFonts w:ascii="Arial"/>
                <w:color w:val="000000" w:themeColor="text1"/>
                <w:szCs w:val="21"/>
                <w14:textFill>
                  <w14:solidFill>
                    <w14:schemeClr w14:val="tx1"/>
                  </w14:solidFill>
                </w14:textFill>
              </w:rPr>
            </w:pPr>
          </w:p>
        </w:tc>
      </w:tr>
    </w:tbl>
    <w:p w14:paraId="2D9304E3">
      <w:pPr>
        <w:spacing w:line="252" w:lineRule="auto"/>
        <w:rPr>
          <w:rFonts w:ascii="Arial"/>
          <w:color w:val="000000" w:themeColor="text1"/>
          <w14:textFill>
            <w14:solidFill>
              <w14:schemeClr w14:val="tx1"/>
            </w14:solidFill>
          </w14:textFill>
        </w:rPr>
      </w:pPr>
    </w:p>
    <w:p w14:paraId="2D1CFB18">
      <w:pPr>
        <w:spacing w:before="75" w:line="230" w:lineRule="auto"/>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26"/>
          <w:sz w:val="23"/>
          <w:szCs w:val="23"/>
          <w14:textFill>
            <w14:solidFill>
              <w14:schemeClr w14:val="tx1"/>
            </w14:solidFill>
          </w14:textFill>
        </w:rPr>
        <w:t>梁露</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26"/>
          <w:sz w:val="23"/>
          <w:szCs w:val="23"/>
          <w14:textFill>
            <w14:solidFill>
              <w14:schemeClr w14:val="tx1"/>
            </w14:solidFill>
          </w14:textFill>
        </w:rPr>
        <w:t>18473066895</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p>
    <w:p w14:paraId="2B96BBC3">
      <w:pPr>
        <w:rPr>
          <w:rFonts w:ascii="黑体" w:hAnsi="黑体" w:eastAsia="黑体" w:cs="黑体"/>
          <w:color w:val="000000" w:themeColor="text1"/>
          <w:spacing w:val="10"/>
          <w:sz w:val="32"/>
          <w:szCs w:val="32"/>
          <w14:textFill>
            <w14:solidFill>
              <w14:schemeClr w14:val="tx1"/>
            </w14:solidFill>
          </w14:textFill>
        </w:rPr>
      </w:pPr>
      <w:r>
        <w:rPr>
          <w:rFonts w:hint="eastAsia" w:ascii="黑体" w:hAnsi="黑体" w:eastAsia="黑体" w:cs="黑体"/>
          <w:color w:val="000000" w:themeColor="text1"/>
          <w:spacing w:val="10"/>
          <w:sz w:val="32"/>
          <w:szCs w:val="32"/>
          <w14:textFill>
            <w14:solidFill>
              <w14:schemeClr w14:val="tx1"/>
            </w14:solidFill>
          </w14:textFill>
        </w:rPr>
        <w:t>附件5</w:t>
      </w:r>
    </w:p>
    <w:p w14:paraId="7CE170B0">
      <w:pPr>
        <w:ind w:firstLine="1440" w:firstLineChars="400"/>
        <w:rPr>
          <w:rFonts w:eastAsia="方正小标宋简体"/>
          <w:sz w:val="36"/>
          <w:szCs w:val="36"/>
        </w:rPr>
      </w:pPr>
    </w:p>
    <w:p w14:paraId="15237E1B">
      <w:pPr>
        <w:ind w:firstLine="1440" w:firstLineChars="400"/>
        <w:rPr>
          <w:rFonts w:eastAsia="方正小标宋简体"/>
          <w:spacing w:val="-6"/>
          <w:sz w:val="36"/>
          <w:szCs w:val="36"/>
        </w:rPr>
      </w:pPr>
      <w:r>
        <w:rPr>
          <w:rFonts w:hint="eastAsia" w:eastAsia="方正小标宋简体"/>
          <w:sz w:val="36"/>
          <w:szCs w:val="36"/>
        </w:rPr>
        <w:t>区级</w:t>
      </w:r>
      <w:r>
        <w:rPr>
          <w:rFonts w:eastAsia="方正小标宋简体"/>
          <w:sz w:val="36"/>
          <w:szCs w:val="36"/>
        </w:rPr>
        <w:t>预算</w:t>
      </w:r>
      <w:r>
        <w:rPr>
          <w:rFonts w:hint="eastAsia" w:eastAsia="方正小标宋简体"/>
          <w:sz w:val="36"/>
          <w:szCs w:val="36"/>
        </w:rPr>
        <w:t>单位</w:t>
      </w:r>
      <w:r>
        <w:rPr>
          <w:rFonts w:eastAsia="方正小标宋简体"/>
          <w:spacing w:val="-6"/>
          <w:sz w:val="36"/>
          <w:szCs w:val="36"/>
        </w:rPr>
        <w:t>绩效自评工作考核评分表</w:t>
      </w:r>
    </w:p>
    <w:tbl>
      <w:tblPr>
        <w:tblStyle w:val="10"/>
        <w:tblW w:w="9510" w:type="dxa"/>
        <w:jc w:val="center"/>
        <w:tblLayout w:type="fixed"/>
        <w:tblCellMar>
          <w:top w:w="0" w:type="dxa"/>
          <w:left w:w="108" w:type="dxa"/>
          <w:bottom w:w="0" w:type="dxa"/>
          <w:right w:w="108" w:type="dxa"/>
        </w:tblCellMar>
      </w:tblPr>
      <w:tblGrid>
        <w:gridCol w:w="774"/>
        <w:gridCol w:w="1501"/>
        <w:gridCol w:w="6482"/>
        <w:gridCol w:w="753"/>
      </w:tblGrid>
      <w:tr w14:paraId="505F4D3A">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52E7D601">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ign w:val="center"/>
          </w:tcPr>
          <w:p w14:paraId="5ADDD76E">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ign w:val="center"/>
          </w:tcPr>
          <w:p w14:paraId="3297E199">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ign w:val="center"/>
          </w:tcPr>
          <w:p w14:paraId="2DACACCF">
            <w:pPr>
              <w:spacing w:line="240" w:lineRule="exact"/>
              <w:jc w:val="center"/>
              <w:rPr>
                <w:rFonts w:eastAsia="黑体"/>
                <w:szCs w:val="21"/>
              </w:rPr>
            </w:pPr>
            <w:r>
              <w:rPr>
                <w:rFonts w:eastAsia="黑体"/>
                <w:szCs w:val="21"/>
              </w:rPr>
              <w:t>评分</w:t>
            </w:r>
          </w:p>
        </w:tc>
      </w:tr>
      <w:tr w14:paraId="129EDE02">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7DB0C0DC">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6231767C">
            <w:pPr>
              <w:spacing w:line="320" w:lineRule="exact"/>
              <w:jc w:val="center"/>
              <w:rPr>
                <w:rFonts w:asciiTheme="majorEastAsia" w:hAnsiTheme="majorEastAsia" w:eastAsiaTheme="majorEastAsia" w:cstheme="majorEastAsia"/>
                <w:szCs w:val="21"/>
              </w:rPr>
            </w:pPr>
          </w:p>
          <w:p w14:paraId="019E5958">
            <w:pPr>
              <w:spacing w:line="32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ign w:val="center"/>
          </w:tcPr>
          <w:p w14:paraId="497066E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单位自查</w:t>
            </w:r>
          </w:p>
          <w:p w14:paraId="2BEC6C2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6EF3706C">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区级预算单位都要开展绩效自查，转移支付项目单位都要开展绩效自查，区级主管部门都要汇总本区域转移支付情况；以上各项每发现一个单位没有做相应工作的，扣1分，最多扣20分。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ign w:val="center"/>
          </w:tcPr>
          <w:p w14:paraId="2E3DC59A">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116500A5">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528B14B7">
            <w:pPr>
              <w:widowControl/>
              <w:jc w:val="left"/>
              <w:rPr>
                <w:rFonts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ign w:val="center"/>
          </w:tcPr>
          <w:p w14:paraId="759F83E5">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提交报告</w:t>
            </w:r>
          </w:p>
          <w:p w14:paraId="15A5E44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（10分）</w:t>
            </w:r>
          </w:p>
        </w:tc>
        <w:tc>
          <w:tcPr>
            <w:tcW w:w="6482" w:type="dxa"/>
            <w:tcBorders>
              <w:top w:val="nil"/>
              <w:left w:val="nil"/>
              <w:bottom w:val="single" w:color="auto" w:sz="4" w:space="0"/>
              <w:right w:val="single" w:color="auto" w:sz="4" w:space="0"/>
            </w:tcBorders>
            <w:noWrap/>
            <w:vAlign w:val="center"/>
          </w:tcPr>
          <w:p w14:paraId="4D93DC7E">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按时向区财政局报送报告的得10分；每推迟一天报送报告的扣1分，最多扣10分。</w:t>
            </w:r>
          </w:p>
        </w:tc>
        <w:tc>
          <w:tcPr>
            <w:tcW w:w="753" w:type="dxa"/>
            <w:tcBorders>
              <w:top w:val="nil"/>
              <w:left w:val="nil"/>
              <w:bottom w:val="single" w:color="auto" w:sz="4" w:space="0"/>
              <w:right w:val="single" w:color="auto" w:sz="4" w:space="0"/>
            </w:tcBorders>
            <w:noWrap/>
            <w:vAlign w:val="center"/>
          </w:tcPr>
          <w:p w14:paraId="4B2333D3">
            <w:pPr>
              <w:spacing w:line="240" w:lineRule="exact"/>
              <w:rPr>
                <w:rFonts w:asciiTheme="majorEastAsia" w:hAnsiTheme="majorEastAsia" w:eastAsiaTheme="majorEastAsia" w:cstheme="majorEastAsia"/>
                <w:szCs w:val="21"/>
              </w:rPr>
            </w:pPr>
          </w:p>
        </w:tc>
      </w:tr>
      <w:tr w14:paraId="3E6241A7">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ign w:val="center"/>
          </w:tcPr>
          <w:p w14:paraId="2424C27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36F9D97D">
            <w:pPr>
              <w:spacing w:line="240" w:lineRule="exact"/>
              <w:jc w:val="center"/>
              <w:rPr>
                <w:rFonts w:asciiTheme="majorEastAsia" w:hAnsiTheme="majorEastAsia" w:eastAsiaTheme="majorEastAsia" w:cstheme="majorEastAsia"/>
                <w:szCs w:val="21"/>
              </w:rPr>
            </w:pPr>
          </w:p>
          <w:p w14:paraId="52A453C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70分</w:t>
            </w:r>
          </w:p>
        </w:tc>
        <w:tc>
          <w:tcPr>
            <w:tcW w:w="1501" w:type="dxa"/>
            <w:tcBorders>
              <w:top w:val="single" w:color="auto" w:sz="4" w:space="0"/>
              <w:left w:val="nil"/>
              <w:bottom w:val="single" w:color="auto" w:sz="4" w:space="0"/>
              <w:right w:val="single" w:color="auto" w:sz="4" w:space="0"/>
            </w:tcBorders>
            <w:noWrap/>
            <w:vAlign w:val="center"/>
          </w:tcPr>
          <w:p w14:paraId="5A7C2CF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4972D29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的完整性</w:t>
            </w:r>
          </w:p>
          <w:p w14:paraId="51A5129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310DF863">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1.绩效自评报告正文部分内容齐全的，得8分；否则每少一个部分扣2分，最多扣8分。</w:t>
            </w:r>
          </w:p>
          <w:p w14:paraId="6BEB5356">
            <w:pPr>
              <w:spacing w:line="240" w:lineRule="exact"/>
              <w:ind w:firstLine="21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ign w:val="center"/>
          </w:tcPr>
          <w:p w14:paraId="346188FF">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03F23EB">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1FCEBE7E">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ign w:val="center"/>
          </w:tcPr>
          <w:p w14:paraId="774A9D0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绩效自评表</w:t>
            </w:r>
          </w:p>
          <w:p w14:paraId="52D42D9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41430174">
            <w:pPr>
              <w:adjustRightInd w:val="0"/>
              <w:snapToGrid w:val="0"/>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1.部门整体支出和项目支出绩效指标反映产出、效益、服务对象满意度方面的指标和预算执行率的权重符合《岳阳市市级预算部门绩效自评操作规程》的，得5分，否则按比例扣除相应的分数。</w:t>
            </w:r>
          </w:p>
          <w:p w14:paraId="54E826ED">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2.部门整体支出和项目支出绩效指标全部细化到三级指标的，得5分；部分细化的，酌情扣分；没有细化的，不得分。</w:t>
            </w:r>
          </w:p>
          <w:p w14:paraId="1622BD97">
            <w:pPr>
              <w:ind w:firstLine="420" w:firstLineChars="200"/>
              <w:jc w:val="lef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ign w:val="center"/>
          </w:tcPr>
          <w:p w14:paraId="57ED7C17">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4E7E8AE7">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247C4DF7">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37693F88">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绩效评价</w:t>
            </w:r>
          </w:p>
          <w:p w14:paraId="46054733">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报告反映</w:t>
            </w:r>
          </w:p>
          <w:p w14:paraId="09FE01CA">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问题情况</w:t>
            </w:r>
          </w:p>
          <w:p w14:paraId="2F536FCE">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（20分）</w:t>
            </w:r>
          </w:p>
        </w:tc>
        <w:tc>
          <w:tcPr>
            <w:tcW w:w="6482" w:type="dxa"/>
            <w:tcBorders>
              <w:top w:val="single" w:color="auto" w:sz="4" w:space="0"/>
              <w:left w:val="nil"/>
              <w:bottom w:val="single" w:color="auto" w:sz="4" w:space="0"/>
              <w:right w:val="single" w:color="auto" w:sz="4" w:space="0"/>
            </w:tcBorders>
            <w:noWrap/>
            <w:vAlign w:val="center"/>
          </w:tcPr>
          <w:p w14:paraId="3ACEC3D2">
            <w:pPr>
              <w:spacing w:line="240" w:lineRule="exact"/>
              <w:ind w:firstLine="230"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10"/>
                <w:szCs w:val="21"/>
              </w:rPr>
              <w:t>从预算和预算绩效管理，部门履职效能，资金分</w:t>
            </w:r>
            <w:r>
              <w:rPr>
                <w:rFonts w:hint="eastAsia" w:asciiTheme="majorEastAsia" w:hAnsiTheme="majorEastAsia" w:eastAsiaTheme="majorEastAsia" w:cstheme="majorEastAsia"/>
                <w:spacing w:val="9"/>
                <w:szCs w:val="21"/>
              </w:rPr>
              <w:t>配、使用和管理，资产和财务管理，政府</w:t>
            </w:r>
            <w:r>
              <w:rPr>
                <w:rFonts w:hint="eastAsia" w:asciiTheme="majorEastAsia" w:hAnsiTheme="majorEastAsia" w:eastAsiaTheme="majorEastAsia" w:cstheme="majorEastAsia"/>
                <w:spacing w:val="7"/>
                <w:szCs w:val="21"/>
              </w:rPr>
              <w:t>采购等方面归纳问题、分析原因全面的，得20分；反映问题、分析原因较</w:t>
            </w:r>
            <w:r>
              <w:rPr>
                <w:rFonts w:hint="eastAsia" w:asciiTheme="majorEastAsia" w:hAnsiTheme="majorEastAsia" w:eastAsiaTheme="majorEastAsia" w:cstheme="majorEastAsia"/>
                <w:spacing w:val="6"/>
                <w:szCs w:val="21"/>
              </w:rPr>
              <w:t>全面的，得16—18</w:t>
            </w:r>
            <w:r>
              <w:rPr>
                <w:rFonts w:hint="eastAsia" w:asciiTheme="majorEastAsia" w:hAnsiTheme="majorEastAsia" w:eastAsiaTheme="majorEastAsia" w:cstheme="majorEastAsia"/>
                <w:spacing w:val="12"/>
                <w:szCs w:val="21"/>
              </w:rPr>
              <w:t>分；反映问题、分析原因不全面的，得13—15分；问题未归纳</w:t>
            </w:r>
            <w:r>
              <w:rPr>
                <w:rFonts w:hint="eastAsia" w:asciiTheme="majorEastAsia" w:hAnsiTheme="majorEastAsia" w:eastAsiaTheme="majorEastAsia" w:cstheme="majorEastAsia"/>
                <w:spacing w:val="11"/>
                <w:szCs w:val="21"/>
              </w:rPr>
              <w:t>且过于简单的，得10—12</w:t>
            </w:r>
            <w:r>
              <w:rPr>
                <w:rFonts w:hint="eastAsia" w:asciiTheme="majorEastAsia" w:hAnsiTheme="majorEastAsia" w:eastAsiaTheme="majorEastAsia" w:cstheme="majorEastAsia"/>
                <w:spacing w:val="13"/>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0A9EEFE0">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67D40035">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ign w:val="center"/>
          </w:tcPr>
          <w:p w14:paraId="52D5FEB0">
            <w:pPr>
              <w:widowControl/>
              <w:jc w:val="left"/>
              <w:rPr>
                <w:rFonts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ign w:val="center"/>
          </w:tcPr>
          <w:p w14:paraId="6EDE6443">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针对问题</w:t>
            </w:r>
          </w:p>
          <w:p w14:paraId="621830D6">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提出可行性建议的情况</w:t>
            </w:r>
          </w:p>
          <w:p w14:paraId="65845AE8">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（15分）</w:t>
            </w:r>
          </w:p>
        </w:tc>
        <w:tc>
          <w:tcPr>
            <w:tcW w:w="6482" w:type="dxa"/>
            <w:tcBorders>
              <w:top w:val="single" w:color="auto" w:sz="4" w:space="0"/>
              <w:left w:val="nil"/>
              <w:bottom w:val="single" w:color="auto" w:sz="4" w:space="0"/>
              <w:right w:val="single" w:color="auto" w:sz="4" w:space="0"/>
            </w:tcBorders>
            <w:noWrap/>
            <w:vAlign w:val="center"/>
          </w:tcPr>
          <w:p w14:paraId="7003363A">
            <w:pPr>
              <w:spacing w:line="240" w:lineRule="exact"/>
              <w:ind w:firstLine="216" w:firstLineChars="100"/>
              <w:rPr>
                <w:rFonts w:asciiTheme="majorEastAsia" w:hAnsiTheme="majorEastAsia" w:eastAsiaTheme="majorEastAsia" w:cstheme="majorEastAsia"/>
                <w:szCs w:val="21"/>
              </w:rPr>
            </w:pPr>
            <w:r>
              <w:rPr>
                <w:rFonts w:hint="eastAsia" w:asciiTheme="majorEastAsia" w:hAnsiTheme="majorEastAsia" w:eastAsiaTheme="majorEastAsia" w:cstheme="majorEastAsia"/>
                <w:spacing w:val="3"/>
                <w:szCs w:val="21"/>
              </w:rPr>
              <w:t>建议与问题对应且全面的得15分，建议比较全面的得12—14分，建议不全面的得9—11</w:t>
            </w:r>
            <w:r>
              <w:rPr>
                <w:rFonts w:hint="eastAsia" w:asciiTheme="majorEastAsia" w:hAnsiTheme="majorEastAsia" w:eastAsiaTheme="majorEastAsia" w:cstheme="majorEastAsia"/>
                <w:spacing w:val="2"/>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ign w:val="center"/>
          </w:tcPr>
          <w:p w14:paraId="3BC8CFFC">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r w14:paraId="3B4EF077">
        <w:tblPrEx>
          <w:tblCellMar>
            <w:top w:w="0" w:type="dxa"/>
            <w:left w:w="108" w:type="dxa"/>
            <w:bottom w:w="0" w:type="dxa"/>
            <w:right w:w="108" w:type="dxa"/>
          </w:tblCellMar>
        </w:tblPrEx>
        <w:trPr>
          <w:trHeight w:val="887" w:hRule="atLeast"/>
          <w:jc w:val="center"/>
        </w:trPr>
        <w:tc>
          <w:tcPr>
            <w:tcW w:w="774" w:type="dxa"/>
            <w:tcBorders>
              <w:top w:val="single" w:color="auto" w:sz="4" w:space="0"/>
              <w:left w:val="single" w:color="auto" w:sz="4" w:space="0"/>
              <w:bottom w:val="single" w:color="auto" w:sz="4" w:space="0"/>
              <w:right w:val="single" w:color="auto" w:sz="4" w:space="0"/>
            </w:tcBorders>
            <w:noWrap/>
            <w:vAlign w:val="center"/>
          </w:tcPr>
          <w:p w14:paraId="41B2EA1B">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ign w:val="center"/>
          </w:tcPr>
          <w:p w14:paraId="1202C5A3">
            <w:pPr>
              <w:spacing w:line="240" w:lineRule="exact"/>
              <w:jc w:val="center"/>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100分</w:t>
            </w:r>
          </w:p>
        </w:tc>
        <w:tc>
          <w:tcPr>
            <w:tcW w:w="6482" w:type="dxa"/>
            <w:tcBorders>
              <w:top w:val="single" w:color="auto" w:sz="4" w:space="0"/>
              <w:left w:val="single" w:color="auto" w:sz="4" w:space="0"/>
              <w:bottom w:val="single" w:color="auto" w:sz="4" w:space="0"/>
              <w:right w:val="single" w:color="auto" w:sz="4" w:space="0"/>
            </w:tcBorders>
            <w:noWrap/>
            <w:vAlign w:val="center"/>
          </w:tcPr>
          <w:p w14:paraId="1431C648">
            <w:pPr>
              <w:spacing w:line="240" w:lineRule="exact"/>
              <w:rPr>
                <w:rFonts w:asciiTheme="majorEastAsia" w:hAnsiTheme="majorEastAsia" w:eastAsiaTheme="majorEastAsia" w:cstheme="majorEastAsia"/>
                <w:szCs w:val="21"/>
              </w:rPr>
            </w:pPr>
          </w:p>
        </w:tc>
        <w:tc>
          <w:tcPr>
            <w:tcW w:w="753" w:type="dxa"/>
            <w:tcBorders>
              <w:top w:val="single" w:color="auto" w:sz="4" w:space="0"/>
              <w:left w:val="single" w:color="auto" w:sz="4" w:space="0"/>
              <w:bottom w:val="single" w:color="auto" w:sz="4" w:space="0"/>
              <w:right w:val="single" w:color="auto" w:sz="4" w:space="0"/>
            </w:tcBorders>
            <w:noWrap/>
            <w:vAlign w:val="center"/>
          </w:tcPr>
          <w:p w14:paraId="3E111BC6">
            <w:pPr>
              <w:spacing w:line="240" w:lineRule="exact"/>
              <w:rPr>
                <w:rFonts w:asciiTheme="majorEastAsia" w:hAnsiTheme="majorEastAsia" w:eastAsiaTheme="majorEastAsia" w:cstheme="majorEastAsia"/>
                <w:szCs w:val="21"/>
              </w:rPr>
            </w:pPr>
            <w:r>
              <w:rPr>
                <w:rFonts w:hint="eastAsia" w:asciiTheme="majorEastAsia" w:hAnsiTheme="majorEastAsia" w:eastAsiaTheme="majorEastAsia" w:cstheme="majorEastAsia"/>
                <w:szCs w:val="21"/>
              </w:rPr>
              <w:t>　</w:t>
            </w:r>
          </w:p>
        </w:tc>
      </w:tr>
    </w:tbl>
    <w:p w14:paraId="229128F2">
      <w:pPr>
        <w:rPr>
          <w:rFonts w:ascii="仿宋_GB2312" w:hAnsi="仿宋_GB2312" w:eastAsia="仿宋_GB2312" w:cs="仿宋_GB2312"/>
          <w:color w:val="000000" w:themeColor="text1"/>
          <w:sz w:val="32"/>
          <w:szCs w:val="32"/>
          <w14:textFill>
            <w14:solidFill>
              <w14:schemeClr w14:val="tx1"/>
            </w14:solidFill>
          </w14:textFill>
        </w:rPr>
        <w:sectPr>
          <w:pgSz w:w="11906" w:h="16838"/>
          <w:pgMar w:top="1417" w:right="1417" w:bottom="1417" w:left="1417" w:header="851" w:footer="992" w:gutter="0"/>
          <w:cols w:space="0" w:num="1"/>
          <w:docGrid w:type="lines" w:linePitch="312" w:charSpace="0"/>
        </w:sectPr>
      </w:pPr>
    </w:p>
    <w:p w14:paraId="0950F9F8">
      <w:pPr>
        <w:ind w:firstLine="640" w:firstLineChars="200"/>
        <w:jc w:val="left"/>
        <w:rPr>
          <w:rFonts w:ascii="仿宋_GB2312" w:hAnsi="仿宋_GB2312" w:eastAsia="仿宋_GB2312" w:cs="仿宋_GB2312"/>
          <w:color w:val="000000" w:themeColor="text1"/>
          <w:sz w:val="32"/>
          <w:szCs w:val="32"/>
          <w14:textFill>
            <w14:solidFill>
              <w14:schemeClr w14:val="tx1"/>
            </w14:solidFill>
          </w14:textFill>
        </w:rPr>
      </w:pPr>
    </w:p>
    <w:sectPr>
      <w:pgSz w:w="11906" w:h="16838"/>
      <w:pgMar w:top="1701"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BFABC">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613D354">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3</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0613D354">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3</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F4DACB">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16CA4A4">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26</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文本框 5"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ig2w4AgAAbwQAAA4AAABkcnMvZTJvRG9jLnhtbK1US27bMBDdF+gd&#10;CO5rKS4SGILlwI3hooDRBHCLrmmKsgTwB5K25B6gvUFX3XTfc/kcedTHKdIusuiGGnKGb+a9GWp+&#10;2ypJjsL52uicXk1SSoTmpqj1PqefP63fzCjxgemCSaNFTk/C09vF61fzxmZiaiojC+EIQLTPGpvT&#10;KgSbJYnnlVDMT4wVGs7SOMUCtm6fFI41QFcymabpTdIYV1hnuPAep6veSQdE9xJAU5Y1FyvDD0ro&#10;0KM6IVkAJV/V1tNFV21ZCh7uy9KLQGROwTR0K5LA3sU1WcxZtnfMVjUfSmAvKeEZJ8VqjaQXqBUL&#10;jBxc/ReUqrkz3pRhwo1KeiKdImBxlT7TZlsxKzoukNrbi+j+/8Hyj8cHR+oCk0CJZgoNP//4fv75&#10;+/zrG7mO8jTWZ4jaWsSF9p1pY+hw7nEYWbelU/ELPgR+iHu6iCvaQHi8NJvOZilcHL5xA5zk6bp1&#10;PrwXRpFo5NShe52o7LjxoQ8dQ2I2bda1lDhnmdSkyenN2+u0u3DxAFzqGCC6WRhgIqW+9GiFdtcO&#10;fHamOIGmM/2ceMvXNUrZMB8emMNgoHw8nXCPpZQGKc1gUVIZ9/Vf5zEe/YKXkgaDllONd0WJ/KDR&#10;RwCG0XCjsRsNfVB3BpOL3qCWzsQFF+Rols6oL3hPy5gDLqY5MuU0jOZd6Icd75GL5bILOlhX76v+&#10;AqbQsrDRW8tjmiiVt8tDgLSd4lGgXhV0Km4wh13PhjcTB/3PfRf19J9YPA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WiKDbDgCAABvBAAADgAAAAAAAAABACAAAAAfAQAAZHJzL2Uyb0RvYy54&#10;bWxQSwUGAAAAAAYABgBZAQAAyQUAAAAA&#10;">
              <v:fill on="f" focussize="0,0"/>
              <v:stroke on="f" weight="0.5pt"/>
              <v:imagedata o:title=""/>
              <o:lock v:ext="edit" aspectratio="f"/>
              <v:textbox inset="0mm,0mm,0mm,0mm" style="mso-fit-shape-to-text:t;">
                <w:txbxContent>
                  <w:p w14:paraId="016CA4A4">
                    <w:pPr>
                      <w:pStyle w:val="6"/>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26</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DF99D6"/>
    <w:multiLevelType w:val="singleLevel"/>
    <w:tmpl w:val="01DF99D6"/>
    <w:lvl w:ilvl="0" w:tentative="0">
      <w:start w:val="8"/>
      <w:numFmt w:val="chineseCounting"/>
      <w:suff w:val="nothing"/>
      <w:lvlText w:val="%1、"/>
      <w:lvlJc w:val="left"/>
      <w:rPr>
        <w:rFonts w:hint="eastAsia"/>
      </w:rPr>
    </w:lvl>
  </w:abstractNum>
  <w:abstractNum w:abstractNumId="1">
    <w:nsid w:val="0E951B31"/>
    <w:multiLevelType w:val="multilevel"/>
    <w:tmpl w:val="0E951B31"/>
    <w:lvl w:ilvl="0" w:tentative="0">
      <w:start w:val="1"/>
      <w:numFmt w:val="japaneseCounting"/>
      <w:lvlText w:val="%1、"/>
      <w:lvlJc w:val="left"/>
      <w:pPr>
        <w:ind w:left="143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4N2UxOWQxNDk5NzljNzNiMTk5YjkyODk2YzcxNTgifQ=="/>
  </w:docVars>
  <w:rsids>
    <w:rsidRoot w:val="53FC3987"/>
    <w:rsid w:val="000213D3"/>
    <w:rsid w:val="00022E73"/>
    <w:rsid w:val="000375FE"/>
    <w:rsid w:val="00057B62"/>
    <w:rsid w:val="000643B5"/>
    <w:rsid w:val="000752F2"/>
    <w:rsid w:val="00086799"/>
    <w:rsid w:val="000A3765"/>
    <w:rsid w:val="000E6953"/>
    <w:rsid w:val="00102B75"/>
    <w:rsid w:val="001230AD"/>
    <w:rsid w:val="00134677"/>
    <w:rsid w:val="0013606B"/>
    <w:rsid w:val="00150EAD"/>
    <w:rsid w:val="001537EA"/>
    <w:rsid w:val="00155308"/>
    <w:rsid w:val="001851A9"/>
    <w:rsid w:val="001A3FAE"/>
    <w:rsid w:val="001D7282"/>
    <w:rsid w:val="00221273"/>
    <w:rsid w:val="00245C26"/>
    <w:rsid w:val="002629D5"/>
    <w:rsid w:val="002668AF"/>
    <w:rsid w:val="002D5FEB"/>
    <w:rsid w:val="002F4FAA"/>
    <w:rsid w:val="003110F9"/>
    <w:rsid w:val="00320874"/>
    <w:rsid w:val="0033410E"/>
    <w:rsid w:val="0037716E"/>
    <w:rsid w:val="003874CE"/>
    <w:rsid w:val="0039081D"/>
    <w:rsid w:val="003A7859"/>
    <w:rsid w:val="003D43B3"/>
    <w:rsid w:val="003E6BF8"/>
    <w:rsid w:val="003F5BFD"/>
    <w:rsid w:val="003F71FF"/>
    <w:rsid w:val="00421777"/>
    <w:rsid w:val="0047168D"/>
    <w:rsid w:val="00475811"/>
    <w:rsid w:val="00484ED9"/>
    <w:rsid w:val="00515049"/>
    <w:rsid w:val="00526BBA"/>
    <w:rsid w:val="0054248C"/>
    <w:rsid w:val="005620FD"/>
    <w:rsid w:val="00562C0C"/>
    <w:rsid w:val="00567ADB"/>
    <w:rsid w:val="005B2179"/>
    <w:rsid w:val="005C055B"/>
    <w:rsid w:val="005C6183"/>
    <w:rsid w:val="005E0C88"/>
    <w:rsid w:val="005E6ECB"/>
    <w:rsid w:val="005F2EDF"/>
    <w:rsid w:val="00601D84"/>
    <w:rsid w:val="006161AD"/>
    <w:rsid w:val="00622779"/>
    <w:rsid w:val="006503D4"/>
    <w:rsid w:val="00657837"/>
    <w:rsid w:val="00661F26"/>
    <w:rsid w:val="006F2696"/>
    <w:rsid w:val="007302E5"/>
    <w:rsid w:val="00744EA1"/>
    <w:rsid w:val="0077048A"/>
    <w:rsid w:val="007A3703"/>
    <w:rsid w:val="007D5FF5"/>
    <w:rsid w:val="00812049"/>
    <w:rsid w:val="00856C83"/>
    <w:rsid w:val="00870085"/>
    <w:rsid w:val="00870B84"/>
    <w:rsid w:val="00884C8D"/>
    <w:rsid w:val="008E603F"/>
    <w:rsid w:val="00902901"/>
    <w:rsid w:val="009419CA"/>
    <w:rsid w:val="00955854"/>
    <w:rsid w:val="00973470"/>
    <w:rsid w:val="0099043A"/>
    <w:rsid w:val="009A1DAA"/>
    <w:rsid w:val="009B0286"/>
    <w:rsid w:val="009C56B1"/>
    <w:rsid w:val="009C7330"/>
    <w:rsid w:val="009E2271"/>
    <w:rsid w:val="009F0765"/>
    <w:rsid w:val="00A00FBB"/>
    <w:rsid w:val="00A07666"/>
    <w:rsid w:val="00A44BF6"/>
    <w:rsid w:val="00A63617"/>
    <w:rsid w:val="00A82CFA"/>
    <w:rsid w:val="00B03161"/>
    <w:rsid w:val="00B36186"/>
    <w:rsid w:val="00B3657C"/>
    <w:rsid w:val="00B55FAC"/>
    <w:rsid w:val="00BC0699"/>
    <w:rsid w:val="00BC16C9"/>
    <w:rsid w:val="00BF0721"/>
    <w:rsid w:val="00C03795"/>
    <w:rsid w:val="00C06376"/>
    <w:rsid w:val="00C2125B"/>
    <w:rsid w:val="00C502E3"/>
    <w:rsid w:val="00C55056"/>
    <w:rsid w:val="00C71319"/>
    <w:rsid w:val="00C85412"/>
    <w:rsid w:val="00C90D6E"/>
    <w:rsid w:val="00CB661E"/>
    <w:rsid w:val="00CE3756"/>
    <w:rsid w:val="00CE4885"/>
    <w:rsid w:val="00CE7186"/>
    <w:rsid w:val="00D13FDC"/>
    <w:rsid w:val="00D27030"/>
    <w:rsid w:val="00D27A74"/>
    <w:rsid w:val="00D34898"/>
    <w:rsid w:val="00D478E8"/>
    <w:rsid w:val="00D5788E"/>
    <w:rsid w:val="00D71A5C"/>
    <w:rsid w:val="00D8656F"/>
    <w:rsid w:val="00DB0B1D"/>
    <w:rsid w:val="00DB2E0A"/>
    <w:rsid w:val="00DB5E87"/>
    <w:rsid w:val="00DC21EB"/>
    <w:rsid w:val="00DE5707"/>
    <w:rsid w:val="00E02E97"/>
    <w:rsid w:val="00E40BC1"/>
    <w:rsid w:val="00E829AB"/>
    <w:rsid w:val="00E831C8"/>
    <w:rsid w:val="00EB3919"/>
    <w:rsid w:val="00EE3446"/>
    <w:rsid w:val="00EF287A"/>
    <w:rsid w:val="00F01B70"/>
    <w:rsid w:val="00F04F6C"/>
    <w:rsid w:val="00F23EF7"/>
    <w:rsid w:val="00F2729F"/>
    <w:rsid w:val="00F31076"/>
    <w:rsid w:val="00F379D4"/>
    <w:rsid w:val="00F441BC"/>
    <w:rsid w:val="00F54343"/>
    <w:rsid w:val="00F55535"/>
    <w:rsid w:val="00F65394"/>
    <w:rsid w:val="00FB64A7"/>
    <w:rsid w:val="00FF027A"/>
    <w:rsid w:val="00FF6685"/>
    <w:rsid w:val="01057CDE"/>
    <w:rsid w:val="010B4A82"/>
    <w:rsid w:val="01192786"/>
    <w:rsid w:val="01201E6A"/>
    <w:rsid w:val="012D57C0"/>
    <w:rsid w:val="01457029"/>
    <w:rsid w:val="0147778C"/>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137536"/>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8580D"/>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A967F3"/>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A61B1"/>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9EA33AB"/>
    <w:rsid w:val="0A002E0D"/>
    <w:rsid w:val="0A140987"/>
    <w:rsid w:val="0A241A5C"/>
    <w:rsid w:val="0A2E3566"/>
    <w:rsid w:val="0A393280"/>
    <w:rsid w:val="0A524FB1"/>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752B47"/>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9696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AC2992"/>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5BCE"/>
    <w:rsid w:val="198E7C2B"/>
    <w:rsid w:val="199945D5"/>
    <w:rsid w:val="199B5065"/>
    <w:rsid w:val="19D37D58"/>
    <w:rsid w:val="19DD0438"/>
    <w:rsid w:val="1A0A04E6"/>
    <w:rsid w:val="1A1511CE"/>
    <w:rsid w:val="1A187AC0"/>
    <w:rsid w:val="1A213466"/>
    <w:rsid w:val="1A3F3F76"/>
    <w:rsid w:val="1A4B4BAE"/>
    <w:rsid w:val="1A5526E5"/>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7C3CA3"/>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1F3774A"/>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9C4D49"/>
    <w:rsid w:val="249E0BC2"/>
    <w:rsid w:val="24A24AC6"/>
    <w:rsid w:val="24B93055"/>
    <w:rsid w:val="24C252E5"/>
    <w:rsid w:val="24C93BB5"/>
    <w:rsid w:val="24D02E03"/>
    <w:rsid w:val="24EE405F"/>
    <w:rsid w:val="24F86BC7"/>
    <w:rsid w:val="250F44FD"/>
    <w:rsid w:val="2514288A"/>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A72484"/>
    <w:rsid w:val="27C33BB0"/>
    <w:rsid w:val="27C55F98"/>
    <w:rsid w:val="27CC0CD0"/>
    <w:rsid w:val="27D071BC"/>
    <w:rsid w:val="27D4538F"/>
    <w:rsid w:val="27DE15AE"/>
    <w:rsid w:val="27E03A2F"/>
    <w:rsid w:val="280D297A"/>
    <w:rsid w:val="28276A98"/>
    <w:rsid w:val="285710C8"/>
    <w:rsid w:val="285C4BAF"/>
    <w:rsid w:val="285D0F42"/>
    <w:rsid w:val="28703320"/>
    <w:rsid w:val="289539A5"/>
    <w:rsid w:val="289F019A"/>
    <w:rsid w:val="28CC6ED5"/>
    <w:rsid w:val="28F010D9"/>
    <w:rsid w:val="28F05C88"/>
    <w:rsid w:val="29082E70"/>
    <w:rsid w:val="291343EF"/>
    <w:rsid w:val="29166F16"/>
    <w:rsid w:val="294D5371"/>
    <w:rsid w:val="295A5964"/>
    <w:rsid w:val="29626133"/>
    <w:rsid w:val="296C57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B5E14"/>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DB2E87"/>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C45E5B"/>
    <w:rsid w:val="37D95C79"/>
    <w:rsid w:val="37E81F7B"/>
    <w:rsid w:val="38026A1B"/>
    <w:rsid w:val="38197832"/>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742C8C"/>
    <w:rsid w:val="3A7B2702"/>
    <w:rsid w:val="3A896EEE"/>
    <w:rsid w:val="3AAA2893"/>
    <w:rsid w:val="3ABB15C7"/>
    <w:rsid w:val="3AD8279E"/>
    <w:rsid w:val="3AE73EDB"/>
    <w:rsid w:val="3B08641D"/>
    <w:rsid w:val="3B1C7A19"/>
    <w:rsid w:val="3B2B5582"/>
    <w:rsid w:val="3B4234D4"/>
    <w:rsid w:val="3B4863B5"/>
    <w:rsid w:val="3B713375"/>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AA6689"/>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062CD3"/>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8D62E5"/>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9C47ED"/>
    <w:rsid w:val="4AA71D5E"/>
    <w:rsid w:val="4AAA6CA9"/>
    <w:rsid w:val="4AE008D2"/>
    <w:rsid w:val="4B0B3617"/>
    <w:rsid w:val="4B2815DF"/>
    <w:rsid w:val="4B473F5E"/>
    <w:rsid w:val="4B49191E"/>
    <w:rsid w:val="4B4C4F25"/>
    <w:rsid w:val="4B507FB2"/>
    <w:rsid w:val="4B635765"/>
    <w:rsid w:val="4B647620"/>
    <w:rsid w:val="4B695935"/>
    <w:rsid w:val="4B7A55E6"/>
    <w:rsid w:val="4B82653E"/>
    <w:rsid w:val="4B894031"/>
    <w:rsid w:val="4B8C1A83"/>
    <w:rsid w:val="4B946154"/>
    <w:rsid w:val="4BB12731"/>
    <w:rsid w:val="4BE10A59"/>
    <w:rsid w:val="4BE123D1"/>
    <w:rsid w:val="4C0A534C"/>
    <w:rsid w:val="4C0F01F9"/>
    <w:rsid w:val="4C270B31"/>
    <w:rsid w:val="4C3202E6"/>
    <w:rsid w:val="4C465518"/>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04FB7"/>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231F4"/>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540996"/>
    <w:rsid w:val="57802A35"/>
    <w:rsid w:val="578C3658"/>
    <w:rsid w:val="579F319F"/>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43FAD"/>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0E03D7"/>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5371D5"/>
    <w:rsid w:val="646253D3"/>
    <w:rsid w:val="64627D01"/>
    <w:rsid w:val="6473435B"/>
    <w:rsid w:val="64864D44"/>
    <w:rsid w:val="64A01013"/>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3D2411"/>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CC5F4F"/>
    <w:rsid w:val="71D0750E"/>
    <w:rsid w:val="71D803D1"/>
    <w:rsid w:val="71E501C6"/>
    <w:rsid w:val="71F40A44"/>
    <w:rsid w:val="7202163F"/>
    <w:rsid w:val="723B04C8"/>
    <w:rsid w:val="724E6817"/>
    <w:rsid w:val="72600D68"/>
    <w:rsid w:val="72604620"/>
    <w:rsid w:val="726B02C1"/>
    <w:rsid w:val="726D2C67"/>
    <w:rsid w:val="729A0F74"/>
    <w:rsid w:val="72E651DB"/>
    <w:rsid w:val="72F03574"/>
    <w:rsid w:val="72F77CB6"/>
    <w:rsid w:val="731438BD"/>
    <w:rsid w:val="733155C8"/>
    <w:rsid w:val="73422D3C"/>
    <w:rsid w:val="73625723"/>
    <w:rsid w:val="737007D9"/>
    <w:rsid w:val="738B5B50"/>
    <w:rsid w:val="73AA53A0"/>
    <w:rsid w:val="73B04F6B"/>
    <w:rsid w:val="73D20D1A"/>
    <w:rsid w:val="73D414D7"/>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34F00"/>
    <w:rsid w:val="74E41FDD"/>
    <w:rsid w:val="74EF6361"/>
    <w:rsid w:val="74F347DF"/>
    <w:rsid w:val="74FA7FE6"/>
    <w:rsid w:val="74FD4A9B"/>
    <w:rsid w:val="751D43A6"/>
    <w:rsid w:val="752948FD"/>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E9529A"/>
    <w:rsid w:val="76F73D47"/>
    <w:rsid w:val="77006E1F"/>
    <w:rsid w:val="77032A24"/>
    <w:rsid w:val="771670C1"/>
    <w:rsid w:val="772C16E9"/>
    <w:rsid w:val="77683E14"/>
    <w:rsid w:val="77734EA5"/>
    <w:rsid w:val="77A06542"/>
    <w:rsid w:val="77A922C9"/>
    <w:rsid w:val="77AC049C"/>
    <w:rsid w:val="77B23714"/>
    <w:rsid w:val="77BA09E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4E4654"/>
    <w:rsid w:val="795123A8"/>
    <w:rsid w:val="79535AC3"/>
    <w:rsid w:val="79620961"/>
    <w:rsid w:val="79987ED2"/>
    <w:rsid w:val="79AE1AE3"/>
    <w:rsid w:val="79AE77FB"/>
    <w:rsid w:val="79B85AA8"/>
    <w:rsid w:val="79C342A8"/>
    <w:rsid w:val="79C34F9F"/>
    <w:rsid w:val="79C81B6A"/>
    <w:rsid w:val="79E83652"/>
    <w:rsid w:val="79EA0436"/>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CEE7A56"/>
    <w:rsid w:val="7D09113D"/>
    <w:rsid w:val="7D157A0E"/>
    <w:rsid w:val="7D1658AD"/>
    <w:rsid w:val="7D1D4159"/>
    <w:rsid w:val="7D243099"/>
    <w:rsid w:val="7D4B3993"/>
    <w:rsid w:val="7D5F5E30"/>
    <w:rsid w:val="7D6C208F"/>
    <w:rsid w:val="7D897D56"/>
    <w:rsid w:val="7D9B14E5"/>
    <w:rsid w:val="7DAA42B2"/>
    <w:rsid w:val="7DAA569A"/>
    <w:rsid w:val="7DB1501E"/>
    <w:rsid w:val="7DB267CA"/>
    <w:rsid w:val="7DB676D9"/>
    <w:rsid w:val="7DBE16CF"/>
    <w:rsid w:val="7DC37DE3"/>
    <w:rsid w:val="7DD45912"/>
    <w:rsid w:val="7E0D4E8F"/>
    <w:rsid w:val="7E107D04"/>
    <w:rsid w:val="7E202441"/>
    <w:rsid w:val="7E240BDC"/>
    <w:rsid w:val="7E4B691E"/>
    <w:rsid w:val="7E616C7B"/>
    <w:rsid w:val="7E733A70"/>
    <w:rsid w:val="7E8A0780"/>
    <w:rsid w:val="7EA574A2"/>
    <w:rsid w:val="7EA85A3A"/>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99"/>
    <w:pPr>
      <w:ind w:firstLine="420" w:firstLineChars="200"/>
    </w:pPr>
    <w:rPr>
      <w:rFonts w:ascii="Calibri" w:hAnsi="Calibri" w:eastAsia="宋体" w:cs="Times New Roman"/>
    </w:rPr>
  </w:style>
  <w:style w:type="paragraph" w:styleId="3">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4">
    <w:name w:val="Body Text"/>
    <w:basedOn w:val="1"/>
    <w:link w:val="17"/>
    <w:qFormat/>
    <w:uiPriority w:val="0"/>
    <w:pPr>
      <w:spacing w:after="120"/>
    </w:pPr>
  </w:style>
  <w:style w:type="paragraph" w:styleId="5">
    <w:name w:val="Balloon Text"/>
    <w:basedOn w:val="1"/>
    <w:link w:val="14"/>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Normal (Web)"/>
    <w:basedOn w:val="1"/>
    <w:qFormat/>
    <w:uiPriority w:val="0"/>
    <w:pPr>
      <w:spacing w:before="100" w:beforeAutospacing="1" w:after="100" w:afterAutospacing="1"/>
      <w:jc w:val="left"/>
    </w:pPr>
    <w:rPr>
      <w:rFonts w:ascii="Calibri" w:hAnsi="Calibri" w:eastAsia="宋体" w:cs="Times New Roman"/>
      <w:kern w:val="0"/>
      <w:sz w:val="24"/>
    </w:rPr>
  </w:style>
  <w:style w:type="paragraph" w:styleId="9">
    <w:name w:val="Body Text First Indent"/>
    <w:basedOn w:val="4"/>
    <w:link w:val="18"/>
    <w:unhideWhenUsed/>
    <w:qFormat/>
    <w:uiPriority w:val="0"/>
    <w:pPr>
      <w:ind w:firstLine="664"/>
    </w:pPr>
    <w:rPr>
      <w:rFonts w:ascii="Calibri" w:hAnsi="Calibri" w:eastAsia="宋体" w:cs="Times New Roman"/>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3">
    <w:name w:val="Table Normal"/>
    <w:unhideWhenUsed/>
    <w:qFormat/>
    <w:uiPriority w:val="0"/>
    <w:tblPr>
      <w:tblCellMar>
        <w:top w:w="0" w:type="dxa"/>
        <w:left w:w="0" w:type="dxa"/>
        <w:bottom w:w="0" w:type="dxa"/>
        <w:right w:w="0" w:type="dxa"/>
      </w:tblCellMar>
    </w:tblPr>
  </w:style>
  <w:style w:type="character" w:customStyle="1" w:styleId="14">
    <w:name w:val="批注框文本 Char"/>
    <w:basedOn w:val="12"/>
    <w:link w:val="5"/>
    <w:qFormat/>
    <w:uiPriority w:val="0"/>
    <w:rPr>
      <w:kern w:val="2"/>
      <w:sz w:val="18"/>
      <w:szCs w:val="18"/>
    </w:rPr>
  </w:style>
  <w:style w:type="paragraph" w:styleId="15">
    <w:name w:val="List Paragraph"/>
    <w:basedOn w:val="1"/>
    <w:unhideWhenUsed/>
    <w:qFormat/>
    <w:uiPriority w:val="99"/>
    <w:pPr>
      <w:ind w:firstLine="420" w:firstLineChars="200"/>
    </w:pPr>
  </w:style>
  <w:style w:type="paragraph" w:customStyle="1" w:styleId="16">
    <w:name w:val="18"/>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customStyle="1" w:styleId="17">
    <w:name w:val="正文文本 Char"/>
    <w:basedOn w:val="12"/>
    <w:link w:val="4"/>
    <w:qFormat/>
    <w:uiPriority w:val="0"/>
    <w:rPr>
      <w:kern w:val="2"/>
      <w:sz w:val="21"/>
      <w:szCs w:val="24"/>
    </w:rPr>
  </w:style>
  <w:style w:type="character" w:customStyle="1" w:styleId="18">
    <w:name w:val="正文首行缩进 Char"/>
    <w:basedOn w:val="17"/>
    <w:link w:val="9"/>
    <w:qFormat/>
    <w:uiPriority w:val="0"/>
    <w:rPr>
      <w:rFonts w:ascii="Calibri" w:hAnsi="Calibri" w:eastAsia="宋体" w:cs="Times New Roman"/>
    </w:rPr>
  </w:style>
  <w:style w:type="paragraph" w:customStyle="1" w:styleId="19">
    <w:name w:val="List Paragraph1"/>
    <w:basedOn w:val="1"/>
    <w:qFormat/>
    <w:uiPriority w:val="99"/>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F34F64D-D0DF-475E-95F1-4461874BEB15}">
  <ds:schemaRefs/>
</ds:datastoreItem>
</file>

<file path=docProps/app.xml><?xml version="1.0" encoding="utf-8"?>
<Properties xmlns="http://schemas.openxmlformats.org/officeDocument/2006/extended-properties" xmlns:vt="http://schemas.openxmlformats.org/officeDocument/2006/docPropsVTypes">
  <Template>Normal</Template>
  <Pages>41</Pages>
  <Words>15440</Words>
  <Characters>17300</Characters>
  <Lines>145</Lines>
  <Paragraphs>41</Paragraphs>
  <TotalTime>88</TotalTime>
  <ScaleCrop>false</ScaleCrop>
  <LinksUpToDate>false</LinksUpToDate>
  <CharactersWithSpaces>17639</CharactersWithSpaces>
  <Application>WPS Office_12.1.0.17140_F1E327BC-269C-435d-A152-05C5408002CA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清晨的太阳</cp:lastModifiedBy>
  <cp:lastPrinted>2023-05-26T08:11:00Z</cp:lastPrinted>
  <dcterms:modified xsi:type="dcterms:W3CDTF">2024-07-09T07:52:31Z</dcterms:modified>
  <cp:revision>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2052-12.1.0.17140</vt:lpwstr>
  </property>
  <property fmtid="{D5CDD505-2E9C-101B-9397-08002B2CF9AE}" pid="3" name="ICV">
    <vt:lpwstr>8BD6A03173264FF89E02961737AFBE59_13</vt:lpwstr>
  </property>
</Properties>
</file>