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C4B471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420" w:firstLineChars="0"/>
        <w:textAlignment w:val="auto"/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附件</w:t>
      </w: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</w:t>
      </w:r>
    </w:p>
    <w:p w14:paraId="56B1497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right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  <w:t>2022年度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:lang w:eastAsia="zh-CN"/>
          <w14:textFill>
            <w14:solidFill>
              <w14:schemeClr w14:val="tx1"/>
            </w14:solidFill>
          </w14:textFill>
        </w:rPr>
        <w:t>预算单位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  <w:t>整体支出绩效评价基础数据表</w:t>
      </w:r>
    </w:p>
    <w:p w14:paraId="7DA98E58">
      <w:pPr>
        <w:spacing w:line="115" w:lineRule="exact"/>
        <w:rPr>
          <w:color w:val="000000" w:themeColor="text1"/>
          <w14:textFill>
            <w14:solidFill>
              <w14:schemeClr w14:val="tx1"/>
            </w14:solidFill>
          </w14:textFill>
        </w:rPr>
      </w:pPr>
    </w:p>
    <w:tbl>
      <w:tblPr>
        <w:tblStyle w:val="8"/>
        <w:tblW w:w="9669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850"/>
        <w:gridCol w:w="825"/>
        <w:gridCol w:w="990"/>
        <w:gridCol w:w="1140"/>
        <w:gridCol w:w="1185"/>
        <w:gridCol w:w="810"/>
        <w:gridCol w:w="869"/>
      </w:tblGrid>
      <w:tr w14:paraId="25B7E29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3850" w:type="dxa"/>
            <w:tcBorders>
              <w:bottom w:val="nil"/>
            </w:tcBorders>
            <w:noWrap w:val="0"/>
            <w:vAlign w:val="center"/>
          </w:tcPr>
          <w:p w14:paraId="489929D0">
            <w:pPr>
              <w:spacing w:before="33" w:line="198" w:lineRule="auto"/>
              <w:ind w:right="118" w:rightChars="0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预算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单位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名称</w:t>
            </w:r>
          </w:p>
        </w:tc>
        <w:tc>
          <w:tcPr>
            <w:tcW w:w="5819" w:type="dxa"/>
            <w:gridSpan w:val="6"/>
            <w:noWrap w:val="0"/>
            <w:vAlign w:val="center"/>
          </w:tcPr>
          <w:p w14:paraId="0D64E690">
            <w:pPr>
              <w:spacing w:before="103" w:line="219" w:lineRule="auto"/>
              <w:ind w:left="708"/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pacing w:val="-2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岳阳市岳阳楼区花果畈小学</w:t>
            </w:r>
          </w:p>
        </w:tc>
      </w:tr>
      <w:tr w14:paraId="3375D09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5" w:hRule="atLeast"/>
        </w:trPr>
        <w:tc>
          <w:tcPr>
            <w:tcW w:w="3850" w:type="dxa"/>
            <w:vMerge w:val="restart"/>
            <w:tcBorders>
              <w:bottom w:val="nil"/>
            </w:tcBorders>
            <w:noWrap w:val="0"/>
            <w:vAlign w:val="top"/>
          </w:tcPr>
          <w:p w14:paraId="1242F3EA">
            <w:pPr>
              <w:spacing w:before="262" w:line="219" w:lineRule="auto"/>
              <w:ind w:left="575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财政供养人员情况(人)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1235E0EC">
            <w:pPr>
              <w:spacing w:before="103"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3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编制数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4373E32D">
            <w:pPr>
              <w:spacing w:before="83"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2022年实际在职人数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5EB8072A">
            <w:pPr>
              <w:spacing w:before="103"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控制率</w:t>
            </w:r>
          </w:p>
        </w:tc>
      </w:tr>
      <w:tr w14:paraId="26C1479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vMerge w:val="continue"/>
            <w:tcBorders>
              <w:top w:val="nil"/>
            </w:tcBorders>
            <w:noWrap w:val="0"/>
            <w:vAlign w:val="top"/>
          </w:tcPr>
          <w:p w14:paraId="15F5A95A">
            <w:pPr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15" w:type="dxa"/>
            <w:gridSpan w:val="2"/>
            <w:noWrap w:val="0"/>
            <w:vAlign w:val="center"/>
          </w:tcPr>
          <w:p w14:paraId="2158FE8A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43</w:t>
            </w:r>
          </w:p>
        </w:tc>
        <w:tc>
          <w:tcPr>
            <w:tcW w:w="2325" w:type="dxa"/>
            <w:gridSpan w:val="2"/>
            <w:noWrap w:val="0"/>
            <w:vAlign w:val="center"/>
          </w:tcPr>
          <w:p w14:paraId="67C1A995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43</w:t>
            </w:r>
          </w:p>
        </w:tc>
        <w:tc>
          <w:tcPr>
            <w:tcW w:w="1679" w:type="dxa"/>
            <w:gridSpan w:val="2"/>
            <w:noWrap w:val="0"/>
            <w:vAlign w:val="center"/>
          </w:tcPr>
          <w:p w14:paraId="0044F9AC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</w:tr>
      <w:tr w14:paraId="185629D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</w:trPr>
        <w:tc>
          <w:tcPr>
            <w:tcW w:w="3850" w:type="dxa"/>
            <w:noWrap w:val="0"/>
            <w:vAlign w:val="top"/>
          </w:tcPr>
          <w:p w14:paraId="7EBB7CA7">
            <w:pPr>
              <w:spacing w:before="140" w:line="202" w:lineRule="auto"/>
              <w:ind w:left="6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4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经费控制情况(万元)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2A5E006F">
            <w:pPr>
              <w:spacing w:before="119"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2021年决算数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5D8F6E92">
            <w:pPr>
              <w:spacing w:before="119"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2022年预算数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72CA472A">
            <w:pPr>
              <w:spacing w:before="76" w:line="219" w:lineRule="auto"/>
              <w:jc w:val="center"/>
              <w:rPr>
                <w:rFonts w:hint="eastAsia" w:asciiTheme="majorEastAsia" w:hAnsiTheme="majorEastAsia" w:eastAsiaTheme="majorEastAsia" w:cstheme="majorEastAsia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b w:val="0"/>
                <w:bCs w:val="0"/>
                <w:color w:val="000000" w:themeColor="text1"/>
                <w:spacing w:val="-4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2022年决算数</w:t>
            </w:r>
          </w:p>
        </w:tc>
      </w:tr>
      <w:tr w14:paraId="44EE914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 w14:paraId="44C4BC6A">
            <w:pPr>
              <w:spacing w:before="141" w:line="202" w:lineRule="auto"/>
              <w:ind w:left="11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三公经费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 w14:paraId="1545B525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2325" w:type="dxa"/>
            <w:gridSpan w:val="2"/>
            <w:noWrap w:val="0"/>
            <w:vAlign w:val="center"/>
          </w:tcPr>
          <w:p w14:paraId="095B19D0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1679" w:type="dxa"/>
            <w:gridSpan w:val="2"/>
            <w:noWrap w:val="0"/>
            <w:vAlign w:val="center"/>
          </w:tcPr>
          <w:p w14:paraId="6060AAEE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</w:tr>
      <w:tr w14:paraId="0366071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 w14:paraId="42F094E0">
            <w:pPr>
              <w:spacing w:before="149" w:line="193" w:lineRule="auto"/>
              <w:ind w:left="41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1、公务用车购置和维护经费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 w14:paraId="25931DD7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2325" w:type="dxa"/>
            <w:gridSpan w:val="2"/>
            <w:noWrap w:val="0"/>
            <w:vAlign w:val="center"/>
          </w:tcPr>
          <w:p w14:paraId="4B33476A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1679" w:type="dxa"/>
            <w:gridSpan w:val="2"/>
            <w:noWrap w:val="0"/>
            <w:vAlign w:val="center"/>
          </w:tcPr>
          <w:p w14:paraId="1A53BB39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</w:tr>
      <w:tr w14:paraId="33A8F79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 w14:paraId="6436FD0A">
            <w:pPr>
              <w:spacing w:before="81" w:line="219" w:lineRule="auto"/>
              <w:ind w:left="81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其中：公车购置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 w14:paraId="2A395681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center"/>
          </w:tcPr>
          <w:p w14:paraId="6A23C83F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center"/>
          </w:tcPr>
          <w:p w14:paraId="14404EA0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16BE209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3850" w:type="dxa"/>
            <w:noWrap w:val="0"/>
            <w:vAlign w:val="top"/>
          </w:tcPr>
          <w:p w14:paraId="512FFFF9">
            <w:pPr>
              <w:spacing w:before="91" w:line="219" w:lineRule="auto"/>
              <w:ind w:left="142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公车运行维护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 w14:paraId="5BE9AA34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center"/>
          </w:tcPr>
          <w:p w14:paraId="71DCF4ED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center"/>
          </w:tcPr>
          <w:p w14:paraId="69A71BCF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7CD1BC3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3850" w:type="dxa"/>
            <w:noWrap w:val="0"/>
            <w:vAlign w:val="top"/>
          </w:tcPr>
          <w:p w14:paraId="56FDCB89">
            <w:pPr>
              <w:spacing w:before="81" w:line="220" w:lineRule="auto"/>
              <w:ind w:left="3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2、出国经费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 w14:paraId="0EF29242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2325" w:type="dxa"/>
            <w:gridSpan w:val="2"/>
            <w:noWrap w:val="0"/>
            <w:vAlign w:val="center"/>
          </w:tcPr>
          <w:p w14:paraId="7120180B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1679" w:type="dxa"/>
            <w:gridSpan w:val="2"/>
            <w:noWrap w:val="0"/>
            <w:vAlign w:val="center"/>
          </w:tcPr>
          <w:p w14:paraId="25E222F0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</w:tr>
      <w:tr w14:paraId="7BA211D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 w14:paraId="2C786A1C">
            <w:pPr>
              <w:spacing w:before="82" w:line="219" w:lineRule="auto"/>
              <w:ind w:left="3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3、公务接待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 w14:paraId="5D3F165B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2325" w:type="dxa"/>
            <w:gridSpan w:val="2"/>
            <w:noWrap w:val="0"/>
            <w:vAlign w:val="center"/>
          </w:tcPr>
          <w:p w14:paraId="7071DC0D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1679" w:type="dxa"/>
            <w:gridSpan w:val="2"/>
            <w:noWrap w:val="0"/>
            <w:vAlign w:val="center"/>
          </w:tcPr>
          <w:p w14:paraId="32E9E126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</w:tr>
      <w:tr w14:paraId="104E6D4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 w14:paraId="5B6D5411">
            <w:pPr>
              <w:spacing w:before="143" w:line="200" w:lineRule="auto"/>
              <w:ind w:left="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9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项目支出：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 w14:paraId="341DF1BA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kern w:val="2"/>
                <w:sz w:val="21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2325" w:type="dxa"/>
            <w:gridSpan w:val="2"/>
            <w:noWrap w:val="0"/>
            <w:vAlign w:val="center"/>
          </w:tcPr>
          <w:p w14:paraId="5F8659DE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kern w:val="2"/>
                <w:sz w:val="21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336.50</w:t>
            </w:r>
          </w:p>
        </w:tc>
        <w:tc>
          <w:tcPr>
            <w:tcW w:w="1679" w:type="dxa"/>
            <w:gridSpan w:val="2"/>
            <w:noWrap w:val="0"/>
            <w:vAlign w:val="center"/>
          </w:tcPr>
          <w:p w14:paraId="4F5E7A12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kern w:val="2"/>
                <w:sz w:val="21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</w:tr>
      <w:tr w14:paraId="691808E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noWrap w:val="0"/>
            <w:vAlign w:val="top"/>
          </w:tcPr>
          <w:p w14:paraId="602D186F">
            <w:pPr>
              <w:spacing w:before="133" w:line="200" w:lineRule="auto"/>
              <w:ind w:left="3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1、业务工作经费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 w14:paraId="535056B8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2325" w:type="dxa"/>
            <w:gridSpan w:val="2"/>
            <w:noWrap w:val="0"/>
            <w:vAlign w:val="center"/>
          </w:tcPr>
          <w:p w14:paraId="0FEDC9D8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336.50</w:t>
            </w:r>
          </w:p>
        </w:tc>
        <w:tc>
          <w:tcPr>
            <w:tcW w:w="1679" w:type="dxa"/>
            <w:gridSpan w:val="2"/>
            <w:noWrap w:val="0"/>
            <w:vAlign w:val="center"/>
          </w:tcPr>
          <w:p w14:paraId="309BF450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</w:tr>
      <w:tr w14:paraId="78AAB60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3850" w:type="dxa"/>
            <w:noWrap w:val="0"/>
            <w:vAlign w:val="top"/>
          </w:tcPr>
          <w:p w14:paraId="13927DDC">
            <w:pPr>
              <w:spacing w:before="143" w:line="209" w:lineRule="auto"/>
              <w:ind w:left="3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2、运行维护经费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 w14:paraId="29A48178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center"/>
          </w:tcPr>
          <w:p w14:paraId="344AE50C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center"/>
          </w:tcPr>
          <w:p w14:paraId="5A7075BB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4B76B7F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noWrap w:val="0"/>
            <w:vAlign w:val="top"/>
          </w:tcPr>
          <w:p w14:paraId="2142F048">
            <w:pPr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15" w:type="dxa"/>
            <w:gridSpan w:val="2"/>
            <w:noWrap w:val="0"/>
            <w:vAlign w:val="center"/>
          </w:tcPr>
          <w:p w14:paraId="23B35396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center"/>
          </w:tcPr>
          <w:p w14:paraId="25F6F6B5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center"/>
          </w:tcPr>
          <w:p w14:paraId="30B4BF38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68E2304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</w:trPr>
        <w:tc>
          <w:tcPr>
            <w:tcW w:w="3850" w:type="dxa"/>
            <w:noWrap w:val="0"/>
            <w:vAlign w:val="top"/>
          </w:tcPr>
          <w:p w14:paraId="143B74FF">
            <w:pPr>
              <w:spacing w:before="93" w:line="219" w:lineRule="auto"/>
              <w:ind w:firstLine="488" w:firstLineChars="200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3、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区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级专项资金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(一个专项一行)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 w14:paraId="2B786D50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center"/>
          </w:tcPr>
          <w:p w14:paraId="12099542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center"/>
          </w:tcPr>
          <w:p w14:paraId="533717D8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501C3A6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3850" w:type="dxa"/>
            <w:noWrap w:val="0"/>
            <w:vAlign w:val="top"/>
          </w:tcPr>
          <w:p w14:paraId="129D781D">
            <w:pPr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15" w:type="dxa"/>
            <w:gridSpan w:val="2"/>
            <w:noWrap w:val="0"/>
            <w:vAlign w:val="center"/>
          </w:tcPr>
          <w:p w14:paraId="76607DC9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center"/>
          </w:tcPr>
          <w:p w14:paraId="6CBBD3B5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center"/>
          </w:tcPr>
          <w:p w14:paraId="7D940139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2A07B27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 w14:paraId="7CFF0AA7">
            <w:pPr>
              <w:spacing w:before="85" w:line="220" w:lineRule="auto"/>
              <w:ind w:firstLine="492" w:firstLineChars="200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4、上级转移支付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(一个专项一行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）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 w14:paraId="2882FA9F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center"/>
          </w:tcPr>
          <w:p w14:paraId="5BA59742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center"/>
          </w:tcPr>
          <w:p w14:paraId="6E8266B9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0BACB69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 w14:paraId="3A767BD4">
            <w:pPr>
              <w:spacing w:before="85" w:line="220" w:lineRule="auto"/>
              <w:ind w:left="9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公用经费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 w14:paraId="1470BF24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263.87</w:t>
            </w:r>
          </w:p>
        </w:tc>
        <w:tc>
          <w:tcPr>
            <w:tcW w:w="2325" w:type="dxa"/>
            <w:gridSpan w:val="2"/>
            <w:noWrap w:val="0"/>
            <w:vAlign w:val="center"/>
          </w:tcPr>
          <w:p w14:paraId="1A191E01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79.96</w:t>
            </w:r>
          </w:p>
        </w:tc>
        <w:tc>
          <w:tcPr>
            <w:tcW w:w="1679" w:type="dxa"/>
            <w:gridSpan w:val="2"/>
            <w:noWrap w:val="0"/>
            <w:vAlign w:val="center"/>
          </w:tcPr>
          <w:p w14:paraId="3D19D576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197.12</w:t>
            </w:r>
          </w:p>
        </w:tc>
      </w:tr>
      <w:tr w14:paraId="614D348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 w14:paraId="1C416951">
            <w:pPr>
              <w:spacing w:before="85" w:line="219" w:lineRule="auto"/>
              <w:ind w:left="3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其中：办公经费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 w14:paraId="27F98283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13.68</w:t>
            </w:r>
          </w:p>
        </w:tc>
        <w:tc>
          <w:tcPr>
            <w:tcW w:w="2325" w:type="dxa"/>
            <w:gridSpan w:val="2"/>
            <w:noWrap w:val="0"/>
            <w:vAlign w:val="center"/>
          </w:tcPr>
          <w:p w14:paraId="146BCC1A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20.26</w:t>
            </w:r>
          </w:p>
        </w:tc>
        <w:tc>
          <w:tcPr>
            <w:tcW w:w="1679" w:type="dxa"/>
            <w:gridSpan w:val="2"/>
            <w:noWrap w:val="0"/>
            <w:vAlign w:val="center"/>
          </w:tcPr>
          <w:p w14:paraId="3AC3EE59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2.92</w:t>
            </w:r>
          </w:p>
        </w:tc>
      </w:tr>
      <w:tr w14:paraId="11F72E1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noWrap w:val="0"/>
            <w:vAlign w:val="top"/>
          </w:tcPr>
          <w:p w14:paraId="05F41622">
            <w:pPr>
              <w:spacing w:before="135" w:line="198" w:lineRule="auto"/>
              <w:ind w:left="111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水费、电费、差旅费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 w14:paraId="1E9E23A2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9.23</w:t>
            </w:r>
          </w:p>
        </w:tc>
        <w:tc>
          <w:tcPr>
            <w:tcW w:w="2325" w:type="dxa"/>
            <w:gridSpan w:val="2"/>
            <w:noWrap w:val="0"/>
            <w:vAlign w:val="center"/>
          </w:tcPr>
          <w:p w14:paraId="0038D1BF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10.00</w:t>
            </w:r>
          </w:p>
        </w:tc>
        <w:tc>
          <w:tcPr>
            <w:tcW w:w="1679" w:type="dxa"/>
            <w:gridSpan w:val="2"/>
            <w:noWrap w:val="0"/>
            <w:vAlign w:val="center"/>
          </w:tcPr>
          <w:p w14:paraId="52126624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11.89</w:t>
            </w:r>
          </w:p>
        </w:tc>
      </w:tr>
      <w:tr w14:paraId="2F96464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 w14:paraId="26E75CE2">
            <w:pPr>
              <w:spacing w:before="144" w:line="198" w:lineRule="auto"/>
              <w:ind w:left="112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会议费、培训费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 w14:paraId="139B999A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4.91</w:t>
            </w:r>
          </w:p>
        </w:tc>
        <w:tc>
          <w:tcPr>
            <w:tcW w:w="2325" w:type="dxa"/>
            <w:gridSpan w:val="2"/>
            <w:noWrap w:val="0"/>
            <w:vAlign w:val="center"/>
          </w:tcPr>
          <w:p w14:paraId="2E1F9126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6.40</w:t>
            </w:r>
          </w:p>
        </w:tc>
        <w:tc>
          <w:tcPr>
            <w:tcW w:w="1679" w:type="dxa"/>
            <w:gridSpan w:val="2"/>
            <w:noWrap w:val="0"/>
            <w:vAlign w:val="center"/>
          </w:tcPr>
          <w:p w14:paraId="513CA89A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6.78</w:t>
            </w:r>
          </w:p>
        </w:tc>
      </w:tr>
      <w:tr w14:paraId="7D5ACE5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noWrap w:val="0"/>
            <w:vAlign w:val="top"/>
          </w:tcPr>
          <w:p w14:paraId="65D60928">
            <w:pPr>
              <w:spacing w:before="145" w:line="189" w:lineRule="auto"/>
              <w:ind w:left="10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政府采购金额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 w14:paraId="40D7A55F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2325" w:type="dxa"/>
            <w:gridSpan w:val="2"/>
            <w:noWrap w:val="0"/>
            <w:vAlign w:val="center"/>
          </w:tcPr>
          <w:p w14:paraId="32C6623A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46.31</w:t>
            </w:r>
          </w:p>
        </w:tc>
        <w:tc>
          <w:tcPr>
            <w:tcW w:w="1679" w:type="dxa"/>
            <w:gridSpan w:val="2"/>
            <w:noWrap w:val="0"/>
            <w:vAlign w:val="center"/>
          </w:tcPr>
          <w:p w14:paraId="43DDFD66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</w:tr>
      <w:tr w14:paraId="3DFFC5E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 w14:paraId="583FD57B">
            <w:pPr>
              <w:spacing w:before="145" w:line="198" w:lineRule="auto"/>
              <w:ind w:left="11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部门基本支出预算调整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2139289D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 w14:paraId="4BFF80C7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top"/>
          </w:tcPr>
          <w:p w14:paraId="727C14EA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4A1E3CC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9" w:hRule="atLeast"/>
        </w:trPr>
        <w:tc>
          <w:tcPr>
            <w:tcW w:w="3850" w:type="dxa"/>
            <w:vMerge w:val="restart"/>
            <w:tcBorders>
              <w:bottom w:val="nil"/>
            </w:tcBorders>
            <w:noWrap w:val="0"/>
            <w:vAlign w:val="center"/>
          </w:tcPr>
          <w:p w14:paraId="55389AB7">
            <w:pPr>
              <w:spacing w:before="65" w:line="39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1"/>
                <w:position w:val="14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楼堂馆所控制情况</w:t>
            </w:r>
          </w:p>
          <w:p w14:paraId="3768737E">
            <w:pPr>
              <w:spacing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(2022年完工项目)</w:t>
            </w:r>
          </w:p>
        </w:tc>
        <w:tc>
          <w:tcPr>
            <w:tcW w:w="825" w:type="dxa"/>
            <w:noWrap w:val="0"/>
            <w:vAlign w:val="center"/>
          </w:tcPr>
          <w:p w14:paraId="5D9892B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批复规模</w:t>
            </w:r>
          </w:p>
          <w:p w14:paraId="0FCD7ED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(m²)</w:t>
            </w:r>
          </w:p>
        </w:tc>
        <w:tc>
          <w:tcPr>
            <w:tcW w:w="990" w:type="dxa"/>
            <w:noWrap w:val="0"/>
            <w:vAlign w:val="center"/>
          </w:tcPr>
          <w:p w14:paraId="62459DE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实际规</w:t>
            </w:r>
          </w:p>
          <w:p w14:paraId="57E6F13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模(m²)</w:t>
            </w:r>
          </w:p>
        </w:tc>
        <w:tc>
          <w:tcPr>
            <w:tcW w:w="1140" w:type="dxa"/>
            <w:noWrap w:val="0"/>
            <w:vAlign w:val="center"/>
          </w:tcPr>
          <w:p w14:paraId="4886414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规模控制率</w:t>
            </w:r>
          </w:p>
        </w:tc>
        <w:tc>
          <w:tcPr>
            <w:tcW w:w="1185" w:type="dxa"/>
            <w:noWrap w:val="0"/>
            <w:vAlign w:val="center"/>
          </w:tcPr>
          <w:p w14:paraId="761CC6C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预算投资</w:t>
            </w:r>
          </w:p>
          <w:p w14:paraId="6C4A404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(万元)</w:t>
            </w:r>
          </w:p>
        </w:tc>
        <w:tc>
          <w:tcPr>
            <w:tcW w:w="810" w:type="dxa"/>
            <w:noWrap w:val="0"/>
            <w:vAlign w:val="center"/>
          </w:tcPr>
          <w:p w14:paraId="243061F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实际</w:t>
            </w:r>
          </w:p>
          <w:p w14:paraId="2DFAA9B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投资</w:t>
            </w:r>
          </w:p>
          <w:p w14:paraId="2AF0828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(万元)</w:t>
            </w:r>
          </w:p>
        </w:tc>
        <w:tc>
          <w:tcPr>
            <w:tcW w:w="869" w:type="dxa"/>
            <w:noWrap w:val="0"/>
            <w:vAlign w:val="center"/>
          </w:tcPr>
          <w:p w14:paraId="467E6B4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投资概</w:t>
            </w:r>
          </w:p>
          <w:p w14:paraId="6137D8C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算控制</w:t>
            </w:r>
          </w:p>
          <w:p w14:paraId="631E443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率</w:t>
            </w:r>
          </w:p>
        </w:tc>
      </w:tr>
      <w:tr w14:paraId="366383D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vMerge w:val="continue"/>
            <w:tcBorders>
              <w:top w:val="nil"/>
            </w:tcBorders>
            <w:noWrap w:val="0"/>
            <w:vAlign w:val="top"/>
          </w:tcPr>
          <w:p w14:paraId="07026B76">
            <w:pPr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25" w:type="dxa"/>
            <w:noWrap w:val="0"/>
            <w:vAlign w:val="top"/>
          </w:tcPr>
          <w:p w14:paraId="2D4FD189"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0" w:type="dxa"/>
            <w:noWrap w:val="0"/>
            <w:vAlign w:val="top"/>
          </w:tcPr>
          <w:p w14:paraId="236A2965"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top"/>
          </w:tcPr>
          <w:p w14:paraId="552E9CAF"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85" w:type="dxa"/>
            <w:noWrap w:val="0"/>
            <w:vAlign w:val="top"/>
          </w:tcPr>
          <w:p w14:paraId="4E8B94AA"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10" w:type="dxa"/>
            <w:noWrap w:val="0"/>
            <w:vAlign w:val="top"/>
          </w:tcPr>
          <w:p w14:paraId="2191E6E7"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69" w:type="dxa"/>
            <w:noWrap w:val="0"/>
            <w:vAlign w:val="top"/>
          </w:tcPr>
          <w:p w14:paraId="6BBFDEEA"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47B81DD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3850" w:type="dxa"/>
            <w:noWrap w:val="0"/>
            <w:vAlign w:val="top"/>
          </w:tcPr>
          <w:p w14:paraId="5493CC0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厉行节约保障措施</w:t>
            </w:r>
          </w:p>
        </w:tc>
        <w:tc>
          <w:tcPr>
            <w:tcW w:w="5819" w:type="dxa"/>
            <w:gridSpan w:val="6"/>
            <w:noWrap w:val="0"/>
            <w:vAlign w:val="top"/>
          </w:tcPr>
          <w:p w14:paraId="482BE73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 w14:paraId="7A4B789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10" w:lineRule="exact"/>
        <w:ind w:left="0"/>
        <w:textAlignment w:val="auto"/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14:textFill>
            <w14:solidFill>
              <w14:schemeClr w14:val="tx1"/>
            </w14:solidFill>
          </w14:textFill>
        </w:rPr>
      </w:pP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14:textFill>
            <w14:solidFill>
              <w14:schemeClr w14:val="tx1"/>
            </w14:solidFill>
          </w14:textFill>
        </w:rPr>
        <w:t>说明：“项目支出”需要填报基本支出以外的所有项目支出情况，“公用经费”填报基本支出中的一般商品和服务支出。</w:t>
      </w:r>
    </w:p>
    <w:p w14:paraId="49C2E61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14:textFill>
            <w14:solidFill>
              <w14:schemeClr w14:val="tx1"/>
            </w14:solidFill>
          </w14:textFill>
        </w:rPr>
      </w:pP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14:textFill>
            <w14:solidFill>
              <w14:schemeClr w14:val="tx1"/>
            </w14:solidFill>
          </w14:textFill>
        </w:rPr>
        <w:t>填表人：         联系电话：            单位负责人签字：</w:t>
      </w: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14:textFill>
            <w14:solidFill>
              <w14:schemeClr w14:val="tx1"/>
            </w14:solidFill>
          </w14:textFill>
        </w:rPr>
        <w:t>填报日期：</w:t>
      </w:r>
    </w:p>
    <w:p w14:paraId="7888D68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sectPr>
          <w:footerReference r:id="rId3" w:type="default"/>
          <w:pgSz w:w="11906" w:h="16838"/>
          <w:pgMar w:top="1134" w:right="1417" w:bottom="1134" w:left="1134" w:header="851" w:footer="992" w:gutter="0"/>
          <w:pgNumType w:fmt="decimal"/>
          <w:cols w:space="0" w:num="1"/>
          <w:rtlGutter w:val="0"/>
          <w:docGrid w:type="lines" w:linePitch="312" w:charSpace="0"/>
        </w:sectPr>
      </w:pPr>
    </w:p>
    <w:p w14:paraId="48CDF5F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default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附件</w:t>
      </w: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</w:t>
      </w:r>
    </w:p>
    <w:p w14:paraId="6440BBD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  <w:t>2022年度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:lang w:eastAsia="zh-CN"/>
          <w14:textFill>
            <w14:solidFill>
              <w14:schemeClr w14:val="tx1"/>
            </w14:solidFill>
          </w14:textFill>
        </w:rPr>
        <w:t>预算单位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  <w:t>整体支出绩效自评表</w:t>
      </w:r>
    </w:p>
    <w:p w14:paraId="7DF9CD1A">
      <w:pPr>
        <w:spacing w:line="168" w:lineRule="exact"/>
        <w:rPr>
          <w:color w:val="000000" w:themeColor="text1"/>
          <w14:textFill>
            <w14:solidFill>
              <w14:schemeClr w14:val="tx1"/>
            </w14:solidFill>
          </w14:textFill>
        </w:rPr>
      </w:pPr>
    </w:p>
    <w:tbl>
      <w:tblPr>
        <w:tblStyle w:val="8"/>
        <w:tblW w:w="9835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84"/>
        <w:gridCol w:w="1079"/>
        <w:gridCol w:w="1029"/>
        <w:gridCol w:w="1269"/>
        <w:gridCol w:w="1319"/>
        <w:gridCol w:w="1259"/>
        <w:gridCol w:w="719"/>
        <w:gridCol w:w="802"/>
        <w:gridCol w:w="1275"/>
      </w:tblGrid>
      <w:tr w14:paraId="2B0908E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4" w:hRule="atLeast"/>
        </w:trPr>
        <w:tc>
          <w:tcPr>
            <w:tcW w:w="1084" w:type="dxa"/>
            <w:noWrap w:val="0"/>
            <w:vAlign w:val="top"/>
          </w:tcPr>
          <w:p w14:paraId="3B60804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8" w:lineRule="auto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预算</w:t>
            </w:r>
            <w:r>
              <w:rPr>
                <w:rFonts w:hint="eastAsia" w:ascii="宋体" w:hAnsi="宋体" w:eastAsia="宋体" w:cs="宋体"/>
                <w:color w:val="000000" w:themeColor="text1"/>
                <w:spacing w:val="2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单位</w:t>
            </w:r>
            <w:r>
              <w:rPr>
                <w:rFonts w:hint="eastAsia" w:ascii="宋体" w:hAnsi="宋体" w:eastAsia="宋体" w:cs="宋体"/>
                <w:color w:val="000000" w:themeColor="text1"/>
                <w:spacing w:val="2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名称</w:t>
            </w:r>
          </w:p>
        </w:tc>
        <w:tc>
          <w:tcPr>
            <w:tcW w:w="8751" w:type="dxa"/>
            <w:gridSpan w:val="8"/>
            <w:noWrap w:val="0"/>
            <w:vAlign w:val="top"/>
          </w:tcPr>
          <w:p w14:paraId="7CB8F741">
            <w:pPr>
              <w:spacing w:line="480" w:lineRule="auto"/>
              <w:jc w:val="center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岳阳市岳阳楼区花果畈小学</w:t>
            </w:r>
          </w:p>
        </w:tc>
      </w:tr>
      <w:tr w14:paraId="5C75DF0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vAlign w:val="top"/>
          </w:tcPr>
          <w:p w14:paraId="6304739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18" w:lineRule="auto"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34BA5E8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position w:val="4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年度预</w:t>
            </w:r>
          </w:p>
          <w:p w14:paraId="67DC472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算申请</w:t>
            </w:r>
          </w:p>
          <w:p w14:paraId="60B380F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1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(万元)</w:t>
            </w:r>
          </w:p>
        </w:tc>
        <w:tc>
          <w:tcPr>
            <w:tcW w:w="2108" w:type="dxa"/>
            <w:gridSpan w:val="2"/>
            <w:noWrap w:val="0"/>
            <w:vAlign w:val="center"/>
          </w:tcPr>
          <w:p w14:paraId="7EE9C4D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 w14:paraId="5CF8736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年初预算数</w:t>
            </w:r>
          </w:p>
        </w:tc>
        <w:tc>
          <w:tcPr>
            <w:tcW w:w="1319" w:type="dxa"/>
            <w:noWrap w:val="0"/>
            <w:vAlign w:val="center"/>
          </w:tcPr>
          <w:p w14:paraId="6D28065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全年预算数</w:t>
            </w:r>
          </w:p>
        </w:tc>
        <w:tc>
          <w:tcPr>
            <w:tcW w:w="1259" w:type="dxa"/>
            <w:noWrap w:val="0"/>
            <w:vAlign w:val="center"/>
          </w:tcPr>
          <w:p w14:paraId="4A1108D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全年执行数</w:t>
            </w:r>
          </w:p>
        </w:tc>
        <w:tc>
          <w:tcPr>
            <w:tcW w:w="719" w:type="dxa"/>
            <w:noWrap w:val="0"/>
            <w:vAlign w:val="center"/>
          </w:tcPr>
          <w:p w14:paraId="534A199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802" w:type="dxa"/>
            <w:noWrap w:val="0"/>
            <w:vAlign w:val="center"/>
          </w:tcPr>
          <w:p w14:paraId="75FECF5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执行率</w:t>
            </w:r>
          </w:p>
        </w:tc>
        <w:tc>
          <w:tcPr>
            <w:tcW w:w="1275" w:type="dxa"/>
            <w:noWrap w:val="0"/>
            <w:vAlign w:val="center"/>
          </w:tcPr>
          <w:p w14:paraId="232E220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</w:tr>
      <w:tr w14:paraId="6A3DE48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8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518B558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08" w:type="dxa"/>
            <w:gridSpan w:val="2"/>
            <w:noWrap w:val="0"/>
            <w:vAlign w:val="center"/>
          </w:tcPr>
          <w:p w14:paraId="64BCEBF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3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年度资金总额</w:t>
            </w:r>
          </w:p>
        </w:tc>
        <w:tc>
          <w:tcPr>
            <w:tcW w:w="1269" w:type="dxa"/>
            <w:noWrap w:val="0"/>
            <w:vAlign w:val="center"/>
          </w:tcPr>
          <w:p w14:paraId="581499C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1137.44</w:t>
            </w:r>
          </w:p>
        </w:tc>
        <w:tc>
          <w:tcPr>
            <w:tcW w:w="1319" w:type="dxa"/>
            <w:noWrap w:val="0"/>
            <w:vAlign w:val="center"/>
          </w:tcPr>
          <w:p w14:paraId="31E0F37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995.24</w:t>
            </w:r>
          </w:p>
        </w:tc>
        <w:tc>
          <w:tcPr>
            <w:tcW w:w="1259" w:type="dxa"/>
            <w:shd w:val="clear" w:color="auto" w:fill="auto"/>
            <w:noWrap w:val="0"/>
            <w:vAlign w:val="center"/>
          </w:tcPr>
          <w:p w14:paraId="49D4B23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985.66</w:t>
            </w:r>
          </w:p>
        </w:tc>
        <w:tc>
          <w:tcPr>
            <w:tcW w:w="719" w:type="dxa"/>
            <w:noWrap w:val="0"/>
            <w:vAlign w:val="center"/>
          </w:tcPr>
          <w:p w14:paraId="5F97F0C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47" w:lineRule="exact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-3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802" w:type="dxa"/>
            <w:noWrap w:val="0"/>
            <w:vAlign w:val="center"/>
          </w:tcPr>
          <w:p w14:paraId="040AA79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99.04%</w:t>
            </w:r>
          </w:p>
        </w:tc>
        <w:tc>
          <w:tcPr>
            <w:tcW w:w="1275" w:type="dxa"/>
            <w:noWrap w:val="0"/>
            <w:vAlign w:val="center"/>
          </w:tcPr>
          <w:p w14:paraId="50BECF9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</w:tr>
      <w:tr w14:paraId="75204D2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11F0D4C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4"/>
            <w:noWrap w:val="0"/>
            <w:vAlign w:val="center"/>
          </w:tcPr>
          <w:p w14:paraId="022AD84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3" w:lineRule="auto"/>
              <w:ind w:left="0" w:firstLine="210" w:firstLineChars="100"/>
              <w:jc w:val="left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按收入性质分：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995.24</w:t>
            </w:r>
          </w:p>
        </w:tc>
        <w:tc>
          <w:tcPr>
            <w:tcW w:w="4055" w:type="dxa"/>
            <w:gridSpan w:val="4"/>
            <w:noWrap w:val="0"/>
            <w:vAlign w:val="center"/>
          </w:tcPr>
          <w:p w14:paraId="384917E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3" w:lineRule="auto"/>
              <w:ind w:left="0" w:firstLine="210" w:firstLineChars="100"/>
              <w:jc w:val="left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按支出性质分：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985.66</w:t>
            </w:r>
          </w:p>
        </w:tc>
      </w:tr>
      <w:tr w14:paraId="5AB13C3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1D1588A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4"/>
            <w:noWrap w:val="0"/>
            <w:vAlign w:val="center"/>
          </w:tcPr>
          <w:p w14:paraId="2864056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3" w:lineRule="auto"/>
              <w:ind w:left="0" w:firstLine="210" w:firstLineChars="100"/>
              <w:jc w:val="left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其中： 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一般公共预算：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911.99</w:t>
            </w:r>
          </w:p>
        </w:tc>
        <w:tc>
          <w:tcPr>
            <w:tcW w:w="4055" w:type="dxa"/>
            <w:gridSpan w:val="4"/>
            <w:noWrap w:val="0"/>
            <w:vAlign w:val="center"/>
          </w:tcPr>
          <w:p w14:paraId="74E246F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 w:firstLine="210" w:firstLineChars="100"/>
              <w:jc w:val="left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其中：基本支出：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985.66</w:t>
            </w:r>
          </w:p>
        </w:tc>
      </w:tr>
      <w:tr w14:paraId="7D683A0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2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0007B14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4"/>
            <w:noWrap w:val="0"/>
            <w:vAlign w:val="center"/>
          </w:tcPr>
          <w:p w14:paraId="6FF1A12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2" w:lineRule="auto"/>
              <w:ind w:left="0" w:firstLine="1050" w:firstLineChars="500"/>
              <w:jc w:val="left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政府性基金拨款：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4055" w:type="dxa"/>
            <w:gridSpan w:val="4"/>
            <w:noWrap w:val="0"/>
            <w:vAlign w:val="center"/>
          </w:tcPr>
          <w:p w14:paraId="0F8BDBF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firstLine="840" w:firstLineChars="400"/>
              <w:jc w:val="left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项目支出：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</w:tr>
      <w:tr w14:paraId="19480FA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6564366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4"/>
            <w:noWrap w:val="0"/>
            <w:vAlign w:val="center"/>
          </w:tcPr>
          <w:p w14:paraId="668893E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ind w:left="0" w:firstLine="1050" w:firstLineChars="500"/>
              <w:jc w:val="left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纳入专户管理的非税收入拨款：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4055" w:type="dxa"/>
            <w:gridSpan w:val="4"/>
            <w:noWrap w:val="0"/>
            <w:vAlign w:val="center"/>
          </w:tcPr>
          <w:p w14:paraId="3E428BD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left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60F20C1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</w:tcBorders>
            <w:noWrap w:val="0"/>
            <w:vAlign w:val="top"/>
          </w:tcPr>
          <w:p w14:paraId="5C34379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4"/>
            <w:noWrap w:val="0"/>
            <w:vAlign w:val="center"/>
          </w:tcPr>
          <w:p w14:paraId="00BDF92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ind w:left="0" w:firstLine="1050" w:firstLineChars="500"/>
              <w:jc w:val="left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其他资金：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83.25</w:t>
            </w:r>
          </w:p>
        </w:tc>
        <w:tc>
          <w:tcPr>
            <w:tcW w:w="4055" w:type="dxa"/>
            <w:gridSpan w:val="4"/>
            <w:noWrap w:val="0"/>
            <w:vAlign w:val="center"/>
          </w:tcPr>
          <w:p w14:paraId="31BFA3D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left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0ECC206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vAlign w:val="top"/>
          </w:tcPr>
          <w:p w14:paraId="55A69CB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1" w:lineRule="auto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7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年度总体</w:t>
            </w:r>
            <w:r>
              <w:rPr>
                <w:rFonts w:ascii="宋体" w:hAnsi="宋体" w:eastAsia="宋体" w:cs="宋体"/>
                <w:color w:val="000000" w:themeColor="text1"/>
                <w:spacing w:val="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-19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目</w:t>
            </w:r>
            <w:r>
              <w:rPr>
                <w:rFonts w:ascii="宋体" w:hAnsi="宋体" w:eastAsia="宋体" w:cs="宋体"/>
                <w:color w:val="000000" w:themeColor="text1"/>
                <w:spacing w:val="-35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-19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标</w:t>
            </w:r>
          </w:p>
        </w:tc>
        <w:tc>
          <w:tcPr>
            <w:tcW w:w="4696" w:type="dxa"/>
            <w:gridSpan w:val="4"/>
            <w:noWrap w:val="0"/>
            <w:vAlign w:val="center"/>
          </w:tcPr>
          <w:p w14:paraId="55A37E7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1" w:lineRule="auto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预期目标</w:t>
            </w:r>
          </w:p>
        </w:tc>
        <w:tc>
          <w:tcPr>
            <w:tcW w:w="4055" w:type="dxa"/>
            <w:gridSpan w:val="4"/>
            <w:noWrap w:val="0"/>
            <w:vAlign w:val="center"/>
          </w:tcPr>
          <w:p w14:paraId="0533178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1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实际完成情况</w:t>
            </w:r>
          </w:p>
        </w:tc>
      </w:tr>
      <w:tr w14:paraId="563BFE1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</w:tcBorders>
            <w:noWrap w:val="0"/>
            <w:vAlign w:val="top"/>
          </w:tcPr>
          <w:p w14:paraId="383EFD9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4"/>
            <w:noWrap w:val="0"/>
            <w:vAlign w:val="center"/>
          </w:tcPr>
          <w:p w14:paraId="68FDBC32"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目标</w:t>
            </w:r>
            <w:r>
              <w:rPr>
                <w:rFonts w:hint="eastAsia"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  <w:t>1、提高科学教学质量，确保高效</w:t>
            </w:r>
            <w:r>
              <w:rPr>
                <w:rFonts w:hint="eastAsia" w:ascii="Arial"/>
                <w:color w:val="000000" w:themeColor="text1"/>
                <w:spacing w:val="0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完成</w:t>
            </w:r>
            <w:r>
              <w:rPr>
                <w:rFonts w:hint="eastAsia"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  <w:t>各项教学任务。</w:t>
            </w:r>
          </w:p>
          <w:p w14:paraId="5FD4E4EA"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目标</w:t>
            </w:r>
            <w:r>
              <w:rPr>
                <w:rFonts w:hint="eastAsia"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  <w:t>2、以课改为中心，切实抓好科学学科教学常规，提高课堂教学质量。</w:t>
            </w:r>
          </w:p>
          <w:p w14:paraId="074FF50E"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目标</w:t>
            </w:r>
            <w:r>
              <w:rPr>
                <w:rFonts w:hint="eastAsia"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  <w:t>3、加强理论学习，深入教育科研，提高科学教师专业素养，推动教学改革。</w:t>
            </w:r>
          </w:p>
          <w:p w14:paraId="7DC0C644">
            <w:pPr>
              <w:autoSpaceDN w:val="0"/>
              <w:spacing w:line="320" w:lineRule="exact"/>
              <w:jc w:val="left"/>
              <w:textAlignment w:val="center"/>
              <w:rPr>
                <w:rFonts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目标</w:t>
            </w:r>
            <w:r>
              <w:rPr>
                <w:rFonts w:hint="eastAsia"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  <w:t>4、开展丰富的课外活动，激发学习兴趣，提高学生的科学素养。</w:t>
            </w:r>
          </w:p>
        </w:tc>
        <w:tc>
          <w:tcPr>
            <w:tcW w:w="4055" w:type="dxa"/>
            <w:gridSpan w:val="4"/>
            <w:noWrap w:val="0"/>
            <w:vAlign w:val="center"/>
          </w:tcPr>
          <w:p w14:paraId="6F672294"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目标</w:t>
            </w:r>
            <w:r>
              <w:rPr>
                <w:rFonts w:hint="eastAsia"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  <w:t>1、提升教育教学水平，学生考试成绩全区排名得以提升。</w:t>
            </w:r>
          </w:p>
          <w:p w14:paraId="6C108906"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目标</w:t>
            </w:r>
            <w:r>
              <w:rPr>
                <w:rFonts w:hint="eastAsia"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  <w:t>2、以课改为中心，各教研组分组开展常规教研活动，打造精品课例</w:t>
            </w:r>
            <w:r>
              <w:rPr>
                <w:rFonts w:hint="eastAsia" w:ascii="Arial"/>
                <w:color w:val="000000" w:themeColor="text1"/>
                <w:spacing w:val="0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，</w:t>
            </w:r>
            <w:r>
              <w:rPr>
                <w:rFonts w:hint="eastAsia"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  <w:t>提高课堂教学质量。</w:t>
            </w:r>
          </w:p>
          <w:p w14:paraId="1F53DD9B"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目标</w:t>
            </w:r>
            <w:r>
              <w:rPr>
                <w:rFonts w:hint="eastAsia"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  <w:t>3、定期召开</w:t>
            </w:r>
            <w:r>
              <w:rPr>
                <w:rFonts w:hint="eastAsia" w:ascii="Arial"/>
                <w:color w:val="000000" w:themeColor="text1"/>
                <w:spacing w:val="0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教研</w:t>
            </w:r>
            <w:r>
              <w:rPr>
                <w:rFonts w:hint="eastAsia"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  <w:t>工作专题会议，通过经验交流、讲座、老带新业务培训等，打造一支管理能力佳、业务能力强的</w:t>
            </w:r>
            <w:r>
              <w:rPr>
                <w:rFonts w:hint="eastAsia" w:ascii="Arial"/>
                <w:color w:val="000000" w:themeColor="text1"/>
                <w:spacing w:val="0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教师</w:t>
            </w:r>
            <w:r>
              <w:rPr>
                <w:rFonts w:hint="eastAsia"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  <w:t>队伍。</w:t>
            </w:r>
          </w:p>
          <w:p w14:paraId="53B5ADE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left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目标</w:t>
            </w:r>
            <w:r>
              <w:rPr>
                <w:rFonts w:hint="eastAsia"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  <w:t>4、围绕重大节假日、纪念日，通过班会课、制作手抄报、录制小视频、书写小贺卡、社会小实践等多种活动形式，促使学生全面发展</w:t>
            </w:r>
            <w:r>
              <w:rPr>
                <w:rFonts w:hint="eastAsia" w:ascii="Arial"/>
                <w:color w:val="000000" w:themeColor="text1"/>
                <w:spacing w:val="0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，</w:t>
            </w:r>
            <w:r>
              <w:rPr>
                <w:rFonts w:hint="eastAsia"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  <w:t>加强德育教育。</w:t>
            </w:r>
          </w:p>
        </w:tc>
      </w:tr>
      <w:tr w14:paraId="546C2FB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9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textDirection w:val="tbRlV"/>
            <w:vAlign w:val="top"/>
          </w:tcPr>
          <w:p w14:paraId="630B4EA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7" w:lineRule="auto"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3873BC5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7" w:lineRule="auto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绩效指标</w:t>
            </w:r>
          </w:p>
        </w:tc>
        <w:tc>
          <w:tcPr>
            <w:tcW w:w="1079" w:type="dxa"/>
            <w:noWrap w:val="0"/>
            <w:vAlign w:val="center"/>
          </w:tcPr>
          <w:p w14:paraId="50F8D33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一级指标</w:t>
            </w:r>
          </w:p>
        </w:tc>
        <w:tc>
          <w:tcPr>
            <w:tcW w:w="1029" w:type="dxa"/>
            <w:noWrap w:val="0"/>
            <w:vAlign w:val="center"/>
          </w:tcPr>
          <w:p w14:paraId="1DC57BC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二级指标</w:t>
            </w:r>
          </w:p>
        </w:tc>
        <w:tc>
          <w:tcPr>
            <w:tcW w:w="1269" w:type="dxa"/>
            <w:noWrap w:val="0"/>
            <w:vAlign w:val="center"/>
          </w:tcPr>
          <w:p w14:paraId="49456FD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三级指标</w:t>
            </w:r>
          </w:p>
        </w:tc>
        <w:tc>
          <w:tcPr>
            <w:tcW w:w="1319" w:type="dxa"/>
            <w:noWrap w:val="0"/>
            <w:vAlign w:val="center"/>
          </w:tcPr>
          <w:p w14:paraId="7A84120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年度指标值</w:t>
            </w:r>
          </w:p>
        </w:tc>
        <w:tc>
          <w:tcPr>
            <w:tcW w:w="1259" w:type="dxa"/>
            <w:noWrap w:val="0"/>
            <w:vAlign w:val="center"/>
          </w:tcPr>
          <w:p w14:paraId="65CF537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实际完成值</w:t>
            </w:r>
          </w:p>
        </w:tc>
        <w:tc>
          <w:tcPr>
            <w:tcW w:w="719" w:type="dxa"/>
            <w:noWrap w:val="0"/>
            <w:vAlign w:val="center"/>
          </w:tcPr>
          <w:p w14:paraId="0DD8531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802" w:type="dxa"/>
            <w:noWrap w:val="0"/>
            <w:vAlign w:val="center"/>
          </w:tcPr>
          <w:p w14:paraId="3883F69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  <w:tc>
          <w:tcPr>
            <w:tcW w:w="1275" w:type="dxa"/>
            <w:noWrap w:val="0"/>
            <w:vAlign w:val="center"/>
          </w:tcPr>
          <w:p w14:paraId="39429BF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1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偏差原因分析</w:t>
            </w:r>
          </w:p>
          <w:p w14:paraId="230D5A1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及改进措施</w:t>
            </w:r>
          </w:p>
        </w:tc>
      </w:tr>
      <w:tr w14:paraId="541C181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6721BE2E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restart"/>
            <w:tcBorders>
              <w:top w:val="nil"/>
            </w:tcBorders>
            <w:noWrap w:val="0"/>
            <w:vAlign w:val="center"/>
          </w:tcPr>
          <w:p w14:paraId="2D4A593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产出指标（50分）</w:t>
            </w:r>
          </w:p>
        </w:tc>
        <w:tc>
          <w:tcPr>
            <w:tcW w:w="1029" w:type="dxa"/>
            <w:vMerge w:val="restart"/>
            <w:tcBorders>
              <w:top w:val="nil"/>
            </w:tcBorders>
            <w:noWrap w:val="0"/>
            <w:vAlign w:val="center"/>
          </w:tcPr>
          <w:p w14:paraId="6D8CA9A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2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数</w:t>
            </w:r>
            <w:r>
              <w:rPr>
                <w:rFonts w:ascii="宋体" w:hAnsi="宋体" w:eastAsia="宋体" w:cs="宋体"/>
                <w:color w:val="000000" w:themeColor="text1"/>
                <w:spacing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量指标</w:t>
            </w:r>
          </w:p>
        </w:tc>
        <w:tc>
          <w:tcPr>
            <w:tcW w:w="1269" w:type="dxa"/>
            <w:noWrap w:val="0"/>
            <w:vAlign w:val="center"/>
          </w:tcPr>
          <w:p w14:paraId="261CF57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完成在校学生的德智体美劳全面培养与教育</w:t>
            </w:r>
          </w:p>
        </w:tc>
        <w:tc>
          <w:tcPr>
            <w:tcW w:w="1319" w:type="dxa"/>
            <w:noWrap w:val="0"/>
            <w:vAlign w:val="center"/>
          </w:tcPr>
          <w:p w14:paraId="3FE3879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在校学生874人</w:t>
            </w:r>
          </w:p>
        </w:tc>
        <w:tc>
          <w:tcPr>
            <w:tcW w:w="1259" w:type="dxa"/>
            <w:noWrap w:val="0"/>
            <w:vAlign w:val="center"/>
          </w:tcPr>
          <w:p w14:paraId="47BE3A7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874人</w:t>
            </w:r>
          </w:p>
        </w:tc>
        <w:tc>
          <w:tcPr>
            <w:tcW w:w="719" w:type="dxa"/>
            <w:noWrap w:val="0"/>
            <w:vAlign w:val="center"/>
          </w:tcPr>
          <w:p w14:paraId="44B9770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8</w:t>
            </w:r>
          </w:p>
        </w:tc>
        <w:tc>
          <w:tcPr>
            <w:tcW w:w="802" w:type="dxa"/>
            <w:noWrap w:val="0"/>
            <w:vAlign w:val="center"/>
          </w:tcPr>
          <w:p w14:paraId="0B68F40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8</w:t>
            </w:r>
          </w:p>
        </w:tc>
        <w:tc>
          <w:tcPr>
            <w:tcW w:w="1275" w:type="dxa"/>
            <w:noWrap w:val="0"/>
            <w:vAlign w:val="center"/>
          </w:tcPr>
          <w:p w14:paraId="4E4C9F7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64A40AD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4801EC11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2C5BA71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noWrap w:val="0"/>
            <w:vAlign w:val="center"/>
          </w:tcPr>
          <w:p w14:paraId="766A19B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vMerge w:val="restart"/>
            <w:noWrap w:val="0"/>
            <w:vAlign w:val="center"/>
          </w:tcPr>
          <w:p w14:paraId="1D996EB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足额发放教职工及退休人员工资奖金及福利待遇</w:t>
            </w:r>
          </w:p>
        </w:tc>
        <w:tc>
          <w:tcPr>
            <w:tcW w:w="1319" w:type="dxa"/>
            <w:noWrap w:val="0"/>
            <w:vAlign w:val="center"/>
          </w:tcPr>
          <w:p w14:paraId="605A35E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在职43人</w:t>
            </w:r>
          </w:p>
        </w:tc>
        <w:tc>
          <w:tcPr>
            <w:tcW w:w="1259" w:type="dxa"/>
            <w:noWrap w:val="0"/>
            <w:vAlign w:val="center"/>
          </w:tcPr>
          <w:p w14:paraId="02994D2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43人</w:t>
            </w:r>
          </w:p>
        </w:tc>
        <w:tc>
          <w:tcPr>
            <w:tcW w:w="719" w:type="dxa"/>
            <w:noWrap w:val="0"/>
            <w:vAlign w:val="center"/>
          </w:tcPr>
          <w:p w14:paraId="628C5C8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802" w:type="dxa"/>
            <w:noWrap w:val="0"/>
            <w:vAlign w:val="center"/>
          </w:tcPr>
          <w:p w14:paraId="0CE764C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1275" w:type="dxa"/>
            <w:noWrap w:val="0"/>
            <w:vAlign w:val="center"/>
          </w:tcPr>
          <w:p w14:paraId="37935B9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7E1FBEC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309E27DA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24F9F71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noWrap w:val="0"/>
            <w:vAlign w:val="center"/>
          </w:tcPr>
          <w:p w14:paraId="0E03B94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vMerge w:val="continue"/>
            <w:noWrap w:val="0"/>
            <w:vAlign w:val="center"/>
          </w:tcPr>
          <w:p w14:paraId="55FAE76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19" w:type="dxa"/>
            <w:noWrap w:val="0"/>
            <w:vAlign w:val="center"/>
          </w:tcPr>
          <w:p w14:paraId="2D66223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退休17人</w:t>
            </w:r>
          </w:p>
        </w:tc>
        <w:tc>
          <w:tcPr>
            <w:tcW w:w="1259" w:type="dxa"/>
            <w:noWrap w:val="0"/>
            <w:vAlign w:val="center"/>
          </w:tcPr>
          <w:p w14:paraId="20789EC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17人</w:t>
            </w:r>
          </w:p>
        </w:tc>
        <w:tc>
          <w:tcPr>
            <w:tcW w:w="719" w:type="dxa"/>
            <w:noWrap w:val="0"/>
            <w:vAlign w:val="center"/>
          </w:tcPr>
          <w:p w14:paraId="78038EF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802" w:type="dxa"/>
            <w:noWrap w:val="0"/>
            <w:vAlign w:val="center"/>
          </w:tcPr>
          <w:p w14:paraId="22BAADF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1275" w:type="dxa"/>
            <w:noWrap w:val="0"/>
            <w:vAlign w:val="center"/>
          </w:tcPr>
          <w:p w14:paraId="1EE29D7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145F151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626CA476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1879627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noWrap w:val="0"/>
            <w:vAlign w:val="center"/>
          </w:tcPr>
          <w:p w14:paraId="1368C1B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 w14:paraId="187B7F8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/>
              <w:jc w:val="center"/>
              <w:textAlignment w:val="auto"/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校课例研修次数</w:t>
            </w:r>
          </w:p>
        </w:tc>
        <w:tc>
          <w:tcPr>
            <w:tcW w:w="1319" w:type="dxa"/>
            <w:noWrap w:val="0"/>
            <w:vAlign w:val="center"/>
          </w:tcPr>
          <w:p w14:paraId="7DD5857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≧</w:t>
            </w: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60次</w:t>
            </w:r>
          </w:p>
        </w:tc>
        <w:tc>
          <w:tcPr>
            <w:tcW w:w="1259" w:type="dxa"/>
            <w:noWrap w:val="0"/>
            <w:vAlign w:val="center"/>
          </w:tcPr>
          <w:p w14:paraId="64F5A5C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default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60次</w:t>
            </w:r>
          </w:p>
        </w:tc>
        <w:tc>
          <w:tcPr>
            <w:tcW w:w="719" w:type="dxa"/>
            <w:noWrap w:val="0"/>
            <w:vAlign w:val="center"/>
          </w:tcPr>
          <w:p w14:paraId="770722A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802" w:type="dxa"/>
            <w:noWrap w:val="0"/>
            <w:vAlign w:val="center"/>
          </w:tcPr>
          <w:p w14:paraId="1201792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1275" w:type="dxa"/>
            <w:noWrap w:val="0"/>
            <w:vAlign w:val="center"/>
          </w:tcPr>
          <w:p w14:paraId="4F9CF23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125E09E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6F9FF052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19C6716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noWrap w:val="0"/>
            <w:vAlign w:val="center"/>
          </w:tcPr>
          <w:p w14:paraId="581E885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 w14:paraId="177F8A5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/>
              <w:jc w:val="center"/>
              <w:textAlignment w:val="auto"/>
              <w:rPr>
                <w:rFonts w:hint="eastAsia" w:ascii="Arial" w:hAnsiTheme="minorHAnsi" w:eastAsiaTheme="minorEastAsia" w:cstheme="minorBidi"/>
                <w:color w:val="000000" w:themeColor="text1"/>
                <w:spacing w:val="0"/>
                <w:kern w:val="2"/>
                <w:sz w:val="20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教师培训人次</w:t>
            </w:r>
          </w:p>
        </w:tc>
        <w:tc>
          <w:tcPr>
            <w:tcW w:w="1319" w:type="dxa"/>
            <w:noWrap w:val="0"/>
            <w:vAlign w:val="center"/>
          </w:tcPr>
          <w:p w14:paraId="68D2EDD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kern w:val="2"/>
                <w:sz w:val="19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≧</w:t>
            </w: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60人次</w:t>
            </w:r>
          </w:p>
        </w:tc>
        <w:tc>
          <w:tcPr>
            <w:tcW w:w="1259" w:type="dxa"/>
            <w:noWrap w:val="0"/>
            <w:vAlign w:val="center"/>
          </w:tcPr>
          <w:p w14:paraId="66EBFD3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/>
              <w:jc w:val="center"/>
              <w:textAlignment w:val="auto"/>
              <w:rPr>
                <w:rFonts w:hint="eastAsia" w:ascii="Arial" w:hAnsiTheme="minorHAnsi" w:eastAsiaTheme="minorEastAsia" w:cstheme="minorBidi"/>
                <w:color w:val="000000" w:themeColor="text1"/>
                <w:kern w:val="2"/>
                <w:sz w:val="20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60人次</w:t>
            </w:r>
          </w:p>
        </w:tc>
        <w:tc>
          <w:tcPr>
            <w:tcW w:w="719" w:type="dxa"/>
            <w:noWrap w:val="0"/>
            <w:vAlign w:val="center"/>
          </w:tcPr>
          <w:p w14:paraId="01CCBAA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/>
              <w:jc w:val="center"/>
              <w:textAlignment w:val="auto"/>
              <w:rPr>
                <w:rFonts w:hint="default" w:ascii="Arial" w:hAnsiTheme="minorHAnsi" w:eastAsiaTheme="minorEastAsia" w:cstheme="minorBidi"/>
                <w:color w:val="000000" w:themeColor="text1"/>
                <w:kern w:val="2"/>
                <w:sz w:val="20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 w:cstheme="minorBidi"/>
                <w:color w:val="000000" w:themeColor="text1"/>
                <w:kern w:val="2"/>
                <w:sz w:val="20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802" w:type="dxa"/>
            <w:noWrap w:val="0"/>
            <w:vAlign w:val="center"/>
          </w:tcPr>
          <w:p w14:paraId="34ED536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/>
              <w:jc w:val="center"/>
              <w:textAlignment w:val="auto"/>
              <w:rPr>
                <w:rFonts w:hint="default" w:ascii="Arial" w:hAnsiTheme="minorHAnsi" w:eastAsiaTheme="minorEastAsia" w:cstheme="minorBidi"/>
                <w:color w:val="000000" w:themeColor="text1"/>
                <w:kern w:val="2"/>
                <w:sz w:val="20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 w:cstheme="minorBidi"/>
                <w:color w:val="000000" w:themeColor="text1"/>
                <w:kern w:val="2"/>
                <w:sz w:val="20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1275" w:type="dxa"/>
            <w:noWrap w:val="0"/>
            <w:vAlign w:val="center"/>
          </w:tcPr>
          <w:p w14:paraId="20976EF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05E1C40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13E6489B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43FC1D9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noWrap w:val="0"/>
            <w:vAlign w:val="center"/>
          </w:tcPr>
          <w:p w14:paraId="1C31867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 w14:paraId="11D366E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学年度教育教学论文</w:t>
            </w:r>
          </w:p>
        </w:tc>
        <w:tc>
          <w:tcPr>
            <w:tcW w:w="1319" w:type="dxa"/>
            <w:noWrap w:val="0"/>
            <w:vAlign w:val="center"/>
          </w:tcPr>
          <w:p w14:paraId="6E90578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≧</w:t>
            </w: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30篇</w:t>
            </w:r>
          </w:p>
        </w:tc>
        <w:tc>
          <w:tcPr>
            <w:tcW w:w="1259" w:type="dxa"/>
            <w:noWrap w:val="0"/>
            <w:vAlign w:val="center"/>
          </w:tcPr>
          <w:p w14:paraId="7D8F322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30篇</w:t>
            </w:r>
          </w:p>
        </w:tc>
        <w:tc>
          <w:tcPr>
            <w:tcW w:w="719" w:type="dxa"/>
            <w:noWrap w:val="0"/>
            <w:vAlign w:val="center"/>
          </w:tcPr>
          <w:p w14:paraId="565F561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802" w:type="dxa"/>
            <w:noWrap w:val="0"/>
            <w:vAlign w:val="center"/>
          </w:tcPr>
          <w:p w14:paraId="1DBD307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1275" w:type="dxa"/>
            <w:noWrap w:val="0"/>
            <w:vAlign w:val="center"/>
          </w:tcPr>
          <w:p w14:paraId="419BFE7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7110E92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3707D62C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600FCAF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restart"/>
            <w:tcBorders>
              <w:bottom w:val="nil"/>
            </w:tcBorders>
            <w:noWrap w:val="0"/>
            <w:vAlign w:val="center"/>
          </w:tcPr>
          <w:p w14:paraId="378F534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eastAsia"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  <w:t>质量指标</w:t>
            </w:r>
          </w:p>
        </w:tc>
        <w:tc>
          <w:tcPr>
            <w:tcW w:w="1269" w:type="dxa"/>
            <w:noWrap w:val="0"/>
            <w:vAlign w:val="center"/>
          </w:tcPr>
          <w:p w14:paraId="6CCD6F6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小学生毕业率</w:t>
            </w:r>
          </w:p>
        </w:tc>
        <w:tc>
          <w:tcPr>
            <w:tcW w:w="1319" w:type="dxa"/>
            <w:noWrap w:val="0"/>
            <w:vAlign w:val="center"/>
          </w:tcPr>
          <w:p w14:paraId="6050679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≧</w:t>
            </w: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259" w:type="dxa"/>
            <w:noWrap w:val="0"/>
            <w:vAlign w:val="center"/>
          </w:tcPr>
          <w:p w14:paraId="12F8F0B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719" w:type="dxa"/>
            <w:noWrap w:val="0"/>
            <w:vAlign w:val="center"/>
          </w:tcPr>
          <w:p w14:paraId="215A37D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802" w:type="dxa"/>
            <w:noWrap w:val="0"/>
            <w:vAlign w:val="center"/>
          </w:tcPr>
          <w:p w14:paraId="073A99A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275" w:type="dxa"/>
            <w:noWrap w:val="0"/>
            <w:vAlign w:val="center"/>
          </w:tcPr>
          <w:p w14:paraId="04C5197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248B0EB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580430BD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2BB146D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54707D6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eastAsia"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 w14:paraId="2C3E544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课外活动覆盖率</w:t>
            </w:r>
          </w:p>
        </w:tc>
        <w:tc>
          <w:tcPr>
            <w:tcW w:w="1319" w:type="dxa"/>
            <w:noWrap w:val="0"/>
            <w:vAlign w:val="center"/>
          </w:tcPr>
          <w:p w14:paraId="726C4AF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≧</w:t>
            </w: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259" w:type="dxa"/>
            <w:noWrap w:val="0"/>
            <w:vAlign w:val="center"/>
          </w:tcPr>
          <w:p w14:paraId="0B5C0CC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719" w:type="dxa"/>
            <w:noWrap w:val="0"/>
            <w:vAlign w:val="center"/>
          </w:tcPr>
          <w:p w14:paraId="05B89EE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802" w:type="dxa"/>
            <w:noWrap w:val="0"/>
            <w:vAlign w:val="center"/>
          </w:tcPr>
          <w:p w14:paraId="12F2F62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1275" w:type="dxa"/>
            <w:noWrap w:val="0"/>
            <w:vAlign w:val="center"/>
          </w:tcPr>
          <w:p w14:paraId="380B136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6E2B2DF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12314EBE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745F492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noWrap w:val="0"/>
            <w:vAlign w:val="center"/>
          </w:tcPr>
          <w:p w14:paraId="7D2BAA0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 w14:paraId="4B6B3F3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eastAsia"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养成教育覆盖</w:t>
            </w:r>
            <w:r>
              <w:rPr>
                <w:rFonts w:hint="eastAsia"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  <w:t>率</w:t>
            </w:r>
          </w:p>
        </w:tc>
        <w:tc>
          <w:tcPr>
            <w:tcW w:w="1319" w:type="dxa"/>
            <w:noWrap w:val="0"/>
            <w:vAlign w:val="center"/>
          </w:tcPr>
          <w:p w14:paraId="75055F3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≧</w:t>
            </w:r>
            <w:r>
              <w:rPr>
                <w:rFonts w:hint="eastAsia" w:ascii="Arial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259" w:type="dxa"/>
            <w:noWrap w:val="0"/>
            <w:vAlign w:val="center"/>
          </w:tcPr>
          <w:p w14:paraId="2FAB79C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719" w:type="dxa"/>
            <w:noWrap w:val="0"/>
            <w:vAlign w:val="center"/>
          </w:tcPr>
          <w:p w14:paraId="33423A5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802" w:type="dxa"/>
            <w:noWrap w:val="0"/>
            <w:vAlign w:val="center"/>
          </w:tcPr>
          <w:p w14:paraId="3178236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1275" w:type="dxa"/>
            <w:noWrap w:val="0"/>
            <w:vAlign w:val="center"/>
          </w:tcPr>
          <w:p w14:paraId="281713C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19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6641859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3E45C617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6C2D49C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tcBorders>
              <w:bottom w:val="nil"/>
            </w:tcBorders>
            <w:noWrap w:val="0"/>
            <w:vAlign w:val="center"/>
          </w:tcPr>
          <w:p w14:paraId="60785DD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时效指标</w:t>
            </w:r>
          </w:p>
        </w:tc>
        <w:tc>
          <w:tcPr>
            <w:tcW w:w="1269" w:type="dxa"/>
            <w:noWrap w:val="0"/>
            <w:vAlign w:val="center"/>
          </w:tcPr>
          <w:p w14:paraId="548D330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按时发放</w:t>
            </w:r>
            <w:r>
              <w:rPr>
                <w:rFonts w:hint="eastAsia"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  <w:t>教职员工的工资福利待遇</w:t>
            </w:r>
          </w:p>
        </w:tc>
        <w:tc>
          <w:tcPr>
            <w:tcW w:w="1319" w:type="dxa"/>
            <w:noWrap w:val="0"/>
            <w:vAlign w:val="center"/>
          </w:tcPr>
          <w:p w14:paraId="0476906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及时</w:t>
            </w:r>
          </w:p>
        </w:tc>
        <w:tc>
          <w:tcPr>
            <w:tcW w:w="1259" w:type="dxa"/>
            <w:noWrap w:val="0"/>
            <w:vAlign w:val="center"/>
          </w:tcPr>
          <w:p w14:paraId="13AAE1B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年内已完成</w:t>
            </w:r>
          </w:p>
        </w:tc>
        <w:tc>
          <w:tcPr>
            <w:tcW w:w="719" w:type="dxa"/>
            <w:noWrap w:val="0"/>
            <w:vAlign w:val="center"/>
          </w:tcPr>
          <w:p w14:paraId="5FDE3DB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802" w:type="dxa"/>
            <w:noWrap w:val="0"/>
            <w:vAlign w:val="center"/>
          </w:tcPr>
          <w:p w14:paraId="76B2A37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275" w:type="dxa"/>
            <w:noWrap w:val="0"/>
            <w:vAlign w:val="center"/>
          </w:tcPr>
          <w:p w14:paraId="027DD76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2D26C89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6C3F537C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21A0A50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tcBorders>
              <w:bottom w:val="nil"/>
            </w:tcBorders>
            <w:noWrap w:val="0"/>
            <w:vAlign w:val="center"/>
          </w:tcPr>
          <w:p w14:paraId="438E7F4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成本指标</w:t>
            </w:r>
          </w:p>
        </w:tc>
        <w:tc>
          <w:tcPr>
            <w:tcW w:w="1269" w:type="dxa"/>
            <w:noWrap w:val="0"/>
            <w:vAlign w:val="center"/>
          </w:tcPr>
          <w:p w14:paraId="484ABDC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全年经费开支控制</w:t>
            </w:r>
          </w:p>
        </w:tc>
        <w:tc>
          <w:tcPr>
            <w:tcW w:w="1319" w:type="dxa"/>
            <w:noWrap w:val="0"/>
            <w:vAlign w:val="center"/>
          </w:tcPr>
          <w:p w14:paraId="50CF4A2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控制在预算内</w:t>
            </w:r>
          </w:p>
        </w:tc>
        <w:tc>
          <w:tcPr>
            <w:tcW w:w="1259" w:type="dxa"/>
            <w:noWrap w:val="0"/>
            <w:vAlign w:val="center"/>
          </w:tcPr>
          <w:p w14:paraId="65967C0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年内已完成</w:t>
            </w:r>
          </w:p>
        </w:tc>
        <w:tc>
          <w:tcPr>
            <w:tcW w:w="719" w:type="dxa"/>
            <w:noWrap w:val="0"/>
            <w:vAlign w:val="center"/>
          </w:tcPr>
          <w:p w14:paraId="5A77FE9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802" w:type="dxa"/>
            <w:noWrap w:val="0"/>
            <w:vAlign w:val="center"/>
          </w:tcPr>
          <w:p w14:paraId="61EDD3A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275" w:type="dxa"/>
            <w:noWrap w:val="0"/>
            <w:vAlign w:val="center"/>
          </w:tcPr>
          <w:p w14:paraId="59BD7C3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6D18442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4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33B8E2E2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restart"/>
            <w:tcBorders>
              <w:bottom w:val="nil"/>
            </w:tcBorders>
            <w:noWrap w:val="0"/>
            <w:vAlign w:val="center"/>
          </w:tcPr>
          <w:p w14:paraId="1BD1100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0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7259C9A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1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2B924E1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1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6DD8F92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1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1DA0D19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91" w:lineRule="exact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2"/>
                <w:position w:val="2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效益指标</w:t>
            </w:r>
          </w:p>
          <w:p w14:paraId="51E3BC6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9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</w:t>
            </w:r>
            <w:r>
              <w:rPr>
                <w:rFonts w:hint="eastAsia" w:ascii="宋体" w:hAnsi="宋体" w:eastAsia="宋体" w:cs="宋体"/>
                <w:color w:val="000000" w:themeColor="text1"/>
                <w:spacing w:val="9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30</w:t>
            </w:r>
            <w:r>
              <w:rPr>
                <w:rFonts w:ascii="宋体" w:hAnsi="宋体" w:eastAsia="宋体" w:cs="宋体"/>
                <w:color w:val="000000" w:themeColor="text1"/>
                <w:spacing w:val="9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分)</w:t>
            </w:r>
          </w:p>
        </w:tc>
        <w:tc>
          <w:tcPr>
            <w:tcW w:w="1029" w:type="dxa"/>
            <w:tcBorders>
              <w:bottom w:val="nil"/>
            </w:tcBorders>
            <w:noWrap w:val="0"/>
            <w:vAlign w:val="center"/>
          </w:tcPr>
          <w:p w14:paraId="5C03E1E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经济效</w:t>
            </w:r>
          </w:p>
          <w:p w14:paraId="5B8D2F6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69" w:type="dxa"/>
            <w:noWrap w:val="0"/>
            <w:vAlign w:val="center"/>
          </w:tcPr>
          <w:p w14:paraId="3EFDC97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不适用</w:t>
            </w:r>
          </w:p>
        </w:tc>
        <w:tc>
          <w:tcPr>
            <w:tcW w:w="1319" w:type="dxa"/>
            <w:noWrap w:val="0"/>
            <w:vAlign w:val="center"/>
          </w:tcPr>
          <w:p w14:paraId="21882B1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不适用</w:t>
            </w:r>
          </w:p>
        </w:tc>
        <w:tc>
          <w:tcPr>
            <w:tcW w:w="1259" w:type="dxa"/>
            <w:noWrap w:val="0"/>
            <w:vAlign w:val="center"/>
          </w:tcPr>
          <w:p w14:paraId="14C4419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不适用</w:t>
            </w:r>
          </w:p>
        </w:tc>
        <w:tc>
          <w:tcPr>
            <w:tcW w:w="719" w:type="dxa"/>
            <w:noWrap w:val="0"/>
            <w:vAlign w:val="center"/>
          </w:tcPr>
          <w:p w14:paraId="153F66E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802" w:type="dxa"/>
            <w:noWrap w:val="0"/>
            <w:vAlign w:val="center"/>
          </w:tcPr>
          <w:p w14:paraId="17AD74F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275" w:type="dxa"/>
            <w:noWrap w:val="0"/>
            <w:vAlign w:val="center"/>
          </w:tcPr>
          <w:p w14:paraId="26549B3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4FD1931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25147D76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2DBD402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restart"/>
            <w:tcBorders>
              <w:bottom w:val="nil"/>
            </w:tcBorders>
            <w:noWrap w:val="0"/>
            <w:vAlign w:val="center"/>
          </w:tcPr>
          <w:p w14:paraId="0ADE099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2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社会效</w:t>
            </w:r>
          </w:p>
          <w:p w14:paraId="0C3747E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69" w:type="dxa"/>
            <w:noWrap w:val="0"/>
            <w:vAlign w:val="center"/>
          </w:tcPr>
          <w:p w14:paraId="18E62EC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both"/>
              <w:textAlignment w:val="auto"/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促进教育公平，减轻贫困家庭的经济负担,确保贫困学子顺利完成学业。</w:t>
            </w:r>
          </w:p>
        </w:tc>
        <w:tc>
          <w:tcPr>
            <w:tcW w:w="1319" w:type="dxa"/>
            <w:noWrap w:val="0"/>
            <w:vAlign w:val="center"/>
          </w:tcPr>
          <w:p w14:paraId="2EC9C0C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长期坚持</w:t>
            </w:r>
          </w:p>
        </w:tc>
        <w:tc>
          <w:tcPr>
            <w:tcW w:w="1259" w:type="dxa"/>
            <w:noWrap w:val="0"/>
            <w:vAlign w:val="center"/>
          </w:tcPr>
          <w:p w14:paraId="7BF07C1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长期坚持</w:t>
            </w:r>
          </w:p>
        </w:tc>
        <w:tc>
          <w:tcPr>
            <w:tcW w:w="719" w:type="dxa"/>
            <w:noWrap w:val="0"/>
            <w:vAlign w:val="center"/>
          </w:tcPr>
          <w:p w14:paraId="5FA4611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802" w:type="dxa"/>
            <w:noWrap w:val="0"/>
            <w:vAlign w:val="center"/>
          </w:tcPr>
          <w:p w14:paraId="0D0B498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275" w:type="dxa"/>
            <w:noWrap w:val="0"/>
            <w:vAlign w:val="center"/>
          </w:tcPr>
          <w:p w14:paraId="42F479B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5721334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54843A7E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1AA4F3C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1CF1925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 w14:paraId="4B0C314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爱心送教提高社会满意度</w:t>
            </w:r>
          </w:p>
        </w:tc>
        <w:tc>
          <w:tcPr>
            <w:tcW w:w="1319" w:type="dxa"/>
            <w:noWrap w:val="0"/>
            <w:vAlign w:val="center"/>
          </w:tcPr>
          <w:p w14:paraId="3BD5447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效果明显</w:t>
            </w:r>
          </w:p>
        </w:tc>
        <w:tc>
          <w:tcPr>
            <w:tcW w:w="1259" w:type="dxa"/>
            <w:noWrap w:val="0"/>
            <w:vAlign w:val="center"/>
          </w:tcPr>
          <w:p w14:paraId="6B83DB8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/>
                <w:color w:val="000000" w:themeColor="text1"/>
                <w:sz w:val="20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效果明显</w:t>
            </w:r>
          </w:p>
        </w:tc>
        <w:tc>
          <w:tcPr>
            <w:tcW w:w="719" w:type="dxa"/>
            <w:noWrap w:val="0"/>
            <w:vAlign w:val="center"/>
          </w:tcPr>
          <w:p w14:paraId="251CB34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802" w:type="dxa"/>
            <w:noWrap w:val="0"/>
            <w:vAlign w:val="center"/>
          </w:tcPr>
          <w:p w14:paraId="5938C23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275" w:type="dxa"/>
            <w:noWrap w:val="0"/>
            <w:vAlign w:val="center"/>
          </w:tcPr>
          <w:p w14:paraId="57A27D4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0D8FC49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7C5A4A47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1F7B71C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tcBorders>
              <w:bottom w:val="nil"/>
            </w:tcBorders>
            <w:noWrap w:val="0"/>
            <w:vAlign w:val="center"/>
          </w:tcPr>
          <w:p w14:paraId="37D10CB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7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生态效</w:t>
            </w:r>
          </w:p>
          <w:p w14:paraId="73D6A97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69" w:type="dxa"/>
            <w:noWrap w:val="0"/>
            <w:vAlign w:val="center"/>
          </w:tcPr>
          <w:p w14:paraId="73C733A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提高全体教职人员及学生的生态保护意识</w:t>
            </w:r>
          </w:p>
        </w:tc>
        <w:tc>
          <w:tcPr>
            <w:tcW w:w="1319" w:type="dxa"/>
            <w:noWrap w:val="0"/>
            <w:vAlign w:val="center"/>
          </w:tcPr>
          <w:p w14:paraId="11F217A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有所提升</w:t>
            </w:r>
          </w:p>
        </w:tc>
        <w:tc>
          <w:tcPr>
            <w:tcW w:w="1259" w:type="dxa"/>
            <w:noWrap w:val="0"/>
            <w:vAlign w:val="center"/>
          </w:tcPr>
          <w:p w14:paraId="5F91A9A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有所提升</w:t>
            </w:r>
          </w:p>
        </w:tc>
        <w:tc>
          <w:tcPr>
            <w:tcW w:w="719" w:type="dxa"/>
            <w:noWrap w:val="0"/>
            <w:vAlign w:val="center"/>
          </w:tcPr>
          <w:p w14:paraId="29ACF87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802" w:type="dxa"/>
            <w:noWrap w:val="0"/>
            <w:vAlign w:val="center"/>
          </w:tcPr>
          <w:p w14:paraId="43929C6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</w:t>
            </w:r>
          </w:p>
        </w:tc>
        <w:tc>
          <w:tcPr>
            <w:tcW w:w="1275" w:type="dxa"/>
            <w:noWrap w:val="0"/>
            <w:vAlign w:val="center"/>
          </w:tcPr>
          <w:p w14:paraId="60E2639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7B67E7A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58478EAD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0FF0B35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tcBorders>
              <w:bottom w:val="nil"/>
            </w:tcBorders>
            <w:noWrap w:val="0"/>
            <w:vAlign w:val="center"/>
          </w:tcPr>
          <w:p w14:paraId="3DD3AF5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3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可持续影</w:t>
            </w:r>
          </w:p>
          <w:p w14:paraId="5935C42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响指标</w:t>
            </w:r>
          </w:p>
        </w:tc>
        <w:tc>
          <w:tcPr>
            <w:tcW w:w="1269" w:type="dxa"/>
            <w:noWrap w:val="0"/>
            <w:vAlign w:val="center"/>
          </w:tcPr>
          <w:p w14:paraId="0468BFF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家校共建促进教育发展</w:t>
            </w:r>
          </w:p>
        </w:tc>
        <w:tc>
          <w:tcPr>
            <w:tcW w:w="1319" w:type="dxa"/>
            <w:noWrap w:val="0"/>
            <w:vAlign w:val="center"/>
          </w:tcPr>
          <w:p w14:paraId="62B0758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长期坚持</w:t>
            </w:r>
          </w:p>
        </w:tc>
        <w:tc>
          <w:tcPr>
            <w:tcW w:w="1259" w:type="dxa"/>
            <w:noWrap w:val="0"/>
            <w:vAlign w:val="center"/>
          </w:tcPr>
          <w:p w14:paraId="40FCDC6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长期坚持</w:t>
            </w:r>
          </w:p>
        </w:tc>
        <w:tc>
          <w:tcPr>
            <w:tcW w:w="719" w:type="dxa"/>
            <w:noWrap w:val="0"/>
            <w:vAlign w:val="center"/>
          </w:tcPr>
          <w:p w14:paraId="7570FAB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802" w:type="dxa"/>
            <w:noWrap w:val="0"/>
            <w:vAlign w:val="center"/>
          </w:tcPr>
          <w:p w14:paraId="365A625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</w:t>
            </w:r>
          </w:p>
        </w:tc>
        <w:tc>
          <w:tcPr>
            <w:tcW w:w="1275" w:type="dxa"/>
            <w:noWrap w:val="0"/>
            <w:vAlign w:val="center"/>
          </w:tcPr>
          <w:p w14:paraId="1B3E7EB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5EACE7B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465056FE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restart"/>
            <w:tcBorders>
              <w:bottom w:val="nil"/>
            </w:tcBorders>
            <w:noWrap w:val="0"/>
            <w:vAlign w:val="center"/>
          </w:tcPr>
          <w:p w14:paraId="5001AC1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4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满意度</w:t>
            </w:r>
          </w:p>
          <w:p w14:paraId="5143AFB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</w:t>
            </w:r>
          </w:p>
          <w:p w14:paraId="4910290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9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(10分)</w:t>
            </w:r>
          </w:p>
        </w:tc>
        <w:tc>
          <w:tcPr>
            <w:tcW w:w="1029" w:type="dxa"/>
            <w:vMerge w:val="restart"/>
            <w:tcBorders>
              <w:bottom w:val="nil"/>
            </w:tcBorders>
            <w:noWrap w:val="0"/>
            <w:vAlign w:val="center"/>
          </w:tcPr>
          <w:p w14:paraId="2D46A5E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2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服务对象</w:t>
            </w:r>
          </w:p>
          <w:p w14:paraId="135BA9A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满意度指</w:t>
            </w:r>
          </w:p>
          <w:p w14:paraId="3537267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标</w:t>
            </w:r>
          </w:p>
        </w:tc>
        <w:tc>
          <w:tcPr>
            <w:tcW w:w="1269" w:type="dxa"/>
            <w:noWrap w:val="0"/>
            <w:vAlign w:val="center"/>
          </w:tcPr>
          <w:p w14:paraId="7D71102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/>
                <w:spacing w:val="-2"/>
                <w:sz w:val="21"/>
                <w:szCs w:val="21"/>
                <w:lang w:val="en-US" w:eastAsia="zh-CN"/>
              </w:rPr>
              <w:t>学生</w:t>
            </w:r>
            <w:r>
              <w:rPr>
                <w:rFonts w:ascii="宋体" w:hAnsi="宋体" w:eastAsia="宋体" w:cs="宋体"/>
                <w:color w:val="000000"/>
                <w:spacing w:val="-2"/>
                <w:sz w:val="21"/>
                <w:szCs w:val="21"/>
              </w:rPr>
              <w:t>对学</w:t>
            </w:r>
            <w:r>
              <w:rPr>
                <w:rFonts w:ascii="宋体" w:hAnsi="宋体" w:eastAsia="宋体" w:cs="宋体"/>
                <w:color w:val="000000"/>
                <w:spacing w:val="-1"/>
                <w:sz w:val="21"/>
                <w:szCs w:val="21"/>
              </w:rPr>
              <w:t>校管理满意度</w:t>
            </w:r>
          </w:p>
        </w:tc>
        <w:tc>
          <w:tcPr>
            <w:tcW w:w="1319" w:type="dxa"/>
            <w:noWrap w:val="0"/>
            <w:vAlign w:val="center"/>
          </w:tcPr>
          <w:p w14:paraId="082E54F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≧</w:t>
            </w: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95%</w:t>
            </w:r>
          </w:p>
        </w:tc>
        <w:tc>
          <w:tcPr>
            <w:tcW w:w="1259" w:type="dxa"/>
            <w:noWrap w:val="0"/>
            <w:vAlign w:val="center"/>
          </w:tcPr>
          <w:p w14:paraId="5C7BD2C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98%</w:t>
            </w:r>
          </w:p>
        </w:tc>
        <w:tc>
          <w:tcPr>
            <w:tcW w:w="719" w:type="dxa"/>
            <w:noWrap w:val="0"/>
            <w:vAlign w:val="center"/>
          </w:tcPr>
          <w:p w14:paraId="053D57C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802" w:type="dxa"/>
            <w:noWrap w:val="0"/>
            <w:vAlign w:val="center"/>
          </w:tcPr>
          <w:p w14:paraId="4BD4D47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1275" w:type="dxa"/>
            <w:noWrap w:val="0"/>
            <w:vAlign w:val="center"/>
          </w:tcPr>
          <w:p w14:paraId="4AA5519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2C10D00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7E96CB5F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1928C93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55825FC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 w14:paraId="1AB66A0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Arial" w:hAnsiTheme="minorHAnsi" w:eastAsiaTheme="minorEastAsia" w:cstheme="minorBidi"/>
                <w:color w:val="000000" w:themeColor="text1"/>
                <w:kern w:val="2"/>
                <w:sz w:val="21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/>
                <w:spacing w:val="-2"/>
                <w:sz w:val="21"/>
                <w:szCs w:val="21"/>
              </w:rPr>
              <w:t>家长对学</w:t>
            </w:r>
            <w:r>
              <w:rPr>
                <w:rFonts w:ascii="宋体" w:hAnsi="宋体" w:eastAsia="宋体" w:cs="宋体"/>
                <w:color w:val="000000"/>
                <w:spacing w:val="-1"/>
                <w:sz w:val="21"/>
                <w:szCs w:val="21"/>
              </w:rPr>
              <w:t>校管理满意度</w:t>
            </w:r>
          </w:p>
        </w:tc>
        <w:tc>
          <w:tcPr>
            <w:tcW w:w="1319" w:type="dxa"/>
            <w:noWrap w:val="0"/>
            <w:vAlign w:val="center"/>
          </w:tcPr>
          <w:p w14:paraId="2300F7E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≧</w:t>
            </w: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95%</w:t>
            </w:r>
          </w:p>
        </w:tc>
        <w:tc>
          <w:tcPr>
            <w:tcW w:w="1259" w:type="dxa"/>
            <w:noWrap w:val="0"/>
            <w:vAlign w:val="center"/>
          </w:tcPr>
          <w:p w14:paraId="119CEEA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98%</w:t>
            </w:r>
          </w:p>
        </w:tc>
        <w:tc>
          <w:tcPr>
            <w:tcW w:w="719" w:type="dxa"/>
            <w:noWrap w:val="0"/>
            <w:vAlign w:val="center"/>
          </w:tcPr>
          <w:p w14:paraId="03B7958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802" w:type="dxa"/>
            <w:noWrap w:val="0"/>
            <w:vAlign w:val="center"/>
          </w:tcPr>
          <w:p w14:paraId="63691A0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1275" w:type="dxa"/>
            <w:noWrap w:val="0"/>
            <w:vAlign w:val="center"/>
          </w:tcPr>
          <w:p w14:paraId="11ADA8A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015F70B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1084" w:type="dxa"/>
            <w:vMerge w:val="continue"/>
            <w:tcBorders>
              <w:top w:val="nil"/>
            </w:tcBorders>
            <w:noWrap w:val="0"/>
            <w:textDirection w:val="tbRlV"/>
            <w:vAlign w:val="top"/>
          </w:tcPr>
          <w:p w14:paraId="0444E912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</w:tcBorders>
            <w:noWrap w:val="0"/>
            <w:vAlign w:val="center"/>
          </w:tcPr>
          <w:p w14:paraId="1EB8411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noWrap w:val="0"/>
            <w:vAlign w:val="center"/>
          </w:tcPr>
          <w:p w14:paraId="6EB2CBC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 w14:paraId="5568F2E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Arial" w:hAnsiTheme="minorHAnsi" w:eastAsiaTheme="minorEastAsia" w:cstheme="minorBidi"/>
                <w:color w:val="000000" w:themeColor="text1"/>
                <w:kern w:val="2"/>
                <w:sz w:val="21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/>
                <w:spacing w:val="-1"/>
                <w:sz w:val="21"/>
                <w:szCs w:val="21"/>
                <w:lang w:val="en-US" w:eastAsia="zh-CN"/>
              </w:rPr>
              <w:t>社会公众</w:t>
            </w:r>
            <w:r>
              <w:rPr>
                <w:rFonts w:ascii="宋体" w:hAnsi="宋体" w:eastAsia="宋体" w:cs="宋体"/>
                <w:color w:val="000000"/>
                <w:spacing w:val="-1"/>
                <w:sz w:val="21"/>
                <w:szCs w:val="21"/>
              </w:rPr>
              <w:t>满意度</w:t>
            </w:r>
          </w:p>
        </w:tc>
        <w:tc>
          <w:tcPr>
            <w:tcW w:w="1319" w:type="dxa"/>
            <w:noWrap w:val="0"/>
            <w:vAlign w:val="center"/>
          </w:tcPr>
          <w:p w14:paraId="3F91D7F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≧</w:t>
            </w: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90%</w:t>
            </w:r>
          </w:p>
        </w:tc>
        <w:tc>
          <w:tcPr>
            <w:tcW w:w="1259" w:type="dxa"/>
            <w:noWrap w:val="0"/>
            <w:vAlign w:val="center"/>
          </w:tcPr>
          <w:p w14:paraId="6C5BCD3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95%</w:t>
            </w:r>
          </w:p>
        </w:tc>
        <w:tc>
          <w:tcPr>
            <w:tcW w:w="719" w:type="dxa"/>
            <w:noWrap w:val="0"/>
            <w:vAlign w:val="center"/>
          </w:tcPr>
          <w:p w14:paraId="1CEDEDD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802" w:type="dxa"/>
            <w:noWrap w:val="0"/>
            <w:vAlign w:val="center"/>
          </w:tcPr>
          <w:p w14:paraId="68B7FE4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1275" w:type="dxa"/>
            <w:noWrap w:val="0"/>
            <w:vAlign w:val="center"/>
          </w:tcPr>
          <w:p w14:paraId="0F59115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4F79651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5" w:hRule="atLeast"/>
        </w:trPr>
        <w:tc>
          <w:tcPr>
            <w:tcW w:w="7039" w:type="dxa"/>
            <w:gridSpan w:val="6"/>
            <w:noWrap w:val="0"/>
            <w:vAlign w:val="center"/>
          </w:tcPr>
          <w:p w14:paraId="7BB9F03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1" w:lineRule="exact"/>
              <w:ind w:left="0" w:firstLine="3274"/>
              <w:jc w:val="center"/>
              <w:textAlignment w:val="auto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drawing>
                <wp:inline distT="0" distB="0" distL="114300" distR="114300">
                  <wp:extent cx="297815" cy="158750"/>
                  <wp:effectExtent l="0" t="0" r="6985" b="13335"/>
                  <wp:docPr id="1" name="图片 1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1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7815" cy="158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9" w:type="dxa"/>
            <w:noWrap w:val="0"/>
            <w:vAlign w:val="center"/>
          </w:tcPr>
          <w:p w14:paraId="2664EA3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</w:t>
            </w:r>
          </w:p>
        </w:tc>
        <w:tc>
          <w:tcPr>
            <w:tcW w:w="802" w:type="dxa"/>
            <w:noWrap w:val="0"/>
            <w:vAlign w:val="center"/>
          </w:tcPr>
          <w:p w14:paraId="22DF364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98</w:t>
            </w:r>
          </w:p>
        </w:tc>
        <w:tc>
          <w:tcPr>
            <w:tcW w:w="1275" w:type="dxa"/>
            <w:noWrap w:val="0"/>
            <w:vAlign w:val="center"/>
          </w:tcPr>
          <w:p w14:paraId="26FC124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 w14:paraId="47AF1B0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-22"/>
          <w:position w:val="-1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仿宋"/>
          <w:color w:val="000000" w:themeColor="text1"/>
          <w:spacing w:val="-22"/>
          <w:sz w:val="22"/>
          <w:szCs w:val="22"/>
          <w14:textFill>
            <w14:solidFill>
              <w14:schemeClr w14:val="tx1"/>
            </w14:solidFill>
          </w14:textFill>
        </w:rPr>
        <w:t>填表人：</w:t>
      </w:r>
      <w:r>
        <w:rPr>
          <w:rFonts w:ascii="仿宋" w:hAnsi="仿宋" w:eastAsia="仿宋" w:cs="仿宋"/>
          <w:color w:val="000000" w:themeColor="text1"/>
          <w:spacing w:val="9"/>
          <w:sz w:val="22"/>
          <w:szCs w:val="2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仿宋" w:hAnsi="仿宋" w:eastAsia="仿宋" w:cs="仿宋"/>
          <w:color w:val="000000" w:themeColor="text1"/>
          <w:spacing w:val="3"/>
          <w:sz w:val="22"/>
          <w:szCs w:val="22"/>
          <w14:textFill>
            <w14:solidFill>
              <w14:schemeClr w14:val="tx1"/>
            </w14:solidFill>
          </w14:textFill>
        </w:rPr>
        <w:t xml:space="preserve">        </w:t>
      </w:r>
      <w:r>
        <w:rPr>
          <w:rFonts w:ascii="仿宋" w:hAnsi="仿宋" w:eastAsia="仿宋" w:cs="仿宋"/>
          <w:color w:val="000000" w:themeColor="text1"/>
          <w:spacing w:val="-22"/>
          <w:sz w:val="22"/>
          <w:szCs w:val="2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仿宋"/>
          <w:color w:val="000000" w:themeColor="text1"/>
          <w:spacing w:val="2"/>
          <w:sz w:val="22"/>
          <w:szCs w:val="22"/>
          <w14:textFill>
            <w14:solidFill>
              <w14:schemeClr w14:val="tx1"/>
            </w14:solidFill>
          </w14:textFill>
        </w:rPr>
        <w:t xml:space="preserve">             </w:t>
      </w:r>
      <w:r>
        <w:rPr>
          <w:rFonts w:ascii="仿宋" w:hAnsi="仿宋" w:eastAsia="仿宋" w:cs="仿宋"/>
          <w:color w:val="000000" w:themeColor="text1"/>
          <w:spacing w:val="-22"/>
          <w:position w:val="-1"/>
          <w:sz w:val="22"/>
          <w:szCs w:val="22"/>
          <w14:textFill>
            <w14:solidFill>
              <w14:schemeClr w14:val="tx1"/>
            </w14:solidFill>
          </w14:textFill>
        </w:rPr>
        <w:t>单位负责人签字：</w:t>
      </w:r>
      <w:r>
        <w:rPr>
          <w:rFonts w:hint="eastAsia" w:ascii="仿宋" w:hAnsi="仿宋" w:eastAsia="仿宋" w:cs="仿宋"/>
          <w:color w:val="000000" w:themeColor="text1"/>
          <w:spacing w:val="-22"/>
          <w:position w:val="-1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  <w:t xml:space="preserve">                      </w:t>
      </w:r>
      <w:r>
        <w:rPr>
          <w:rFonts w:ascii="仿宋" w:hAnsi="仿宋" w:eastAsia="仿宋" w:cs="仿宋"/>
          <w:color w:val="000000" w:themeColor="text1"/>
          <w:spacing w:val="9"/>
          <w:sz w:val="22"/>
          <w:szCs w:val="2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仿宋"/>
          <w:color w:val="000000" w:themeColor="text1"/>
          <w:spacing w:val="-22"/>
          <w:sz w:val="22"/>
          <w:szCs w:val="22"/>
          <w14:textFill>
            <w14:solidFill>
              <w14:schemeClr w14:val="tx1"/>
            </w14:solidFill>
          </w14:textFill>
        </w:rPr>
        <w:t>填报日期：</w:t>
      </w:r>
      <w:r>
        <w:rPr>
          <w:rFonts w:ascii="仿宋" w:hAnsi="仿宋" w:eastAsia="仿宋" w:cs="仿宋"/>
          <w:color w:val="000000" w:themeColor="text1"/>
          <w:spacing w:val="3"/>
          <w:sz w:val="22"/>
          <w:szCs w:val="22"/>
          <w14:textFill>
            <w14:solidFill>
              <w14:schemeClr w14:val="tx1"/>
            </w14:solidFill>
          </w14:textFill>
        </w:rPr>
        <w:t xml:space="preserve">  </w:t>
      </w:r>
    </w:p>
    <w:p w14:paraId="4FAF10F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  <w:sectPr>
          <w:pgSz w:w="11906" w:h="16838"/>
          <w:pgMar w:top="1134" w:right="1417" w:bottom="1134" w:left="1134" w:header="851" w:footer="992" w:gutter="0"/>
          <w:pgNumType w:fmt="decimal"/>
          <w:cols w:space="0" w:num="1"/>
          <w:rtlGutter w:val="0"/>
          <w:docGrid w:type="lines" w:linePitch="312" w:charSpace="0"/>
        </w:sect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  <w:t xml:space="preserve">   </w:t>
      </w:r>
    </w:p>
    <w:p w14:paraId="3382AAA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default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default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附件</w:t>
      </w: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3</w:t>
      </w:r>
    </w:p>
    <w:p w14:paraId="192B6EE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center"/>
        <w:textAlignment w:val="auto"/>
        <w:rPr>
          <w:rFonts w:hint="default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:lang w:val="en-US" w:eastAsia="zh-CN"/>
          <w14:textFill>
            <w14:solidFill>
              <w14:schemeClr w14:val="tx1"/>
            </w14:solidFill>
          </w14:textFill>
        </w:rPr>
      </w:pPr>
    </w:p>
    <w:p w14:paraId="427C646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center"/>
        <w:textAlignment w:val="auto"/>
        <w:rPr>
          <w:rFonts w:hint="default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default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2022年度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岳阳市岳阳楼区花果畈小学</w:t>
      </w:r>
      <w:r>
        <w:rPr>
          <w:rFonts w:hint="default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整体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支</w:t>
      </w:r>
      <w:r>
        <w:rPr>
          <w:rFonts w:hint="default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出绩效自评报告</w:t>
      </w:r>
    </w:p>
    <w:p w14:paraId="316B9F7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716F6AF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093A0DE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0C06257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38EA01E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28FAE74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5DBA646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03F3E7E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356F4C0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6E098F5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43C7160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6566EBE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2EC9B0E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0CBB2E3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51196B9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66EA3A8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17282EF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508465A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58C81B8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46A34FE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2F8B09E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587E881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0C710C8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540B511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6387FFF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0FCFA0D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71CD700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center"/>
        <w:textAlignment w:val="auto"/>
        <w:rPr>
          <w:rFonts w:hint="eastAsia" w:ascii="楷体_GB2312" w:hAnsi="楷体_GB2312" w:eastAsia="楷体_GB2312" w:cs="楷体_GB2312"/>
          <w:color w:val="000000" w:themeColor="text1"/>
          <w:spacing w:val="0"/>
          <w:positio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color w:val="000000" w:themeColor="text1"/>
          <w:spacing w:val="0"/>
          <w:positio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  <w:t>部门(单位)名称：   ( 盖 章 )</w:t>
      </w:r>
    </w:p>
    <w:p w14:paraId="0994EA3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center"/>
        <w:textAlignment w:val="auto"/>
        <w:rPr>
          <w:rFonts w:hint="eastAsia" w:ascii="楷体_GB2312" w:hAnsi="楷体_GB2312" w:eastAsia="楷体_GB2312" w:cs="楷体_GB2312"/>
          <w:color w:val="000000" w:themeColor="text1"/>
          <w:spacing w:val="0"/>
          <w:positio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color w:val="000000" w:themeColor="text1"/>
          <w:spacing w:val="0"/>
          <w:positio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  <w:t>年  月  日</w:t>
      </w:r>
    </w:p>
    <w:p w14:paraId="13B57D9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7AF6217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773E1FF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69DC1D7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21A223F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left="0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2022年度岳阳市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岳阳楼区花果畈小学</w:t>
      </w:r>
      <w:r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整体支出绩效自评报告</w:t>
      </w:r>
    </w:p>
    <w:p w14:paraId="4FD8EA0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6DC212E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2A7E0EC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190724A8"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单位基本情况</w:t>
      </w:r>
    </w:p>
    <w:p w14:paraId="65AC486F">
      <w:pPr>
        <w:spacing w:line="560" w:lineRule="exact"/>
        <w:ind w:firstLine="600" w:firstLineChars="200"/>
        <w:rPr>
          <w:rFonts w:hint="eastAsia" w:ascii="仿宋" w:hAnsi="仿宋" w:eastAsia="仿宋" w:cs="仿宋"/>
          <w:bCs/>
          <w:sz w:val="30"/>
          <w:szCs w:val="30"/>
        </w:rPr>
      </w:pPr>
      <w:r>
        <w:rPr>
          <w:rFonts w:hint="eastAsia" w:ascii="仿宋" w:hAnsi="仿宋" w:eastAsia="仿宋" w:cs="仿宋"/>
          <w:bCs/>
          <w:sz w:val="30"/>
          <w:szCs w:val="30"/>
        </w:rPr>
        <w:t>（一）学校基本情况</w:t>
      </w:r>
    </w:p>
    <w:p w14:paraId="6637FCA6">
      <w:pPr>
        <w:snapToGrid w:val="0"/>
        <w:ind w:firstLine="600" w:firstLineChars="200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1、机构情况</w:t>
      </w:r>
    </w:p>
    <w:p w14:paraId="2DD7B7C9">
      <w:pPr>
        <w:numPr>
          <w:ilvl w:val="0"/>
          <w:numId w:val="0"/>
        </w:numPr>
        <w:spacing w:line="560" w:lineRule="exact"/>
        <w:ind w:firstLine="600" w:firstLineChars="200"/>
        <w:rPr>
          <w:rFonts w:hint="eastAsia" w:ascii="仿宋" w:hAnsi="仿宋" w:eastAsia="仿宋" w:cs="仿宋"/>
          <w:color w:val="333333"/>
          <w:sz w:val="30"/>
          <w:szCs w:val="30"/>
        </w:rPr>
      </w:pPr>
      <w:r>
        <w:rPr>
          <w:rFonts w:hint="eastAsia" w:ascii="仿宋" w:hAnsi="仿宋" w:eastAsia="仿宋" w:cs="仿宋"/>
          <w:color w:val="333333"/>
          <w:sz w:val="30"/>
          <w:szCs w:val="30"/>
        </w:rPr>
        <w:t>我校为一级预算单位，实行财政全额拨款，没有下设二级机构,内设机构包括：后勤处，政教处，教导处，办公室。</w:t>
      </w:r>
    </w:p>
    <w:p w14:paraId="47EFAE0D">
      <w:pPr>
        <w:numPr>
          <w:ilvl w:val="0"/>
          <w:numId w:val="0"/>
        </w:numPr>
        <w:spacing w:line="560" w:lineRule="exact"/>
        <w:ind w:firstLine="600" w:firstLineChars="200"/>
        <w:rPr>
          <w:rFonts w:hint="eastAsia" w:ascii="仿宋" w:hAnsi="仿宋" w:eastAsia="仿宋" w:cs="仿宋"/>
          <w:color w:val="333333"/>
          <w:sz w:val="30"/>
          <w:szCs w:val="30"/>
        </w:rPr>
      </w:pPr>
      <w:r>
        <w:rPr>
          <w:rFonts w:hint="eastAsia" w:ascii="仿宋" w:hAnsi="仿宋" w:eastAsia="仿宋" w:cs="仿宋"/>
          <w:color w:val="333333"/>
          <w:sz w:val="30"/>
          <w:szCs w:val="30"/>
        </w:rPr>
        <w:t>2、人员情况</w:t>
      </w:r>
    </w:p>
    <w:p w14:paraId="0FB61F13">
      <w:pPr>
        <w:numPr>
          <w:ilvl w:val="0"/>
          <w:numId w:val="0"/>
        </w:numPr>
        <w:spacing w:line="560" w:lineRule="exact"/>
        <w:ind w:firstLine="600" w:firstLineChars="200"/>
        <w:rPr>
          <w:rFonts w:hint="eastAsia" w:ascii="仿宋" w:hAnsi="仿宋" w:eastAsia="仿宋" w:cs="仿宋"/>
          <w:color w:val="333333"/>
          <w:sz w:val="30"/>
          <w:szCs w:val="30"/>
        </w:rPr>
      </w:pPr>
      <w:r>
        <w:rPr>
          <w:rFonts w:hint="eastAsia" w:ascii="仿宋" w:hAnsi="仿宋" w:eastAsia="仿宋" w:cs="仿宋"/>
          <w:color w:val="333333"/>
          <w:sz w:val="30"/>
          <w:szCs w:val="30"/>
        </w:rPr>
        <w:t>现有在职在编教职工</w:t>
      </w:r>
      <w:r>
        <w:rPr>
          <w:rFonts w:hint="eastAsia" w:ascii="仿宋" w:hAnsi="仿宋" w:eastAsia="仿宋" w:cs="仿宋"/>
          <w:color w:val="333333"/>
          <w:sz w:val="30"/>
          <w:szCs w:val="30"/>
          <w:lang w:val="en-US" w:eastAsia="zh-CN"/>
        </w:rPr>
        <w:t>43</w:t>
      </w:r>
      <w:r>
        <w:rPr>
          <w:rFonts w:hint="eastAsia" w:ascii="仿宋" w:hAnsi="仿宋" w:eastAsia="仿宋" w:cs="仿宋"/>
          <w:color w:val="333333"/>
          <w:sz w:val="30"/>
          <w:szCs w:val="30"/>
        </w:rPr>
        <w:t>人，退休</w:t>
      </w:r>
      <w:r>
        <w:rPr>
          <w:rFonts w:hint="eastAsia" w:ascii="仿宋" w:hAnsi="仿宋" w:eastAsia="仿宋" w:cs="仿宋"/>
          <w:color w:val="333333"/>
          <w:sz w:val="30"/>
          <w:szCs w:val="30"/>
          <w:lang w:val="en-US" w:eastAsia="zh-CN"/>
        </w:rPr>
        <w:t>17</w:t>
      </w:r>
      <w:r>
        <w:rPr>
          <w:rFonts w:hint="eastAsia" w:ascii="仿宋" w:hAnsi="仿宋" w:eastAsia="仿宋" w:cs="仿宋"/>
          <w:color w:val="333333"/>
          <w:sz w:val="30"/>
          <w:szCs w:val="30"/>
        </w:rPr>
        <w:t>人，年末在校学生数为</w:t>
      </w:r>
      <w:r>
        <w:rPr>
          <w:rFonts w:hint="eastAsia" w:ascii="仿宋" w:hAnsi="仿宋" w:eastAsia="仿宋" w:cs="仿宋"/>
          <w:color w:val="333333"/>
          <w:sz w:val="30"/>
          <w:szCs w:val="30"/>
          <w:lang w:val="en-US" w:eastAsia="zh-CN"/>
        </w:rPr>
        <w:t>874</w:t>
      </w:r>
      <w:r>
        <w:rPr>
          <w:rFonts w:hint="eastAsia" w:ascii="仿宋" w:hAnsi="仿宋" w:eastAsia="仿宋" w:cs="仿宋"/>
          <w:color w:val="333333"/>
          <w:sz w:val="30"/>
          <w:szCs w:val="30"/>
        </w:rPr>
        <w:t>人。</w:t>
      </w:r>
    </w:p>
    <w:p w14:paraId="46F2D57E">
      <w:pPr>
        <w:numPr>
          <w:ilvl w:val="0"/>
          <w:numId w:val="2"/>
        </w:numPr>
        <w:spacing w:line="560" w:lineRule="exact"/>
        <w:ind w:firstLine="600" w:firstLineChars="200"/>
        <w:rPr>
          <w:rFonts w:hint="eastAsia" w:ascii="仿宋" w:hAnsi="仿宋" w:eastAsia="仿宋" w:cs="仿宋"/>
          <w:bCs/>
          <w:sz w:val="30"/>
          <w:szCs w:val="30"/>
        </w:rPr>
      </w:pPr>
      <w:r>
        <w:rPr>
          <w:rFonts w:hint="eastAsia" w:ascii="仿宋" w:hAnsi="仿宋" w:eastAsia="仿宋" w:cs="仿宋"/>
          <w:bCs/>
          <w:sz w:val="30"/>
          <w:szCs w:val="30"/>
        </w:rPr>
        <w:t>学校职能职责</w:t>
      </w:r>
    </w:p>
    <w:p w14:paraId="4D6A9B71">
      <w:pPr>
        <w:numPr>
          <w:ilvl w:val="0"/>
          <w:numId w:val="0"/>
        </w:numPr>
        <w:spacing w:line="560" w:lineRule="exact"/>
        <w:ind w:firstLine="600" w:firstLineChars="200"/>
        <w:rPr>
          <w:rFonts w:hint="eastAsia" w:ascii="仿宋" w:hAnsi="仿宋" w:eastAsia="仿宋" w:cs="仿宋"/>
          <w:color w:val="333333"/>
          <w:sz w:val="30"/>
          <w:szCs w:val="30"/>
        </w:rPr>
      </w:pPr>
      <w:r>
        <w:rPr>
          <w:rFonts w:hint="eastAsia" w:ascii="仿宋" w:hAnsi="仿宋" w:eastAsia="仿宋" w:cs="仿宋"/>
          <w:color w:val="333333"/>
          <w:kern w:val="2"/>
          <w:sz w:val="30"/>
          <w:szCs w:val="30"/>
          <w:lang w:val="en-US" w:eastAsia="zh-CN" w:bidi="ar-SA"/>
        </w:rPr>
        <w:t>1、</w:t>
      </w:r>
      <w:r>
        <w:rPr>
          <w:rFonts w:hint="eastAsia" w:ascii="仿宋" w:hAnsi="仿宋" w:eastAsia="仿宋" w:cs="仿宋"/>
          <w:color w:val="333333"/>
          <w:sz w:val="30"/>
          <w:szCs w:val="30"/>
        </w:rPr>
        <w:t>宣传贯彻执行党和国家的教育方针、政策、法律法规等，坚持依法治教、依法治学，贯彻执行</w:t>
      </w:r>
      <w:r>
        <w:rPr>
          <w:rFonts w:hint="eastAsia" w:ascii="仿宋" w:hAnsi="仿宋" w:eastAsia="仿宋" w:cs="仿宋"/>
          <w:color w:val="333333"/>
          <w:sz w:val="30"/>
          <w:szCs w:val="30"/>
          <w:lang w:eastAsia="zh-CN"/>
        </w:rPr>
        <w:t>岳阳市</w:t>
      </w:r>
      <w:r>
        <w:rPr>
          <w:rFonts w:hint="eastAsia" w:ascii="仿宋" w:hAnsi="仿宋" w:eastAsia="仿宋" w:cs="仿宋"/>
          <w:color w:val="333333"/>
          <w:sz w:val="30"/>
          <w:szCs w:val="30"/>
        </w:rPr>
        <w:t>教育局的行政规章制度。</w:t>
      </w:r>
    </w:p>
    <w:p w14:paraId="3EF34BCA">
      <w:pPr>
        <w:numPr>
          <w:ilvl w:val="0"/>
          <w:numId w:val="0"/>
        </w:numPr>
        <w:spacing w:line="560" w:lineRule="exact"/>
        <w:ind w:left="0" w:leftChars="0" w:firstLine="600" w:firstLineChars="200"/>
        <w:rPr>
          <w:rFonts w:hint="eastAsia" w:ascii="仿宋" w:hAnsi="仿宋" w:eastAsia="仿宋" w:cs="仿宋"/>
          <w:color w:val="333333"/>
          <w:sz w:val="30"/>
          <w:szCs w:val="30"/>
        </w:rPr>
      </w:pPr>
      <w:r>
        <w:rPr>
          <w:rFonts w:hint="eastAsia" w:ascii="仿宋" w:hAnsi="仿宋" w:eastAsia="仿宋" w:cs="仿宋"/>
          <w:color w:val="333333"/>
          <w:kern w:val="2"/>
          <w:sz w:val="30"/>
          <w:szCs w:val="30"/>
          <w:lang w:val="en-US" w:eastAsia="zh-CN" w:bidi="ar-SA"/>
        </w:rPr>
        <w:t>2、</w:t>
      </w:r>
      <w:r>
        <w:rPr>
          <w:rFonts w:hint="eastAsia" w:ascii="仿宋" w:hAnsi="仿宋" w:eastAsia="仿宋" w:cs="仿宋"/>
          <w:color w:val="333333"/>
          <w:sz w:val="30"/>
          <w:szCs w:val="30"/>
        </w:rPr>
        <w:t>维护学校的教学秩序，为学生创造良好的学习环境。</w:t>
      </w:r>
    </w:p>
    <w:p w14:paraId="485D8EC4">
      <w:pPr>
        <w:numPr>
          <w:ilvl w:val="0"/>
          <w:numId w:val="0"/>
        </w:numPr>
        <w:spacing w:line="560" w:lineRule="exact"/>
        <w:ind w:left="0" w:leftChars="0" w:firstLine="600" w:firstLineChars="200"/>
        <w:rPr>
          <w:rFonts w:hint="eastAsia" w:ascii="仿宋" w:hAnsi="仿宋" w:eastAsia="仿宋" w:cs="仿宋"/>
          <w:color w:val="333333"/>
          <w:sz w:val="30"/>
          <w:szCs w:val="30"/>
        </w:rPr>
      </w:pPr>
      <w:r>
        <w:rPr>
          <w:rFonts w:hint="eastAsia" w:ascii="仿宋" w:hAnsi="仿宋" w:eastAsia="仿宋" w:cs="仿宋"/>
          <w:color w:val="333333"/>
          <w:kern w:val="2"/>
          <w:sz w:val="30"/>
          <w:szCs w:val="30"/>
          <w:lang w:val="en-US" w:eastAsia="zh-CN" w:bidi="ar-SA"/>
        </w:rPr>
        <w:t>3、</w:t>
      </w:r>
      <w:r>
        <w:rPr>
          <w:rFonts w:hint="eastAsia" w:ascii="仿宋" w:hAnsi="仿宋" w:eastAsia="仿宋" w:cs="仿宋"/>
          <w:color w:val="333333"/>
          <w:sz w:val="30"/>
          <w:szCs w:val="30"/>
        </w:rPr>
        <w:t>积极稳妥地推进教育改革，按教育规律办事，不断提高教育质量。</w:t>
      </w:r>
    </w:p>
    <w:p w14:paraId="60AB4195">
      <w:pPr>
        <w:numPr>
          <w:ilvl w:val="0"/>
          <w:numId w:val="0"/>
        </w:numPr>
        <w:spacing w:line="560" w:lineRule="exact"/>
        <w:ind w:left="0" w:leftChars="0" w:firstLine="600" w:firstLineChars="200"/>
        <w:rPr>
          <w:rFonts w:hint="eastAsia" w:ascii="仿宋" w:hAnsi="仿宋" w:eastAsia="仿宋" w:cs="仿宋"/>
          <w:color w:val="333333"/>
          <w:sz w:val="30"/>
          <w:szCs w:val="30"/>
        </w:rPr>
      </w:pPr>
      <w:r>
        <w:rPr>
          <w:rFonts w:hint="eastAsia" w:ascii="仿宋" w:hAnsi="仿宋" w:eastAsia="仿宋" w:cs="仿宋"/>
          <w:color w:val="333333"/>
          <w:kern w:val="2"/>
          <w:sz w:val="30"/>
          <w:szCs w:val="30"/>
          <w:lang w:val="en-US" w:eastAsia="zh-CN" w:bidi="ar-SA"/>
        </w:rPr>
        <w:t>4、</w:t>
      </w:r>
      <w:r>
        <w:rPr>
          <w:rFonts w:hint="eastAsia" w:ascii="仿宋" w:hAnsi="仿宋" w:eastAsia="仿宋" w:cs="仿宋"/>
          <w:color w:val="333333"/>
          <w:sz w:val="30"/>
          <w:szCs w:val="30"/>
        </w:rPr>
        <w:t>根据学校规模，设置学校管理机构，建立健全各项规章制度和岗位责任制。</w:t>
      </w:r>
    </w:p>
    <w:p w14:paraId="456E6A4F">
      <w:pPr>
        <w:numPr>
          <w:ilvl w:val="0"/>
          <w:numId w:val="0"/>
        </w:numPr>
        <w:spacing w:line="560" w:lineRule="exact"/>
        <w:ind w:left="0" w:leftChars="0" w:firstLine="600" w:firstLineChars="200"/>
        <w:rPr>
          <w:rFonts w:hint="eastAsia" w:ascii="仿宋" w:hAnsi="仿宋" w:eastAsia="仿宋" w:cs="仿宋"/>
          <w:color w:val="333333"/>
          <w:sz w:val="30"/>
          <w:szCs w:val="30"/>
        </w:rPr>
      </w:pPr>
      <w:r>
        <w:rPr>
          <w:rFonts w:hint="eastAsia" w:ascii="仿宋" w:hAnsi="仿宋" w:eastAsia="仿宋" w:cs="仿宋"/>
          <w:color w:val="333333"/>
          <w:kern w:val="2"/>
          <w:sz w:val="30"/>
          <w:szCs w:val="30"/>
          <w:lang w:val="en-US" w:eastAsia="zh-CN" w:bidi="ar-SA"/>
        </w:rPr>
        <w:t>5、</w:t>
      </w:r>
      <w:r>
        <w:rPr>
          <w:rFonts w:hint="eastAsia" w:ascii="仿宋" w:hAnsi="仿宋" w:eastAsia="仿宋" w:cs="仿宋"/>
          <w:color w:val="333333"/>
          <w:sz w:val="30"/>
          <w:szCs w:val="30"/>
        </w:rPr>
        <w:t>坚持教书育人，服务育人，环境育人方针，加强对学生的思想品德教育，使学生的德智体全面发展。</w:t>
      </w:r>
    </w:p>
    <w:p w14:paraId="2AF57FB0">
      <w:pPr>
        <w:numPr>
          <w:ilvl w:val="0"/>
          <w:numId w:val="0"/>
        </w:numPr>
        <w:spacing w:line="560" w:lineRule="exact"/>
        <w:ind w:left="0" w:leftChars="0" w:firstLine="600" w:firstLineChars="200"/>
        <w:rPr>
          <w:rFonts w:hint="eastAsia" w:ascii="仿宋" w:hAnsi="仿宋" w:eastAsia="仿宋" w:cs="仿宋"/>
          <w:color w:val="333333"/>
          <w:sz w:val="30"/>
          <w:szCs w:val="30"/>
        </w:rPr>
      </w:pPr>
      <w:r>
        <w:rPr>
          <w:rFonts w:hint="eastAsia" w:ascii="仿宋" w:hAnsi="仿宋" w:eastAsia="仿宋" w:cs="仿宋"/>
          <w:color w:val="333333"/>
          <w:sz w:val="30"/>
          <w:szCs w:val="30"/>
          <w:lang w:val="en-US" w:eastAsia="zh-CN"/>
        </w:rPr>
        <w:t>6、</w:t>
      </w:r>
      <w:r>
        <w:rPr>
          <w:rFonts w:hint="eastAsia" w:ascii="仿宋" w:hAnsi="仿宋" w:eastAsia="仿宋" w:cs="仿宋"/>
          <w:color w:val="333333"/>
          <w:sz w:val="30"/>
          <w:szCs w:val="30"/>
        </w:rPr>
        <w:t>抓好教师队伍建设，使每个教师都热心于教育事业；</w:t>
      </w:r>
    </w:p>
    <w:p w14:paraId="7187FE8C">
      <w:pPr>
        <w:numPr>
          <w:ilvl w:val="0"/>
          <w:numId w:val="0"/>
        </w:numPr>
        <w:spacing w:line="560" w:lineRule="exact"/>
        <w:ind w:left="0" w:leftChars="0" w:firstLine="600" w:firstLineChars="200"/>
        <w:rPr>
          <w:rFonts w:hint="eastAsia" w:ascii="仿宋" w:hAnsi="仿宋" w:eastAsia="仿宋" w:cs="仿宋"/>
          <w:color w:val="333333"/>
          <w:sz w:val="30"/>
          <w:szCs w:val="30"/>
        </w:rPr>
      </w:pPr>
      <w:r>
        <w:rPr>
          <w:rFonts w:hint="eastAsia" w:ascii="仿宋" w:hAnsi="仿宋" w:eastAsia="仿宋" w:cs="仿宋"/>
          <w:color w:val="333333"/>
          <w:sz w:val="30"/>
          <w:szCs w:val="30"/>
          <w:lang w:val="en-US" w:eastAsia="zh-CN"/>
        </w:rPr>
        <w:t>7、</w:t>
      </w:r>
      <w:r>
        <w:rPr>
          <w:rFonts w:hint="eastAsia" w:ascii="仿宋" w:hAnsi="仿宋" w:eastAsia="仿宋" w:cs="仿宋"/>
          <w:color w:val="333333"/>
          <w:sz w:val="30"/>
          <w:szCs w:val="30"/>
        </w:rPr>
        <w:t>做好安全防范，保证学生的人身安全。</w:t>
      </w:r>
    </w:p>
    <w:p w14:paraId="0AE5F518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420" w:firstLineChars="0"/>
        <w:jc w:val="left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（三）年度工作内容</w:t>
      </w:r>
    </w:p>
    <w:p w14:paraId="5A0E07C0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420" w:firstLineChars="0"/>
        <w:jc w:val="left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1、党建引领是红色思想的推动器。</w:t>
      </w:r>
    </w:p>
    <w:p w14:paraId="5D15188D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420" w:firstLineChars="0"/>
        <w:jc w:val="left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2、德育领先是成人成才的催化剂。</w:t>
      </w:r>
    </w:p>
    <w:p w14:paraId="55A9EEF0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420" w:firstLineChars="0"/>
        <w:jc w:val="left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3、教学中心是减负提质的中轴线。</w:t>
      </w:r>
    </w:p>
    <w:p w14:paraId="661AA7B3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420" w:firstLineChars="0"/>
        <w:jc w:val="left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4、安全首位是和谐校园的保护神。</w:t>
      </w:r>
    </w:p>
    <w:p w14:paraId="2F8AF949"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一般公共预算支出情况</w:t>
      </w:r>
    </w:p>
    <w:p w14:paraId="26BF636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02" w:firstLineChars="200"/>
        <w:jc w:val="left"/>
        <w:textAlignment w:val="auto"/>
        <w:rPr>
          <w:rFonts w:hint="eastAsia" w:ascii="仿宋" w:hAnsi="仿宋" w:eastAsia="仿宋" w:cs="仿宋"/>
          <w:b/>
          <w:bCs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(一)基本支出情况</w:t>
      </w:r>
    </w:p>
    <w:p w14:paraId="71772BF2">
      <w:pPr>
        <w:spacing w:line="560" w:lineRule="exact"/>
        <w:ind w:firstLine="600" w:firstLineChars="200"/>
        <w:rPr>
          <w:rFonts w:hint="eastAsia" w:ascii="仿宋" w:hAnsi="仿宋" w:eastAsia="仿宋" w:cs="仿宋"/>
          <w:bCs/>
          <w:sz w:val="30"/>
          <w:szCs w:val="30"/>
          <w:lang w:eastAsia="zh-CN"/>
        </w:rPr>
      </w:pPr>
      <w:r>
        <w:rPr>
          <w:rFonts w:hint="eastAsia" w:ascii="仿宋" w:hAnsi="仿宋" w:eastAsia="仿宋" w:cs="仿宋"/>
          <w:bCs/>
          <w:sz w:val="30"/>
          <w:szCs w:val="30"/>
        </w:rPr>
        <w:t>基本支出202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2</w:t>
      </w:r>
      <w:r>
        <w:rPr>
          <w:rFonts w:hint="eastAsia" w:ascii="仿宋" w:hAnsi="仿宋" w:eastAsia="仿宋" w:cs="仿宋"/>
          <w:bCs/>
          <w:sz w:val="30"/>
          <w:szCs w:val="30"/>
        </w:rPr>
        <w:t>年度总支出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911.99</w:t>
      </w:r>
      <w:r>
        <w:rPr>
          <w:rFonts w:hint="eastAsia" w:ascii="仿宋" w:hAnsi="仿宋" w:eastAsia="仿宋" w:cs="仿宋"/>
          <w:bCs/>
          <w:sz w:val="30"/>
          <w:szCs w:val="30"/>
        </w:rPr>
        <w:t>万元，其中</w:t>
      </w:r>
      <w:r>
        <w:rPr>
          <w:rFonts w:hint="eastAsia" w:ascii="仿宋" w:hAnsi="仿宋" w:eastAsia="仿宋" w:cs="仿宋"/>
          <w:bCs/>
          <w:sz w:val="30"/>
          <w:szCs w:val="30"/>
          <w:lang w:eastAsia="zh-CN"/>
        </w:rPr>
        <w:t>：</w:t>
      </w:r>
    </w:p>
    <w:p w14:paraId="0831B6F3">
      <w:pPr>
        <w:spacing w:line="560" w:lineRule="exact"/>
        <w:ind w:firstLine="600" w:firstLineChars="200"/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Cs/>
          <w:sz w:val="30"/>
          <w:szCs w:val="30"/>
        </w:rPr>
        <w:t>人员经费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708.53万元：包括基本工资154.57万元；津贴补贴64.24万元；奖金104.76万元；绩效工资173.41万元；机关事业单位基本养老保险缴费51.34万元；职工基本医疗保险缴费16.75万元；其他社会保障缴费3.65万元；住房公积金32.54万元；其他工资福利支出46.35万元；抚恤金4.12万元；生活补助43.09万元；奖励金7.50万元；其他对个人和家庭的补助6.22万元。</w:t>
      </w:r>
    </w:p>
    <w:p w14:paraId="27FDB69B">
      <w:pPr>
        <w:spacing w:line="560" w:lineRule="exact"/>
        <w:ind w:firstLine="600" w:firstLineChars="200"/>
        <w:rPr>
          <w:rFonts w:hint="default" w:ascii="仿宋" w:hAnsi="仿宋" w:eastAsia="仿宋" w:cs="仿宋"/>
          <w:b/>
          <w:bCs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 w:val="0"/>
          <w:bCs/>
          <w:sz w:val="30"/>
          <w:szCs w:val="30"/>
        </w:rPr>
        <w:t>公用经费203.46万元：包括办公费2.92万元；印刷费8.06万元；水费4.95万元；电费6.94万元；邮电费0.15；维修（护）费0.87万元；租赁费0.19万元；会议费2.16万元；培训费4.62万元；专用材料费94.65万元；劳务费4.33万元；工会经费18.68万元；其他商品和服务支出48.60万元；办公设备购置6.29万元；其他资本性支出0.04万元。</w:t>
      </w:r>
    </w:p>
    <w:p w14:paraId="701D3624">
      <w:pPr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firstLine="602" w:firstLineChars="200"/>
        <w:jc w:val="left"/>
        <w:textAlignment w:val="auto"/>
        <w:rPr>
          <w:rFonts w:hint="eastAsia" w:ascii="仿宋" w:hAnsi="仿宋" w:eastAsia="仿宋" w:cs="仿宋"/>
          <w:b/>
          <w:bCs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项目支出情况</w:t>
      </w:r>
    </w:p>
    <w:p w14:paraId="010EA612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Chars="200"/>
        <w:jc w:val="left"/>
        <w:textAlignment w:val="auto"/>
        <w:rPr>
          <w:rFonts w:hint="eastAsia" w:ascii="仿宋" w:hAnsi="仿宋" w:eastAsia="仿宋" w:cs="仿宋"/>
          <w:b/>
          <w:bCs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本单位</w:t>
      </w:r>
      <w:r>
        <w:rPr>
          <w:rFonts w:hint="eastAsia" w:ascii="仿宋" w:hAnsi="仿宋" w:eastAsia="仿宋" w:cs="仿宋"/>
          <w:bCs/>
          <w:sz w:val="30"/>
          <w:szCs w:val="30"/>
        </w:rPr>
        <w:t>202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2</w:t>
      </w:r>
      <w:r>
        <w:rPr>
          <w:rFonts w:hint="eastAsia" w:ascii="仿宋" w:hAnsi="仿宋" w:eastAsia="仿宋" w:cs="仿宋"/>
          <w:bCs/>
          <w:sz w:val="30"/>
          <w:szCs w:val="30"/>
        </w:rPr>
        <w:t>年度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项目</w:t>
      </w:r>
      <w:r>
        <w:rPr>
          <w:rFonts w:hint="eastAsia" w:ascii="仿宋" w:hAnsi="仿宋" w:eastAsia="仿宋" w:cs="仿宋"/>
          <w:bCs/>
          <w:sz w:val="30"/>
          <w:szCs w:val="30"/>
        </w:rPr>
        <w:t>支出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0万元</w:t>
      </w:r>
      <w:r>
        <w:rPr>
          <w:rFonts w:hint="eastAsia" w:ascii="仿宋" w:hAnsi="仿宋" w:eastAsia="仿宋" w:cs="仿宋"/>
          <w:bCs/>
          <w:sz w:val="30"/>
          <w:szCs w:val="30"/>
          <w:lang w:eastAsia="zh-CN"/>
        </w:rPr>
        <w:t>。</w:t>
      </w:r>
    </w:p>
    <w:p w14:paraId="2DC6FFCE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3" w:firstLineChars="200"/>
        <w:jc w:val="left"/>
        <w:textAlignment w:val="auto"/>
        <w:rPr>
          <w:rFonts w:hint="eastAsia" w:ascii="黑体" w:hAnsi="黑体" w:eastAsia="黑体" w:cs="黑体"/>
          <w:b/>
          <w:bCs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/>
          <w:bCs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三、政府性基金预算支出情况</w:t>
      </w:r>
    </w:p>
    <w:p w14:paraId="0E5DA06C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00" w:firstLineChars="2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本单位</w:t>
      </w:r>
      <w:r>
        <w:rPr>
          <w:rFonts w:hint="eastAsia" w:ascii="仿宋" w:hAnsi="仿宋" w:eastAsia="仿宋" w:cs="仿宋"/>
          <w:bCs/>
          <w:sz w:val="30"/>
          <w:szCs w:val="30"/>
        </w:rPr>
        <w:t>202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2</w:t>
      </w:r>
      <w:r>
        <w:rPr>
          <w:rFonts w:hint="eastAsia" w:ascii="仿宋" w:hAnsi="仿宋" w:eastAsia="仿宋" w:cs="仿宋"/>
          <w:bCs/>
          <w:sz w:val="30"/>
          <w:szCs w:val="30"/>
        </w:rPr>
        <w:t>年度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政府性基金预算支出0万元。</w:t>
      </w:r>
    </w:p>
    <w:p w14:paraId="371EBD85">
      <w:pPr>
        <w:keepNext w:val="0"/>
        <w:keepLines w:val="0"/>
        <w:pageBreakBefore w:val="0"/>
        <w:widowControl w:val="0"/>
        <w:numPr>
          <w:ilvl w:val="0"/>
          <w:numId w:val="4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国有资本经营预算支出情况</w:t>
      </w:r>
    </w:p>
    <w:p w14:paraId="4A91D927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00" w:firstLineChars="2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本单位</w:t>
      </w:r>
      <w:r>
        <w:rPr>
          <w:rFonts w:hint="eastAsia" w:ascii="仿宋" w:hAnsi="仿宋" w:eastAsia="仿宋" w:cs="仿宋"/>
          <w:bCs/>
          <w:sz w:val="30"/>
          <w:szCs w:val="30"/>
        </w:rPr>
        <w:t>202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2</w:t>
      </w:r>
      <w:r>
        <w:rPr>
          <w:rFonts w:hint="eastAsia" w:ascii="仿宋" w:hAnsi="仿宋" w:eastAsia="仿宋" w:cs="仿宋"/>
          <w:bCs/>
          <w:sz w:val="30"/>
          <w:szCs w:val="30"/>
        </w:rPr>
        <w:t>年度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国有资本经营预算支出0万元</w:t>
      </w:r>
      <w:r>
        <w:rPr>
          <w:rFonts w:hint="eastAsia" w:ascii="仿宋" w:hAnsi="仿宋" w:eastAsia="仿宋" w:cs="仿宋"/>
          <w:bCs/>
          <w:sz w:val="30"/>
          <w:szCs w:val="30"/>
          <w:lang w:eastAsia="zh-CN"/>
        </w:rPr>
        <w:t>。</w:t>
      </w:r>
    </w:p>
    <w:p w14:paraId="52F52310">
      <w:pPr>
        <w:keepNext w:val="0"/>
        <w:keepLines w:val="0"/>
        <w:pageBreakBefore w:val="0"/>
        <w:widowControl w:val="0"/>
        <w:numPr>
          <w:ilvl w:val="0"/>
          <w:numId w:val="4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leftChars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社会保险基金预算支出情况</w:t>
      </w:r>
    </w:p>
    <w:p w14:paraId="62ABE47A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00" w:firstLineChars="2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本单位</w:t>
      </w:r>
      <w:r>
        <w:rPr>
          <w:rFonts w:hint="eastAsia" w:ascii="仿宋" w:hAnsi="仿宋" w:eastAsia="仿宋" w:cs="仿宋"/>
          <w:bCs/>
          <w:sz w:val="30"/>
          <w:szCs w:val="30"/>
        </w:rPr>
        <w:t>202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2</w:t>
      </w:r>
      <w:r>
        <w:rPr>
          <w:rFonts w:hint="eastAsia" w:ascii="仿宋" w:hAnsi="仿宋" w:eastAsia="仿宋" w:cs="仿宋"/>
          <w:bCs/>
          <w:sz w:val="30"/>
          <w:szCs w:val="30"/>
        </w:rPr>
        <w:t>年度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社会保险基金预算支出0万元。</w:t>
      </w:r>
    </w:p>
    <w:p w14:paraId="3753896B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六、部门整体支出绩效情况</w:t>
      </w:r>
    </w:p>
    <w:p w14:paraId="61E9611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00" w:firstLineChars="2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2022年，是我校不同寻常的一年。这一年，我们在教育局领导的高度关注、高度关怀下，用初心铸就忠诚，用使命书写教坛，取得了物质文明和精神文明双丰收的大跨越：</w:t>
      </w:r>
    </w:p>
    <w:p w14:paraId="1A90FBA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00" w:firstLineChars="2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1.融合教育案例视频《溪汇大海，方能安“欣”》获湖南省一等奖，代表岳阳市区送教育部参评；</w:t>
      </w:r>
    </w:p>
    <w:p w14:paraId="47ED9B6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00" w:firstLineChars="2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2.被评为岳阳市绿色学校，并申报湖南省绿色学校；</w:t>
      </w:r>
    </w:p>
    <w:p w14:paraId="685ADDC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00" w:firstLineChars="2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3.成建制班级合唱比赛获区级特等奖，获岳阳市二等奖；</w:t>
      </w:r>
    </w:p>
    <w:p w14:paraId="1F3040F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00" w:firstLineChars="2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4.德育研究案例《课程综合，乐行德育》获区级特等奖；</w:t>
      </w:r>
    </w:p>
    <w:p w14:paraId="1F78A3F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00" w:firstLineChars="2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5.获得岳阳楼区教学质量先进单位；数学先进教研组；英语先进学科组；尤其是六年级英语学科质量抽查居全区第一名；</w:t>
      </w:r>
    </w:p>
    <w:p w14:paraId="31FC7B6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00" w:firstLineChars="2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6.教师撰写的论文有30余篇在省、市、区获奖。</w:t>
      </w:r>
    </w:p>
    <w:p w14:paraId="6E280B18">
      <w:pPr>
        <w:numPr>
          <w:ilvl w:val="0"/>
          <w:numId w:val="5"/>
        </w:numPr>
        <w:spacing w:after="240" w:line="400" w:lineRule="exact"/>
        <w:ind w:firstLine="640"/>
        <w:jc w:val="left"/>
        <w:rPr>
          <w:rFonts w:hint="eastAsia" w:ascii="仿宋" w:hAnsi="仿宋" w:eastAsia="仿宋" w:cs="仿宋"/>
          <w:b/>
          <w:color w:val="000000"/>
          <w:kern w:val="0"/>
          <w:sz w:val="30"/>
          <w:szCs w:val="30"/>
        </w:rPr>
      </w:pPr>
      <w:r>
        <w:rPr>
          <w:rFonts w:hint="eastAsia" w:ascii="仿宋" w:hAnsi="仿宋" w:eastAsia="仿宋" w:cs="仿宋"/>
          <w:b/>
          <w:color w:val="000000"/>
          <w:kern w:val="0"/>
          <w:sz w:val="30"/>
          <w:szCs w:val="30"/>
        </w:rPr>
        <w:t>产出指标完成情况分析</w:t>
      </w:r>
    </w:p>
    <w:p w14:paraId="57574D65">
      <w:pPr>
        <w:numPr>
          <w:ilvl w:val="0"/>
          <w:numId w:val="6"/>
        </w:numPr>
        <w:spacing w:after="240" w:line="400" w:lineRule="exact"/>
        <w:ind w:left="840" w:leftChars="0"/>
        <w:jc w:val="left"/>
        <w:rPr>
          <w:rFonts w:hint="eastAsia" w:ascii="仿宋" w:hAnsi="仿宋" w:eastAsia="仿宋" w:cs="仿宋"/>
          <w:b w:val="0"/>
          <w:bCs/>
          <w:color w:val="000000"/>
          <w:kern w:val="0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 w:val="0"/>
          <w:bCs/>
          <w:color w:val="000000"/>
          <w:kern w:val="0"/>
          <w:sz w:val="30"/>
          <w:szCs w:val="30"/>
          <w:lang w:val="en-US" w:eastAsia="zh-CN"/>
        </w:rPr>
        <w:t>数量指标</w:t>
      </w:r>
    </w:p>
    <w:p w14:paraId="204892E2">
      <w:pPr>
        <w:pStyle w:val="2"/>
        <w:rPr>
          <w:rFonts w:hint="eastAsia" w:ascii="仿宋" w:hAnsi="仿宋" w:eastAsia="仿宋" w:cs="仿宋"/>
          <w:b w:val="0"/>
          <w:bCs/>
          <w:color w:val="000000"/>
          <w:spacing w:val="0"/>
          <w:kern w:val="0"/>
          <w:position w:val="0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 w:val="0"/>
          <w:bCs/>
          <w:color w:val="000000"/>
          <w:kern w:val="0"/>
          <w:sz w:val="30"/>
          <w:szCs w:val="30"/>
          <w:lang w:val="en-US" w:eastAsia="zh-CN"/>
        </w:rPr>
        <w:t xml:space="preserve">  本年度我校完成在校学生的德智体美劳全面培养与教育874人次，足额发放43名在职教职工和17名退休人员工资奖金及福利待遇。课例研修60余次，打造精品课例30余堂，区教研室领导多次深入我校进行课堂教学指导。我们还积极参与各种培训，其中国培60余人次，线上线下培训100余人次。</w:t>
      </w: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教师撰写的论文有30余篇在省、市、区获奖。</w:t>
      </w:r>
    </w:p>
    <w:p w14:paraId="66E2BBC4">
      <w:pPr>
        <w:numPr>
          <w:ilvl w:val="0"/>
          <w:numId w:val="0"/>
        </w:numPr>
        <w:spacing w:after="240" w:line="400" w:lineRule="exact"/>
        <w:ind w:left="840" w:leftChars="0"/>
        <w:jc w:val="left"/>
        <w:rPr>
          <w:rFonts w:hint="eastAsia" w:ascii="仿宋" w:hAnsi="仿宋" w:eastAsia="仿宋" w:cs="仿宋"/>
          <w:b w:val="0"/>
          <w:bCs w:val="0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30"/>
          <w:szCs w:val="30"/>
          <w:lang w:val="en-US" w:eastAsia="zh-CN"/>
        </w:rPr>
        <w:t>2、质量指标</w:t>
      </w:r>
    </w:p>
    <w:p w14:paraId="0D6A6845">
      <w:pPr>
        <w:numPr>
          <w:ilvl w:val="0"/>
          <w:numId w:val="0"/>
        </w:numPr>
        <w:spacing w:after="240" w:line="360" w:lineRule="auto"/>
        <w:ind w:leftChars="0" w:firstLine="900" w:firstLineChars="300"/>
        <w:jc w:val="left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我们以花果畈少年宫为阵地，开设了足球、篮球、乒乓球、书法、口风琴、围棋、美术、阅读、朗诵等10多种课程，歌声、琴声、诵读声，声声入耳；棋社、球社、书画社，社社精彩，为孩子们提供了张扬个性、发展特长的平台。我们立足于“好习惯伴我成长”这一校训，从卫生、学习、安全和礼仪习惯四个方面入手，通过主题班会、知识竞赛、综合实践等形式，开展了“不乱扔垃圾，让垃圾归位”、“墨香飘校园，书写习惯促养成”、“礼仪在身边”、“安全在我心”等活动，进行了各项成果展示，效果良好。养成教育活动做到了井然有序，《岳阳少年说》曾多次刊发我校养成教育的成果。2022年小学生毕业率100%。</w:t>
      </w:r>
    </w:p>
    <w:p w14:paraId="140ADC41">
      <w:pPr>
        <w:numPr>
          <w:ilvl w:val="0"/>
          <w:numId w:val="0"/>
        </w:numPr>
        <w:spacing w:after="240" w:line="400" w:lineRule="exact"/>
        <w:ind w:left="840" w:leftChars="0"/>
        <w:jc w:val="left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3、时效指标</w:t>
      </w:r>
    </w:p>
    <w:p w14:paraId="1A332F72">
      <w:pPr>
        <w:numPr>
          <w:ilvl w:val="0"/>
          <w:numId w:val="0"/>
        </w:numPr>
        <w:spacing w:after="240" w:line="400" w:lineRule="exact"/>
        <w:ind w:leftChars="0" w:firstLine="900" w:firstLineChars="300"/>
        <w:jc w:val="left"/>
        <w:rPr>
          <w:rFonts w:hint="eastAsia" w:ascii="仿宋" w:hAnsi="仿宋" w:eastAsia="仿宋" w:cs="仿宋"/>
          <w:color w:val="000000" w:themeColor="text1"/>
          <w:spacing w:val="0"/>
          <w:sz w:val="30"/>
          <w:szCs w:val="30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/>
          <w:sz w:val="30"/>
          <w:szCs w:val="30"/>
        </w:rPr>
        <w:t>资金严格按照预算及实际情况时间节点发放</w:t>
      </w:r>
      <w:r>
        <w:rPr>
          <w:rFonts w:hint="eastAsia" w:ascii="仿宋" w:hAnsi="仿宋" w:eastAsia="仿宋" w:cs="仿宋"/>
          <w:color w:val="000000"/>
          <w:sz w:val="30"/>
          <w:szCs w:val="30"/>
          <w:lang w:val="en-US" w:eastAsia="zh-CN"/>
        </w:rPr>
        <w:t>至</w:t>
      </w:r>
      <w:r>
        <w:rPr>
          <w:rFonts w:hint="eastAsia" w:ascii="仿宋" w:hAnsi="仿宋" w:eastAsia="仿宋" w:cs="仿宋"/>
          <w:color w:val="000000" w:themeColor="text1"/>
          <w:spacing w:val="0"/>
          <w:sz w:val="30"/>
          <w:szCs w:val="30"/>
          <w14:textFill>
            <w14:solidFill>
              <w14:schemeClr w14:val="tx1"/>
            </w14:solidFill>
          </w14:textFill>
        </w:rPr>
        <w:t>教职员工</w:t>
      </w:r>
      <w:r>
        <w:rPr>
          <w:rFonts w:hint="eastAsia" w:ascii="仿宋" w:hAnsi="仿宋" w:eastAsia="仿宋" w:cs="仿宋"/>
          <w:color w:val="000000" w:themeColor="text1"/>
          <w:spacing w:val="0"/>
          <w:sz w:val="30"/>
          <w:szCs w:val="30"/>
          <w:lang w:eastAsia="zh-CN"/>
          <w14:textFill>
            <w14:solidFill>
              <w14:schemeClr w14:val="tx1"/>
            </w14:solidFill>
          </w14:textFill>
        </w:rPr>
        <w:t>。</w:t>
      </w:r>
    </w:p>
    <w:p w14:paraId="1672268F">
      <w:pPr>
        <w:numPr>
          <w:ilvl w:val="0"/>
          <w:numId w:val="0"/>
        </w:numPr>
        <w:spacing w:after="240" w:line="400" w:lineRule="exact"/>
        <w:ind w:left="840" w:leftChars="0"/>
        <w:jc w:val="left"/>
        <w:rPr>
          <w:rFonts w:hint="eastAsia" w:ascii="仿宋" w:hAnsi="仿宋" w:eastAsia="仿宋" w:cs="仿宋"/>
          <w:color w:val="000000" w:themeColor="text1"/>
          <w:spacing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4、成本指标</w:t>
      </w:r>
    </w:p>
    <w:p w14:paraId="438FE09C">
      <w:pPr>
        <w:numPr>
          <w:ilvl w:val="0"/>
          <w:numId w:val="0"/>
        </w:numPr>
        <w:spacing w:after="240" w:line="400" w:lineRule="exact"/>
        <w:ind w:leftChars="0" w:firstLine="900" w:firstLineChars="300"/>
        <w:jc w:val="left"/>
        <w:rPr>
          <w:rFonts w:hint="eastAsia" w:ascii="仿宋" w:hAnsi="仿宋" w:eastAsia="仿宋" w:cs="仿宋"/>
          <w:color w:val="000000" w:themeColor="text1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全年经费开支控制在预算以内。</w:t>
      </w:r>
    </w:p>
    <w:p w14:paraId="590F98E4">
      <w:pPr>
        <w:numPr>
          <w:ilvl w:val="0"/>
          <w:numId w:val="5"/>
        </w:numPr>
        <w:spacing w:after="240" w:line="400" w:lineRule="exact"/>
        <w:ind w:firstLine="640"/>
        <w:jc w:val="left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/>
          <w:kern w:val="0"/>
          <w:sz w:val="30"/>
          <w:szCs w:val="30"/>
          <w:lang w:val="en-US" w:eastAsia="zh-CN"/>
        </w:rPr>
        <w:t>效益</w:t>
      </w:r>
      <w:r>
        <w:rPr>
          <w:rFonts w:hint="eastAsia" w:ascii="仿宋" w:hAnsi="仿宋" w:eastAsia="仿宋" w:cs="仿宋"/>
          <w:b/>
          <w:color w:val="000000"/>
          <w:kern w:val="0"/>
          <w:sz w:val="30"/>
          <w:szCs w:val="30"/>
        </w:rPr>
        <w:t>指标完成情况分析</w:t>
      </w:r>
    </w:p>
    <w:p w14:paraId="07CC7A36">
      <w:pPr>
        <w:numPr>
          <w:ilvl w:val="0"/>
          <w:numId w:val="0"/>
        </w:numPr>
        <w:spacing w:after="240" w:line="400" w:lineRule="exact"/>
        <w:ind w:left="420" w:leftChars="0" w:firstLine="420" w:firstLineChars="0"/>
        <w:jc w:val="left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1、经济效益</w:t>
      </w:r>
    </w:p>
    <w:p w14:paraId="1744605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420" w:leftChars="0" w:firstLine="420" w:firstLineChars="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 xml:space="preserve">不适用。 </w:t>
      </w:r>
    </w:p>
    <w:p w14:paraId="621049F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300" w:firstLineChars="1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ab/>
      </w: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2、社会效益</w:t>
      </w:r>
    </w:p>
    <w:p w14:paraId="7BC2A87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420" w:leftChars="0" w:firstLine="420" w:firstLineChars="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《岳阳日报》曾以《脱贫攻坚在学校》报道了我们党支部开展的帮贫工作。在帮学帮贫中，有真心换真情的优秀党员代表周彦雄，全年捐助贫困学生1400多元。我校对脑瘫女孩李嘉洢和智力残疾孩子宋佳豪，进行了送教上门服务。每个孩子每月送教2次，送教的老师有学校行政，有党员教师，有一线教师，全年共计送教40次。</w:t>
      </w:r>
    </w:p>
    <w:p w14:paraId="750A91F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420" w:leftChars="0" w:firstLine="420" w:firstLineChars="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3、生态效益</w:t>
      </w:r>
    </w:p>
    <w:p w14:paraId="70A6D32B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420" w:leftChars="0" w:firstLine="420" w:firstLineChars="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积极开展生态环境保护教育，教职工及学生的生态环境保护意识有所提升。</w:t>
      </w:r>
    </w:p>
    <w:p w14:paraId="2391FDA3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420" w:leftChars="0" w:firstLine="420" w:firstLineChars="0"/>
        <w:jc w:val="left"/>
        <w:textAlignment w:val="auto"/>
        <w:rPr>
          <w:rFonts w:hint="eastAsia" w:ascii="仿宋" w:hAnsi="仿宋" w:eastAsia="仿宋" w:cs="仿宋"/>
          <w:color w:val="000000"/>
          <w:sz w:val="30"/>
          <w:szCs w:val="30"/>
        </w:rPr>
      </w:pPr>
      <w:r>
        <w:rPr>
          <w:rFonts w:hint="eastAsia" w:ascii="仿宋" w:hAnsi="仿宋" w:eastAsia="仿宋" w:cs="仿宋"/>
          <w:color w:val="000000"/>
          <w:sz w:val="30"/>
          <w:szCs w:val="30"/>
          <w:lang w:val="en-US" w:eastAsia="zh-CN"/>
        </w:rPr>
        <w:t>4、</w:t>
      </w:r>
      <w:r>
        <w:rPr>
          <w:rFonts w:hint="eastAsia" w:ascii="仿宋" w:hAnsi="仿宋" w:eastAsia="仿宋" w:cs="仿宋"/>
          <w:color w:val="000000"/>
          <w:sz w:val="30"/>
          <w:szCs w:val="30"/>
        </w:rPr>
        <w:t>可持续影响</w:t>
      </w:r>
    </w:p>
    <w:p w14:paraId="281AD2F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420" w:leftChars="0" w:firstLine="420" w:firstLineChars="0"/>
        <w:jc w:val="both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 xml:space="preserve">我校教师大家访工作已持续5年，已成为家校共育工作的一大特色。在与家长面对面，心与心的沟通中，形成了富有智慧性的教育合力，彰显了教育的温度，架起了家校之间爱的桥梁。    </w:t>
      </w:r>
      <w:r>
        <w:rPr>
          <w:rFonts w:hint="eastAsia" w:ascii="仿宋" w:hAnsi="仿宋" w:eastAsia="仿宋" w:cs="仿宋"/>
          <w:color w:val="000000" w:themeColor="text1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ab/>
      </w: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5、社会公众满意度</w:t>
      </w:r>
    </w:p>
    <w:p w14:paraId="76F7717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900" w:firstLineChars="3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社区满意度95%，家长满意度98%，学生满意度达98%。</w:t>
      </w:r>
    </w:p>
    <w:p w14:paraId="3DE8775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七、存在的问题及原因分析</w:t>
      </w:r>
    </w:p>
    <w:p w14:paraId="6D6EA706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900" w:firstLineChars="3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1、预算编制工作有待细化。预算编制不够明确和细化，预算编制的合理性需要提高，预算执行力度还要进一步加强。</w:t>
      </w:r>
    </w:p>
    <w:p w14:paraId="257DC668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900" w:firstLineChars="3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2、因单位全额编制少导致经费不足，绩效工资和日常公用经费与实际支出相差较大。</w:t>
      </w:r>
    </w:p>
    <w:p w14:paraId="598F78DE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八、下一步改进措施</w:t>
      </w:r>
    </w:p>
    <w:p w14:paraId="7A4C451C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ab/>
      </w: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ab/>
      </w: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1、细化预算编制工作，认真做好预算的编制。进一步加强单位内部机构各股室的预算管理意识，严格按照预算编制的相关制度和要求进行预算编制；全面编制预算项目，优先保障固定性的、相对刚性的费用支出项目，尽量压缩变动性的、有控制空间的费用项目，进一步提高预算编制的科学性、严谨性和可控性。加强内部预算编制的审核和预算控制指标的下达。</w:t>
      </w:r>
    </w:p>
    <w:p w14:paraId="6B80424F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 xml:space="preserve">      2、加强财务管理，严格财务审核。加强单位财务管理，健全单位财务管理制度体系，规范单位财务行为。在费用报账支付时，按照预算规定的费用项目和用途进行资金使用审核、列报支付、财务核算，杜绝超支现象的发生。</w:t>
      </w:r>
    </w:p>
    <w:p w14:paraId="5873E4B6">
      <w:pPr>
        <w:pStyle w:val="2"/>
        <w:rPr>
          <w:rFonts w:hint="default"/>
          <w:lang w:val="en-US" w:eastAsia="zh-CN"/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 xml:space="preserve"> 3、进一步加强物资采购的监督，物品采购要有计划性；食堂服务质量有待进一步提高；加强安保人员素质；更换学校老旧设备。</w:t>
      </w:r>
    </w:p>
    <w:p w14:paraId="694577B4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九、部门整体支出绩效自评结果拟应用和公开情况</w:t>
      </w:r>
    </w:p>
    <w:p w14:paraId="2F4E9247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00" w:firstLineChars="2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高度重视绩效评价结果的应用工作，积极探索和建立一套与预算管理相结合、多渠道应用评价结果的有效机制，着力提高</w:t>
      </w:r>
      <w:bookmarkStart w:id="0" w:name="_GoBack"/>
      <w:bookmarkEnd w:id="0"/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绩效意识和财政资金使用效益。同时将部门整体支出绩效自评报告在单位门户网站上进行公开，广泛接受社会监督。</w:t>
      </w:r>
    </w:p>
    <w:p w14:paraId="17B3D43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其他需要说明的情况</w:t>
      </w:r>
    </w:p>
    <w:p w14:paraId="371CF96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00" w:firstLineChars="2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无</w:t>
      </w:r>
    </w:p>
    <w:p w14:paraId="2EF6526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 w14:paraId="328F355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报告需要以下附件：</w:t>
      </w:r>
    </w:p>
    <w:p w14:paraId="558F07D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1、部门整体支出绩效评价基础数据表</w:t>
      </w:r>
    </w:p>
    <w:p w14:paraId="27D3AC6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2、部门整体支出绩效自评表</w:t>
      </w:r>
    </w:p>
    <w:p w14:paraId="270C421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3、项目支出绩效自评表(一个一级项目支出一张表)</w:t>
      </w:r>
    </w:p>
    <w:p w14:paraId="2D6AFCB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4、政府性基金预算支出情况表</w:t>
      </w:r>
    </w:p>
    <w:p w14:paraId="63B4BC2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5、国有资本经营预算支出情况表</w:t>
      </w:r>
    </w:p>
    <w:p w14:paraId="1A60AC9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6、社会保险基金预算支出情况表</w:t>
      </w:r>
    </w:p>
    <w:p w14:paraId="5638287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 w14:paraId="1549FDC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 w14:paraId="5CCE651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 w14:paraId="49FA57B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 w14:paraId="65545F9D">
      <w:pPr>
        <w:spacing w:before="169" w:line="776" w:lineRule="exact"/>
        <w:ind w:left="372"/>
        <w:rPr>
          <w:rFonts w:hint="eastAsia" w:ascii="宋体" w:hAnsi="宋体" w:eastAsia="宋体" w:cs="宋体"/>
          <w:b/>
          <w:bCs/>
          <w:color w:val="000000" w:themeColor="text1"/>
          <w:spacing w:val="19"/>
          <w:position w:val="17"/>
          <w:sz w:val="36"/>
          <w:szCs w:val="36"/>
          <w:lang w:eastAsia="zh-CN"/>
          <w14:textFill>
            <w14:solidFill>
              <w14:schemeClr w14:val="tx1"/>
            </w14:solidFill>
          </w14:textFill>
        </w:rPr>
        <w:sectPr>
          <w:pgSz w:w="11906" w:h="16838"/>
          <w:pgMar w:top="1701" w:right="1701" w:bottom="1701" w:left="1701" w:header="851" w:footer="992" w:gutter="0"/>
          <w:pgNumType w:fmt="decimal"/>
          <w:cols w:space="0" w:num="1"/>
          <w:rtlGutter w:val="0"/>
          <w:docGrid w:type="lines" w:linePitch="312" w:charSpace="0"/>
        </w:sectPr>
      </w:pPr>
    </w:p>
    <w:p w14:paraId="61FFC95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default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附件4</w:t>
      </w:r>
    </w:p>
    <w:p w14:paraId="362BC6C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left="0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2022年度项目支出绩效自评表</w:t>
      </w:r>
    </w:p>
    <w:tbl>
      <w:tblPr>
        <w:tblStyle w:val="8"/>
        <w:tblW w:w="958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75"/>
        <w:gridCol w:w="1080"/>
        <w:gridCol w:w="1080"/>
        <w:gridCol w:w="1229"/>
        <w:gridCol w:w="1131"/>
        <w:gridCol w:w="1140"/>
        <w:gridCol w:w="685"/>
        <w:gridCol w:w="795"/>
        <w:gridCol w:w="1365"/>
      </w:tblGrid>
      <w:tr w14:paraId="7778B51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6" w:hRule="atLeast"/>
        </w:trPr>
        <w:tc>
          <w:tcPr>
            <w:tcW w:w="1075" w:type="dxa"/>
            <w:noWrap w:val="0"/>
            <w:vAlign w:val="center"/>
          </w:tcPr>
          <w:p w14:paraId="1FBE5F0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6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项目支出</w:t>
            </w:r>
          </w:p>
          <w:p w14:paraId="605C4AA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6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名称</w:t>
            </w:r>
          </w:p>
        </w:tc>
        <w:tc>
          <w:tcPr>
            <w:tcW w:w="8505" w:type="dxa"/>
            <w:gridSpan w:val="8"/>
            <w:noWrap w:val="0"/>
            <w:vAlign w:val="center"/>
          </w:tcPr>
          <w:p w14:paraId="6D50905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无</w:t>
            </w:r>
          </w:p>
        </w:tc>
      </w:tr>
      <w:tr w14:paraId="1B40B71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6" w:hRule="atLeast"/>
        </w:trPr>
        <w:tc>
          <w:tcPr>
            <w:tcW w:w="1075" w:type="dxa"/>
            <w:noWrap w:val="0"/>
            <w:vAlign w:val="center"/>
          </w:tcPr>
          <w:p w14:paraId="403136E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2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主管部门</w:t>
            </w:r>
          </w:p>
        </w:tc>
        <w:tc>
          <w:tcPr>
            <w:tcW w:w="4520" w:type="dxa"/>
            <w:gridSpan w:val="4"/>
            <w:noWrap w:val="0"/>
            <w:vAlign w:val="center"/>
          </w:tcPr>
          <w:p w14:paraId="2B8B01D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69EF24B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实施单位</w:t>
            </w:r>
          </w:p>
        </w:tc>
        <w:tc>
          <w:tcPr>
            <w:tcW w:w="2845" w:type="dxa"/>
            <w:gridSpan w:val="3"/>
            <w:noWrap w:val="0"/>
            <w:vAlign w:val="center"/>
          </w:tcPr>
          <w:p w14:paraId="2CB648A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193CAA2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1" w:hRule="atLeast"/>
        </w:trPr>
        <w:tc>
          <w:tcPr>
            <w:tcW w:w="1075" w:type="dxa"/>
            <w:vMerge w:val="restart"/>
            <w:tcBorders>
              <w:bottom w:val="nil"/>
            </w:tcBorders>
            <w:noWrap w:val="0"/>
            <w:vAlign w:val="center"/>
          </w:tcPr>
          <w:p w14:paraId="7E05751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4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7E90E96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5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152B912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项目资金</w:t>
            </w:r>
          </w:p>
          <w:p w14:paraId="2D697D0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(万元)</w:t>
            </w:r>
          </w:p>
        </w:tc>
        <w:tc>
          <w:tcPr>
            <w:tcW w:w="2160" w:type="dxa"/>
            <w:gridSpan w:val="2"/>
            <w:noWrap w:val="0"/>
            <w:vAlign w:val="center"/>
          </w:tcPr>
          <w:p w14:paraId="72155F8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 w14:paraId="4E868D9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年初</w:t>
            </w:r>
          </w:p>
          <w:p w14:paraId="32D049C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预算数</w:t>
            </w:r>
          </w:p>
        </w:tc>
        <w:tc>
          <w:tcPr>
            <w:tcW w:w="1131" w:type="dxa"/>
            <w:noWrap w:val="0"/>
            <w:vAlign w:val="center"/>
          </w:tcPr>
          <w:p w14:paraId="7C7D9C7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全年</w:t>
            </w:r>
          </w:p>
          <w:p w14:paraId="77681B5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预算数</w:t>
            </w:r>
          </w:p>
        </w:tc>
        <w:tc>
          <w:tcPr>
            <w:tcW w:w="1140" w:type="dxa"/>
            <w:noWrap w:val="0"/>
            <w:vAlign w:val="center"/>
          </w:tcPr>
          <w:p w14:paraId="5346B1C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全年</w:t>
            </w:r>
          </w:p>
          <w:p w14:paraId="5805D97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执行数</w:t>
            </w:r>
          </w:p>
        </w:tc>
        <w:tc>
          <w:tcPr>
            <w:tcW w:w="685" w:type="dxa"/>
            <w:noWrap w:val="0"/>
            <w:vAlign w:val="center"/>
          </w:tcPr>
          <w:p w14:paraId="7812E21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795" w:type="dxa"/>
            <w:noWrap w:val="0"/>
            <w:vAlign w:val="center"/>
          </w:tcPr>
          <w:p w14:paraId="4E72F5A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执行率</w:t>
            </w:r>
          </w:p>
        </w:tc>
        <w:tc>
          <w:tcPr>
            <w:tcW w:w="1365" w:type="dxa"/>
            <w:noWrap w:val="0"/>
            <w:vAlign w:val="center"/>
          </w:tcPr>
          <w:p w14:paraId="4DE08D3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</w:tr>
      <w:tr w14:paraId="7850066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238CC63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 w14:paraId="5971D5D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年度资金总额</w:t>
            </w:r>
          </w:p>
        </w:tc>
        <w:tc>
          <w:tcPr>
            <w:tcW w:w="1229" w:type="dxa"/>
            <w:noWrap w:val="0"/>
            <w:vAlign w:val="center"/>
          </w:tcPr>
          <w:p w14:paraId="6698FA5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1131" w:type="dxa"/>
            <w:noWrap w:val="0"/>
            <w:vAlign w:val="center"/>
          </w:tcPr>
          <w:p w14:paraId="67FA1F9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1140" w:type="dxa"/>
            <w:noWrap w:val="0"/>
            <w:vAlign w:val="center"/>
          </w:tcPr>
          <w:p w14:paraId="0B84BE5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685" w:type="dxa"/>
            <w:noWrap w:val="0"/>
            <w:vAlign w:val="center"/>
          </w:tcPr>
          <w:p w14:paraId="1EF8D4A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5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position w:val="-2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/</w:t>
            </w:r>
          </w:p>
        </w:tc>
        <w:tc>
          <w:tcPr>
            <w:tcW w:w="795" w:type="dxa"/>
            <w:noWrap w:val="0"/>
            <w:vAlign w:val="center"/>
          </w:tcPr>
          <w:p w14:paraId="7EC6079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562FF77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position w:val="-2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/</w:t>
            </w:r>
          </w:p>
        </w:tc>
      </w:tr>
      <w:tr w14:paraId="51485C0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594BDAC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 w14:paraId="6BE1B78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其中：当年财政拨款</w:t>
            </w:r>
          </w:p>
        </w:tc>
        <w:tc>
          <w:tcPr>
            <w:tcW w:w="1229" w:type="dxa"/>
            <w:noWrap w:val="0"/>
            <w:vAlign w:val="center"/>
          </w:tcPr>
          <w:p w14:paraId="4FCF1A3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3EB046B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789771A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2285C0D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3F721D2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0910FE1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2874C14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221757B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 w14:paraId="007273A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 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上年结转资金</w:t>
            </w:r>
          </w:p>
        </w:tc>
        <w:tc>
          <w:tcPr>
            <w:tcW w:w="1229" w:type="dxa"/>
            <w:noWrap w:val="0"/>
            <w:vAlign w:val="center"/>
          </w:tcPr>
          <w:p w14:paraId="430C9E8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1BFAE01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0116702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7879CD3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250B4B5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14ED440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1481CB1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</w:tcBorders>
            <w:noWrap w:val="0"/>
            <w:vAlign w:val="center"/>
          </w:tcPr>
          <w:p w14:paraId="1AACC55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 w14:paraId="0B0B383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其他资金</w:t>
            </w:r>
          </w:p>
        </w:tc>
        <w:tc>
          <w:tcPr>
            <w:tcW w:w="1229" w:type="dxa"/>
            <w:noWrap w:val="0"/>
            <w:vAlign w:val="center"/>
          </w:tcPr>
          <w:p w14:paraId="5136E88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6AEA32F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5086A4B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1B23B82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392E3A5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3726AD3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63F94F5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restart"/>
            <w:tcBorders>
              <w:bottom w:val="nil"/>
            </w:tcBorders>
            <w:noWrap w:val="0"/>
            <w:vAlign w:val="center"/>
          </w:tcPr>
          <w:p w14:paraId="624F49E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6" w:lineRule="auto"/>
              <w:ind w:left="0" w:right="0" w:hanging="20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年度总体</w:t>
            </w:r>
          </w:p>
          <w:p w14:paraId="3FC9744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6" w:lineRule="auto"/>
              <w:ind w:left="0" w:right="0" w:hanging="20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目标</w:t>
            </w:r>
          </w:p>
        </w:tc>
        <w:tc>
          <w:tcPr>
            <w:tcW w:w="4520" w:type="dxa"/>
            <w:gridSpan w:val="4"/>
            <w:noWrap w:val="0"/>
            <w:vAlign w:val="center"/>
          </w:tcPr>
          <w:p w14:paraId="538C6F0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预期目标</w:t>
            </w:r>
          </w:p>
        </w:tc>
        <w:tc>
          <w:tcPr>
            <w:tcW w:w="3985" w:type="dxa"/>
            <w:gridSpan w:val="4"/>
            <w:noWrap w:val="0"/>
            <w:vAlign w:val="center"/>
          </w:tcPr>
          <w:p w14:paraId="0232EAD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实际完成情况</w:t>
            </w:r>
          </w:p>
        </w:tc>
      </w:tr>
      <w:tr w14:paraId="2324F2A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1075" w:type="dxa"/>
            <w:vMerge w:val="continue"/>
            <w:tcBorders>
              <w:top w:val="nil"/>
            </w:tcBorders>
            <w:noWrap w:val="0"/>
            <w:vAlign w:val="center"/>
          </w:tcPr>
          <w:p w14:paraId="7DD37D8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520" w:type="dxa"/>
            <w:gridSpan w:val="4"/>
            <w:noWrap w:val="0"/>
            <w:vAlign w:val="center"/>
          </w:tcPr>
          <w:p w14:paraId="2541BDF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985" w:type="dxa"/>
            <w:gridSpan w:val="4"/>
            <w:noWrap w:val="0"/>
            <w:vAlign w:val="center"/>
          </w:tcPr>
          <w:p w14:paraId="1256565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6262CA4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3" w:hRule="atLeast"/>
        </w:trPr>
        <w:tc>
          <w:tcPr>
            <w:tcW w:w="1075" w:type="dxa"/>
            <w:vMerge w:val="restart"/>
            <w:tcBorders>
              <w:bottom w:val="nil"/>
            </w:tcBorders>
            <w:noWrap w:val="0"/>
            <w:textDirection w:val="tbRlV"/>
            <w:vAlign w:val="center"/>
          </w:tcPr>
          <w:p w14:paraId="4652F65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7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绩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效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标</w:t>
            </w:r>
          </w:p>
        </w:tc>
        <w:tc>
          <w:tcPr>
            <w:tcW w:w="1080" w:type="dxa"/>
            <w:noWrap w:val="0"/>
            <w:vAlign w:val="center"/>
          </w:tcPr>
          <w:p w14:paraId="68269D1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一级指标</w:t>
            </w:r>
          </w:p>
        </w:tc>
        <w:tc>
          <w:tcPr>
            <w:tcW w:w="1080" w:type="dxa"/>
            <w:noWrap w:val="0"/>
            <w:vAlign w:val="center"/>
          </w:tcPr>
          <w:p w14:paraId="0172D21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二级指标</w:t>
            </w:r>
          </w:p>
        </w:tc>
        <w:tc>
          <w:tcPr>
            <w:tcW w:w="1229" w:type="dxa"/>
            <w:noWrap w:val="0"/>
            <w:vAlign w:val="center"/>
          </w:tcPr>
          <w:p w14:paraId="04F1020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三级指标</w:t>
            </w:r>
          </w:p>
        </w:tc>
        <w:tc>
          <w:tcPr>
            <w:tcW w:w="1131" w:type="dxa"/>
            <w:noWrap w:val="0"/>
            <w:vAlign w:val="center"/>
          </w:tcPr>
          <w:p w14:paraId="09EBFE1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</w:t>
            </w:r>
          </w:p>
          <w:p w14:paraId="6FBF3AE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指标值</w:t>
            </w:r>
          </w:p>
        </w:tc>
        <w:tc>
          <w:tcPr>
            <w:tcW w:w="1140" w:type="dxa"/>
            <w:noWrap w:val="0"/>
            <w:vAlign w:val="center"/>
          </w:tcPr>
          <w:p w14:paraId="2165129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实际</w:t>
            </w:r>
          </w:p>
          <w:p w14:paraId="1D233EA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完成值</w:t>
            </w:r>
          </w:p>
        </w:tc>
        <w:tc>
          <w:tcPr>
            <w:tcW w:w="685" w:type="dxa"/>
            <w:noWrap w:val="0"/>
            <w:vAlign w:val="center"/>
          </w:tcPr>
          <w:p w14:paraId="55FE66C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795" w:type="dxa"/>
            <w:noWrap w:val="0"/>
            <w:vAlign w:val="center"/>
          </w:tcPr>
          <w:p w14:paraId="5AF24D4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  <w:tc>
          <w:tcPr>
            <w:tcW w:w="1365" w:type="dxa"/>
            <w:noWrap w:val="0"/>
            <w:vAlign w:val="center"/>
          </w:tcPr>
          <w:p w14:paraId="1A4A828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hanging="9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偏差原因分析 及改进措施</w:t>
            </w:r>
          </w:p>
        </w:tc>
      </w:tr>
      <w:tr w14:paraId="6ABF8B2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60A8CB9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 w14:paraId="1C07601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6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4E2F4A9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7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5A46E69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7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3629C92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7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37ABE83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2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产出指标</w:t>
            </w:r>
          </w:p>
          <w:p w14:paraId="0CEBA07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(50分)</w:t>
            </w: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 w14:paraId="0493DF9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数量指标</w:t>
            </w:r>
          </w:p>
        </w:tc>
        <w:tc>
          <w:tcPr>
            <w:tcW w:w="1229" w:type="dxa"/>
            <w:noWrap w:val="0"/>
            <w:vAlign w:val="center"/>
          </w:tcPr>
          <w:p w14:paraId="12E8FB4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1762695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4644D65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0600940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18C058D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6D1493C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2A6B2C3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204D0F5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154A3DC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295B19C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 w14:paraId="2E9537C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5382587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3625F3F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5B35CBE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740C4A8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625BEB8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0BF2CAC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4311E3D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5AD07E7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 w14:paraId="5E38E87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 w14:paraId="2868E11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35146E7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22AF920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252B4A3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547451A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17FAA90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3A14A96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059528F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00731C6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 w14:paraId="1176FB7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质量指标</w:t>
            </w:r>
          </w:p>
        </w:tc>
        <w:tc>
          <w:tcPr>
            <w:tcW w:w="1229" w:type="dxa"/>
            <w:noWrap w:val="0"/>
            <w:vAlign w:val="center"/>
          </w:tcPr>
          <w:p w14:paraId="23744BD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4CDEA15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5BEC5C3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32D8188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175BBA0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0693E6A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3C99F58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4CA0A80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5CB0CF9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1E321AA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 w14:paraId="2CB44C4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6015C96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35A02F5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1C00499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3747100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4877D0E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60A183F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51C33E1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4DEC514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 w14:paraId="57CA822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 w14:paraId="1C34E48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44CA1F1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716226B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30978CB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6AAA046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5270B47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7F792C0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08DD0FA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31451C0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 w14:paraId="4DEB20D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时效指标</w:t>
            </w:r>
          </w:p>
        </w:tc>
        <w:tc>
          <w:tcPr>
            <w:tcW w:w="1229" w:type="dxa"/>
            <w:noWrap w:val="0"/>
            <w:vAlign w:val="center"/>
          </w:tcPr>
          <w:p w14:paraId="1E06E19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223C8EE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6C1EA21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37B2EF6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31D448B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4D165CA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183D70E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224D1B7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6229CD5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01B1296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 w14:paraId="479A3BC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12C3BB1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4EEDDCF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3AC87E8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6A7A9C5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6839588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54A4C4E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4706DA6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196F8B3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 w14:paraId="274D63E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 w14:paraId="3A8CB77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0DAA109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7482049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197746B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28C2ACC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1399C3B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2B98A02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1414CA4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2608C97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 w14:paraId="5E0BA42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成本指标</w:t>
            </w:r>
          </w:p>
        </w:tc>
        <w:tc>
          <w:tcPr>
            <w:tcW w:w="1229" w:type="dxa"/>
            <w:noWrap w:val="0"/>
            <w:vAlign w:val="center"/>
          </w:tcPr>
          <w:p w14:paraId="7AFD030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76CFE21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4DDED02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769C0D3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1DCAA01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5CA40F9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561A2C4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6ED7BE4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544E1E7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431F74E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 w14:paraId="0864739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23473AB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1323096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1AF61DF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4EE54AA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2CB09D6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779C257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592C2F7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 w14:paraId="5E33D3F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 w14:paraId="421CD69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 w14:paraId="11A5C2A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3398286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45702B5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799B238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70B9810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4E6ED4B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6B1476B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4483A1C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 w14:paraId="6539BC2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08BB0CC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1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7A7E3B4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1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3EE8683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9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2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效益指标</w:t>
            </w:r>
          </w:p>
          <w:p w14:paraId="6006859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(30分)</w:t>
            </w: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 w14:paraId="64F798E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4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经济效</w:t>
            </w:r>
          </w:p>
          <w:p w14:paraId="4CF3D3E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29" w:type="dxa"/>
            <w:noWrap w:val="0"/>
            <w:vAlign w:val="center"/>
          </w:tcPr>
          <w:p w14:paraId="19C9E84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0700DE5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22B5FBA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255B53A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7D92DD9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3B03A9B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25514B5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4CF4E95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6E936A4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27B6271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 w14:paraId="46442ED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287245A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7EFDC1F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4381B42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7C0A6D1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4D09184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1F7ED1A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4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2DD136E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12B6DA0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 w14:paraId="0006252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 w14:paraId="02B0C54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700D12A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7494A03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293146B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149DF6C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7CE7ADC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5CC6D9F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2535754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1CC3FAA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 w14:paraId="06D9ABA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社会效</w:t>
            </w:r>
          </w:p>
          <w:p w14:paraId="1B18D5A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29" w:type="dxa"/>
            <w:noWrap w:val="0"/>
            <w:vAlign w:val="center"/>
          </w:tcPr>
          <w:p w14:paraId="4035106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7AFA87F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63C42E1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300CF2C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18DD8C5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59C6527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64B07D3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55C46D0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7CC4410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7180137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 w14:paraId="0D2E3FC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0EDAEE0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2463820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46515FD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5C11B59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445C317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10330D5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4DF59E1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40BB8E6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 w14:paraId="55062C1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 w14:paraId="7B26F0B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4EF8724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41682A9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48E8C78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2B1C217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1241BB3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4967246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3116A4F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36A59AC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 w14:paraId="360F693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7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生态效</w:t>
            </w:r>
          </w:p>
          <w:p w14:paraId="11F6449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29" w:type="dxa"/>
            <w:noWrap w:val="0"/>
            <w:vAlign w:val="center"/>
          </w:tcPr>
          <w:p w14:paraId="6EF8DC8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5D24EB9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7DC98E2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4DDC7E5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638D45B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07F43E4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3FBC8B1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111F0D1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3D4D0EE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3A34EFE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 w14:paraId="6D42A31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3DE81C8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2E8F2F3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5684188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3C8B467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1F6051F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1C27D81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4D13294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3104E93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 w14:paraId="1A19C6C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 w14:paraId="376B111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7C9A8FF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79FE8F6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1F14EAE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2D77B9C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3181BCB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41363CB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6605599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7F4BF68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 w14:paraId="17D13E3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6" w:lineRule="auto"/>
              <w:ind w:left="0" w:right="0" w:hanging="9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可持续</w:t>
            </w:r>
          </w:p>
          <w:p w14:paraId="381FD19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6" w:lineRule="auto"/>
              <w:ind w:left="0" w:right="0" w:hanging="9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影响指标</w:t>
            </w:r>
          </w:p>
        </w:tc>
        <w:tc>
          <w:tcPr>
            <w:tcW w:w="1229" w:type="dxa"/>
            <w:noWrap w:val="0"/>
            <w:vAlign w:val="center"/>
          </w:tcPr>
          <w:p w14:paraId="2D726E8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29F55CA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7805DD5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09B6DE7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091933F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70ECCB4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03B9992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3D567B0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11117FC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44BBC6D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 w14:paraId="45015D7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364F760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5CB1F6F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2B2FADF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2F9AF29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5792A27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3F1B1AA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312329D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 w14:paraId="16B03CA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 w14:paraId="11A942F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 w14:paraId="1984B9E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7421324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3CDA567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6F530DC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2A978A1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4E48825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051A477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0D1641C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 w14:paraId="129648C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满意度</w:t>
            </w:r>
          </w:p>
          <w:p w14:paraId="419210F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</w:t>
            </w:r>
          </w:p>
          <w:p w14:paraId="71902E3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(10分)</w:t>
            </w: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 w14:paraId="3C7A750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服务对象</w:t>
            </w:r>
          </w:p>
          <w:p w14:paraId="6CE61C5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满意度</w:t>
            </w:r>
          </w:p>
          <w:p w14:paraId="5F13F18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</w:t>
            </w:r>
          </w:p>
        </w:tc>
        <w:tc>
          <w:tcPr>
            <w:tcW w:w="1229" w:type="dxa"/>
            <w:noWrap w:val="0"/>
            <w:vAlign w:val="center"/>
          </w:tcPr>
          <w:p w14:paraId="20B32F5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0F83A54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6158D16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59D48AA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280C39C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12AC534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34CB624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7D3F610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4221B99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38F84A5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 w14:paraId="3E22529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18AD427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396D2EB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5AA7D26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18D574C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74503B4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2A0E597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3" w:hRule="atLeast"/>
        </w:trPr>
        <w:tc>
          <w:tcPr>
            <w:tcW w:w="1075" w:type="dxa"/>
            <w:vMerge w:val="continue"/>
            <w:tcBorders>
              <w:top w:val="nil"/>
            </w:tcBorders>
            <w:noWrap w:val="0"/>
            <w:textDirection w:val="tbRlV"/>
            <w:vAlign w:val="center"/>
          </w:tcPr>
          <w:p w14:paraId="63A45F2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 w14:paraId="33D2EE2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 w14:paraId="5DDC054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 w14:paraId="01227CA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5B7992E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6C3251A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7728238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5A31B9A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3C0C4AB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3CADF57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4" w:hRule="atLeast"/>
        </w:trPr>
        <w:tc>
          <w:tcPr>
            <w:tcW w:w="6735" w:type="dxa"/>
            <w:gridSpan w:val="6"/>
            <w:noWrap w:val="0"/>
            <w:vAlign w:val="center"/>
          </w:tcPr>
          <w:p w14:paraId="7230461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0" w:right="0" w:firstLine="3145"/>
              <w:jc w:val="center"/>
              <w:textAlignment w:val="auto"/>
              <w:rPr>
                <w:rFonts w:hint="eastAsia" w:eastAsiaTheme="minor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总分</w:t>
            </w:r>
          </w:p>
        </w:tc>
        <w:tc>
          <w:tcPr>
            <w:tcW w:w="685" w:type="dxa"/>
            <w:noWrap w:val="0"/>
            <w:vAlign w:val="center"/>
          </w:tcPr>
          <w:p w14:paraId="74B3F0F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1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/</w:t>
            </w:r>
          </w:p>
        </w:tc>
        <w:tc>
          <w:tcPr>
            <w:tcW w:w="795" w:type="dxa"/>
            <w:noWrap w:val="0"/>
            <w:vAlign w:val="center"/>
          </w:tcPr>
          <w:p w14:paraId="6EB0EF8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/</w:t>
            </w:r>
          </w:p>
        </w:tc>
        <w:tc>
          <w:tcPr>
            <w:tcW w:w="1365" w:type="dxa"/>
            <w:noWrap w:val="0"/>
            <w:vAlign w:val="center"/>
          </w:tcPr>
          <w:p w14:paraId="03689A5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 w14:paraId="46A88EB1">
      <w:pPr>
        <w:spacing w:line="252" w:lineRule="auto"/>
        <w:rPr>
          <w:rFonts w:ascii="Arial"/>
          <w:color w:val="000000" w:themeColor="text1"/>
          <w:sz w:val="21"/>
          <w14:textFill>
            <w14:solidFill>
              <w14:schemeClr w14:val="tx1"/>
            </w14:solidFill>
          </w14:textFill>
        </w:rPr>
      </w:pPr>
    </w:p>
    <w:p w14:paraId="01039DBA">
      <w:pPr>
        <w:spacing w:before="75" w:line="230" w:lineRule="auto"/>
        <w:rPr>
          <w:rFonts w:hint="default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sectPr>
          <w:pgSz w:w="11906" w:h="16838"/>
          <w:pgMar w:top="1417" w:right="1417" w:bottom="1417" w:left="1417" w:header="851" w:footer="992" w:gutter="0"/>
          <w:pgNumType w:fmt="decimal"/>
          <w:cols w:space="0" w:num="1"/>
          <w:rtlGutter w:val="0"/>
          <w:docGrid w:type="lines" w:linePitch="312" w:charSpace="0"/>
        </w:sectPr>
      </w:pP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填表人：</w:t>
      </w:r>
      <w:r>
        <w:rPr>
          <w:rFonts w:ascii="仿宋" w:hAnsi="仿宋" w:eastAsia="仿宋" w:cs="仿宋"/>
          <w:color w:val="000000" w:themeColor="text1"/>
          <w:spacing w:val="15"/>
          <w:sz w:val="23"/>
          <w:szCs w:val="23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" w:hAnsi="仿宋" w:eastAsia="仿宋" w:cs="仿宋"/>
          <w:color w:val="000000" w:themeColor="text1"/>
          <w:spacing w:val="4"/>
          <w:sz w:val="23"/>
          <w:szCs w:val="23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仿宋"/>
          <w:color w:val="000000" w:themeColor="text1"/>
          <w:spacing w:val="3"/>
          <w:sz w:val="23"/>
          <w:szCs w:val="23"/>
          <w14:textFill>
            <w14:solidFill>
              <w14:schemeClr w14:val="tx1"/>
            </w14:solidFill>
          </w14:textFill>
        </w:rPr>
        <w:t xml:space="preserve">           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单位负责人签字：</w:t>
      </w:r>
      <w:r>
        <w:rPr>
          <w:rFonts w:hint="eastAsia" w:ascii="仿宋" w:hAnsi="仿宋" w:eastAsia="仿宋" w:cs="仿宋"/>
          <w:color w:val="000000" w:themeColor="text1"/>
          <w:spacing w:val="-26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 xml:space="preserve">                 </w:t>
      </w:r>
      <w:r>
        <w:rPr>
          <w:rFonts w:ascii="仿宋" w:hAnsi="仿宋" w:eastAsia="仿宋" w:cs="仿宋"/>
          <w:color w:val="000000" w:themeColor="text1"/>
          <w:spacing w:val="15"/>
          <w:sz w:val="23"/>
          <w:szCs w:val="23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填报日期：</w:t>
      </w:r>
      <w:r>
        <w:rPr>
          <w:rFonts w:ascii="仿宋" w:hAnsi="仿宋" w:eastAsia="仿宋" w:cs="仿宋"/>
          <w:color w:val="000000" w:themeColor="text1"/>
          <w:spacing w:val="4"/>
          <w:sz w:val="23"/>
          <w:szCs w:val="23"/>
          <w14:textFill>
            <w14:solidFill>
              <w14:schemeClr w14:val="tx1"/>
            </w14:solidFill>
          </w14:textFill>
        </w:rPr>
        <w:t xml:space="preserve"> </w:t>
      </w:r>
    </w:p>
    <w:p w14:paraId="426F702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附件5</w:t>
      </w:r>
    </w:p>
    <w:p w14:paraId="6C7B5532">
      <w:pPr>
        <w:ind w:firstLine="1440" w:firstLineChars="400"/>
        <w:jc w:val="both"/>
        <w:rPr>
          <w:rFonts w:hint="eastAsia" w:eastAsia="方正小标宋简体"/>
          <w:sz w:val="36"/>
          <w:szCs w:val="36"/>
          <w:lang w:eastAsia="zh-CN"/>
        </w:rPr>
      </w:pPr>
    </w:p>
    <w:p w14:paraId="289D0F69">
      <w:pPr>
        <w:ind w:firstLine="1440" w:firstLineChars="400"/>
        <w:jc w:val="both"/>
        <w:rPr>
          <w:rFonts w:eastAsia="方正小标宋简体"/>
          <w:spacing w:val="-6"/>
          <w:sz w:val="36"/>
          <w:szCs w:val="36"/>
        </w:rPr>
      </w:pPr>
      <w:r>
        <w:rPr>
          <w:rFonts w:hint="eastAsia" w:eastAsia="方正小标宋简体"/>
          <w:sz w:val="36"/>
          <w:szCs w:val="36"/>
          <w:lang w:eastAsia="zh-CN"/>
        </w:rPr>
        <w:t>区级</w:t>
      </w:r>
      <w:r>
        <w:rPr>
          <w:rFonts w:eastAsia="方正小标宋简体"/>
          <w:sz w:val="36"/>
          <w:szCs w:val="36"/>
        </w:rPr>
        <w:t>预算</w:t>
      </w:r>
      <w:r>
        <w:rPr>
          <w:rFonts w:hint="eastAsia" w:eastAsia="方正小标宋简体"/>
          <w:sz w:val="36"/>
          <w:szCs w:val="36"/>
          <w:lang w:eastAsia="zh-CN"/>
        </w:rPr>
        <w:t>单位</w:t>
      </w:r>
      <w:r>
        <w:rPr>
          <w:rFonts w:eastAsia="方正小标宋简体"/>
          <w:spacing w:val="-6"/>
          <w:sz w:val="36"/>
          <w:szCs w:val="36"/>
        </w:rPr>
        <w:t>绩效自评工作考核评分表</w:t>
      </w:r>
    </w:p>
    <w:tbl>
      <w:tblPr>
        <w:tblStyle w:val="5"/>
        <w:tblW w:w="9510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74"/>
        <w:gridCol w:w="1501"/>
        <w:gridCol w:w="6482"/>
        <w:gridCol w:w="753"/>
      </w:tblGrid>
      <w:tr w14:paraId="3519CFB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  <w:tblHeader/>
          <w:jc w:val="center"/>
        </w:trPr>
        <w:tc>
          <w:tcPr>
            <w:tcW w:w="7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3E10892">
            <w:pPr>
              <w:spacing w:line="240" w:lineRule="exact"/>
              <w:jc w:val="center"/>
              <w:rPr>
                <w:rFonts w:eastAsia="黑体"/>
                <w:szCs w:val="21"/>
              </w:rPr>
            </w:pPr>
            <w:r>
              <w:rPr>
                <w:rFonts w:eastAsia="黑体"/>
                <w:szCs w:val="21"/>
              </w:rPr>
              <w:t>一级指标</w:t>
            </w: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E535090">
            <w:pPr>
              <w:spacing w:line="240" w:lineRule="exact"/>
              <w:jc w:val="center"/>
              <w:rPr>
                <w:rFonts w:eastAsia="黑体"/>
                <w:szCs w:val="21"/>
              </w:rPr>
            </w:pPr>
            <w:r>
              <w:rPr>
                <w:rFonts w:eastAsia="黑体"/>
                <w:szCs w:val="21"/>
              </w:rPr>
              <w:t>二级指标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9F1B804">
            <w:pPr>
              <w:spacing w:line="240" w:lineRule="exact"/>
              <w:jc w:val="center"/>
              <w:rPr>
                <w:rFonts w:eastAsia="黑体"/>
                <w:szCs w:val="21"/>
              </w:rPr>
            </w:pPr>
            <w:r>
              <w:rPr>
                <w:rFonts w:eastAsia="黑体"/>
                <w:szCs w:val="21"/>
              </w:rPr>
              <w:t>评分标准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B9D068F">
            <w:pPr>
              <w:spacing w:line="240" w:lineRule="exact"/>
              <w:jc w:val="center"/>
              <w:rPr>
                <w:rFonts w:eastAsia="黑体"/>
                <w:szCs w:val="21"/>
              </w:rPr>
            </w:pPr>
            <w:r>
              <w:rPr>
                <w:rFonts w:eastAsia="黑体"/>
                <w:szCs w:val="21"/>
              </w:rPr>
              <w:t>评分</w:t>
            </w:r>
          </w:p>
        </w:tc>
      </w:tr>
      <w:tr w14:paraId="7E510E3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4" w:hRule="atLeast"/>
          <w:jc w:val="center"/>
        </w:trPr>
        <w:tc>
          <w:tcPr>
            <w:tcW w:w="77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6394E7D">
            <w:pPr>
              <w:spacing w:line="32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实施评价</w:t>
            </w:r>
          </w:p>
          <w:p w14:paraId="37EA5E57">
            <w:pPr>
              <w:spacing w:line="32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  <w:p w14:paraId="32E6C6F5">
            <w:pPr>
              <w:spacing w:line="32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30分</w:t>
            </w: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0D0C437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单位自查</w:t>
            </w:r>
          </w:p>
          <w:p w14:paraId="4B0793C1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（20分）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4C48DCD">
            <w:pPr>
              <w:spacing w:line="240" w:lineRule="exact"/>
              <w:ind w:firstLine="21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eastAsia="zh-CN"/>
              </w:rPr>
              <w:t>区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级预算单位都要开展绩效自查，转移支付项目单位都要开展绩效自查，区级主管部门都要汇总本区域转移支付情况；以上各项每发现一个单位没有做相应工作的，扣1分，最多扣20分。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4DBA9B1">
            <w:pPr>
              <w:spacing w:line="240" w:lineRule="exact"/>
              <w:jc w:val="center"/>
              <w:rPr>
                <w:rFonts w:hint="default" w:asciiTheme="majorEastAsia" w:hAnsiTheme="majorEastAsia" w:eastAsiaTheme="majorEastAsia" w:cstheme="majorEastAsia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20</w:t>
            </w:r>
          </w:p>
        </w:tc>
      </w:tr>
      <w:tr w14:paraId="0546B0B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  <w:jc w:val="center"/>
        </w:trPr>
        <w:tc>
          <w:tcPr>
            <w:tcW w:w="7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E748DE5">
            <w:pPr>
              <w:widowControl/>
              <w:jc w:val="left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15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08FBFC7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提交报告</w:t>
            </w:r>
          </w:p>
          <w:p w14:paraId="3072E5FE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（10分）</w:t>
            </w:r>
          </w:p>
        </w:tc>
        <w:tc>
          <w:tcPr>
            <w:tcW w:w="64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04D7E9C">
            <w:pPr>
              <w:spacing w:line="240" w:lineRule="exact"/>
              <w:ind w:firstLine="21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按时向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eastAsia="zh-CN"/>
              </w:rPr>
              <w:t>区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财政局报送报告的得10分；每推迟一天报送报告的扣1分，最多扣10分。</w:t>
            </w:r>
          </w:p>
        </w:tc>
        <w:tc>
          <w:tcPr>
            <w:tcW w:w="7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75A9842">
            <w:pPr>
              <w:spacing w:line="240" w:lineRule="exact"/>
              <w:jc w:val="center"/>
              <w:rPr>
                <w:rFonts w:hint="default" w:asciiTheme="majorEastAsia" w:hAnsiTheme="majorEastAsia" w:eastAsiaTheme="majorEastAsia" w:cstheme="majorEastAsia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10</w:t>
            </w:r>
          </w:p>
        </w:tc>
      </w:tr>
      <w:tr w14:paraId="477E1DD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08" w:hRule="atLeast"/>
          <w:jc w:val="center"/>
        </w:trPr>
        <w:tc>
          <w:tcPr>
            <w:tcW w:w="77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D3D8714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自评报告</w:t>
            </w:r>
          </w:p>
          <w:p w14:paraId="413CA5C1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  <w:p w14:paraId="46A9975C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70</w:t>
            </w: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分</w:t>
            </w: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42CC594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自评报告</w:t>
            </w:r>
          </w:p>
          <w:p w14:paraId="70DD4545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的完整性</w:t>
            </w:r>
          </w:p>
          <w:p w14:paraId="76E15EE4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（15分）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E5FBBA2">
            <w:pPr>
              <w:spacing w:line="240" w:lineRule="exact"/>
              <w:ind w:firstLine="21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1.绩效自评报告正文部分内容齐全的，得8分；否则每少一个部分扣2分，最多扣8分。</w:t>
            </w:r>
          </w:p>
          <w:p w14:paraId="5CD9915D">
            <w:pPr>
              <w:spacing w:line="240" w:lineRule="exact"/>
              <w:ind w:firstLine="21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2.绩效自评报告附件部分内容齐全的，得7分；否则每少一个部分扣2分，最多扣7分。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DF33DED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15</w:t>
            </w:r>
          </w:p>
        </w:tc>
      </w:tr>
      <w:tr w14:paraId="3D0AC3E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5" w:hRule="atLeast"/>
          <w:jc w:val="center"/>
        </w:trPr>
        <w:tc>
          <w:tcPr>
            <w:tcW w:w="7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E48A267">
            <w:pPr>
              <w:widowControl/>
              <w:jc w:val="left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noWrap w:val="0"/>
            <w:vAlign w:val="center"/>
          </w:tcPr>
          <w:p w14:paraId="04BF63CE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绩效自评表</w:t>
            </w:r>
          </w:p>
          <w:p w14:paraId="53FA9E86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val="en-US" w:eastAsia="zh-CN"/>
              </w:rPr>
              <w:t>20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F73221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420" w:firstLineChars="200"/>
              <w:jc w:val="left"/>
              <w:textAlignment w:val="auto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1.部门整体支出和项目支出绩效指标反映产出、效益、服务对象满意度方面的指标和预算执行率的权重符合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eastAsia="zh-CN"/>
              </w:rPr>
              <w:t>《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岳阳市市级预算部门绩效自评操作规程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eastAsia="zh-CN"/>
              </w:rPr>
              <w:t>》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的，得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val="en-US" w:eastAsia="zh-CN"/>
              </w:rPr>
              <w:t>5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分，否则按比例扣除相应的分数。</w:t>
            </w:r>
          </w:p>
          <w:p w14:paraId="6A1AB10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auto"/>
              <w:ind w:firstLine="420" w:firstLineChars="200"/>
              <w:jc w:val="left"/>
              <w:textAlignment w:val="auto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2.部门整体支出和项目支出绩效指标全部细化到三级指标的，得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val="en-US" w:eastAsia="zh-CN"/>
              </w:rPr>
              <w:t>5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分；部分细化的，酌情扣分；没有细化的，不得分。</w:t>
            </w:r>
          </w:p>
          <w:p w14:paraId="7F971DE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auto"/>
              <w:ind w:firstLine="420" w:firstLineChars="200"/>
              <w:jc w:val="left"/>
              <w:textAlignment w:val="auto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3.部门整体支出和项目支出三级绩效指标内涵明确、具体、可衡量的得5分；突出核心指标，精简实用的得3分；指标与部门整体支出和项目支出密切相关，全面反映产出和效益的得2分；否则每项酌情扣分，最多扣10分。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D42CAF8">
            <w:pPr>
              <w:spacing w:line="240" w:lineRule="exact"/>
              <w:jc w:val="center"/>
              <w:rPr>
                <w:rFonts w:hint="default" w:asciiTheme="majorEastAsia" w:hAnsiTheme="majorEastAsia" w:eastAsiaTheme="majorEastAsia" w:cstheme="majorEastAsia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19</w:t>
            </w:r>
          </w:p>
        </w:tc>
      </w:tr>
      <w:tr w14:paraId="7633499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40" w:hRule="atLeast"/>
          <w:jc w:val="center"/>
        </w:trPr>
        <w:tc>
          <w:tcPr>
            <w:tcW w:w="7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9AEFAA2">
            <w:pPr>
              <w:widowControl/>
              <w:jc w:val="left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BBF8B3D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绩效评价</w:t>
            </w:r>
          </w:p>
          <w:p w14:paraId="6B3A9F4C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报告反映</w:t>
            </w:r>
          </w:p>
          <w:p w14:paraId="1011F42A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问题情况</w:t>
            </w:r>
          </w:p>
          <w:p w14:paraId="62C1B8B0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val="en-US" w:eastAsia="zh-CN"/>
              </w:rPr>
              <w:t>20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4CFA5E2">
            <w:pPr>
              <w:spacing w:line="240" w:lineRule="exact"/>
              <w:ind w:firstLine="23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10"/>
                <w:sz w:val="21"/>
                <w:szCs w:val="21"/>
              </w:rPr>
              <w:t>从预算和预算绩效管理，部门履职效能，资金分</w:t>
            </w:r>
            <w:r>
              <w:rPr>
                <w:rFonts w:hint="eastAsia" w:asciiTheme="majorEastAsia" w:hAnsiTheme="majorEastAsia" w:eastAsiaTheme="majorEastAsia" w:cstheme="majorEastAsia"/>
                <w:spacing w:val="9"/>
                <w:sz w:val="21"/>
                <w:szCs w:val="21"/>
              </w:rPr>
              <w:t>配、使用和管理，资产和财务管理，政府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 xml:space="preserve">  </w:t>
            </w:r>
            <w:r>
              <w:rPr>
                <w:rFonts w:hint="eastAsia" w:asciiTheme="majorEastAsia" w:hAnsiTheme="majorEastAsia" w:eastAsiaTheme="majorEastAsia" w:cstheme="majorEastAsia"/>
                <w:spacing w:val="7"/>
                <w:sz w:val="21"/>
                <w:szCs w:val="21"/>
              </w:rPr>
              <w:t>采购等方面归纳问题、分析原因全面的，得20分；反映问题、分析原因较</w:t>
            </w:r>
            <w:r>
              <w:rPr>
                <w:rFonts w:hint="eastAsia" w:asciiTheme="majorEastAsia" w:hAnsiTheme="majorEastAsia" w:eastAsiaTheme="majorEastAsia" w:cstheme="majorEastAsia"/>
                <w:spacing w:val="6"/>
                <w:sz w:val="21"/>
                <w:szCs w:val="21"/>
              </w:rPr>
              <w:t>全面的，得16—</w:t>
            </w:r>
            <w:r>
              <w:rPr>
                <w:rFonts w:hint="eastAsia" w:asciiTheme="majorEastAsia" w:hAnsiTheme="majorEastAsia" w:eastAsiaTheme="majorEastAsia" w:cstheme="majorEastAsia"/>
                <w:spacing w:val="-73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6"/>
                <w:sz w:val="21"/>
                <w:szCs w:val="21"/>
              </w:rPr>
              <w:t>18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12"/>
                <w:sz w:val="21"/>
                <w:szCs w:val="21"/>
              </w:rPr>
              <w:t>分；反映问题、分析原因不全面的，得13—</w:t>
            </w:r>
            <w:r>
              <w:rPr>
                <w:rFonts w:hint="eastAsia" w:asciiTheme="majorEastAsia" w:hAnsiTheme="majorEastAsia" w:eastAsiaTheme="majorEastAsia" w:cstheme="majorEastAsia"/>
                <w:spacing w:val="-68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12"/>
                <w:sz w:val="21"/>
                <w:szCs w:val="21"/>
              </w:rPr>
              <w:t>15分；问题未归纳</w:t>
            </w:r>
            <w:r>
              <w:rPr>
                <w:rFonts w:hint="eastAsia" w:asciiTheme="majorEastAsia" w:hAnsiTheme="majorEastAsia" w:eastAsiaTheme="majorEastAsia" w:cstheme="majorEastAsia"/>
                <w:spacing w:val="11"/>
                <w:sz w:val="21"/>
                <w:szCs w:val="21"/>
              </w:rPr>
              <w:t>且过于简单的，得10—</w:t>
            </w:r>
            <w:r>
              <w:rPr>
                <w:rFonts w:hint="eastAsia" w:asciiTheme="majorEastAsia" w:hAnsiTheme="majorEastAsia" w:eastAsiaTheme="majorEastAsia" w:cstheme="majorEastAsia"/>
                <w:spacing w:val="-68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11"/>
                <w:sz w:val="21"/>
                <w:szCs w:val="21"/>
              </w:rPr>
              <w:t>12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 xml:space="preserve">  </w:t>
            </w:r>
            <w:r>
              <w:rPr>
                <w:rFonts w:hint="eastAsia" w:asciiTheme="majorEastAsia" w:hAnsiTheme="majorEastAsia" w:eastAsiaTheme="majorEastAsia" w:cstheme="majorEastAsia"/>
                <w:spacing w:val="13"/>
                <w:sz w:val="21"/>
                <w:szCs w:val="21"/>
              </w:rPr>
              <w:t>分；只提出资金不足问题的不得分；其他情况酌情扣分，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760C05E">
            <w:pPr>
              <w:spacing w:line="240" w:lineRule="exact"/>
              <w:jc w:val="center"/>
              <w:rPr>
                <w:rFonts w:hint="default" w:asciiTheme="majorEastAsia" w:hAnsiTheme="majorEastAsia" w:eastAsiaTheme="majorEastAsia" w:cstheme="majorEastAsia"/>
                <w:szCs w:val="21"/>
                <w:lang w:val="en-US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20</w:t>
            </w:r>
          </w:p>
        </w:tc>
      </w:tr>
      <w:tr w14:paraId="5F48D08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13" w:hRule="atLeast"/>
          <w:jc w:val="center"/>
        </w:trPr>
        <w:tc>
          <w:tcPr>
            <w:tcW w:w="7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BF711C8">
            <w:pPr>
              <w:widowControl/>
              <w:jc w:val="left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2AD75C8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针对问题</w:t>
            </w:r>
          </w:p>
          <w:p w14:paraId="5B5E98F8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提出可行性建议的情况</w:t>
            </w:r>
          </w:p>
          <w:p w14:paraId="44AE5BFD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（15分）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BE51FF7">
            <w:pPr>
              <w:spacing w:line="240" w:lineRule="exact"/>
              <w:ind w:firstLine="216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3"/>
                <w:sz w:val="21"/>
                <w:szCs w:val="21"/>
              </w:rPr>
              <w:t>建议与问题对应且全面的得15分，建议比较全面的得12—</w:t>
            </w:r>
            <w:r>
              <w:rPr>
                <w:rFonts w:hint="eastAsia" w:asciiTheme="majorEastAsia" w:hAnsiTheme="majorEastAsia" w:eastAsiaTheme="majorEastAsia" w:cstheme="majorEastAsia"/>
                <w:spacing w:val="-55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3"/>
                <w:sz w:val="21"/>
                <w:szCs w:val="21"/>
              </w:rPr>
              <w:t>14分，建议不全面的得9—</w:t>
            </w:r>
            <w:r>
              <w:rPr>
                <w:rFonts w:hint="eastAsia" w:asciiTheme="majorEastAsia" w:hAnsiTheme="majorEastAsia" w:eastAsiaTheme="majorEastAsia" w:cstheme="majorEastAsia"/>
                <w:spacing w:val="-72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3"/>
                <w:sz w:val="21"/>
                <w:szCs w:val="21"/>
              </w:rPr>
              <w:t>11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 xml:space="preserve">   </w:t>
            </w:r>
            <w:r>
              <w:rPr>
                <w:rFonts w:hint="eastAsia" w:asciiTheme="majorEastAsia" w:hAnsiTheme="majorEastAsia" w:eastAsiaTheme="majorEastAsia" w:cstheme="majorEastAsia"/>
                <w:spacing w:val="2"/>
                <w:sz w:val="21"/>
                <w:szCs w:val="21"/>
              </w:rPr>
              <w:t>分，建议过于简单的得6—8分，只提出加大资金投入建议的不得分；其他情况酌情扣分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64A228D">
            <w:pPr>
              <w:spacing w:line="240" w:lineRule="exact"/>
              <w:jc w:val="center"/>
              <w:rPr>
                <w:rFonts w:hint="default" w:asciiTheme="majorEastAsia" w:hAnsiTheme="majorEastAsia" w:eastAsiaTheme="majorEastAsia" w:cstheme="majorEastAsia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14</w:t>
            </w:r>
          </w:p>
        </w:tc>
      </w:tr>
      <w:tr w14:paraId="3B73535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7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1D4C3BF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合计</w:t>
            </w:r>
          </w:p>
        </w:tc>
        <w:tc>
          <w:tcPr>
            <w:tcW w:w="15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CD694A9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100分</w:t>
            </w:r>
          </w:p>
        </w:tc>
        <w:tc>
          <w:tcPr>
            <w:tcW w:w="64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330333A">
            <w:pPr>
              <w:spacing w:line="240" w:lineRule="exact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EEF8639">
            <w:pPr>
              <w:spacing w:line="240" w:lineRule="exact"/>
              <w:jc w:val="center"/>
              <w:rPr>
                <w:rFonts w:hint="default" w:asciiTheme="majorEastAsia" w:hAnsiTheme="majorEastAsia" w:eastAsiaTheme="majorEastAsia" w:cstheme="majorEastAsia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98</w:t>
            </w:r>
          </w:p>
        </w:tc>
      </w:tr>
    </w:tbl>
    <w:p w14:paraId="776DFB4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sectPr>
      <w:pgSz w:w="11906" w:h="16838"/>
      <w:pgMar w:top="1701" w:right="1701" w:bottom="1701" w:left="1701" w:header="851" w:footer="992" w:gutter="0"/>
      <w:pgNumType w:fmt="decimal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altName w:val="黑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B8CD854">
    <w:pPr>
      <w:spacing w:line="14" w:lineRule="auto"/>
      <w:rPr>
        <w:rFonts w:ascii="Arial"/>
        <w:sz w:val="2"/>
      </w:rPr>
    </w:pPr>
    <w:r>
      <w:rPr>
        <w:sz w:val="2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5" name="文本框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4A49195">
                          <w:pPr>
                            <w:pStyle w:val="3"/>
                          </w:pP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>7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f46tET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24A49195">
                    <w:pPr>
                      <w:pStyle w:val="3"/>
                    </w:pP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>7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FF172FCC"/>
    <w:multiLevelType w:val="singleLevel"/>
    <w:tmpl w:val="FF172FCC"/>
    <w:lvl w:ilvl="0" w:tentative="0">
      <w:start w:val="2"/>
      <w:numFmt w:val="chineseCounting"/>
      <w:lvlText w:val="(%1)"/>
      <w:lvlJc w:val="left"/>
      <w:pPr>
        <w:tabs>
          <w:tab w:val="left" w:pos="312"/>
        </w:tabs>
      </w:pPr>
      <w:rPr>
        <w:rFonts w:hint="eastAsia"/>
      </w:rPr>
    </w:lvl>
  </w:abstractNum>
  <w:abstractNum w:abstractNumId="1">
    <w:nsid w:val="26CDAD09"/>
    <w:multiLevelType w:val="singleLevel"/>
    <w:tmpl w:val="26CDAD09"/>
    <w:lvl w:ilvl="0" w:tentative="0">
      <w:start w:val="2"/>
      <w:numFmt w:val="chineseCounting"/>
      <w:suff w:val="nothing"/>
      <w:lvlText w:val="（%1）"/>
      <w:lvlJc w:val="left"/>
      <w:rPr>
        <w:rFonts w:hint="eastAsia"/>
      </w:rPr>
    </w:lvl>
  </w:abstractNum>
  <w:abstractNum w:abstractNumId="2">
    <w:nsid w:val="2C6E2347"/>
    <w:multiLevelType w:val="singleLevel"/>
    <w:tmpl w:val="2C6E2347"/>
    <w:lvl w:ilvl="0" w:tentative="0">
      <w:start w:val="1"/>
      <w:numFmt w:val="decimal"/>
      <w:suff w:val="nothing"/>
      <w:lvlText w:val="%1、"/>
      <w:lvlJc w:val="left"/>
      <w:pPr>
        <w:ind w:left="840"/>
      </w:pPr>
    </w:lvl>
  </w:abstractNum>
  <w:abstractNum w:abstractNumId="3">
    <w:nsid w:val="4D79A5B9"/>
    <w:multiLevelType w:val="singleLevel"/>
    <w:tmpl w:val="4D79A5B9"/>
    <w:lvl w:ilvl="0" w:tentative="0">
      <w:start w:val="1"/>
      <w:numFmt w:val="chineseCounting"/>
      <w:suff w:val="nothing"/>
      <w:lvlText w:val="（%1）"/>
      <w:lvlJc w:val="left"/>
      <w:rPr>
        <w:rFonts w:hint="eastAsia"/>
      </w:rPr>
    </w:lvl>
  </w:abstractNum>
  <w:abstractNum w:abstractNumId="4">
    <w:nsid w:val="6371B011"/>
    <w:multiLevelType w:val="singleLevel"/>
    <w:tmpl w:val="6371B011"/>
    <w:lvl w:ilvl="0" w:tentative="0">
      <w:start w:val="4"/>
      <w:numFmt w:val="chineseCounting"/>
      <w:suff w:val="nothing"/>
      <w:lvlText w:val="%1、"/>
      <w:lvlJc w:val="left"/>
      <w:rPr>
        <w:rFonts w:hint="eastAsia"/>
      </w:rPr>
    </w:lvl>
  </w:abstractNum>
  <w:abstractNum w:abstractNumId="5">
    <w:nsid w:val="7FF6C29C"/>
    <w:multiLevelType w:val="singleLevel"/>
    <w:tmpl w:val="7FF6C29C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4"/>
  </w:num>
  <w:num w:numId="5">
    <w:abstractNumId w:val="3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Tc2ZGZiNzZiNDVlOGViOWVmM2JhOTY0NGJkNjUyYzgifQ=="/>
  </w:docVars>
  <w:rsids>
    <w:rsidRoot w:val="53FC3987"/>
    <w:rsid w:val="000A3765"/>
    <w:rsid w:val="001570FF"/>
    <w:rsid w:val="001D7282"/>
    <w:rsid w:val="0039081D"/>
    <w:rsid w:val="005E6ECB"/>
    <w:rsid w:val="00744EA1"/>
    <w:rsid w:val="009419CA"/>
    <w:rsid w:val="00955854"/>
    <w:rsid w:val="009C7330"/>
    <w:rsid w:val="00A00FBB"/>
    <w:rsid w:val="00BF0721"/>
    <w:rsid w:val="00C03795"/>
    <w:rsid w:val="00CE3756"/>
    <w:rsid w:val="00D27A74"/>
    <w:rsid w:val="00E831C8"/>
    <w:rsid w:val="00EF287A"/>
    <w:rsid w:val="00FF4A76"/>
    <w:rsid w:val="01057CDE"/>
    <w:rsid w:val="010B4A82"/>
    <w:rsid w:val="01192786"/>
    <w:rsid w:val="01201E6A"/>
    <w:rsid w:val="012D57C0"/>
    <w:rsid w:val="01457029"/>
    <w:rsid w:val="014900E3"/>
    <w:rsid w:val="014F5749"/>
    <w:rsid w:val="01521E95"/>
    <w:rsid w:val="01727F7E"/>
    <w:rsid w:val="01764DBE"/>
    <w:rsid w:val="01806F8C"/>
    <w:rsid w:val="0182483A"/>
    <w:rsid w:val="01863406"/>
    <w:rsid w:val="018D011E"/>
    <w:rsid w:val="019614B0"/>
    <w:rsid w:val="019C71AC"/>
    <w:rsid w:val="01BF03AA"/>
    <w:rsid w:val="01C33E74"/>
    <w:rsid w:val="01DF3C26"/>
    <w:rsid w:val="01EE0A2C"/>
    <w:rsid w:val="0200044D"/>
    <w:rsid w:val="020654E4"/>
    <w:rsid w:val="020C72F8"/>
    <w:rsid w:val="02121B7C"/>
    <w:rsid w:val="021813DE"/>
    <w:rsid w:val="021B6B30"/>
    <w:rsid w:val="023615AF"/>
    <w:rsid w:val="02363BD8"/>
    <w:rsid w:val="023809F7"/>
    <w:rsid w:val="02431066"/>
    <w:rsid w:val="02595CF1"/>
    <w:rsid w:val="025C47D6"/>
    <w:rsid w:val="0263675C"/>
    <w:rsid w:val="02656E75"/>
    <w:rsid w:val="027431E5"/>
    <w:rsid w:val="02B544DB"/>
    <w:rsid w:val="02CB5D99"/>
    <w:rsid w:val="02F61D91"/>
    <w:rsid w:val="02FC4679"/>
    <w:rsid w:val="02FE5E0A"/>
    <w:rsid w:val="0347190C"/>
    <w:rsid w:val="034760CE"/>
    <w:rsid w:val="03487959"/>
    <w:rsid w:val="03505BE1"/>
    <w:rsid w:val="03634626"/>
    <w:rsid w:val="036D41A2"/>
    <w:rsid w:val="037F229C"/>
    <w:rsid w:val="03911277"/>
    <w:rsid w:val="039A540B"/>
    <w:rsid w:val="03BD010E"/>
    <w:rsid w:val="03E2685C"/>
    <w:rsid w:val="03E66326"/>
    <w:rsid w:val="03FF6E0F"/>
    <w:rsid w:val="0404259A"/>
    <w:rsid w:val="04051601"/>
    <w:rsid w:val="04150B3B"/>
    <w:rsid w:val="04327F62"/>
    <w:rsid w:val="04344800"/>
    <w:rsid w:val="045F666C"/>
    <w:rsid w:val="0460075C"/>
    <w:rsid w:val="04613BEE"/>
    <w:rsid w:val="0462054D"/>
    <w:rsid w:val="04675C34"/>
    <w:rsid w:val="046C0B29"/>
    <w:rsid w:val="04816E5C"/>
    <w:rsid w:val="04877FB9"/>
    <w:rsid w:val="048924DD"/>
    <w:rsid w:val="04914D95"/>
    <w:rsid w:val="0495144B"/>
    <w:rsid w:val="04AC07A1"/>
    <w:rsid w:val="04C63115"/>
    <w:rsid w:val="04CF5236"/>
    <w:rsid w:val="04CF5AF0"/>
    <w:rsid w:val="04D24FF1"/>
    <w:rsid w:val="04DE1BAB"/>
    <w:rsid w:val="04E411E4"/>
    <w:rsid w:val="04F37BBA"/>
    <w:rsid w:val="05085366"/>
    <w:rsid w:val="05145F64"/>
    <w:rsid w:val="054037EF"/>
    <w:rsid w:val="054E7FFF"/>
    <w:rsid w:val="05621117"/>
    <w:rsid w:val="058C5045"/>
    <w:rsid w:val="059C7C89"/>
    <w:rsid w:val="05A50C70"/>
    <w:rsid w:val="05B525CA"/>
    <w:rsid w:val="05C4448F"/>
    <w:rsid w:val="05E616EC"/>
    <w:rsid w:val="06146BAF"/>
    <w:rsid w:val="06286BB6"/>
    <w:rsid w:val="06405E9C"/>
    <w:rsid w:val="064D5380"/>
    <w:rsid w:val="064E0F6B"/>
    <w:rsid w:val="06617309"/>
    <w:rsid w:val="06650E6A"/>
    <w:rsid w:val="06854A05"/>
    <w:rsid w:val="068B5259"/>
    <w:rsid w:val="06986D10"/>
    <w:rsid w:val="06A14716"/>
    <w:rsid w:val="06C90184"/>
    <w:rsid w:val="06C9437B"/>
    <w:rsid w:val="06ED564C"/>
    <w:rsid w:val="06F22A7B"/>
    <w:rsid w:val="07023424"/>
    <w:rsid w:val="07043735"/>
    <w:rsid w:val="0725074E"/>
    <w:rsid w:val="07313C60"/>
    <w:rsid w:val="07331F0A"/>
    <w:rsid w:val="07464558"/>
    <w:rsid w:val="076971BD"/>
    <w:rsid w:val="076D43AE"/>
    <w:rsid w:val="077323CA"/>
    <w:rsid w:val="0775145F"/>
    <w:rsid w:val="07967DE0"/>
    <w:rsid w:val="07970994"/>
    <w:rsid w:val="07B913B4"/>
    <w:rsid w:val="07BA1C6A"/>
    <w:rsid w:val="07BD44A3"/>
    <w:rsid w:val="07CE6155"/>
    <w:rsid w:val="07E11DA2"/>
    <w:rsid w:val="07E40515"/>
    <w:rsid w:val="07EE6091"/>
    <w:rsid w:val="08017E70"/>
    <w:rsid w:val="0805190B"/>
    <w:rsid w:val="082A5F7E"/>
    <w:rsid w:val="08391F38"/>
    <w:rsid w:val="083A18D9"/>
    <w:rsid w:val="0848472A"/>
    <w:rsid w:val="084D20E7"/>
    <w:rsid w:val="08674899"/>
    <w:rsid w:val="08754155"/>
    <w:rsid w:val="087B77E7"/>
    <w:rsid w:val="087D3D34"/>
    <w:rsid w:val="0889236C"/>
    <w:rsid w:val="088E051E"/>
    <w:rsid w:val="08935A7B"/>
    <w:rsid w:val="089B6FC5"/>
    <w:rsid w:val="08A91E6C"/>
    <w:rsid w:val="08BA1B19"/>
    <w:rsid w:val="08D059DD"/>
    <w:rsid w:val="08DC08E7"/>
    <w:rsid w:val="092D1C9E"/>
    <w:rsid w:val="09377E5E"/>
    <w:rsid w:val="09383E9F"/>
    <w:rsid w:val="0939426E"/>
    <w:rsid w:val="09504F8C"/>
    <w:rsid w:val="09616470"/>
    <w:rsid w:val="096C1F5A"/>
    <w:rsid w:val="096C76C1"/>
    <w:rsid w:val="09906B28"/>
    <w:rsid w:val="09912E95"/>
    <w:rsid w:val="099C1A23"/>
    <w:rsid w:val="09A948AF"/>
    <w:rsid w:val="09AC2A76"/>
    <w:rsid w:val="09B04837"/>
    <w:rsid w:val="09C95891"/>
    <w:rsid w:val="09D8005F"/>
    <w:rsid w:val="0A002E0D"/>
    <w:rsid w:val="0A140987"/>
    <w:rsid w:val="0A241A5C"/>
    <w:rsid w:val="0A2E3566"/>
    <w:rsid w:val="0A393280"/>
    <w:rsid w:val="0A5F2F6C"/>
    <w:rsid w:val="0A670B4E"/>
    <w:rsid w:val="0A851E03"/>
    <w:rsid w:val="0A985A6F"/>
    <w:rsid w:val="0AA808AF"/>
    <w:rsid w:val="0ABD142C"/>
    <w:rsid w:val="0AC644AE"/>
    <w:rsid w:val="0ACB61B4"/>
    <w:rsid w:val="0ACD4157"/>
    <w:rsid w:val="0AE964B0"/>
    <w:rsid w:val="0B163034"/>
    <w:rsid w:val="0B1F5B6D"/>
    <w:rsid w:val="0B2F4AF7"/>
    <w:rsid w:val="0B3312B6"/>
    <w:rsid w:val="0B4064B3"/>
    <w:rsid w:val="0B6E529C"/>
    <w:rsid w:val="0B701D27"/>
    <w:rsid w:val="0B7245CE"/>
    <w:rsid w:val="0B943886"/>
    <w:rsid w:val="0B9C3CD1"/>
    <w:rsid w:val="0BB10B53"/>
    <w:rsid w:val="0BB324D8"/>
    <w:rsid w:val="0BB672C7"/>
    <w:rsid w:val="0BC07BBF"/>
    <w:rsid w:val="0BC429EF"/>
    <w:rsid w:val="0BCE65D1"/>
    <w:rsid w:val="0BD60937"/>
    <w:rsid w:val="0BD912A4"/>
    <w:rsid w:val="0BE135FA"/>
    <w:rsid w:val="0BEE4F6B"/>
    <w:rsid w:val="0C03261E"/>
    <w:rsid w:val="0C0369A6"/>
    <w:rsid w:val="0C0439FA"/>
    <w:rsid w:val="0C0B17DF"/>
    <w:rsid w:val="0C0F382B"/>
    <w:rsid w:val="0C160980"/>
    <w:rsid w:val="0C1B4EF7"/>
    <w:rsid w:val="0C1C297E"/>
    <w:rsid w:val="0C1D4988"/>
    <w:rsid w:val="0C297E69"/>
    <w:rsid w:val="0C55038F"/>
    <w:rsid w:val="0C6B7DF9"/>
    <w:rsid w:val="0C6E2A56"/>
    <w:rsid w:val="0C7A708D"/>
    <w:rsid w:val="0C961CF8"/>
    <w:rsid w:val="0CCA7495"/>
    <w:rsid w:val="0CD16BA2"/>
    <w:rsid w:val="0CD745A0"/>
    <w:rsid w:val="0CDE4E30"/>
    <w:rsid w:val="0D012A51"/>
    <w:rsid w:val="0D094F84"/>
    <w:rsid w:val="0D280615"/>
    <w:rsid w:val="0D2C07EB"/>
    <w:rsid w:val="0D2F57DE"/>
    <w:rsid w:val="0D3171F5"/>
    <w:rsid w:val="0D353632"/>
    <w:rsid w:val="0D392C4E"/>
    <w:rsid w:val="0D482FA9"/>
    <w:rsid w:val="0D4A4299"/>
    <w:rsid w:val="0D5F1E28"/>
    <w:rsid w:val="0D671080"/>
    <w:rsid w:val="0D783B34"/>
    <w:rsid w:val="0D81754C"/>
    <w:rsid w:val="0DBE6AB7"/>
    <w:rsid w:val="0DBF116A"/>
    <w:rsid w:val="0DC00E38"/>
    <w:rsid w:val="0DC8400B"/>
    <w:rsid w:val="0DD34552"/>
    <w:rsid w:val="0DE03EAA"/>
    <w:rsid w:val="0DE12394"/>
    <w:rsid w:val="0DF36262"/>
    <w:rsid w:val="0E1E619E"/>
    <w:rsid w:val="0E267F81"/>
    <w:rsid w:val="0E365DE9"/>
    <w:rsid w:val="0E4822EE"/>
    <w:rsid w:val="0E4E185D"/>
    <w:rsid w:val="0E522FBE"/>
    <w:rsid w:val="0E5D141B"/>
    <w:rsid w:val="0E8648D6"/>
    <w:rsid w:val="0E8C08DC"/>
    <w:rsid w:val="0E8E43C0"/>
    <w:rsid w:val="0E964CBE"/>
    <w:rsid w:val="0EB05323"/>
    <w:rsid w:val="0EBE40CB"/>
    <w:rsid w:val="0EC36A56"/>
    <w:rsid w:val="0EC62499"/>
    <w:rsid w:val="0ECE4E6F"/>
    <w:rsid w:val="0EDA5C56"/>
    <w:rsid w:val="0EFE4287"/>
    <w:rsid w:val="0F0D525E"/>
    <w:rsid w:val="0F2A2A37"/>
    <w:rsid w:val="0F2E6C95"/>
    <w:rsid w:val="0F4675CA"/>
    <w:rsid w:val="0F471A79"/>
    <w:rsid w:val="0F500384"/>
    <w:rsid w:val="0F5B4015"/>
    <w:rsid w:val="0F6071C8"/>
    <w:rsid w:val="0F7B0394"/>
    <w:rsid w:val="0FA00CB6"/>
    <w:rsid w:val="0FA434D3"/>
    <w:rsid w:val="0FB471F7"/>
    <w:rsid w:val="0FC408E7"/>
    <w:rsid w:val="0FC95C51"/>
    <w:rsid w:val="0FC965F5"/>
    <w:rsid w:val="0FCD6B4B"/>
    <w:rsid w:val="0FCF7138"/>
    <w:rsid w:val="0FD35AB6"/>
    <w:rsid w:val="0FE017B9"/>
    <w:rsid w:val="0FE04B17"/>
    <w:rsid w:val="0FEC2891"/>
    <w:rsid w:val="0FF71EB7"/>
    <w:rsid w:val="10126DC6"/>
    <w:rsid w:val="10225AB2"/>
    <w:rsid w:val="102D74F0"/>
    <w:rsid w:val="103C47DA"/>
    <w:rsid w:val="103D5CB0"/>
    <w:rsid w:val="1043497A"/>
    <w:rsid w:val="104B6B58"/>
    <w:rsid w:val="105552F6"/>
    <w:rsid w:val="108449FF"/>
    <w:rsid w:val="108B34B0"/>
    <w:rsid w:val="109E2943"/>
    <w:rsid w:val="10C8346E"/>
    <w:rsid w:val="10FE6AB1"/>
    <w:rsid w:val="1112624E"/>
    <w:rsid w:val="11153798"/>
    <w:rsid w:val="11297158"/>
    <w:rsid w:val="114B2C9B"/>
    <w:rsid w:val="115D78BB"/>
    <w:rsid w:val="116001E2"/>
    <w:rsid w:val="11793618"/>
    <w:rsid w:val="11813452"/>
    <w:rsid w:val="11913DD4"/>
    <w:rsid w:val="119465A3"/>
    <w:rsid w:val="11961E43"/>
    <w:rsid w:val="11987ED2"/>
    <w:rsid w:val="119969A0"/>
    <w:rsid w:val="11A91B68"/>
    <w:rsid w:val="11B76464"/>
    <w:rsid w:val="11BC2DF3"/>
    <w:rsid w:val="11C43676"/>
    <w:rsid w:val="11EA3CA0"/>
    <w:rsid w:val="11F403BB"/>
    <w:rsid w:val="11FA6A1C"/>
    <w:rsid w:val="120B6973"/>
    <w:rsid w:val="12155876"/>
    <w:rsid w:val="12183A1B"/>
    <w:rsid w:val="122A11A6"/>
    <w:rsid w:val="123D1BD2"/>
    <w:rsid w:val="123E6D4D"/>
    <w:rsid w:val="125613C2"/>
    <w:rsid w:val="125D4EF7"/>
    <w:rsid w:val="12637C4E"/>
    <w:rsid w:val="126F7EE9"/>
    <w:rsid w:val="127030C8"/>
    <w:rsid w:val="12B310FA"/>
    <w:rsid w:val="12B7582D"/>
    <w:rsid w:val="12C621E8"/>
    <w:rsid w:val="12CF0716"/>
    <w:rsid w:val="12D95227"/>
    <w:rsid w:val="12E33197"/>
    <w:rsid w:val="12EE1C9C"/>
    <w:rsid w:val="12F863E6"/>
    <w:rsid w:val="13094CA6"/>
    <w:rsid w:val="132156D8"/>
    <w:rsid w:val="132911E2"/>
    <w:rsid w:val="133868AE"/>
    <w:rsid w:val="135133AE"/>
    <w:rsid w:val="13914897"/>
    <w:rsid w:val="13A55CD5"/>
    <w:rsid w:val="13B654E3"/>
    <w:rsid w:val="13B819E6"/>
    <w:rsid w:val="13BC4189"/>
    <w:rsid w:val="13C169EC"/>
    <w:rsid w:val="13CA717D"/>
    <w:rsid w:val="13CE022A"/>
    <w:rsid w:val="13DF25B8"/>
    <w:rsid w:val="13E2403C"/>
    <w:rsid w:val="14047D3B"/>
    <w:rsid w:val="141A00EA"/>
    <w:rsid w:val="143A1FCF"/>
    <w:rsid w:val="14430D66"/>
    <w:rsid w:val="14477E65"/>
    <w:rsid w:val="14710CBF"/>
    <w:rsid w:val="14791934"/>
    <w:rsid w:val="147D213D"/>
    <w:rsid w:val="14A04833"/>
    <w:rsid w:val="14B12779"/>
    <w:rsid w:val="14B37576"/>
    <w:rsid w:val="14F4219E"/>
    <w:rsid w:val="150135C1"/>
    <w:rsid w:val="151C632A"/>
    <w:rsid w:val="152E4EB1"/>
    <w:rsid w:val="153E3566"/>
    <w:rsid w:val="154034C3"/>
    <w:rsid w:val="156B6CDB"/>
    <w:rsid w:val="15726626"/>
    <w:rsid w:val="15820278"/>
    <w:rsid w:val="15914EE6"/>
    <w:rsid w:val="15A42FA4"/>
    <w:rsid w:val="15A6418F"/>
    <w:rsid w:val="15AA091B"/>
    <w:rsid w:val="15BC6BD3"/>
    <w:rsid w:val="15CF095E"/>
    <w:rsid w:val="15DA784E"/>
    <w:rsid w:val="15DB017B"/>
    <w:rsid w:val="15E6370B"/>
    <w:rsid w:val="15E835FB"/>
    <w:rsid w:val="15E84717"/>
    <w:rsid w:val="160F0091"/>
    <w:rsid w:val="16144614"/>
    <w:rsid w:val="163E3AB2"/>
    <w:rsid w:val="165E3F72"/>
    <w:rsid w:val="166D0110"/>
    <w:rsid w:val="167050F1"/>
    <w:rsid w:val="16713DA7"/>
    <w:rsid w:val="16797776"/>
    <w:rsid w:val="16952546"/>
    <w:rsid w:val="16A32271"/>
    <w:rsid w:val="16AB3FBF"/>
    <w:rsid w:val="16AC1654"/>
    <w:rsid w:val="16B12C6E"/>
    <w:rsid w:val="16BF0789"/>
    <w:rsid w:val="16CD5BA2"/>
    <w:rsid w:val="16D42F73"/>
    <w:rsid w:val="16DA34D2"/>
    <w:rsid w:val="16DA4E41"/>
    <w:rsid w:val="16F042AC"/>
    <w:rsid w:val="16F626B5"/>
    <w:rsid w:val="16FB005D"/>
    <w:rsid w:val="16FC4F3B"/>
    <w:rsid w:val="171630EB"/>
    <w:rsid w:val="17435DB3"/>
    <w:rsid w:val="174849B3"/>
    <w:rsid w:val="175075E0"/>
    <w:rsid w:val="175D3461"/>
    <w:rsid w:val="175F4C67"/>
    <w:rsid w:val="175F580B"/>
    <w:rsid w:val="17665207"/>
    <w:rsid w:val="17794395"/>
    <w:rsid w:val="178D50A9"/>
    <w:rsid w:val="178F0FE3"/>
    <w:rsid w:val="17B85018"/>
    <w:rsid w:val="17E0690F"/>
    <w:rsid w:val="17E339CC"/>
    <w:rsid w:val="17F33C57"/>
    <w:rsid w:val="181D4FAC"/>
    <w:rsid w:val="182B38C1"/>
    <w:rsid w:val="18351597"/>
    <w:rsid w:val="18353961"/>
    <w:rsid w:val="18474510"/>
    <w:rsid w:val="184F1D16"/>
    <w:rsid w:val="1852374B"/>
    <w:rsid w:val="185629F1"/>
    <w:rsid w:val="18685D91"/>
    <w:rsid w:val="187E2693"/>
    <w:rsid w:val="188F0DAB"/>
    <w:rsid w:val="18905464"/>
    <w:rsid w:val="18910B5C"/>
    <w:rsid w:val="18A62960"/>
    <w:rsid w:val="18BD3DC4"/>
    <w:rsid w:val="18C149F3"/>
    <w:rsid w:val="18D233DB"/>
    <w:rsid w:val="18DC433F"/>
    <w:rsid w:val="18DD0C18"/>
    <w:rsid w:val="18DE4BF6"/>
    <w:rsid w:val="18EC1CA5"/>
    <w:rsid w:val="18F23C9D"/>
    <w:rsid w:val="18F554AB"/>
    <w:rsid w:val="18F71640"/>
    <w:rsid w:val="18FE49D5"/>
    <w:rsid w:val="190F3527"/>
    <w:rsid w:val="19100497"/>
    <w:rsid w:val="19183CAC"/>
    <w:rsid w:val="193964B7"/>
    <w:rsid w:val="19521C94"/>
    <w:rsid w:val="195657BB"/>
    <w:rsid w:val="196B19EB"/>
    <w:rsid w:val="19717C66"/>
    <w:rsid w:val="198E7C2B"/>
    <w:rsid w:val="199945D5"/>
    <w:rsid w:val="199B5065"/>
    <w:rsid w:val="19D37D58"/>
    <w:rsid w:val="19DC4FC4"/>
    <w:rsid w:val="19DD0438"/>
    <w:rsid w:val="1A0A04E6"/>
    <w:rsid w:val="1A187AC0"/>
    <w:rsid w:val="1A213466"/>
    <w:rsid w:val="1A3F3F76"/>
    <w:rsid w:val="1A450D7C"/>
    <w:rsid w:val="1A4B4BAE"/>
    <w:rsid w:val="1A5F35C0"/>
    <w:rsid w:val="1A8006B2"/>
    <w:rsid w:val="1A8D640E"/>
    <w:rsid w:val="1A9137D8"/>
    <w:rsid w:val="1A974192"/>
    <w:rsid w:val="1ACA62AD"/>
    <w:rsid w:val="1ADA675E"/>
    <w:rsid w:val="1AE11CDA"/>
    <w:rsid w:val="1B0B5B76"/>
    <w:rsid w:val="1B113A6D"/>
    <w:rsid w:val="1B144B8D"/>
    <w:rsid w:val="1B17013D"/>
    <w:rsid w:val="1B1B14D3"/>
    <w:rsid w:val="1B1F6AF1"/>
    <w:rsid w:val="1B250DAE"/>
    <w:rsid w:val="1B2A34EB"/>
    <w:rsid w:val="1B2B0F4C"/>
    <w:rsid w:val="1B2D2734"/>
    <w:rsid w:val="1B3860E1"/>
    <w:rsid w:val="1B3F36F6"/>
    <w:rsid w:val="1B422830"/>
    <w:rsid w:val="1B4B369E"/>
    <w:rsid w:val="1B5271D4"/>
    <w:rsid w:val="1B6D7C0D"/>
    <w:rsid w:val="1B84594F"/>
    <w:rsid w:val="1B884364"/>
    <w:rsid w:val="1BA912AB"/>
    <w:rsid w:val="1BAB0BAB"/>
    <w:rsid w:val="1BC74329"/>
    <w:rsid w:val="1BC90A36"/>
    <w:rsid w:val="1BD0347B"/>
    <w:rsid w:val="1BD40AF3"/>
    <w:rsid w:val="1BD802A4"/>
    <w:rsid w:val="1BDF236A"/>
    <w:rsid w:val="1C0435DD"/>
    <w:rsid w:val="1C044A22"/>
    <w:rsid w:val="1C0500B1"/>
    <w:rsid w:val="1C165874"/>
    <w:rsid w:val="1C1D4C3D"/>
    <w:rsid w:val="1C212C7F"/>
    <w:rsid w:val="1C2E35CB"/>
    <w:rsid w:val="1C3B1844"/>
    <w:rsid w:val="1C4C28F3"/>
    <w:rsid w:val="1C5446B4"/>
    <w:rsid w:val="1C71314E"/>
    <w:rsid w:val="1C82672C"/>
    <w:rsid w:val="1C89138D"/>
    <w:rsid w:val="1C8E76D2"/>
    <w:rsid w:val="1C937172"/>
    <w:rsid w:val="1C975C4B"/>
    <w:rsid w:val="1CA27BB1"/>
    <w:rsid w:val="1CAF7DCF"/>
    <w:rsid w:val="1CB07D7A"/>
    <w:rsid w:val="1CDA4D56"/>
    <w:rsid w:val="1CF810AC"/>
    <w:rsid w:val="1D0B3755"/>
    <w:rsid w:val="1D124C24"/>
    <w:rsid w:val="1D2C6C65"/>
    <w:rsid w:val="1D402518"/>
    <w:rsid w:val="1D4E7169"/>
    <w:rsid w:val="1D554265"/>
    <w:rsid w:val="1D69344A"/>
    <w:rsid w:val="1D6B31E8"/>
    <w:rsid w:val="1D6B7F83"/>
    <w:rsid w:val="1D776C3D"/>
    <w:rsid w:val="1D95321A"/>
    <w:rsid w:val="1DA87555"/>
    <w:rsid w:val="1DB85E5C"/>
    <w:rsid w:val="1DC46662"/>
    <w:rsid w:val="1DCA5E3A"/>
    <w:rsid w:val="1DCF5405"/>
    <w:rsid w:val="1DD75183"/>
    <w:rsid w:val="1DDE2626"/>
    <w:rsid w:val="1DFD7C50"/>
    <w:rsid w:val="1E080AB5"/>
    <w:rsid w:val="1E0E0D58"/>
    <w:rsid w:val="1E2A197B"/>
    <w:rsid w:val="1E35255F"/>
    <w:rsid w:val="1E3C5A5F"/>
    <w:rsid w:val="1E475D36"/>
    <w:rsid w:val="1E4E24A0"/>
    <w:rsid w:val="1E502588"/>
    <w:rsid w:val="1E53413D"/>
    <w:rsid w:val="1E550992"/>
    <w:rsid w:val="1E5A7A32"/>
    <w:rsid w:val="1E671817"/>
    <w:rsid w:val="1E6C3B44"/>
    <w:rsid w:val="1E7A4122"/>
    <w:rsid w:val="1E8879EE"/>
    <w:rsid w:val="1E894AE9"/>
    <w:rsid w:val="1EB95D76"/>
    <w:rsid w:val="1EC54236"/>
    <w:rsid w:val="1ED464CA"/>
    <w:rsid w:val="1EDA5DF7"/>
    <w:rsid w:val="1EED4A44"/>
    <w:rsid w:val="1EFA39EA"/>
    <w:rsid w:val="1F00206F"/>
    <w:rsid w:val="1F0177DA"/>
    <w:rsid w:val="1F18467A"/>
    <w:rsid w:val="1F232A42"/>
    <w:rsid w:val="1F2645A8"/>
    <w:rsid w:val="1F4B71B8"/>
    <w:rsid w:val="1F4C39A9"/>
    <w:rsid w:val="1F5665AD"/>
    <w:rsid w:val="1F692382"/>
    <w:rsid w:val="1F8815CD"/>
    <w:rsid w:val="1F8D1995"/>
    <w:rsid w:val="1F935BDD"/>
    <w:rsid w:val="1F9730E6"/>
    <w:rsid w:val="1FDE0273"/>
    <w:rsid w:val="1FEF73C9"/>
    <w:rsid w:val="20020491"/>
    <w:rsid w:val="203C7C11"/>
    <w:rsid w:val="20421AEB"/>
    <w:rsid w:val="20471AED"/>
    <w:rsid w:val="20487E48"/>
    <w:rsid w:val="20666EBF"/>
    <w:rsid w:val="206F239E"/>
    <w:rsid w:val="2086258B"/>
    <w:rsid w:val="20994D8B"/>
    <w:rsid w:val="20A45C99"/>
    <w:rsid w:val="20AD18F5"/>
    <w:rsid w:val="20B77D0F"/>
    <w:rsid w:val="20BB288C"/>
    <w:rsid w:val="20D06EB4"/>
    <w:rsid w:val="20E40557"/>
    <w:rsid w:val="20EF04D3"/>
    <w:rsid w:val="210C69CF"/>
    <w:rsid w:val="21107C1A"/>
    <w:rsid w:val="213018E1"/>
    <w:rsid w:val="21392A2F"/>
    <w:rsid w:val="21392BC1"/>
    <w:rsid w:val="21431802"/>
    <w:rsid w:val="21463D2C"/>
    <w:rsid w:val="2151198F"/>
    <w:rsid w:val="2172070D"/>
    <w:rsid w:val="217B2C80"/>
    <w:rsid w:val="217D2EA2"/>
    <w:rsid w:val="21851E83"/>
    <w:rsid w:val="21861507"/>
    <w:rsid w:val="219020E3"/>
    <w:rsid w:val="21916EE8"/>
    <w:rsid w:val="219A308D"/>
    <w:rsid w:val="219F5834"/>
    <w:rsid w:val="21A35D48"/>
    <w:rsid w:val="21C12688"/>
    <w:rsid w:val="21CC4855"/>
    <w:rsid w:val="21DA5CC8"/>
    <w:rsid w:val="21E233A3"/>
    <w:rsid w:val="21E23F6C"/>
    <w:rsid w:val="21E345FD"/>
    <w:rsid w:val="22171E1E"/>
    <w:rsid w:val="22383B4D"/>
    <w:rsid w:val="2240300F"/>
    <w:rsid w:val="22466CD3"/>
    <w:rsid w:val="225D1D49"/>
    <w:rsid w:val="225D33C8"/>
    <w:rsid w:val="226239FE"/>
    <w:rsid w:val="22626562"/>
    <w:rsid w:val="226A76AE"/>
    <w:rsid w:val="22733EB6"/>
    <w:rsid w:val="22906578"/>
    <w:rsid w:val="22973E77"/>
    <w:rsid w:val="22AB58F3"/>
    <w:rsid w:val="22C13FD4"/>
    <w:rsid w:val="22C24771"/>
    <w:rsid w:val="22CB0895"/>
    <w:rsid w:val="231527D7"/>
    <w:rsid w:val="23185AD8"/>
    <w:rsid w:val="23336451"/>
    <w:rsid w:val="23474320"/>
    <w:rsid w:val="23492735"/>
    <w:rsid w:val="235B5F37"/>
    <w:rsid w:val="235C3EA6"/>
    <w:rsid w:val="23604810"/>
    <w:rsid w:val="237A7609"/>
    <w:rsid w:val="23BE4330"/>
    <w:rsid w:val="23BF0A62"/>
    <w:rsid w:val="23C263BB"/>
    <w:rsid w:val="23D04F68"/>
    <w:rsid w:val="23D50A64"/>
    <w:rsid w:val="23FC0268"/>
    <w:rsid w:val="240B4621"/>
    <w:rsid w:val="241061D3"/>
    <w:rsid w:val="24114322"/>
    <w:rsid w:val="24122F3C"/>
    <w:rsid w:val="24181A61"/>
    <w:rsid w:val="241A4D23"/>
    <w:rsid w:val="244328F6"/>
    <w:rsid w:val="245032E9"/>
    <w:rsid w:val="24536196"/>
    <w:rsid w:val="24626203"/>
    <w:rsid w:val="247573F6"/>
    <w:rsid w:val="247A4BE7"/>
    <w:rsid w:val="24806762"/>
    <w:rsid w:val="24814D5C"/>
    <w:rsid w:val="24831C33"/>
    <w:rsid w:val="248601CB"/>
    <w:rsid w:val="24917BA8"/>
    <w:rsid w:val="24981483"/>
    <w:rsid w:val="249B0370"/>
    <w:rsid w:val="24A24AC6"/>
    <w:rsid w:val="24B93055"/>
    <w:rsid w:val="24C252E5"/>
    <w:rsid w:val="24C93BB5"/>
    <w:rsid w:val="24D02E03"/>
    <w:rsid w:val="24F86BC7"/>
    <w:rsid w:val="250F44FD"/>
    <w:rsid w:val="2514288A"/>
    <w:rsid w:val="256609A5"/>
    <w:rsid w:val="25781237"/>
    <w:rsid w:val="257A6914"/>
    <w:rsid w:val="2588530F"/>
    <w:rsid w:val="25963C8A"/>
    <w:rsid w:val="25AB3731"/>
    <w:rsid w:val="25B464A2"/>
    <w:rsid w:val="25BA0209"/>
    <w:rsid w:val="25BB4BF0"/>
    <w:rsid w:val="25E62DA9"/>
    <w:rsid w:val="25F465E7"/>
    <w:rsid w:val="25F6641C"/>
    <w:rsid w:val="25F74FA1"/>
    <w:rsid w:val="25FC3091"/>
    <w:rsid w:val="25FD11FA"/>
    <w:rsid w:val="25FF3210"/>
    <w:rsid w:val="2611098A"/>
    <w:rsid w:val="264221C6"/>
    <w:rsid w:val="265D3370"/>
    <w:rsid w:val="26666555"/>
    <w:rsid w:val="268B7C99"/>
    <w:rsid w:val="268C4A4A"/>
    <w:rsid w:val="269A7501"/>
    <w:rsid w:val="26A3584F"/>
    <w:rsid w:val="26A66B0A"/>
    <w:rsid w:val="26A73989"/>
    <w:rsid w:val="26A86D42"/>
    <w:rsid w:val="26C30557"/>
    <w:rsid w:val="26CB2EBC"/>
    <w:rsid w:val="26CB4B73"/>
    <w:rsid w:val="26E34A7B"/>
    <w:rsid w:val="26E9756C"/>
    <w:rsid w:val="26F17BFC"/>
    <w:rsid w:val="26FA4570"/>
    <w:rsid w:val="27217FF0"/>
    <w:rsid w:val="27242893"/>
    <w:rsid w:val="273612F4"/>
    <w:rsid w:val="27445146"/>
    <w:rsid w:val="277602F5"/>
    <w:rsid w:val="278038CA"/>
    <w:rsid w:val="27C33BB0"/>
    <w:rsid w:val="27C55F98"/>
    <w:rsid w:val="27CC0CD0"/>
    <w:rsid w:val="27D071BC"/>
    <w:rsid w:val="27D4538F"/>
    <w:rsid w:val="27DE15AE"/>
    <w:rsid w:val="27E03A2F"/>
    <w:rsid w:val="280D297A"/>
    <w:rsid w:val="28276A98"/>
    <w:rsid w:val="285710C8"/>
    <w:rsid w:val="285C4BAF"/>
    <w:rsid w:val="285D0F42"/>
    <w:rsid w:val="28703320"/>
    <w:rsid w:val="289539A5"/>
    <w:rsid w:val="28960AB2"/>
    <w:rsid w:val="289F019A"/>
    <w:rsid w:val="28CC6ED5"/>
    <w:rsid w:val="28F010D9"/>
    <w:rsid w:val="28F05C88"/>
    <w:rsid w:val="29082E70"/>
    <w:rsid w:val="291343EF"/>
    <w:rsid w:val="29166F16"/>
    <w:rsid w:val="294D5371"/>
    <w:rsid w:val="295A5964"/>
    <w:rsid w:val="29626133"/>
    <w:rsid w:val="29702C6A"/>
    <w:rsid w:val="298756CC"/>
    <w:rsid w:val="29A81FA5"/>
    <w:rsid w:val="29AB297C"/>
    <w:rsid w:val="29C535D7"/>
    <w:rsid w:val="29C65905"/>
    <w:rsid w:val="29C74485"/>
    <w:rsid w:val="29DA5777"/>
    <w:rsid w:val="29DF2425"/>
    <w:rsid w:val="2A0E6FDD"/>
    <w:rsid w:val="2A142C99"/>
    <w:rsid w:val="2A1E4871"/>
    <w:rsid w:val="2A214539"/>
    <w:rsid w:val="2A367BB2"/>
    <w:rsid w:val="2A3D54FD"/>
    <w:rsid w:val="2A410FE5"/>
    <w:rsid w:val="2A4173A1"/>
    <w:rsid w:val="2A596631"/>
    <w:rsid w:val="2A5A05BF"/>
    <w:rsid w:val="2A5F2983"/>
    <w:rsid w:val="2A601F6F"/>
    <w:rsid w:val="2A7A07C0"/>
    <w:rsid w:val="2AB17620"/>
    <w:rsid w:val="2AB30FEA"/>
    <w:rsid w:val="2AB657B1"/>
    <w:rsid w:val="2AE07913"/>
    <w:rsid w:val="2AEA3FC0"/>
    <w:rsid w:val="2AEA4AC4"/>
    <w:rsid w:val="2B0E64B5"/>
    <w:rsid w:val="2B166BF6"/>
    <w:rsid w:val="2B2B0DE1"/>
    <w:rsid w:val="2B3E1E16"/>
    <w:rsid w:val="2B5D0E3B"/>
    <w:rsid w:val="2B5E2134"/>
    <w:rsid w:val="2B6F3EEE"/>
    <w:rsid w:val="2B70774D"/>
    <w:rsid w:val="2B7D446F"/>
    <w:rsid w:val="2B8D4A3E"/>
    <w:rsid w:val="2BCC1BD6"/>
    <w:rsid w:val="2BDF0CFB"/>
    <w:rsid w:val="2BE234F2"/>
    <w:rsid w:val="2BE33AA6"/>
    <w:rsid w:val="2BE40B44"/>
    <w:rsid w:val="2BEF68A7"/>
    <w:rsid w:val="2BF22DBE"/>
    <w:rsid w:val="2BF73785"/>
    <w:rsid w:val="2C0F30B3"/>
    <w:rsid w:val="2C1235EB"/>
    <w:rsid w:val="2C162BEC"/>
    <w:rsid w:val="2C2F0BC4"/>
    <w:rsid w:val="2C391765"/>
    <w:rsid w:val="2C3D18DD"/>
    <w:rsid w:val="2C3D5EB9"/>
    <w:rsid w:val="2C4C0F0A"/>
    <w:rsid w:val="2C5254C3"/>
    <w:rsid w:val="2C532EF2"/>
    <w:rsid w:val="2C5C500F"/>
    <w:rsid w:val="2C6E3526"/>
    <w:rsid w:val="2C6F1E54"/>
    <w:rsid w:val="2C993631"/>
    <w:rsid w:val="2C9B7E11"/>
    <w:rsid w:val="2CAF1058"/>
    <w:rsid w:val="2CB32C99"/>
    <w:rsid w:val="2CBC36F5"/>
    <w:rsid w:val="2CC907F0"/>
    <w:rsid w:val="2CCC5126"/>
    <w:rsid w:val="2CF756B7"/>
    <w:rsid w:val="2CF9252D"/>
    <w:rsid w:val="2CF97782"/>
    <w:rsid w:val="2D107154"/>
    <w:rsid w:val="2D143281"/>
    <w:rsid w:val="2D1C79F8"/>
    <w:rsid w:val="2D324177"/>
    <w:rsid w:val="2D5A7835"/>
    <w:rsid w:val="2D6578A0"/>
    <w:rsid w:val="2D7343C9"/>
    <w:rsid w:val="2DE44256"/>
    <w:rsid w:val="2DE557EB"/>
    <w:rsid w:val="2E0E6D42"/>
    <w:rsid w:val="2E0F4249"/>
    <w:rsid w:val="2E2F0A58"/>
    <w:rsid w:val="2E447583"/>
    <w:rsid w:val="2E4B4467"/>
    <w:rsid w:val="2E5520B9"/>
    <w:rsid w:val="2E63548C"/>
    <w:rsid w:val="2E640C1C"/>
    <w:rsid w:val="2E6B523D"/>
    <w:rsid w:val="2E7A08F9"/>
    <w:rsid w:val="2E7B33BD"/>
    <w:rsid w:val="2E836803"/>
    <w:rsid w:val="2E96363C"/>
    <w:rsid w:val="2E9D1EEA"/>
    <w:rsid w:val="2EB86707"/>
    <w:rsid w:val="2EC92184"/>
    <w:rsid w:val="2ECD27F6"/>
    <w:rsid w:val="2F0E1C14"/>
    <w:rsid w:val="2F366FC1"/>
    <w:rsid w:val="2F5034C7"/>
    <w:rsid w:val="2F866106"/>
    <w:rsid w:val="2FA3249D"/>
    <w:rsid w:val="2FC05B92"/>
    <w:rsid w:val="2FDE3BE4"/>
    <w:rsid w:val="2FEC1413"/>
    <w:rsid w:val="2FEF5C51"/>
    <w:rsid w:val="301F1E0F"/>
    <w:rsid w:val="302E6295"/>
    <w:rsid w:val="303329F0"/>
    <w:rsid w:val="303818E5"/>
    <w:rsid w:val="303F1851"/>
    <w:rsid w:val="303F79AD"/>
    <w:rsid w:val="30492212"/>
    <w:rsid w:val="304C3A2B"/>
    <w:rsid w:val="30596318"/>
    <w:rsid w:val="306F339C"/>
    <w:rsid w:val="30762710"/>
    <w:rsid w:val="30814CF1"/>
    <w:rsid w:val="308E4163"/>
    <w:rsid w:val="30C20BA4"/>
    <w:rsid w:val="30C478ED"/>
    <w:rsid w:val="30EC01FB"/>
    <w:rsid w:val="30F54D00"/>
    <w:rsid w:val="31026564"/>
    <w:rsid w:val="310A5122"/>
    <w:rsid w:val="312107CD"/>
    <w:rsid w:val="31210CA8"/>
    <w:rsid w:val="31215285"/>
    <w:rsid w:val="312D0344"/>
    <w:rsid w:val="31346C1B"/>
    <w:rsid w:val="314A407E"/>
    <w:rsid w:val="317038BB"/>
    <w:rsid w:val="317958D0"/>
    <w:rsid w:val="318D218C"/>
    <w:rsid w:val="31964319"/>
    <w:rsid w:val="319A32FE"/>
    <w:rsid w:val="31A53AB7"/>
    <w:rsid w:val="31A801F9"/>
    <w:rsid w:val="31C57FB2"/>
    <w:rsid w:val="31C932E2"/>
    <w:rsid w:val="31F61F62"/>
    <w:rsid w:val="320358D0"/>
    <w:rsid w:val="32052FE4"/>
    <w:rsid w:val="320B77FD"/>
    <w:rsid w:val="321976B1"/>
    <w:rsid w:val="321D6876"/>
    <w:rsid w:val="3220390C"/>
    <w:rsid w:val="322B51BC"/>
    <w:rsid w:val="322F26BF"/>
    <w:rsid w:val="32313F22"/>
    <w:rsid w:val="32643522"/>
    <w:rsid w:val="326470BA"/>
    <w:rsid w:val="32744A8B"/>
    <w:rsid w:val="32753DA5"/>
    <w:rsid w:val="32886DB3"/>
    <w:rsid w:val="32895C45"/>
    <w:rsid w:val="32A43D99"/>
    <w:rsid w:val="32B141E0"/>
    <w:rsid w:val="32B44D2D"/>
    <w:rsid w:val="32C90A49"/>
    <w:rsid w:val="32DD31FD"/>
    <w:rsid w:val="32FA2D7F"/>
    <w:rsid w:val="32FC6C4E"/>
    <w:rsid w:val="33085CC5"/>
    <w:rsid w:val="33262CBA"/>
    <w:rsid w:val="332B323C"/>
    <w:rsid w:val="332E3189"/>
    <w:rsid w:val="335B62EC"/>
    <w:rsid w:val="335E79BA"/>
    <w:rsid w:val="3360061D"/>
    <w:rsid w:val="336549AB"/>
    <w:rsid w:val="33782709"/>
    <w:rsid w:val="3392025F"/>
    <w:rsid w:val="33A8285D"/>
    <w:rsid w:val="33AC1E29"/>
    <w:rsid w:val="33B17041"/>
    <w:rsid w:val="33B202F3"/>
    <w:rsid w:val="33B20F64"/>
    <w:rsid w:val="33BB1EAB"/>
    <w:rsid w:val="33EE53FA"/>
    <w:rsid w:val="33FD7485"/>
    <w:rsid w:val="34012F1B"/>
    <w:rsid w:val="34467089"/>
    <w:rsid w:val="34523AB5"/>
    <w:rsid w:val="346B4B47"/>
    <w:rsid w:val="346E4F77"/>
    <w:rsid w:val="34762AAC"/>
    <w:rsid w:val="348402A8"/>
    <w:rsid w:val="34B510BB"/>
    <w:rsid w:val="34BB2714"/>
    <w:rsid w:val="34C25EF7"/>
    <w:rsid w:val="34D20F28"/>
    <w:rsid w:val="34E22DC0"/>
    <w:rsid w:val="350233D4"/>
    <w:rsid w:val="35195F01"/>
    <w:rsid w:val="35313A72"/>
    <w:rsid w:val="35493C91"/>
    <w:rsid w:val="355C0228"/>
    <w:rsid w:val="357800DF"/>
    <w:rsid w:val="358527FB"/>
    <w:rsid w:val="358B5BCF"/>
    <w:rsid w:val="359A77E8"/>
    <w:rsid w:val="35A1790B"/>
    <w:rsid w:val="35A45B99"/>
    <w:rsid w:val="35B01090"/>
    <w:rsid w:val="35DD2073"/>
    <w:rsid w:val="35DF75FB"/>
    <w:rsid w:val="35EB21A5"/>
    <w:rsid w:val="35F52D00"/>
    <w:rsid w:val="35FF153A"/>
    <w:rsid w:val="3606622C"/>
    <w:rsid w:val="36077316"/>
    <w:rsid w:val="3613278E"/>
    <w:rsid w:val="36356D4F"/>
    <w:rsid w:val="36405687"/>
    <w:rsid w:val="36414112"/>
    <w:rsid w:val="365F3D60"/>
    <w:rsid w:val="36645530"/>
    <w:rsid w:val="367851C1"/>
    <w:rsid w:val="369510BC"/>
    <w:rsid w:val="36973632"/>
    <w:rsid w:val="36A30194"/>
    <w:rsid w:val="36D21A02"/>
    <w:rsid w:val="37104DEB"/>
    <w:rsid w:val="372D0977"/>
    <w:rsid w:val="37337382"/>
    <w:rsid w:val="374D5647"/>
    <w:rsid w:val="374F42A7"/>
    <w:rsid w:val="37506DBE"/>
    <w:rsid w:val="3759338C"/>
    <w:rsid w:val="37654002"/>
    <w:rsid w:val="378E3E66"/>
    <w:rsid w:val="37935515"/>
    <w:rsid w:val="37C244FC"/>
    <w:rsid w:val="37D95C79"/>
    <w:rsid w:val="37E81F7B"/>
    <w:rsid w:val="37FF5E78"/>
    <w:rsid w:val="38026A1B"/>
    <w:rsid w:val="38197832"/>
    <w:rsid w:val="383903C6"/>
    <w:rsid w:val="383C423B"/>
    <w:rsid w:val="38415136"/>
    <w:rsid w:val="386C1D38"/>
    <w:rsid w:val="387A25A5"/>
    <w:rsid w:val="38963295"/>
    <w:rsid w:val="389D2F53"/>
    <w:rsid w:val="38A945B7"/>
    <w:rsid w:val="38CC2A09"/>
    <w:rsid w:val="38D677A2"/>
    <w:rsid w:val="38D770AE"/>
    <w:rsid w:val="38F70050"/>
    <w:rsid w:val="38FC33FC"/>
    <w:rsid w:val="38FD0E84"/>
    <w:rsid w:val="38FF1B5B"/>
    <w:rsid w:val="390273B1"/>
    <w:rsid w:val="39153767"/>
    <w:rsid w:val="39225CA9"/>
    <w:rsid w:val="3923070B"/>
    <w:rsid w:val="392C49BB"/>
    <w:rsid w:val="39381E2B"/>
    <w:rsid w:val="3942282F"/>
    <w:rsid w:val="3953338B"/>
    <w:rsid w:val="396B7002"/>
    <w:rsid w:val="396C2A15"/>
    <w:rsid w:val="39AC01F9"/>
    <w:rsid w:val="39B73BAC"/>
    <w:rsid w:val="39B7517F"/>
    <w:rsid w:val="39BA3B51"/>
    <w:rsid w:val="39C20795"/>
    <w:rsid w:val="39E90E2B"/>
    <w:rsid w:val="39E94D86"/>
    <w:rsid w:val="39F1638E"/>
    <w:rsid w:val="3A001C79"/>
    <w:rsid w:val="3A1513BA"/>
    <w:rsid w:val="3A2E618D"/>
    <w:rsid w:val="3A4109A1"/>
    <w:rsid w:val="3A742C8C"/>
    <w:rsid w:val="3A7B2702"/>
    <w:rsid w:val="3A896EEE"/>
    <w:rsid w:val="3AAA2893"/>
    <w:rsid w:val="3ABB15C7"/>
    <w:rsid w:val="3AD8279E"/>
    <w:rsid w:val="3AE73EDB"/>
    <w:rsid w:val="3B08641D"/>
    <w:rsid w:val="3B1C7A19"/>
    <w:rsid w:val="3B2B5582"/>
    <w:rsid w:val="3B4234D4"/>
    <w:rsid w:val="3B7622BA"/>
    <w:rsid w:val="3B7C1C88"/>
    <w:rsid w:val="3B8107C8"/>
    <w:rsid w:val="3B8972AA"/>
    <w:rsid w:val="3BA219B8"/>
    <w:rsid w:val="3BA82A38"/>
    <w:rsid w:val="3BA96003"/>
    <w:rsid w:val="3BC61A51"/>
    <w:rsid w:val="3BE14893"/>
    <w:rsid w:val="3BE8265C"/>
    <w:rsid w:val="3BE92A35"/>
    <w:rsid w:val="3BEB460F"/>
    <w:rsid w:val="3BEF1DA2"/>
    <w:rsid w:val="3BF64635"/>
    <w:rsid w:val="3BF956C3"/>
    <w:rsid w:val="3C0E5CDB"/>
    <w:rsid w:val="3C4D3B02"/>
    <w:rsid w:val="3C5B1D89"/>
    <w:rsid w:val="3C5E7240"/>
    <w:rsid w:val="3C85498F"/>
    <w:rsid w:val="3C8946A5"/>
    <w:rsid w:val="3CA372A1"/>
    <w:rsid w:val="3CA600E0"/>
    <w:rsid w:val="3CAF1767"/>
    <w:rsid w:val="3CB765A9"/>
    <w:rsid w:val="3CBA4326"/>
    <w:rsid w:val="3CBC0BE3"/>
    <w:rsid w:val="3CC614DA"/>
    <w:rsid w:val="3CD01DA9"/>
    <w:rsid w:val="3CDA38F5"/>
    <w:rsid w:val="3CDD517D"/>
    <w:rsid w:val="3CE33FC3"/>
    <w:rsid w:val="3CEA3B31"/>
    <w:rsid w:val="3CF9401E"/>
    <w:rsid w:val="3CFC6325"/>
    <w:rsid w:val="3D093C71"/>
    <w:rsid w:val="3D0F66A9"/>
    <w:rsid w:val="3D1A22C0"/>
    <w:rsid w:val="3D294B1B"/>
    <w:rsid w:val="3D2B034D"/>
    <w:rsid w:val="3D5A60CA"/>
    <w:rsid w:val="3D9F4364"/>
    <w:rsid w:val="3DA702BF"/>
    <w:rsid w:val="3DB92106"/>
    <w:rsid w:val="3DCF457D"/>
    <w:rsid w:val="3DF169A7"/>
    <w:rsid w:val="3DF2399F"/>
    <w:rsid w:val="3DF40FE4"/>
    <w:rsid w:val="3E0519AD"/>
    <w:rsid w:val="3E4A1D40"/>
    <w:rsid w:val="3E4C287B"/>
    <w:rsid w:val="3E633FD2"/>
    <w:rsid w:val="3E6E2711"/>
    <w:rsid w:val="3E6F32D2"/>
    <w:rsid w:val="3E742C66"/>
    <w:rsid w:val="3E7E19E7"/>
    <w:rsid w:val="3E8572BF"/>
    <w:rsid w:val="3E917B82"/>
    <w:rsid w:val="3E9656A5"/>
    <w:rsid w:val="3E997463"/>
    <w:rsid w:val="3E9F7600"/>
    <w:rsid w:val="3ECD5479"/>
    <w:rsid w:val="3ED62B90"/>
    <w:rsid w:val="3EE34DD3"/>
    <w:rsid w:val="3EF434CC"/>
    <w:rsid w:val="3EFB6FF7"/>
    <w:rsid w:val="3EFE5282"/>
    <w:rsid w:val="3EFF0A75"/>
    <w:rsid w:val="3F1054CE"/>
    <w:rsid w:val="3F2534F3"/>
    <w:rsid w:val="3F3A1B65"/>
    <w:rsid w:val="3F3A5EB9"/>
    <w:rsid w:val="3F522210"/>
    <w:rsid w:val="3F544AF6"/>
    <w:rsid w:val="3F5C361D"/>
    <w:rsid w:val="3F5E64F5"/>
    <w:rsid w:val="3F656E2C"/>
    <w:rsid w:val="3F6D5029"/>
    <w:rsid w:val="3F92376D"/>
    <w:rsid w:val="3F9C1CD6"/>
    <w:rsid w:val="3FB035B9"/>
    <w:rsid w:val="3FC45A80"/>
    <w:rsid w:val="3FDE13B9"/>
    <w:rsid w:val="3FE029F1"/>
    <w:rsid w:val="3FE457AE"/>
    <w:rsid w:val="3FE57701"/>
    <w:rsid w:val="400C4E03"/>
    <w:rsid w:val="40126EBB"/>
    <w:rsid w:val="401A4D54"/>
    <w:rsid w:val="40262C07"/>
    <w:rsid w:val="404209E3"/>
    <w:rsid w:val="40451C67"/>
    <w:rsid w:val="404A1B2B"/>
    <w:rsid w:val="404A601E"/>
    <w:rsid w:val="404C52F4"/>
    <w:rsid w:val="405C0FC1"/>
    <w:rsid w:val="40733CBA"/>
    <w:rsid w:val="407A4DF7"/>
    <w:rsid w:val="40B16CC2"/>
    <w:rsid w:val="40B81BAD"/>
    <w:rsid w:val="40BB2365"/>
    <w:rsid w:val="40D23962"/>
    <w:rsid w:val="40D61BC8"/>
    <w:rsid w:val="40DC4F1D"/>
    <w:rsid w:val="40DF2097"/>
    <w:rsid w:val="40E71ABD"/>
    <w:rsid w:val="413C11C7"/>
    <w:rsid w:val="41447F0E"/>
    <w:rsid w:val="414733E0"/>
    <w:rsid w:val="41566753"/>
    <w:rsid w:val="416A21FA"/>
    <w:rsid w:val="416B09D7"/>
    <w:rsid w:val="417D1E08"/>
    <w:rsid w:val="417D5552"/>
    <w:rsid w:val="4188208C"/>
    <w:rsid w:val="419B51EE"/>
    <w:rsid w:val="41B11897"/>
    <w:rsid w:val="41C57D35"/>
    <w:rsid w:val="41F34606"/>
    <w:rsid w:val="4200399D"/>
    <w:rsid w:val="420E20BD"/>
    <w:rsid w:val="421647B9"/>
    <w:rsid w:val="42263E3B"/>
    <w:rsid w:val="422C70F1"/>
    <w:rsid w:val="423C6CFA"/>
    <w:rsid w:val="42442693"/>
    <w:rsid w:val="428D1B97"/>
    <w:rsid w:val="42B608A5"/>
    <w:rsid w:val="42BC6C8F"/>
    <w:rsid w:val="42C41557"/>
    <w:rsid w:val="42C5446D"/>
    <w:rsid w:val="42E94337"/>
    <w:rsid w:val="43031943"/>
    <w:rsid w:val="431327F1"/>
    <w:rsid w:val="43182DB2"/>
    <w:rsid w:val="4368794F"/>
    <w:rsid w:val="436D0FB5"/>
    <w:rsid w:val="437518D1"/>
    <w:rsid w:val="438D1E49"/>
    <w:rsid w:val="43B23B98"/>
    <w:rsid w:val="43C80076"/>
    <w:rsid w:val="43D8550E"/>
    <w:rsid w:val="43DC0C7D"/>
    <w:rsid w:val="43EA69D8"/>
    <w:rsid w:val="44356D2F"/>
    <w:rsid w:val="44390E25"/>
    <w:rsid w:val="44433468"/>
    <w:rsid w:val="44437F9F"/>
    <w:rsid w:val="444F5C68"/>
    <w:rsid w:val="44613E6E"/>
    <w:rsid w:val="446A5324"/>
    <w:rsid w:val="447E7804"/>
    <w:rsid w:val="44943661"/>
    <w:rsid w:val="44A05C5C"/>
    <w:rsid w:val="44AC7417"/>
    <w:rsid w:val="44B16853"/>
    <w:rsid w:val="44B4325F"/>
    <w:rsid w:val="450D5FAD"/>
    <w:rsid w:val="45172F07"/>
    <w:rsid w:val="451D5184"/>
    <w:rsid w:val="452F3716"/>
    <w:rsid w:val="453C65FD"/>
    <w:rsid w:val="454B256E"/>
    <w:rsid w:val="455D76E4"/>
    <w:rsid w:val="45646F33"/>
    <w:rsid w:val="45671007"/>
    <w:rsid w:val="456C331B"/>
    <w:rsid w:val="45A26739"/>
    <w:rsid w:val="45B07140"/>
    <w:rsid w:val="45C43431"/>
    <w:rsid w:val="45EE3358"/>
    <w:rsid w:val="46066722"/>
    <w:rsid w:val="461976C3"/>
    <w:rsid w:val="461C0664"/>
    <w:rsid w:val="463D42BA"/>
    <w:rsid w:val="46521A41"/>
    <w:rsid w:val="465D50F1"/>
    <w:rsid w:val="46771C91"/>
    <w:rsid w:val="467F06A4"/>
    <w:rsid w:val="4694259D"/>
    <w:rsid w:val="46A64B43"/>
    <w:rsid w:val="46AA5A85"/>
    <w:rsid w:val="46AC6264"/>
    <w:rsid w:val="46C01696"/>
    <w:rsid w:val="46C52BE0"/>
    <w:rsid w:val="46D118AB"/>
    <w:rsid w:val="46F30AEE"/>
    <w:rsid w:val="47123940"/>
    <w:rsid w:val="47204C1C"/>
    <w:rsid w:val="4726595C"/>
    <w:rsid w:val="47600773"/>
    <w:rsid w:val="47661F26"/>
    <w:rsid w:val="476E25F3"/>
    <w:rsid w:val="47783B12"/>
    <w:rsid w:val="477D5156"/>
    <w:rsid w:val="477F2265"/>
    <w:rsid w:val="47890AD6"/>
    <w:rsid w:val="478D2FF6"/>
    <w:rsid w:val="478F6037"/>
    <w:rsid w:val="4798720D"/>
    <w:rsid w:val="47BF7C9C"/>
    <w:rsid w:val="47C2246C"/>
    <w:rsid w:val="47CA5F05"/>
    <w:rsid w:val="47DA1720"/>
    <w:rsid w:val="47E11737"/>
    <w:rsid w:val="47E77D53"/>
    <w:rsid w:val="47EE48C0"/>
    <w:rsid w:val="47F35E3E"/>
    <w:rsid w:val="47FB766F"/>
    <w:rsid w:val="48064E6E"/>
    <w:rsid w:val="4808575C"/>
    <w:rsid w:val="480B439D"/>
    <w:rsid w:val="482E66FF"/>
    <w:rsid w:val="482F10F4"/>
    <w:rsid w:val="48606A0B"/>
    <w:rsid w:val="486D78BB"/>
    <w:rsid w:val="48915636"/>
    <w:rsid w:val="48985F31"/>
    <w:rsid w:val="48AC6E35"/>
    <w:rsid w:val="48BD43A0"/>
    <w:rsid w:val="48C96968"/>
    <w:rsid w:val="48F84416"/>
    <w:rsid w:val="490874C4"/>
    <w:rsid w:val="491A6A98"/>
    <w:rsid w:val="491D4AAF"/>
    <w:rsid w:val="4926292B"/>
    <w:rsid w:val="49371235"/>
    <w:rsid w:val="494324F6"/>
    <w:rsid w:val="49455D20"/>
    <w:rsid w:val="497B341F"/>
    <w:rsid w:val="49B415EE"/>
    <w:rsid w:val="49B63FD6"/>
    <w:rsid w:val="49BF4D00"/>
    <w:rsid w:val="49D1562B"/>
    <w:rsid w:val="49DE1EF5"/>
    <w:rsid w:val="49E579C4"/>
    <w:rsid w:val="49EA2381"/>
    <w:rsid w:val="49F43753"/>
    <w:rsid w:val="49F54A10"/>
    <w:rsid w:val="49F94CE9"/>
    <w:rsid w:val="49FE0E45"/>
    <w:rsid w:val="4A040938"/>
    <w:rsid w:val="4A11169A"/>
    <w:rsid w:val="4A212635"/>
    <w:rsid w:val="4A2175B6"/>
    <w:rsid w:val="4A4260CB"/>
    <w:rsid w:val="4A611E1A"/>
    <w:rsid w:val="4A7055A6"/>
    <w:rsid w:val="4A9C47ED"/>
    <w:rsid w:val="4AA71D5E"/>
    <w:rsid w:val="4AAA6CA9"/>
    <w:rsid w:val="4AE008D2"/>
    <w:rsid w:val="4B0B3617"/>
    <w:rsid w:val="4B2815DF"/>
    <w:rsid w:val="4B473F5E"/>
    <w:rsid w:val="4B49191E"/>
    <w:rsid w:val="4B507FB2"/>
    <w:rsid w:val="4B647620"/>
    <w:rsid w:val="4B695935"/>
    <w:rsid w:val="4B7A55E6"/>
    <w:rsid w:val="4B82653E"/>
    <w:rsid w:val="4B894031"/>
    <w:rsid w:val="4B8C1A83"/>
    <w:rsid w:val="4B946154"/>
    <w:rsid w:val="4BB12731"/>
    <w:rsid w:val="4BD0653B"/>
    <w:rsid w:val="4BE10A59"/>
    <w:rsid w:val="4BE123D1"/>
    <w:rsid w:val="4C0A534C"/>
    <w:rsid w:val="4C0F01F9"/>
    <w:rsid w:val="4C270B31"/>
    <w:rsid w:val="4C3202E6"/>
    <w:rsid w:val="4C6370A1"/>
    <w:rsid w:val="4C736886"/>
    <w:rsid w:val="4C7F7CEF"/>
    <w:rsid w:val="4C821AA7"/>
    <w:rsid w:val="4CA43125"/>
    <w:rsid w:val="4CAC2A11"/>
    <w:rsid w:val="4CB01CB9"/>
    <w:rsid w:val="4CCD33EA"/>
    <w:rsid w:val="4CCF426B"/>
    <w:rsid w:val="4CFE069C"/>
    <w:rsid w:val="4D033F9C"/>
    <w:rsid w:val="4D055E23"/>
    <w:rsid w:val="4D2433AC"/>
    <w:rsid w:val="4D4A4A28"/>
    <w:rsid w:val="4D5D7D7F"/>
    <w:rsid w:val="4D625C01"/>
    <w:rsid w:val="4D8F350E"/>
    <w:rsid w:val="4D924E46"/>
    <w:rsid w:val="4D9877E4"/>
    <w:rsid w:val="4DBD22E7"/>
    <w:rsid w:val="4DC73507"/>
    <w:rsid w:val="4DDA6A5F"/>
    <w:rsid w:val="4DDB7205"/>
    <w:rsid w:val="4DDF772B"/>
    <w:rsid w:val="4DEB15AD"/>
    <w:rsid w:val="4DF87443"/>
    <w:rsid w:val="4E370600"/>
    <w:rsid w:val="4E435024"/>
    <w:rsid w:val="4E4E7E80"/>
    <w:rsid w:val="4E534A5B"/>
    <w:rsid w:val="4E5C5562"/>
    <w:rsid w:val="4E5F69A8"/>
    <w:rsid w:val="4E655726"/>
    <w:rsid w:val="4E754A02"/>
    <w:rsid w:val="4E95725E"/>
    <w:rsid w:val="4E9A6CF9"/>
    <w:rsid w:val="4EA65FD0"/>
    <w:rsid w:val="4ED33DCB"/>
    <w:rsid w:val="4EE34782"/>
    <w:rsid w:val="4EE63F4F"/>
    <w:rsid w:val="4F007E65"/>
    <w:rsid w:val="4F0A1AF8"/>
    <w:rsid w:val="4F203D73"/>
    <w:rsid w:val="4F27252E"/>
    <w:rsid w:val="4F323E26"/>
    <w:rsid w:val="4F3913E8"/>
    <w:rsid w:val="4F501419"/>
    <w:rsid w:val="4F594DAC"/>
    <w:rsid w:val="4F6C3F07"/>
    <w:rsid w:val="4F830574"/>
    <w:rsid w:val="4F8847C5"/>
    <w:rsid w:val="4F8D5FB6"/>
    <w:rsid w:val="4F9753D7"/>
    <w:rsid w:val="4FA54804"/>
    <w:rsid w:val="4FBF34BA"/>
    <w:rsid w:val="4FCA2B98"/>
    <w:rsid w:val="4FCB218A"/>
    <w:rsid w:val="4FCE7BAE"/>
    <w:rsid w:val="4FFE4A87"/>
    <w:rsid w:val="500344EA"/>
    <w:rsid w:val="500B7B4C"/>
    <w:rsid w:val="503C3296"/>
    <w:rsid w:val="504B0F0D"/>
    <w:rsid w:val="50527689"/>
    <w:rsid w:val="506633AA"/>
    <w:rsid w:val="507237E3"/>
    <w:rsid w:val="50911DB8"/>
    <w:rsid w:val="50943033"/>
    <w:rsid w:val="50965715"/>
    <w:rsid w:val="509D389C"/>
    <w:rsid w:val="50A642FD"/>
    <w:rsid w:val="50AF647F"/>
    <w:rsid w:val="50BB317D"/>
    <w:rsid w:val="50D06E68"/>
    <w:rsid w:val="50D37C72"/>
    <w:rsid w:val="50E466DC"/>
    <w:rsid w:val="50EA1869"/>
    <w:rsid w:val="50FD00F4"/>
    <w:rsid w:val="50FF056E"/>
    <w:rsid w:val="510F2A7F"/>
    <w:rsid w:val="512746EF"/>
    <w:rsid w:val="51283E4C"/>
    <w:rsid w:val="51291D35"/>
    <w:rsid w:val="512B3A7F"/>
    <w:rsid w:val="51414399"/>
    <w:rsid w:val="515D5FD6"/>
    <w:rsid w:val="516A7012"/>
    <w:rsid w:val="51721A38"/>
    <w:rsid w:val="517D016D"/>
    <w:rsid w:val="51A45867"/>
    <w:rsid w:val="51AD7250"/>
    <w:rsid w:val="51CF1465"/>
    <w:rsid w:val="51D1247D"/>
    <w:rsid w:val="51EC4955"/>
    <w:rsid w:val="51F067B7"/>
    <w:rsid w:val="52077D46"/>
    <w:rsid w:val="52187D0D"/>
    <w:rsid w:val="52361B9C"/>
    <w:rsid w:val="52362A26"/>
    <w:rsid w:val="523B0BAD"/>
    <w:rsid w:val="524B7169"/>
    <w:rsid w:val="5250515D"/>
    <w:rsid w:val="526921DD"/>
    <w:rsid w:val="5297132B"/>
    <w:rsid w:val="529F28D8"/>
    <w:rsid w:val="529F6FBB"/>
    <w:rsid w:val="52C076EC"/>
    <w:rsid w:val="52C25708"/>
    <w:rsid w:val="52C315CC"/>
    <w:rsid w:val="52CD10CA"/>
    <w:rsid w:val="52EB6F11"/>
    <w:rsid w:val="52F0249E"/>
    <w:rsid w:val="5353575F"/>
    <w:rsid w:val="535B2E70"/>
    <w:rsid w:val="535C4E8B"/>
    <w:rsid w:val="536278AA"/>
    <w:rsid w:val="53673357"/>
    <w:rsid w:val="53676B5F"/>
    <w:rsid w:val="536E21FF"/>
    <w:rsid w:val="5385006E"/>
    <w:rsid w:val="538A4A6D"/>
    <w:rsid w:val="53B45677"/>
    <w:rsid w:val="53DD2466"/>
    <w:rsid w:val="53E34323"/>
    <w:rsid w:val="53FC3987"/>
    <w:rsid w:val="5427381E"/>
    <w:rsid w:val="543B788E"/>
    <w:rsid w:val="54447CBB"/>
    <w:rsid w:val="545062A7"/>
    <w:rsid w:val="545C3555"/>
    <w:rsid w:val="54617320"/>
    <w:rsid w:val="547A28DC"/>
    <w:rsid w:val="54827775"/>
    <w:rsid w:val="54AC5134"/>
    <w:rsid w:val="54DE6078"/>
    <w:rsid w:val="54E86EBD"/>
    <w:rsid w:val="54F2526E"/>
    <w:rsid w:val="55075D9B"/>
    <w:rsid w:val="55184BBF"/>
    <w:rsid w:val="551874CA"/>
    <w:rsid w:val="551E6A56"/>
    <w:rsid w:val="552006D3"/>
    <w:rsid w:val="55301CB3"/>
    <w:rsid w:val="55327054"/>
    <w:rsid w:val="553A26BA"/>
    <w:rsid w:val="5556054C"/>
    <w:rsid w:val="55862A42"/>
    <w:rsid w:val="55990578"/>
    <w:rsid w:val="55A56891"/>
    <w:rsid w:val="55AC66CB"/>
    <w:rsid w:val="55C33131"/>
    <w:rsid w:val="55CD7903"/>
    <w:rsid w:val="55E172A0"/>
    <w:rsid w:val="55E24605"/>
    <w:rsid w:val="55F81C60"/>
    <w:rsid w:val="55FA0F14"/>
    <w:rsid w:val="56097F90"/>
    <w:rsid w:val="56133E90"/>
    <w:rsid w:val="56474D43"/>
    <w:rsid w:val="564C1D1D"/>
    <w:rsid w:val="565F1E2E"/>
    <w:rsid w:val="56670F45"/>
    <w:rsid w:val="566F1BE2"/>
    <w:rsid w:val="567B004B"/>
    <w:rsid w:val="56825178"/>
    <w:rsid w:val="568F784B"/>
    <w:rsid w:val="569C0124"/>
    <w:rsid w:val="56A17AE8"/>
    <w:rsid w:val="56C9634D"/>
    <w:rsid w:val="56D41BE8"/>
    <w:rsid w:val="56EC7A5D"/>
    <w:rsid w:val="56F4599D"/>
    <w:rsid w:val="570D0322"/>
    <w:rsid w:val="57180ACE"/>
    <w:rsid w:val="571B61B6"/>
    <w:rsid w:val="57213E7D"/>
    <w:rsid w:val="5723561B"/>
    <w:rsid w:val="572362C9"/>
    <w:rsid w:val="572F37C6"/>
    <w:rsid w:val="5736629C"/>
    <w:rsid w:val="57540996"/>
    <w:rsid w:val="57802A35"/>
    <w:rsid w:val="578C3658"/>
    <w:rsid w:val="57923BE0"/>
    <w:rsid w:val="57B66918"/>
    <w:rsid w:val="57BD6FCE"/>
    <w:rsid w:val="57D214D2"/>
    <w:rsid w:val="57DA1A42"/>
    <w:rsid w:val="58002D08"/>
    <w:rsid w:val="58057728"/>
    <w:rsid w:val="581B6C5C"/>
    <w:rsid w:val="581D1F94"/>
    <w:rsid w:val="582872BA"/>
    <w:rsid w:val="5829318A"/>
    <w:rsid w:val="582D7EE9"/>
    <w:rsid w:val="583343BB"/>
    <w:rsid w:val="583439B3"/>
    <w:rsid w:val="583B5787"/>
    <w:rsid w:val="586759C7"/>
    <w:rsid w:val="58C07CA9"/>
    <w:rsid w:val="58DE5A38"/>
    <w:rsid w:val="58FA7B16"/>
    <w:rsid w:val="58FB22A6"/>
    <w:rsid w:val="59003437"/>
    <w:rsid w:val="59182EE7"/>
    <w:rsid w:val="5921212C"/>
    <w:rsid w:val="59395687"/>
    <w:rsid w:val="596F472F"/>
    <w:rsid w:val="5974345D"/>
    <w:rsid w:val="597534AA"/>
    <w:rsid w:val="59951C91"/>
    <w:rsid w:val="59982867"/>
    <w:rsid w:val="59A11ED6"/>
    <w:rsid w:val="59AB0DFC"/>
    <w:rsid w:val="59C1557F"/>
    <w:rsid w:val="59C8615E"/>
    <w:rsid w:val="59E72334"/>
    <w:rsid w:val="59E771C2"/>
    <w:rsid w:val="59E84659"/>
    <w:rsid w:val="59FF2575"/>
    <w:rsid w:val="5A344FB0"/>
    <w:rsid w:val="5A360707"/>
    <w:rsid w:val="5A482568"/>
    <w:rsid w:val="5A5755C9"/>
    <w:rsid w:val="5A5A13C0"/>
    <w:rsid w:val="5A772EA3"/>
    <w:rsid w:val="5A7D29E6"/>
    <w:rsid w:val="5A821401"/>
    <w:rsid w:val="5A8A2B4B"/>
    <w:rsid w:val="5A9F5080"/>
    <w:rsid w:val="5AAB6618"/>
    <w:rsid w:val="5AC52E1B"/>
    <w:rsid w:val="5AE91049"/>
    <w:rsid w:val="5AEF582B"/>
    <w:rsid w:val="5B0B5334"/>
    <w:rsid w:val="5B1B7ACD"/>
    <w:rsid w:val="5B247C71"/>
    <w:rsid w:val="5B2A406A"/>
    <w:rsid w:val="5B2B06FA"/>
    <w:rsid w:val="5B392BD6"/>
    <w:rsid w:val="5B561D67"/>
    <w:rsid w:val="5B774FD6"/>
    <w:rsid w:val="5B814790"/>
    <w:rsid w:val="5B82237F"/>
    <w:rsid w:val="5B824855"/>
    <w:rsid w:val="5B856A19"/>
    <w:rsid w:val="5B88245B"/>
    <w:rsid w:val="5B8A0D7A"/>
    <w:rsid w:val="5B8B0F7C"/>
    <w:rsid w:val="5B9E05AD"/>
    <w:rsid w:val="5BBB1AC4"/>
    <w:rsid w:val="5BE11C63"/>
    <w:rsid w:val="5BE2525D"/>
    <w:rsid w:val="5BF24E07"/>
    <w:rsid w:val="5BFB55EA"/>
    <w:rsid w:val="5C15792E"/>
    <w:rsid w:val="5C1A5869"/>
    <w:rsid w:val="5C2404DB"/>
    <w:rsid w:val="5C290BF2"/>
    <w:rsid w:val="5C4E1E1E"/>
    <w:rsid w:val="5C4F343B"/>
    <w:rsid w:val="5C6A79EB"/>
    <w:rsid w:val="5C912690"/>
    <w:rsid w:val="5C970365"/>
    <w:rsid w:val="5C9F632F"/>
    <w:rsid w:val="5CCB04A2"/>
    <w:rsid w:val="5CCD7E04"/>
    <w:rsid w:val="5CD51F6A"/>
    <w:rsid w:val="5CD6026B"/>
    <w:rsid w:val="5CE319F6"/>
    <w:rsid w:val="5CE42846"/>
    <w:rsid w:val="5CE9406B"/>
    <w:rsid w:val="5D0656E1"/>
    <w:rsid w:val="5D566DF5"/>
    <w:rsid w:val="5D5736EC"/>
    <w:rsid w:val="5D592213"/>
    <w:rsid w:val="5D7067ED"/>
    <w:rsid w:val="5D77660D"/>
    <w:rsid w:val="5D7A7C97"/>
    <w:rsid w:val="5D8A240A"/>
    <w:rsid w:val="5D8A4019"/>
    <w:rsid w:val="5D9907FA"/>
    <w:rsid w:val="5DCA5FA9"/>
    <w:rsid w:val="5DCD4FAD"/>
    <w:rsid w:val="5DD45E20"/>
    <w:rsid w:val="5DD77F01"/>
    <w:rsid w:val="5DF376B4"/>
    <w:rsid w:val="5DF974C4"/>
    <w:rsid w:val="5E150E16"/>
    <w:rsid w:val="5E156702"/>
    <w:rsid w:val="5E2C3CE8"/>
    <w:rsid w:val="5E480DBB"/>
    <w:rsid w:val="5E532C32"/>
    <w:rsid w:val="5E6B78B9"/>
    <w:rsid w:val="5E72530D"/>
    <w:rsid w:val="5E7B3471"/>
    <w:rsid w:val="5E811840"/>
    <w:rsid w:val="5EAC620C"/>
    <w:rsid w:val="5EB56E43"/>
    <w:rsid w:val="5EDB6E5E"/>
    <w:rsid w:val="5F050603"/>
    <w:rsid w:val="5F0F5BF5"/>
    <w:rsid w:val="5F1070E5"/>
    <w:rsid w:val="5F137093"/>
    <w:rsid w:val="5F475DFB"/>
    <w:rsid w:val="5F4A6912"/>
    <w:rsid w:val="5FA342D5"/>
    <w:rsid w:val="5FA40581"/>
    <w:rsid w:val="5FBF418B"/>
    <w:rsid w:val="5FC03F1C"/>
    <w:rsid w:val="5FC128D4"/>
    <w:rsid w:val="5FC577B3"/>
    <w:rsid w:val="5FFB751D"/>
    <w:rsid w:val="5FFC1DCE"/>
    <w:rsid w:val="602423C7"/>
    <w:rsid w:val="603F2394"/>
    <w:rsid w:val="604407B5"/>
    <w:rsid w:val="60487E62"/>
    <w:rsid w:val="605A5C34"/>
    <w:rsid w:val="60630B92"/>
    <w:rsid w:val="606E4C0D"/>
    <w:rsid w:val="60935B47"/>
    <w:rsid w:val="60C76F62"/>
    <w:rsid w:val="60CE1254"/>
    <w:rsid w:val="60D321CB"/>
    <w:rsid w:val="60D467A9"/>
    <w:rsid w:val="60EA12BA"/>
    <w:rsid w:val="60EB3CE8"/>
    <w:rsid w:val="61034470"/>
    <w:rsid w:val="61041400"/>
    <w:rsid w:val="6108421E"/>
    <w:rsid w:val="610C08D6"/>
    <w:rsid w:val="611504BF"/>
    <w:rsid w:val="61233B56"/>
    <w:rsid w:val="6129287D"/>
    <w:rsid w:val="6132559A"/>
    <w:rsid w:val="613F6CAD"/>
    <w:rsid w:val="61535DEE"/>
    <w:rsid w:val="6166167A"/>
    <w:rsid w:val="617020C2"/>
    <w:rsid w:val="61755B39"/>
    <w:rsid w:val="617A0C46"/>
    <w:rsid w:val="618B1EF3"/>
    <w:rsid w:val="61A33787"/>
    <w:rsid w:val="61A66AB4"/>
    <w:rsid w:val="61BC38FA"/>
    <w:rsid w:val="61BE0E4F"/>
    <w:rsid w:val="61C85E7F"/>
    <w:rsid w:val="61CD78CF"/>
    <w:rsid w:val="61DA14FE"/>
    <w:rsid w:val="61E53D34"/>
    <w:rsid w:val="61E73697"/>
    <w:rsid w:val="61EE3162"/>
    <w:rsid w:val="61F62056"/>
    <w:rsid w:val="620208E6"/>
    <w:rsid w:val="620E46C5"/>
    <w:rsid w:val="620F37AC"/>
    <w:rsid w:val="621536B2"/>
    <w:rsid w:val="621C707C"/>
    <w:rsid w:val="621E0130"/>
    <w:rsid w:val="62271A32"/>
    <w:rsid w:val="6245212D"/>
    <w:rsid w:val="624B2E9D"/>
    <w:rsid w:val="62504ABA"/>
    <w:rsid w:val="62510C1A"/>
    <w:rsid w:val="62607DE0"/>
    <w:rsid w:val="62757089"/>
    <w:rsid w:val="62AE05DB"/>
    <w:rsid w:val="62B60A29"/>
    <w:rsid w:val="62BA5EE7"/>
    <w:rsid w:val="62F04E93"/>
    <w:rsid w:val="62F14EED"/>
    <w:rsid w:val="62FF3767"/>
    <w:rsid w:val="63074094"/>
    <w:rsid w:val="63256E52"/>
    <w:rsid w:val="6337684E"/>
    <w:rsid w:val="63403C73"/>
    <w:rsid w:val="6351410B"/>
    <w:rsid w:val="635D4427"/>
    <w:rsid w:val="635F082F"/>
    <w:rsid w:val="63710CD7"/>
    <w:rsid w:val="639A0C81"/>
    <w:rsid w:val="63A00543"/>
    <w:rsid w:val="63BE2991"/>
    <w:rsid w:val="63C17E4E"/>
    <w:rsid w:val="63D672A4"/>
    <w:rsid w:val="63E900E8"/>
    <w:rsid w:val="63F105D2"/>
    <w:rsid w:val="64003000"/>
    <w:rsid w:val="64020FD8"/>
    <w:rsid w:val="640B49C1"/>
    <w:rsid w:val="64156CD8"/>
    <w:rsid w:val="64413D22"/>
    <w:rsid w:val="64470699"/>
    <w:rsid w:val="644B6CD5"/>
    <w:rsid w:val="646253D3"/>
    <w:rsid w:val="64627D01"/>
    <w:rsid w:val="6473435B"/>
    <w:rsid w:val="64864D44"/>
    <w:rsid w:val="64A01013"/>
    <w:rsid w:val="64C76164"/>
    <w:rsid w:val="64D3186F"/>
    <w:rsid w:val="64EF2266"/>
    <w:rsid w:val="64F33559"/>
    <w:rsid w:val="64FD2EEA"/>
    <w:rsid w:val="64FF1ABC"/>
    <w:rsid w:val="650E3520"/>
    <w:rsid w:val="654069DE"/>
    <w:rsid w:val="65413B3E"/>
    <w:rsid w:val="654B3E81"/>
    <w:rsid w:val="655555A6"/>
    <w:rsid w:val="655F14F0"/>
    <w:rsid w:val="65660277"/>
    <w:rsid w:val="656E6D13"/>
    <w:rsid w:val="65990AED"/>
    <w:rsid w:val="65A63707"/>
    <w:rsid w:val="65A80F59"/>
    <w:rsid w:val="65AA319F"/>
    <w:rsid w:val="65AC5539"/>
    <w:rsid w:val="65B03CD6"/>
    <w:rsid w:val="65BB595A"/>
    <w:rsid w:val="65F22562"/>
    <w:rsid w:val="65F65692"/>
    <w:rsid w:val="660C7338"/>
    <w:rsid w:val="66407FD5"/>
    <w:rsid w:val="665346CA"/>
    <w:rsid w:val="6661498D"/>
    <w:rsid w:val="666B3926"/>
    <w:rsid w:val="668C5B9C"/>
    <w:rsid w:val="66A421AD"/>
    <w:rsid w:val="66C77BCC"/>
    <w:rsid w:val="66CF58C8"/>
    <w:rsid w:val="66D00FF0"/>
    <w:rsid w:val="66E50A5C"/>
    <w:rsid w:val="66E5305A"/>
    <w:rsid w:val="66FA0A76"/>
    <w:rsid w:val="670314C2"/>
    <w:rsid w:val="670A28DD"/>
    <w:rsid w:val="671F2137"/>
    <w:rsid w:val="67256725"/>
    <w:rsid w:val="672C3BD3"/>
    <w:rsid w:val="67441F0C"/>
    <w:rsid w:val="674465E9"/>
    <w:rsid w:val="67594618"/>
    <w:rsid w:val="675B3954"/>
    <w:rsid w:val="676B6466"/>
    <w:rsid w:val="67954429"/>
    <w:rsid w:val="67C47F84"/>
    <w:rsid w:val="67D85572"/>
    <w:rsid w:val="67DD10E7"/>
    <w:rsid w:val="67E51A4F"/>
    <w:rsid w:val="67E81C89"/>
    <w:rsid w:val="67F16AAB"/>
    <w:rsid w:val="67FC2A34"/>
    <w:rsid w:val="68022928"/>
    <w:rsid w:val="68163291"/>
    <w:rsid w:val="68244FDF"/>
    <w:rsid w:val="682634A6"/>
    <w:rsid w:val="68335612"/>
    <w:rsid w:val="683D75EE"/>
    <w:rsid w:val="683F6341"/>
    <w:rsid w:val="68413BF7"/>
    <w:rsid w:val="684A3899"/>
    <w:rsid w:val="68516552"/>
    <w:rsid w:val="685D249D"/>
    <w:rsid w:val="68600066"/>
    <w:rsid w:val="6861776A"/>
    <w:rsid w:val="687222C2"/>
    <w:rsid w:val="6879445C"/>
    <w:rsid w:val="687A5897"/>
    <w:rsid w:val="687D194E"/>
    <w:rsid w:val="68945561"/>
    <w:rsid w:val="689D6C87"/>
    <w:rsid w:val="68A05E34"/>
    <w:rsid w:val="68A4599C"/>
    <w:rsid w:val="68AD0074"/>
    <w:rsid w:val="68D4182F"/>
    <w:rsid w:val="68DA458B"/>
    <w:rsid w:val="68E565D8"/>
    <w:rsid w:val="68ED4DA7"/>
    <w:rsid w:val="68FC5EBD"/>
    <w:rsid w:val="69122538"/>
    <w:rsid w:val="69194FE8"/>
    <w:rsid w:val="691F4315"/>
    <w:rsid w:val="69544350"/>
    <w:rsid w:val="69703FA0"/>
    <w:rsid w:val="69997B9C"/>
    <w:rsid w:val="699E4B3B"/>
    <w:rsid w:val="69A84304"/>
    <w:rsid w:val="69B52A42"/>
    <w:rsid w:val="69B67148"/>
    <w:rsid w:val="69BE4DB3"/>
    <w:rsid w:val="69CF0E91"/>
    <w:rsid w:val="69CF0ED8"/>
    <w:rsid w:val="69D52B56"/>
    <w:rsid w:val="69D54DDD"/>
    <w:rsid w:val="69E028D2"/>
    <w:rsid w:val="69E874BD"/>
    <w:rsid w:val="69F54308"/>
    <w:rsid w:val="6A0A7A54"/>
    <w:rsid w:val="6A2622A1"/>
    <w:rsid w:val="6A35577F"/>
    <w:rsid w:val="6A374C68"/>
    <w:rsid w:val="6A3A22EA"/>
    <w:rsid w:val="6A3F2D1D"/>
    <w:rsid w:val="6A592054"/>
    <w:rsid w:val="6A6B2077"/>
    <w:rsid w:val="6A777087"/>
    <w:rsid w:val="6A820574"/>
    <w:rsid w:val="6A99048F"/>
    <w:rsid w:val="6A9B1460"/>
    <w:rsid w:val="6AA077DB"/>
    <w:rsid w:val="6AA47C92"/>
    <w:rsid w:val="6AB909BB"/>
    <w:rsid w:val="6ABA0C51"/>
    <w:rsid w:val="6ABD020C"/>
    <w:rsid w:val="6ADD6D64"/>
    <w:rsid w:val="6B0F06C2"/>
    <w:rsid w:val="6B2B6878"/>
    <w:rsid w:val="6B633F4F"/>
    <w:rsid w:val="6B70680D"/>
    <w:rsid w:val="6B816F14"/>
    <w:rsid w:val="6B8A298B"/>
    <w:rsid w:val="6B8A779B"/>
    <w:rsid w:val="6BAD6C20"/>
    <w:rsid w:val="6BB456BB"/>
    <w:rsid w:val="6BB62A44"/>
    <w:rsid w:val="6BD81D0A"/>
    <w:rsid w:val="6BE052CE"/>
    <w:rsid w:val="6BF2692A"/>
    <w:rsid w:val="6BF358A4"/>
    <w:rsid w:val="6C051F4E"/>
    <w:rsid w:val="6C096C12"/>
    <w:rsid w:val="6C1A3A98"/>
    <w:rsid w:val="6C1A5960"/>
    <w:rsid w:val="6C417EB8"/>
    <w:rsid w:val="6C613F45"/>
    <w:rsid w:val="6C756221"/>
    <w:rsid w:val="6C7B08BB"/>
    <w:rsid w:val="6C816AF9"/>
    <w:rsid w:val="6C846694"/>
    <w:rsid w:val="6CA841D2"/>
    <w:rsid w:val="6CB10385"/>
    <w:rsid w:val="6CDF0F3A"/>
    <w:rsid w:val="6CE47854"/>
    <w:rsid w:val="6D0D25B8"/>
    <w:rsid w:val="6D13265B"/>
    <w:rsid w:val="6D360A3D"/>
    <w:rsid w:val="6D36363F"/>
    <w:rsid w:val="6D444179"/>
    <w:rsid w:val="6D490A6B"/>
    <w:rsid w:val="6D582A6D"/>
    <w:rsid w:val="6D604FD1"/>
    <w:rsid w:val="6D635FBA"/>
    <w:rsid w:val="6D6534EB"/>
    <w:rsid w:val="6D6C0EA8"/>
    <w:rsid w:val="6D732F9C"/>
    <w:rsid w:val="6D9239A2"/>
    <w:rsid w:val="6DB664EE"/>
    <w:rsid w:val="6DBC6250"/>
    <w:rsid w:val="6DC64BAC"/>
    <w:rsid w:val="6E037AD7"/>
    <w:rsid w:val="6E056523"/>
    <w:rsid w:val="6E074EC9"/>
    <w:rsid w:val="6E160E52"/>
    <w:rsid w:val="6E2E569B"/>
    <w:rsid w:val="6E4064F1"/>
    <w:rsid w:val="6E4E39FC"/>
    <w:rsid w:val="6E5545BD"/>
    <w:rsid w:val="6E5673E4"/>
    <w:rsid w:val="6E5D1964"/>
    <w:rsid w:val="6E614B19"/>
    <w:rsid w:val="6E616F13"/>
    <w:rsid w:val="6E7369B5"/>
    <w:rsid w:val="6E7B5CAB"/>
    <w:rsid w:val="6EAA56FE"/>
    <w:rsid w:val="6EB37B5B"/>
    <w:rsid w:val="6EBE6FBB"/>
    <w:rsid w:val="6ED70BA2"/>
    <w:rsid w:val="6EDB7671"/>
    <w:rsid w:val="6EF77260"/>
    <w:rsid w:val="6F2302E3"/>
    <w:rsid w:val="6F314C13"/>
    <w:rsid w:val="6F382FA6"/>
    <w:rsid w:val="6F391F60"/>
    <w:rsid w:val="6F694006"/>
    <w:rsid w:val="6F6C5490"/>
    <w:rsid w:val="6F761900"/>
    <w:rsid w:val="6FA71AD5"/>
    <w:rsid w:val="6FAF2607"/>
    <w:rsid w:val="6FD47D24"/>
    <w:rsid w:val="6FE17D06"/>
    <w:rsid w:val="6FF536DD"/>
    <w:rsid w:val="6FFD71B3"/>
    <w:rsid w:val="700D2412"/>
    <w:rsid w:val="70112883"/>
    <w:rsid w:val="70243856"/>
    <w:rsid w:val="703F2471"/>
    <w:rsid w:val="704B4131"/>
    <w:rsid w:val="70531ED5"/>
    <w:rsid w:val="705A528C"/>
    <w:rsid w:val="7068062C"/>
    <w:rsid w:val="706A7D86"/>
    <w:rsid w:val="707F47B3"/>
    <w:rsid w:val="70805004"/>
    <w:rsid w:val="70954F53"/>
    <w:rsid w:val="70A94A40"/>
    <w:rsid w:val="70D80F32"/>
    <w:rsid w:val="70D97C76"/>
    <w:rsid w:val="70F76E40"/>
    <w:rsid w:val="711337D0"/>
    <w:rsid w:val="713173E8"/>
    <w:rsid w:val="71420658"/>
    <w:rsid w:val="7143472C"/>
    <w:rsid w:val="71440341"/>
    <w:rsid w:val="71531561"/>
    <w:rsid w:val="71597148"/>
    <w:rsid w:val="716D089C"/>
    <w:rsid w:val="71715206"/>
    <w:rsid w:val="71743A1D"/>
    <w:rsid w:val="71774D56"/>
    <w:rsid w:val="71901CEF"/>
    <w:rsid w:val="719438F4"/>
    <w:rsid w:val="719D7F3F"/>
    <w:rsid w:val="71B55DFD"/>
    <w:rsid w:val="71B834E8"/>
    <w:rsid w:val="71D0750E"/>
    <w:rsid w:val="71D803D1"/>
    <w:rsid w:val="71E501C6"/>
    <w:rsid w:val="71F40A44"/>
    <w:rsid w:val="7202163F"/>
    <w:rsid w:val="723B04C8"/>
    <w:rsid w:val="724E6817"/>
    <w:rsid w:val="72600D68"/>
    <w:rsid w:val="72604620"/>
    <w:rsid w:val="726B02C1"/>
    <w:rsid w:val="726D2C67"/>
    <w:rsid w:val="726D699F"/>
    <w:rsid w:val="729A0F74"/>
    <w:rsid w:val="72C34D72"/>
    <w:rsid w:val="72F03574"/>
    <w:rsid w:val="72F77CB6"/>
    <w:rsid w:val="731438BD"/>
    <w:rsid w:val="733155C8"/>
    <w:rsid w:val="73422D3C"/>
    <w:rsid w:val="73625723"/>
    <w:rsid w:val="737007D9"/>
    <w:rsid w:val="738B5B50"/>
    <w:rsid w:val="73AA53A0"/>
    <w:rsid w:val="73B04F6B"/>
    <w:rsid w:val="73D20D1A"/>
    <w:rsid w:val="73E168D2"/>
    <w:rsid w:val="73E873C4"/>
    <w:rsid w:val="73F07AA4"/>
    <w:rsid w:val="74010DBC"/>
    <w:rsid w:val="74054701"/>
    <w:rsid w:val="740D2C3F"/>
    <w:rsid w:val="74135925"/>
    <w:rsid w:val="742827DB"/>
    <w:rsid w:val="742D6CA9"/>
    <w:rsid w:val="742E58A2"/>
    <w:rsid w:val="74525628"/>
    <w:rsid w:val="745F06BF"/>
    <w:rsid w:val="746C713B"/>
    <w:rsid w:val="748D2368"/>
    <w:rsid w:val="749217E0"/>
    <w:rsid w:val="74B22D8C"/>
    <w:rsid w:val="74C26B38"/>
    <w:rsid w:val="74C55FC1"/>
    <w:rsid w:val="74CC7EC1"/>
    <w:rsid w:val="74DA7552"/>
    <w:rsid w:val="74E41FDD"/>
    <w:rsid w:val="74EF6361"/>
    <w:rsid w:val="74F347DF"/>
    <w:rsid w:val="74FA7FE6"/>
    <w:rsid w:val="74FD4A9B"/>
    <w:rsid w:val="751D43A6"/>
    <w:rsid w:val="75453AE1"/>
    <w:rsid w:val="75573AC9"/>
    <w:rsid w:val="75595449"/>
    <w:rsid w:val="758B283A"/>
    <w:rsid w:val="759417EE"/>
    <w:rsid w:val="75BD313A"/>
    <w:rsid w:val="75BF6D3D"/>
    <w:rsid w:val="75DC1EF4"/>
    <w:rsid w:val="75E50837"/>
    <w:rsid w:val="75EB1A91"/>
    <w:rsid w:val="75EF5520"/>
    <w:rsid w:val="75F63713"/>
    <w:rsid w:val="76143A54"/>
    <w:rsid w:val="7637074A"/>
    <w:rsid w:val="763B63B0"/>
    <w:rsid w:val="764772A3"/>
    <w:rsid w:val="767B7960"/>
    <w:rsid w:val="769A6195"/>
    <w:rsid w:val="76A44430"/>
    <w:rsid w:val="76A71FBB"/>
    <w:rsid w:val="76AA5D81"/>
    <w:rsid w:val="76AB50DC"/>
    <w:rsid w:val="76BB3C83"/>
    <w:rsid w:val="76C80EC7"/>
    <w:rsid w:val="76F73D47"/>
    <w:rsid w:val="77006E1F"/>
    <w:rsid w:val="77032A24"/>
    <w:rsid w:val="771670C1"/>
    <w:rsid w:val="772C16E9"/>
    <w:rsid w:val="77683E14"/>
    <w:rsid w:val="7770213B"/>
    <w:rsid w:val="77734EA5"/>
    <w:rsid w:val="77A06542"/>
    <w:rsid w:val="77A922C9"/>
    <w:rsid w:val="77AC049C"/>
    <w:rsid w:val="77B23714"/>
    <w:rsid w:val="77BB772D"/>
    <w:rsid w:val="77D43FD2"/>
    <w:rsid w:val="77FA155A"/>
    <w:rsid w:val="781137AD"/>
    <w:rsid w:val="781D13FA"/>
    <w:rsid w:val="782817E9"/>
    <w:rsid w:val="78555C26"/>
    <w:rsid w:val="78640057"/>
    <w:rsid w:val="78810787"/>
    <w:rsid w:val="78826969"/>
    <w:rsid w:val="788E3AAC"/>
    <w:rsid w:val="78B515B5"/>
    <w:rsid w:val="78C21620"/>
    <w:rsid w:val="78CE2D76"/>
    <w:rsid w:val="78EE2375"/>
    <w:rsid w:val="78FA244C"/>
    <w:rsid w:val="78FE1B78"/>
    <w:rsid w:val="79024116"/>
    <w:rsid w:val="790B5E4F"/>
    <w:rsid w:val="790D572F"/>
    <w:rsid w:val="79233654"/>
    <w:rsid w:val="79455569"/>
    <w:rsid w:val="79470AE2"/>
    <w:rsid w:val="795123A8"/>
    <w:rsid w:val="79535AC3"/>
    <w:rsid w:val="79620961"/>
    <w:rsid w:val="79987ED2"/>
    <w:rsid w:val="79AE1AE3"/>
    <w:rsid w:val="79AE77FB"/>
    <w:rsid w:val="79B85AA8"/>
    <w:rsid w:val="79C342A8"/>
    <w:rsid w:val="79C34F9F"/>
    <w:rsid w:val="79C81B6A"/>
    <w:rsid w:val="79E83652"/>
    <w:rsid w:val="79EF6059"/>
    <w:rsid w:val="7A074D7D"/>
    <w:rsid w:val="7A1053E1"/>
    <w:rsid w:val="7A17618B"/>
    <w:rsid w:val="7A1E05C7"/>
    <w:rsid w:val="7A3F1ABF"/>
    <w:rsid w:val="7A413A99"/>
    <w:rsid w:val="7A4642A9"/>
    <w:rsid w:val="7A4B6B30"/>
    <w:rsid w:val="7A5D3D51"/>
    <w:rsid w:val="7A5F0CF7"/>
    <w:rsid w:val="7A675EA5"/>
    <w:rsid w:val="7A6B3865"/>
    <w:rsid w:val="7A7041ED"/>
    <w:rsid w:val="7A832390"/>
    <w:rsid w:val="7A92679C"/>
    <w:rsid w:val="7A955810"/>
    <w:rsid w:val="7A985E92"/>
    <w:rsid w:val="7A9C2E47"/>
    <w:rsid w:val="7A9E009C"/>
    <w:rsid w:val="7AC019FF"/>
    <w:rsid w:val="7ACA6FB9"/>
    <w:rsid w:val="7AF46C5F"/>
    <w:rsid w:val="7AF91BCC"/>
    <w:rsid w:val="7B0C5BAE"/>
    <w:rsid w:val="7B2374FE"/>
    <w:rsid w:val="7B34342A"/>
    <w:rsid w:val="7B3873CB"/>
    <w:rsid w:val="7B496993"/>
    <w:rsid w:val="7B783675"/>
    <w:rsid w:val="7B796807"/>
    <w:rsid w:val="7BAC2D3A"/>
    <w:rsid w:val="7BAE3C97"/>
    <w:rsid w:val="7BB16076"/>
    <w:rsid w:val="7BB46DB9"/>
    <w:rsid w:val="7BC02341"/>
    <w:rsid w:val="7BD74454"/>
    <w:rsid w:val="7BE96DEC"/>
    <w:rsid w:val="7C021A51"/>
    <w:rsid w:val="7C033C13"/>
    <w:rsid w:val="7C041A0F"/>
    <w:rsid w:val="7C110306"/>
    <w:rsid w:val="7C184FB7"/>
    <w:rsid w:val="7C212B8A"/>
    <w:rsid w:val="7C8464A1"/>
    <w:rsid w:val="7C9D2D7B"/>
    <w:rsid w:val="7CA26867"/>
    <w:rsid w:val="7CB43A8E"/>
    <w:rsid w:val="7CC106AB"/>
    <w:rsid w:val="7CDF4250"/>
    <w:rsid w:val="7D09113D"/>
    <w:rsid w:val="7D157A0E"/>
    <w:rsid w:val="7D1658AD"/>
    <w:rsid w:val="7D1D4159"/>
    <w:rsid w:val="7D243099"/>
    <w:rsid w:val="7D4B3993"/>
    <w:rsid w:val="7D5F5E30"/>
    <w:rsid w:val="7D6C208F"/>
    <w:rsid w:val="7D897D56"/>
    <w:rsid w:val="7D9B14E5"/>
    <w:rsid w:val="7DAA42B2"/>
    <w:rsid w:val="7DAA569A"/>
    <w:rsid w:val="7DB1501E"/>
    <w:rsid w:val="7DB676D9"/>
    <w:rsid w:val="7DBE16CF"/>
    <w:rsid w:val="7DC37DE3"/>
    <w:rsid w:val="7DD45912"/>
    <w:rsid w:val="7E0D4E8F"/>
    <w:rsid w:val="7E107D04"/>
    <w:rsid w:val="7E202441"/>
    <w:rsid w:val="7E4B691E"/>
    <w:rsid w:val="7E616C7B"/>
    <w:rsid w:val="7E733A70"/>
    <w:rsid w:val="7E8A0780"/>
    <w:rsid w:val="7EA574A2"/>
    <w:rsid w:val="7EBB0DC0"/>
    <w:rsid w:val="7EC42E15"/>
    <w:rsid w:val="7EC50C54"/>
    <w:rsid w:val="7ED11A3C"/>
    <w:rsid w:val="7ED91C72"/>
    <w:rsid w:val="7EEB5BB3"/>
    <w:rsid w:val="7F1568D7"/>
    <w:rsid w:val="7F2E0D24"/>
    <w:rsid w:val="7F312E91"/>
    <w:rsid w:val="7F33645C"/>
    <w:rsid w:val="7F4E4DC2"/>
    <w:rsid w:val="7F66205C"/>
    <w:rsid w:val="7FA8327A"/>
    <w:rsid w:val="7FB32EED"/>
    <w:rsid w:val="7FB6358D"/>
    <w:rsid w:val="7FE076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List Paragraph_a0f507d5-6e28-4914-b37f-020b7d2b0f7c"/>
    <w:qFormat/>
    <w:uiPriority w:val="99"/>
    <w:pPr>
      <w:widowControl w:val="0"/>
      <w:ind w:firstLine="420" w:firstLineChars="20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customStyle="1" w:styleId="8">
    <w:name w:val="Table Normal"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image" Target="media/image1.png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13</Pages>
  <Words>5080</Words>
  <Characters>5571</Characters>
  <Lines>0</Lines>
  <Paragraphs>0</Paragraphs>
  <TotalTime>2</TotalTime>
  <ScaleCrop>false</ScaleCrop>
  <LinksUpToDate>false</LinksUpToDate>
  <CharactersWithSpaces>5761</CharactersWithSpaces>
  <Application>WPS Office_12.1.0.17140_F1E327BC-269C-435d-A152-05C5408002CA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2023-04-23T08:56:00Z</dcterms:created>
  <dc:creator>新一天</dc:creator>
  <cp:lastModifiedBy>朱莎琼</cp:lastModifiedBy>
  <cp:lastPrinted>2023-05-26T08:11:00Z</cp:lastPrinted>
  <dcterms:modified xsi:type="dcterms:W3CDTF">2024-07-17T11:40:59Z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2052-12.1.0.17140</vt:lpwstr>
  </property>
  <property fmtid="{D5CDD505-2E9C-101B-9397-08002B2CF9AE}" pid="3" name="ICV">
    <vt:lpwstr>8C771DD973904B48A3D5323C208FFDCB_13</vt:lpwstr>
  </property>
</Properties>
</file>