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textAlignment w:val="auto"/>
        <w:rPr>
          <w:rFonts w:hint="eastAsia" w:ascii="黑体" w:hAnsi="黑体" w:eastAsia="黑体" w:cs="黑体"/>
          <w:b w:val="0"/>
          <w:bCs w:val="0"/>
          <w:color w:val="000000" w:themeColor="text1"/>
          <w:spacing w:val="1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黑体"/>
          <w:b w:val="0"/>
          <w:bCs w:val="0"/>
          <w:color w:val="000000" w:themeColor="text1"/>
          <w:spacing w:val="1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附件</w:t>
      </w:r>
      <w:r>
        <w:rPr>
          <w:rFonts w:hint="eastAsia" w:ascii="黑体" w:hAnsi="黑体" w:eastAsia="黑体" w:cs="黑体"/>
          <w:b w:val="0"/>
          <w:bCs w:val="0"/>
          <w:color w:val="000000" w:themeColor="text1"/>
          <w:spacing w:val="1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1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700" w:lineRule="exact"/>
        <w:ind w:firstLine="0" w:firstLineChars="0"/>
        <w:jc w:val="right"/>
        <w:textAlignment w:val="auto"/>
        <w:rPr>
          <w:rFonts w:hint="eastAsia" w:ascii="方正小标宋简体" w:hAnsi="方正小标宋简体" w:eastAsia="方正小标宋简体" w:cs="方正小标宋简体"/>
          <w:b w:val="0"/>
          <w:bCs w:val="0"/>
          <w:color w:val="000000" w:themeColor="text1"/>
          <w:spacing w:val="2"/>
          <w:sz w:val="44"/>
          <w:szCs w:val="44"/>
          <w14:textFill>
            <w14:solidFill>
              <w14:schemeClr w14:val="tx1"/>
            </w14:solidFill>
          </w14:textFill>
        </w:rPr>
      </w:pP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000000" w:themeColor="text1"/>
          <w:spacing w:val="2"/>
          <w:sz w:val="42"/>
          <w:szCs w:val="42"/>
          <w14:textFill>
            <w14:solidFill>
              <w14:schemeClr w14:val="tx1"/>
            </w14:solidFill>
          </w14:textFill>
        </w:rPr>
        <w:t>2022年度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000000" w:themeColor="text1"/>
          <w:spacing w:val="2"/>
          <w:sz w:val="42"/>
          <w:szCs w:val="42"/>
          <w:lang w:eastAsia="zh-CN"/>
          <w14:textFill>
            <w14:solidFill>
              <w14:schemeClr w14:val="tx1"/>
            </w14:solidFill>
          </w14:textFill>
        </w:rPr>
        <w:t>预算单位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000000" w:themeColor="text1"/>
          <w:spacing w:val="2"/>
          <w:sz w:val="42"/>
          <w:szCs w:val="42"/>
          <w14:textFill>
            <w14:solidFill>
              <w14:schemeClr w14:val="tx1"/>
            </w14:solidFill>
          </w14:textFill>
        </w:rPr>
        <w:t>整体支出绩效评价基础数据表</w:t>
      </w:r>
    </w:p>
    <w:p>
      <w:pPr>
        <w:spacing w:line="115" w:lineRule="exact"/>
        <w:rPr>
          <w:color w:val="000000" w:themeColor="text1"/>
          <w14:textFill>
            <w14:solidFill>
              <w14:schemeClr w14:val="tx1"/>
            </w14:solidFill>
          </w14:textFill>
        </w:rPr>
      </w:pPr>
    </w:p>
    <w:tbl>
      <w:tblPr>
        <w:tblStyle w:val="8"/>
        <w:tblW w:w="9669" w:type="dxa"/>
        <w:tblInd w:w="5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3850"/>
        <w:gridCol w:w="825"/>
        <w:gridCol w:w="990"/>
        <w:gridCol w:w="1140"/>
        <w:gridCol w:w="1185"/>
        <w:gridCol w:w="810"/>
        <w:gridCol w:w="869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5" w:hRule="atLeast"/>
        </w:trPr>
        <w:tc>
          <w:tcPr>
            <w:tcW w:w="3850" w:type="dxa"/>
            <w:tcBorders>
              <w:bottom w:val="nil"/>
            </w:tcBorders>
            <w:noWrap w:val="0"/>
            <w:vAlign w:val="center"/>
          </w:tcPr>
          <w:p>
            <w:pPr>
              <w:spacing w:before="33" w:line="198" w:lineRule="auto"/>
              <w:ind w:right="118" w:rightChars="0"/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2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2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预算</w:t>
            </w: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2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  <w:t>单位</w:t>
            </w: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2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名称</w:t>
            </w:r>
          </w:p>
        </w:tc>
        <w:tc>
          <w:tcPr>
            <w:tcW w:w="5819" w:type="dxa"/>
            <w:gridSpan w:val="6"/>
            <w:noWrap w:val="0"/>
            <w:vAlign w:val="top"/>
          </w:tcPr>
          <w:p>
            <w:pPr>
              <w:spacing w:before="103" w:line="219" w:lineRule="auto"/>
              <w:ind w:left="708"/>
              <w:rPr>
                <w:rFonts w:hint="default" w:asciiTheme="majorEastAsia" w:hAnsiTheme="majorEastAsia" w:eastAsiaTheme="majorEastAsia" w:cstheme="majorEastAsia"/>
                <w:color w:val="000000" w:themeColor="text1"/>
                <w:spacing w:val="-2"/>
                <w:sz w:val="20"/>
                <w:szCs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-2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岳阳市岳阳楼区东方红小学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5" w:hRule="atLeast"/>
        </w:trPr>
        <w:tc>
          <w:tcPr>
            <w:tcW w:w="3850" w:type="dxa"/>
            <w:vMerge w:val="restart"/>
            <w:tcBorders>
              <w:bottom w:val="nil"/>
            </w:tcBorders>
            <w:noWrap w:val="0"/>
            <w:vAlign w:val="top"/>
          </w:tcPr>
          <w:p>
            <w:pPr>
              <w:spacing w:before="262" w:line="219" w:lineRule="auto"/>
              <w:ind w:left="575"/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3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财政供养人员情况(人)</w:t>
            </w:r>
          </w:p>
        </w:tc>
        <w:tc>
          <w:tcPr>
            <w:tcW w:w="1815" w:type="dxa"/>
            <w:gridSpan w:val="2"/>
            <w:noWrap w:val="0"/>
            <w:vAlign w:val="top"/>
          </w:tcPr>
          <w:p>
            <w:pPr>
              <w:spacing w:before="103" w:line="219" w:lineRule="auto"/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-3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编制数</w:t>
            </w:r>
          </w:p>
        </w:tc>
        <w:tc>
          <w:tcPr>
            <w:tcW w:w="2325" w:type="dxa"/>
            <w:gridSpan w:val="2"/>
            <w:noWrap w:val="0"/>
            <w:vAlign w:val="top"/>
          </w:tcPr>
          <w:p>
            <w:pPr>
              <w:spacing w:before="83" w:line="219" w:lineRule="auto"/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-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2022年实际在职人数</w:t>
            </w:r>
          </w:p>
        </w:tc>
        <w:tc>
          <w:tcPr>
            <w:tcW w:w="1679" w:type="dxa"/>
            <w:gridSpan w:val="2"/>
            <w:noWrap w:val="0"/>
            <w:vAlign w:val="top"/>
          </w:tcPr>
          <w:p>
            <w:pPr>
              <w:spacing w:before="103" w:line="219" w:lineRule="auto"/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-2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控制率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9" w:hRule="atLeast"/>
        </w:trPr>
        <w:tc>
          <w:tcPr>
            <w:tcW w:w="3850" w:type="dxa"/>
            <w:vMerge w:val="continue"/>
            <w:tcBorders>
              <w:top w:val="nil"/>
            </w:tcBorders>
            <w:noWrap w:val="0"/>
            <w:vAlign w:val="top"/>
          </w:tcPr>
          <w:p>
            <w:pPr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815" w:type="dxa"/>
            <w:gridSpan w:val="2"/>
            <w:noWrap w:val="0"/>
            <w:vAlign w:val="center"/>
          </w:tcPr>
          <w:p>
            <w:pPr>
              <w:jc w:val="center"/>
              <w:rPr>
                <w:rFonts w:hint="default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210</w:t>
            </w:r>
          </w:p>
        </w:tc>
        <w:tc>
          <w:tcPr>
            <w:tcW w:w="2325" w:type="dxa"/>
            <w:gridSpan w:val="2"/>
            <w:noWrap w:val="0"/>
            <w:vAlign w:val="center"/>
          </w:tcPr>
          <w:p>
            <w:pPr>
              <w:jc w:val="center"/>
              <w:rPr>
                <w:rFonts w:hint="default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210</w:t>
            </w:r>
          </w:p>
        </w:tc>
        <w:tc>
          <w:tcPr>
            <w:tcW w:w="1679" w:type="dxa"/>
            <w:gridSpan w:val="2"/>
            <w:noWrap w:val="0"/>
            <w:vAlign w:val="center"/>
          </w:tcPr>
          <w:p>
            <w:pPr>
              <w:jc w:val="center"/>
              <w:rPr>
                <w:rFonts w:hint="default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100%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</w:trPr>
        <w:tc>
          <w:tcPr>
            <w:tcW w:w="3850" w:type="dxa"/>
            <w:noWrap w:val="0"/>
            <w:vAlign w:val="top"/>
          </w:tcPr>
          <w:p>
            <w:pPr>
              <w:spacing w:before="140" w:line="202" w:lineRule="auto"/>
              <w:ind w:left="684"/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4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经费控制情况(万元)</w:t>
            </w:r>
          </w:p>
        </w:tc>
        <w:tc>
          <w:tcPr>
            <w:tcW w:w="1815" w:type="dxa"/>
            <w:gridSpan w:val="2"/>
            <w:noWrap w:val="0"/>
            <w:vAlign w:val="top"/>
          </w:tcPr>
          <w:p>
            <w:pPr>
              <w:spacing w:before="119" w:line="219" w:lineRule="auto"/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-2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2021年决算数</w:t>
            </w:r>
          </w:p>
        </w:tc>
        <w:tc>
          <w:tcPr>
            <w:tcW w:w="2325" w:type="dxa"/>
            <w:gridSpan w:val="2"/>
            <w:noWrap w:val="0"/>
            <w:vAlign w:val="top"/>
          </w:tcPr>
          <w:p>
            <w:pPr>
              <w:spacing w:before="119" w:line="219" w:lineRule="auto"/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-2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2022年预算数</w:t>
            </w:r>
          </w:p>
        </w:tc>
        <w:tc>
          <w:tcPr>
            <w:tcW w:w="1679" w:type="dxa"/>
            <w:gridSpan w:val="2"/>
            <w:noWrap w:val="0"/>
            <w:vAlign w:val="top"/>
          </w:tcPr>
          <w:p>
            <w:pPr>
              <w:spacing w:before="76" w:line="219" w:lineRule="auto"/>
              <w:jc w:val="center"/>
              <w:rPr>
                <w:rFonts w:hint="eastAsia" w:asciiTheme="majorEastAsia" w:hAnsiTheme="majorEastAsia" w:eastAsiaTheme="majorEastAsia" w:cstheme="majorEastAsia"/>
                <w:b w:val="0"/>
                <w:bCs w:val="0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b w:val="0"/>
                <w:bCs w:val="0"/>
                <w:color w:val="000000" w:themeColor="text1"/>
                <w:spacing w:val="-4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2022年决算数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</w:trPr>
        <w:tc>
          <w:tcPr>
            <w:tcW w:w="3850" w:type="dxa"/>
            <w:noWrap w:val="0"/>
            <w:vAlign w:val="top"/>
          </w:tcPr>
          <w:p>
            <w:pPr>
              <w:spacing w:before="141" w:line="202" w:lineRule="auto"/>
              <w:ind w:left="114"/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3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三公经费</w:t>
            </w:r>
          </w:p>
        </w:tc>
        <w:tc>
          <w:tcPr>
            <w:tcW w:w="1815" w:type="dxa"/>
            <w:gridSpan w:val="2"/>
            <w:noWrap w:val="0"/>
            <w:vAlign w:val="center"/>
          </w:tcPr>
          <w:p>
            <w:pPr>
              <w:jc w:val="center"/>
              <w:rPr>
                <w:rFonts w:hint="default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0.00</w:t>
            </w:r>
          </w:p>
        </w:tc>
        <w:tc>
          <w:tcPr>
            <w:tcW w:w="2325" w:type="dxa"/>
            <w:gridSpan w:val="2"/>
            <w:noWrap w:val="0"/>
            <w:vAlign w:val="center"/>
          </w:tcPr>
          <w:p>
            <w:pPr>
              <w:jc w:val="center"/>
              <w:rPr>
                <w:rFonts w:hint="default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0.00</w:t>
            </w:r>
          </w:p>
        </w:tc>
        <w:tc>
          <w:tcPr>
            <w:tcW w:w="1679" w:type="dxa"/>
            <w:gridSpan w:val="2"/>
            <w:noWrap w:val="0"/>
            <w:vAlign w:val="center"/>
          </w:tcPr>
          <w:p>
            <w:pPr>
              <w:jc w:val="center"/>
              <w:rPr>
                <w:rFonts w:hint="default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0.00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9" w:hRule="atLeast"/>
        </w:trPr>
        <w:tc>
          <w:tcPr>
            <w:tcW w:w="3850" w:type="dxa"/>
            <w:noWrap w:val="0"/>
            <w:vAlign w:val="top"/>
          </w:tcPr>
          <w:p>
            <w:pPr>
              <w:spacing w:before="149" w:line="193" w:lineRule="auto"/>
              <w:ind w:left="414"/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1、公务用车购置和维护经费</w:t>
            </w:r>
          </w:p>
        </w:tc>
        <w:tc>
          <w:tcPr>
            <w:tcW w:w="1815" w:type="dxa"/>
            <w:gridSpan w:val="2"/>
            <w:noWrap w:val="0"/>
            <w:vAlign w:val="center"/>
          </w:tcPr>
          <w:p>
            <w:pPr>
              <w:jc w:val="center"/>
              <w:rPr>
                <w:rFonts w:hint="default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0.00</w:t>
            </w:r>
          </w:p>
        </w:tc>
        <w:tc>
          <w:tcPr>
            <w:tcW w:w="2325" w:type="dxa"/>
            <w:gridSpan w:val="2"/>
            <w:noWrap w:val="0"/>
            <w:vAlign w:val="center"/>
          </w:tcPr>
          <w:p>
            <w:pPr>
              <w:jc w:val="center"/>
              <w:rPr>
                <w:rFonts w:hint="default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0.00</w:t>
            </w:r>
          </w:p>
        </w:tc>
        <w:tc>
          <w:tcPr>
            <w:tcW w:w="1679" w:type="dxa"/>
            <w:gridSpan w:val="2"/>
            <w:noWrap w:val="0"/>
            <w:vAlign w:val="center"/>
          </w:tcPr>
          <w:p>
            <w:pPr>
              <w:jc w:val="center"/>
              <w:rPr>
                <w:rFonts w:hint="default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0.00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</w:trPr>
        <w:tc>
          <w:tcPr>
            <w:tcW w:w="3850" w:type="dxa"/>
            <w:noWrap w:val="0"/>
            <w:vAlign w:val="top"/>
          </w:tcPr>
          <w:p>
            <w:pPr>
              <w:spacing w:before="81" w:line="219" w:lineRule="auto"/>
              <w:ind w:left="814"/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-2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其中：公车购置</w:t>
            </w:r>
          </w:p>
        </w:tc>
        <w:tc>
          <w:tcPr>
            <w:tcW w:w="1815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325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679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0" w:hRule="atLeast"/>
        </w:trPr>
        <w:tc>
          <w:tcPr>
            <w:tcW w:w="3850" w:type="dxa"/>
            <w:noWrap w:val="0"/>
            <w:vAlign w:val="top"/>
          </w:tcPr>
          <w:p>
            <w:pPr>
              <w:spacing w:before="91" w:line="219" w:lineRule="auto"/>
              <w:ind w:left="1424"/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2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公车运行维护</w:t>
            </w:r>
          </w:p>
        </w:tc>
        <w:tc>
          <w:tcPr>
            <w:tcW w:w="1815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325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679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9" w:hRule="atLeast"/>
        </w:trPr>
        <w:tc>
          <w:tcPr>
            <w:tcW w:w="3850" w:type="dxa"/>
            <w:noWrap w:val="0"/>
            <w:vAlign w:val="top"/>
          </w:tcPr>
          <w:p>
            <w:pPr>
              <w:spacing w:before="81" w:line="220" w:lineRule="auto"/>
              <w:ind w:left="384"/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2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2、出国经费</w:t>
            </w:r>
          </w:p>
        </w:tc>
        <w:tc>
          <w:tcPr>
            <w:tcW w:w="1815" w:type="dxa"/>
            <w:gridSpan w:val="2"/>
            <w:noWrap w:val="0"/>
            <w:vAlign w:val="center"/>
          </w:tcPr>
          <w:p>
            <w:pPr>
              <w:jc w:val="center"/>
              <w:rPr>
                <w:rFonts w:hint="default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0.00</w:t>
            </w:r>
          </w:p>
        </w:tc>
        <w:tc>
          <w:tcPr>
            <w:tcW w:w="2325" w:type="dxa"/>
            <w:gridSpan w:val="2"/>
            <w:noWrap w:val="0"/>
            <w:vAlign w:val="center"/>
          </w:tcPr>
          <w:p>
            <w:pPr>
              <w:jc w:val="center"/>
              <w:rPr>
                <w:rFonts w:hint="default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0.00</w:t>
            </w:r>
          </w:p>
        </w:tc>
        <w:tc>
          <w:tcPr>
            <w:tcW w:w="1679" w:type="dxa"/>
            <w:gridSpan w:val="2"/>
            <w:noWrap w:val="0"/>
            <w:vAlign w:val="center"/>
          </w:tcPr>
          <w:p>
            <w:pPr>
              <w:jc w:val="center"/>
              <w:rPr>
                <w:rFonts w:hint="default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0.00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9" w:hRule="atLeast"/>
        </w:trPr>
        <w:tc>
          <w:tcPr>
            <w:tcW w:w="3850" w:type="dxa"/>
            <w:noWrap w:val="0"/>
            <w:vAlign w:val="top"/>
          </w:tcPr>
          <w:p>
            <w:pPr>
              <w:spacing w:before="82" w:line="219" w:lineRule="auto"/>
              <w:ind w:left="384"/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3、公务接待</w:t>
            </w:r>
          </w:p>
        </w:tc>
        <w:tc>
          <w:tcPr>
            <w:tcW w:w="1815" w:type="dxa"/>
            <w:gridSpan w:val="2"/>
            <w:noWrap w:val="0"/>
            <w:vAlign w:val="center"/>
          </w:tcPr>
          <w:p>
            <w:pPr>
              <w:jc w:val="center"/>
              <w:rPr>
                <w:rFonts w:hint="default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0.00</w:t>
            </w:r>
          </w:p>
        </w:tc>
        <w:tc>
          <w:tcPr>
            <w:tcW w:w="2325" w:type="dxa"/>
            <w:gridSpan w:val="2"/>
            <w:noWrap w:val="0"/>
            <w:vAlign w:val="center"/>
          </w:tcPr>
          <w:p>
            <w:pPr>
              <w:jc w:val="center"/>
              <w:rPr>
                <w:rFonts w:hint="default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0.00</w:t>
            </w:r>
          </w:p>
        </w:tc>
        <w:tc>
          <w:tcPr>
            <w:tcW w:w="1679" w:type="dxa"/>
            <w:gridSpan w:val="2"/>
            <w:noWrap w:val="0"/>
            <w:vAlign w:val="center"/>
          </w:tcPr>
          <w:p>
            <w:pPr>
              <w:jc w:val="center"/>
              <w:rPr>
                <w:rFonts w:hint="default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0.00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</w:trPr>
        <w:tc>
          <w:tcPr>
            <w:tcW w:w="3850" w:type="dxa"/>
            <w:noWrap w:val="0"/>
            <w:vAlign w:val="top"/>
          </w:tcPr>
          <w:p>
            <w:pPr>
              <w:spacing w:before="143" w:line="200" w:lineRule="auto"/>
              <w:ind w:left="84"/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19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项目支出：</w:t>
            </w:r>
          </w:p>
        </w:tc>
        <w:tc>
          <w:tcPr>
            <w:tcW w:w="1815" w:type="dxa"/>
            <w:gridSpan w:val="2"/>
            <w:noWrap w:val="0"/>
            <w:vAlign w:val="center"/>
          </w:tcPr>
          <w:p>
            <w:pPr>
              <w:jc w:val="center"/>
              <w:rPr>
                <w:rFonts w:hint="default" w:asciiTheme="majorEastAsia" w:hAnsiTheme="majorEastAsia" w:eastAsiaTheme="majorEastAsia" w:cstheme="majorEastAsia"/>
                <w:color w:val="000000" w:themeColor="text1"/>
                <w:kern w:val="2"/>
                <w:sz w:val="21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0.00</w:t>
            </w:r>
          </w:p>
        </w:tc>
        <w:tc>
          <w:tcPr>
            <w:tcW w:w="2325" w:type="dxa"/>
            <w:gridSpan w:val="2"/>
            <w:noWrap w:val="0"/>
            <w:vAlign w:val="center"/>
          </w:tcPr>
          <w:p>
            <w:pPr>
              <w:jc w:val="center"/>
              <w:rPr>
                <w:rFonts w:hint="default" w:asciiTheme="majorEastAsia" w:hAnsiTheme="majorEastAsia" w:eastAsiaTheme="majorEastAsia" w:cstheme="majorEastAsia"/>
                <w:color w:val="000000" w:themeColor="text1"/>
                <w:kern w:val="2"/>
                <w:sz w:val="21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779.50</w:t>
            </w:r>
          </w:p>
        </w:tc>
        <w:tc>
          <w:tcPr>
            <w:tcW w:w="1679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kern w:val="2"/>
                <w:sz w:val="21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0.00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0" w:hRule="atLeast"/>
        </w:trPr>
        <w:tc>
          <w:tcPr>
            <w:tcW w:w="3850" w:type="dxa"/>
            <w:noWrap w:val="0"/>
            <w:vAlign w:val="top"/>
          </w:tcPr>
          <w:p>
            <w:pPr>
              <w:spacing w:before="133" w:line="200" w:lineRule="auto"/>
              <w:ind w:left="384"/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1、业务工作经费</w:t>
            </w:r>
          </w:p>
        </w:tc>
        <w:tc>
          <w:tcPr>
            <w:tcW w:w="1815" w:type="dxa"/>
            <w:gridSpan w:val="2"/>
            <w:noWrap w:val="0"/>
            <w:vAlign w:val="center"/>
          </w:tcPr>
          <w:p>
            <w:pPr>
              <w:jc w:val="center"/>
              <w:rPr>
                <w:rFonts w:hint="default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0.00</w:t>
            </w:r>
          </w:p>
        </w:tc>
        <w:tc>
          <w:tcPr>
            <w:tcW w:w="2325" w:type="dxa"/>
            <w:gridSpan w:val="2"/>
            <w:noWrap w:val="0"/>
            <w:vAlign w:val="center"/>
          </w:tcPr>
          <w:p>
            <w:pPr>
              <w:jc w:val="center"/>
              <w:rPr>
                <w:rFonts w:hint="default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779.50</w:t>
            </w:r>
          </w:p>
        </w:tc>
        <w:tc>
          <w:tcPr>
            <w:tcW w:w="1679" w:type="dxa"/>
            <w:gridSpan w:val="2"/>
            <w:noWrap w:val="0"/>
            <w:vAlign w:val="center"/>
          </w:tcPr>
          <w:p>
            <w:pPr>
              <w:jc w:val="center"/>
              <w:rPr>
                <w:rFonts w:hint="default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0.00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0" w:hRule="atLeast"/>
        </w:trPr>
        <w:tc>
          <w:tcPr>
            <w:tcW w:w="3850" w:type="dxa"/>
            <w:noWrap w:val="0"/>
            <w:vAlign w:val="top"/>
          </w:tcPr>
          <w:p>
            <w:pPr>
              <w:spacing w:before="143" w:line="209" w:lineRule="auto"/>
              <w:ind w:left="384"/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2、运行维护经费</w:t>
            </w:r>
          </w:p>
        </w:tc>
        <w:tc>
          <w:tcPr>
            <w:tcW w:w="1815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325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679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0" w:hRule="atLeast"/>
        </w:trPr>
        <w:tc>
          <w:tcPr>
            <w:tcW w:w="3850" w:type="dxa"/>
            <w:noWrap w:val="0"/>
            <w:vAlign w:val="top"/>
          </w:tcPr>
          <w:p>
            <w:pPr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815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325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679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0" w:hRule="atLeast"/>
        </w:trPr>
        <w:tc>
          <w:tcPr>
            <w:tcW w:w="3850" w:type="dxa"/>
            <w:noWrap w:val="0"/>
            <w:vAlign w:val="top"/>
          </w:tcPr>
          <w:p>
            <w:pPr>
              <w:spacing w:before="93" w:line="219" w:lineRule="auto"/>
              <w:ind w:firstLine="488" w:firstLineChars="200"/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2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3、</w:t>
            </w: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2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  <w:t>区</w:t>
            </w: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2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级专项资金</w:t>
            </w: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2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(一个专项一行)</w:t>
            </w:r>
          </w:p>
        </w:tc>
        <w:tc>
          <w:tcPr>
            <w:tcW w:w="1815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325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679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0" w:hRule="atLeast"/>
        </w:trPr>
        <w:tc>
          <w:tcPr>
            <w:tcW w:w="3850" w:type="dxa"/>
            <w:noWrap w:val="0"/>
            <w:vAlign w:val="top"/>
          </w:tcPr>
          <w:p>
            <w:pPr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815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325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679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9" w:hRule="atLeast"/>
        </w:trPr>
        <w:tc>
          <w:tcPr>
            <w:tcW w:w="3850" w:type="dxa"/>
            <w:noWrap w:val="0"/>
            <w:vAlign w:val="top"/>
          </w:tcPr>
          <w:p>
            <w:pPr>
              <w:spacing w:before="85" w:line="220" w:lineRule="auto"/>
              <w:ind w:firstLine="492" w:firstLineChars="200"/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3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3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4、上级转移支付</w:t>
            </w: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2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(一个专项一行</w:t>
            </w: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2"/>
                <w:sz w:val="2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  <w:t>）</w:t>
            </w:r>
          </w:p>
        </w:tc>
        <w:tc>
          <w:tcPr>
            <w:tcW w:w="1815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325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679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9" w:hRule="atLeast"/>
        </w:trPr>
        <w:tc>
          <w:tcPr>
            <w:tcW w:w="3850" w:type="dxa"/>
            <w:noWrap w:val="0"/>
            <w:vAlign w:val="top"/>
          </w:tcPr>
          <w:p>
            <w:pPr>
              <w:spacing w:before="85" w:line="220" w:lineRule="auto"/>
              <w:ind w:left="94"/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3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公用经费</w:t>
            </w:r>
          </w:p>
        </w:tc>
        <w:tc>
          <w:tcPr>
            <w:tcW w:w="1815" w:type="dxa"/>
            <w:gridSpan w:val="2"/>
            <w:noWrap w:val="0"/>
            <w:vAlign w:val="center"/>
          </w:tcPr>
          <w:p>
            <w:pPr>
              <w:jc w:val="center"/>
              <w:rPr>
                <w:rFonts w:hint="default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558.30</w:t>
            </w:r>
          </w:p>
        </w:tc>
        <w:tc>
          <w:tcPr>
            <w:tcW w:w="2325" w:type="dxa"/>
            <w:gridSpan w:val="2"/>
            <w:noWrap w:val="0"/>
            <w:vAlign w:val="center"/>
          </w:tcPr>
          <w:p>
            <w:pPr>
              <w:jc w:val="center"/>
              <w:rPr>
                <w:rFonts w:hint="default" w:asciiTheme="majorEastAsia" w:hAnsiTheme="majorEastAsia" w:eastAsiaTheme="majorEastAsia" w:cstheme="majorEastAsia"/>
                <w:color w:val="000000" w:themeColor="text1"/>
                <w:sz w:val="21"/>
                <w:lang w:val="en-US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356.32</w:t>
            </w:r>
          </w:p>
        </w:tc>
        <w:tc>
          <w:tcPr>
            <w:tcW w:w="1679" w:type="dxa"/>
            <w:gridSpan w:val="2"/>
            <w:noWrap w:val="0"/>
            <w:vAlign w:val="center"/>
          </w:tcPr>
          <w:p>
            <w:pPr>
              <w:jc w:val="center"/>
              <w:rPr>
                <w:rFonts w:hint="default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525.77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</w:trPr>
        <w:tc>
          <w:tcPr>
            <w:tcW w:w="3850" w:type="dxa"/>
            <w:noWrap w:val="0"/>
            <w:vAlign w:val="top"/>
          </w:tcPr>
          <w:p>
            <w:pPr>
              <w:spacing w:before="85" w:line="219" w:lineRule="auto"/>
              <w:ind w:left="384"/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其中：办公经费</w:t>
            </w:r>
          </w:p>
        </w:tc>
        <w:tc>
          <w:tcPr>
            <w:tcW w:w="1815" w:type="dxa"/>
            <w:gridSpan w:val="2"/>
            <w:noWrap w:val="0"/>
            <w:vAlign w:val="center"/>
          </w:tcPr>
          <w:p>
            <w:pPr>
              <w:jc w:val="center"/>
              <w:rPr>
                <w:rFonts w:hint="default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52.34</w:t>
            </w:r>
          </w:p>
        </w:tc>
        <w:tc>
          <w:tcPr>
            <w:tcW w:w="2325" w:type="dxa"/>
            <w:gridSpan w:val="2"/>
            <w:noWrap w:val="0"/>
            <w:vAlign w:val="center"/>
          </w:tcPr>
          <w:p>
            <w:pPr>
              <w:jc w:val="center"/>
              <w:rPr>
                <w:rFonts w:hint="default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37.00</w:t>
            </w:r>
          </w:p>
        </w:tc>
        <w:tc>
          <w:tcPr>
            <w:tcW w:w="1679" w:type="dxa"/>
            <w:gridSpan w:val="2"/>
            <w:noWrap w:val="0"/>
            <w:vAlign w:val="center"/>
          </w:tcPr>
          <w:p>
            <w:pPr>
              <w:jc w:val="center"/>
              <w:rPr>
                <w:rFonts w:hint="default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48.76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0" w:hRule="atLeast"/>
        </w:trPr>
        <w:tc>
          <w:tcPr>
            <w:tcW w:w="3850" w:type="dxa"/>
            <w:noWrap w:val="0"/>
            <w:vAlign w:val="top"/>
          </w:tcPr>
          <w:p>
            <w:pPr>
              <w:spacing w:before="135" w:line="198" w:lineRule="auto"/>
              <w:ind w:left="1114"/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水费、电费、差旅费</w:t>
            </w:r>
          </w:p>
        </w:tc>
        <w:tc>
          <w:tcPr>
            <w:tcW w:w="1815" w:type="dxa"/>
            <w:gridSpan w:val="2"/>
            <w:noWrap w:val="0"/>
            <w:vAlign w:val="center"/>
          </w:tcPr>
          <w:p>
            <w:pPr>
              <w:jc w:val="center"/>
              <w:rPr>
                <w:rFonts w:hint="default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41.88</w:t>
            </w:r>
          </w:p>
        </w:tc>
        <w:tc>
          <w:tcPr>
            <w:tcW w:w="2325" w:type="dxa"/>
            <w:gridSpan w:val="2"/>
            <w:noWrap w:val="0"/>
            <w:vAlign w:val="center"/>
          </w:tcPr>
          <w:p>
            <w:pPr>
              <w:jc w:val="center"/>
              <w:rPr>
                <w:rFonts w:hint="default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41.00</w:t>
            </w:r>
          </w:p>
        </w:tc>
        <w:tc>
          <w:tcPr>
            <w:tcW w:w="1679" w:type="dxa"/>
            <w:gridSpan w:val="2"/>
            <w:noWrap w:val="0"/>
            <w:vAlign w:val="center"/>
          </w:tcPr>
          <w:p>
            <w:pPr>
              <w:jc w:val="center"/>
              <w:rPr>
                <w:rFonts w:hint="default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31.28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9" w:hRule="atLeast"/>
        </w:trPr>
        <w:tc>
          <w:tcPr>
            <w:tcW w:w="3850" w:type="dxa"/>
            <w:noWrap w:val="0"/>
            <w:vAlign w:val="top"/>
          </w:tcPr>
          <w:p>
            <w:pPr>
              <w:spacing w:before="144" w:line="198" w:lineRule="auto"/>
              <w:ind w:left="1124"/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-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会议费、培训费</w:t>
            </w:r>
          </w:p>
        </w:tc>
        <w:tc>
          <w:tcPr>
            <w:tcW w:w="1815" w:type="dxa"/>
            <w:gridSpan w:val="2"/>
            <w:noWrap w:val="0"/>
            <w:vAlign w:val="center"/>
          </w:tcPr>
          <w:p>
            <w:pPr>
              <w:jc w:val="center"/>
              <w:rPr>
                <w:rFonts w:hint="default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46.42</w:t>
            </w:r>
          </w:p>
        </w:tc>
        <w:tc>
          <w:tcPr>
            <w:tcW w:w="2325" w:type="dxa"/>
            <w:gridSpan w:val="2"/>
            <w:noWrap w:val="0"/>
            <w:vAlign w:val="center"/>
          </w:tcPr>
          <w:p>
            <w:pPr>
              <w:jc w:val="center"/>
              <w:rPr>
                <w:rFonts w:hint="default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30.00</w:t>
            </w:r>
          </w:p>
        </w:tc>
        <w:tc>
          <w:tcPr>
            <w:tcW w:w="1679" w:type="dxa"/>
            <w:gridSpan w:val="2"/>
            <w:noWrap w:val="0"/>
            <w:vAlign w:val="center"/>
          </w:tcPr>
          <w:p>
            <w:pPr>
              <w:jc w:val="center"/>
              <w:rPr>
                <w:rFonts w:hint="default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66.27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0" w:hRule="atLeast"/>
        </w:trPr>
        <w:tc>
          <w:tcPr>
            <w:tcW w:w="3850" w:type="dxa"/>
            <w:noWrap w:val="0"/>
            <w:vAlign w:val="top"/>
          </w:tcPr>
          <w:p>
            <w:pPr>
              <w:spacing w:before="145" w:line="189" w:lineRule="auto"/>
              <w:ind w:left="104"/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-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政府采购金额</w:t>
            </w:r>
          </w:p>
        </w:tc>
        <w:tc>
          <w:tcPr>
            <w:tcW w:w="1815" w:type="dxa"/>
            <w:gridSpan w:val="2"/>
            <w:noWrap w:val="0"/>
            <w:vAlign w:val="center"/>
          </w:tcPr>
          <w:p>
            <w:pPr>
              <w:jc w:val="center"/>
              <w:rPr>
                <w:rFonts w:hint="default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0.00</w:t>
            </w:r>
          </w:p>
        </w:tc>
        <w:tc>
          <w:tcPr>
            <w:tcW w:w="2325" w:type="dxa"/>
            <w:gridSpan w:val="2"/>
            <w:noWrap w:val="0"/>
            <w:vAlign w:val="center"/>
          </w:tcPr>
          <w:p>
            <w:pPr>
              <w:jc w:val="center"/>
              <w:rPr>
                <w:rFonts w:hint="default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207.70</w:t>
            </w:r>
          </w:p>
        </w:tc>
        <w:tc>
          <w:tcPr>
            <w:tcW w:w="1679" w:type="dxa"/>
            <w:gridSpan w:val="2"/>
            <w:noWrap w:val="0"/>
            <w:vAlign w:val="center"/>
          </w:tcPr>
          <w:p>
            <w:pPr>
              <w:jc w:val="center"/>
              <w:rPr>
                <w:rFonts w:hint="default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40.20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</w:trPr>
        <w:tc>
          <w:tcPr>
            <w:tcW w:w="3850" w:type="dxa"/>
            <w:noWrap w:val="0"/>
            <w:vAlign w:val="top"/>
          </w:tcPr>
          <w:p>
            <w:pPr>
              <w:spacing w:before="145" w:line="198" w:lineRule="auto"/>
              <w:ind w:left="114"/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部门基本支出预算调整</w:t>
            </w:r>
          </w:p>
        </w:tc>
        <w:tc>
          <w:tcPr>
            <w:tcW w:w="1815" w:type="dxa"/>
            <w:gridSpan w:val="2"/>
            <w:noWrap w:val="0"/>
            <w:vAlign w:val="top"/>
          </w:tcPr>
          <w:p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325" w:type="dxa"/>
            <w:gridSpan w:val="2"/>
            <w:noWrap w:val="0"/>
            <w:vAlign w:val="top"/>
          </w:tcPr>
          <w:p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679" w:type="dxa"/>
            <w:gridSpan w:val="2"/>
            <w:noWrap w:val="0"/>
            <w:vAlign w:val="top"/>
          </w:tcPr>
          <w:p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59" w:hRule="atLeast"/>
        </w:trPr>
        <w:tc>
          <w:tcPr>
            <w:tcW w:w="3850" w:type="dxa"/>
            <w:vMerge w:val="restart"/>
            <w:tcBorders>
              <w:bottom w:val="nil"/>
            </w:tcBorders>
            <w:noWrap w:val="0"/>
            <w:vAlign w:val="center"/>
          </w:tcPr>
          <w:p>
            <w:pPr>
              <w:spacing w:before="65" w:line="390" w:lineRule="exact"/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-1"/>
                <w:position w:val="14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楼堂馆所控制情况</w:t>
            </w:r>
          </w:p>
          <w:p>
            <w:pPr>
              <w:spacing w:line="219" w:lineRule="auto"/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3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(2022年完工项目)</w:t>
            </w:r>
          </w:p>
        </w:tc>
        <w:tc>
          <w:tcPr>
            <w:tcW w:w="82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 w:firstLine="0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批复规模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 w:firstLine="0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(m²)</w:t>
            </w:r>
          </w:p>
        </w:tc>
        <w:tc>
          <w:tcPr>
            <w:tcW w:w="99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 w:firstLine="0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实际规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 w:firstLine="0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模(m²)</w:t>
            </w: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 w:firstLine="0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规模控制率</w:t>
            </w:r>
          </w:p>
        </w:tc>
        <w:tc>
          <w:tcPr>
            <w:tcW w:w="11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 w:firstLine="0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预算投资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 w:firstLine="0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(万元)</w:t>
            </w:r>
          </w:p>
        </w:tc>
        <w:tc>
          <w:tcPr>
            <w:tcW w:w="81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 w:firstLine="0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实际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 w:firstLine="0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投资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 w:firstLine="0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(万元)</w:t>
            </w:r>
          </w:p>
        </w:tc>
        <w:tc>
          <w:tcPr>
            <w:tcW w:w="86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 w:firstLine="0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投资概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 w:firstLine="0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算控制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 w:firstLine="0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率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0" w:hRule="atLeast"/>
        </w:trPr>
        <w:tc>
          <w:tcPr>
            <w:tcW w:w="3850" w:type="dxa"/>
            <w:vMerge w:val="continue"/>
            <w:tcBorders>
              <w:top w:val="nil"/>
            </w:tcBorders>
            <w:noWrap w:val="0"/>
            <w:vAlign w:val="top"/>
          </w:tcPr>
          <w:p>
            <w:pPr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825" w:type="dxa"/>
            <w:noWrap w:val="0"/>
            <w:vAlign w:val="top"/>
          </w:tcPr>
          <w:p>
            <w:pP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90" w:type="dxa"/>
            <w:noWrap w:val="0"/>
            <w:vAlign w:val="top"/>
          </w:tcPr>
          <w:p>
            <w:pP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40" w:type="dxa"/>
            <w:noWrap w:val="0"/>
            <w:vAlign w:val="top"/>
          </w:tcPr>
          <w:p>
            <w:pP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85" w:type="dxa"/>
            <w:noWrap w:val="0"/>
            <w:vAlign w:val="top"/>
          </w:tcPr>
          <w:p>
            <w:pP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810" w:type="dxa"/>
            <w:noWrap w:val="0"/>
            <w:vAlign w:val="top"/>
          </w:tcPr>
          <w:p>
            <w:pP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869" w:type="dxa"/>
            <w:noWrap w:val="0"/>
            <w:vAlign w:val="top"/>
          </w:tcPr>
          <w:p>
            <w:pP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9" w:hRule="atLeast"/>
        </w:trPr>
        <w:tc>
          <w:tcPr>
            <w:tcW w:w="3850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厉行节约保障措施</w:t>
            </w:r>
          </w:p>
        </w:tc>
        <w:tc>
          <w:tcPr>
            <w:tcW w:w="5819" w:type="dxa"/>
            <w:gridSpan w:val="6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</w:tbl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10" w:lineRule="exact"/>
        <w:ind w:left="0"/>
        <w:textAlignment w:val="auto"/>
        <w:rPr>
          <w:rFonts w:hint="eastAsia" w:asciiTheme="majorEastAsia" w:hAnsiTheme="majorEastAsia" w:eastAsiaTheme="majorEastAsia" w:cstheme="majorEastAsia"/>
          <w:color w:val="000000" w:themeColor="text1"/>
          <w:spacing w:val="0"/>
          <w:position w:val="0"/>
          <w:sz w:val="23"/>
          <w:szCs w:val="23"/>
          <w14:textFill>
            <w14:solidFill>
              <w14:schemeClr w14:val="tx1"/>
            </w14:solidFill>
          </w14:textFill>
        </w:rPr>
      </w:pPr>
      <w:r>
        <w:rPr>
          <w:rFonts w:hint="eastAsia" w:asciiTheme="majorEastAsia" w:hAnsiTheme="majorEastAsia" w:eastAsiaTheme="majorEastAsia" w:cstheme="majorEastAsia"/>
          <w:color w:val="000000" w:themeColor="text1"/>
          <w:spacing w:val="0"/>
          <w:position w:val="0"/>
          <w:sz w:val="23"/>
          <w:szCs w:val="23"/>
          <w14:textFill>
            <w14:solidFill>
              <w14:schemeClr w14:val="tx1"/>
            </w14:solidFill>
          </w14:textFill>
        </w:rPr>
        <w:t>说明：“项目支出”需要填报基本支出以外的所有项目支出情况，“公用经费”填报基本支出中的一般商品和服务支出。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jc w:val="left"/>
        <w:textAlignment w:val="auto"/>
        <w:rPr>
          <w:rFonts w:hint="eastAsia" w:asciiTheme="majorEastAsia" w:hAnsiTheme="majorEastAsia" w:eastAsiaTheme="majorEastAsia" w:cstheme="majorEastAsia"/>
          <w:color w:val="000000" w:themeColor="text1"/>
          <w:spacing w:val="0"/>
          <w:position w:val="0"/>
          <w:sz w:val="23"/>
          <w:szCs w:val="23"/>
          <w14:textFill>
            <w14:solidFill>
              <w14:schemeClr w14:val="tx1"/>
            </w14:solidFill>
          </w14:textFill>
        </w:rPr>
      </w:pPr>
      <w:r>
        <w:rPr>
          <w:rFonts w:hint="eastAsia" w:asciiTheme="majorEastAsia" w:hAnsiTheme="majorEastAsia" w:eastAsiaTheme="majorEastAsia" w:cstheme="majorEastAsia"/>
          <w:color w:val="000000" w:themeColor="text1"/>
          <w:spacing w:val="0"/>
          <w:position w:val="0"/>
          <w:sz w:val="23"/>
          <w:szCs w:val="23"/>
          <w14:textFill>
            <w14:solidFill>
              <w14:schemeClr w14:val="tx1"/>
            </w14:solidFill>
          </w14:textFill>
        </w:rPr>
        <w:t>填表人：         联系电话：            单位负责人签字：</w:t>
      </w:r>
      <w:r>
        <w:rPr>
          <w:rFonts w:hint="eastAsia" w:asciiTheme="majorEastAsia" w:hAnsiTheme="majorEastAsia" w:eastAsiaTheme="majorEastAsia" w:cstheme="majorEastAsia"/>
          <w:color w:val="000000" w:themeColor="text1"/>
          <w:spacing w:val="0"/>
          <w:position w:val="0"/>
          <w:sz w:val="23"/>
          <w:szCs w:val="23"/>
          <w:lang w:val="en-US" w:eastAsia="zh-CN"/>
          <w14:textFill>
            <w14:solidFill>
              <w14:schemeClr w14:val="tx1"/>
            </w14:solidFill>
          </w14:textFill>
        </w:rPr>
        <w:t xml:space="preserve">         </w:t>
      </w:r>
      <w:r>
        <w:rPr>
          <w:rFonts w:hint="eastAsia" w:asciiTheme="majorEastAsia" w:hAnsiTheme="majorEastAsia" w:eastAsiaTheme="majorEastAsia" w:cstheme="majorEastAsia"/>
          <w:color w:val="000000" w:themeColor="text1"/>
          <w:spacing w:val="0"/>
          <w:position w:val="0"/>
          <w:sz w:val="23"/>
          <w:szCs w:val="23"/>
          <w14:textFill>
            <w14:solidFill>
              <w14:schemeClr w14:val="tx1"/>
            </w14:solidFill>
          </w14:textFill>
        </w:rPr>
        <w:t>填报日期：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textAlignment w:val="auto"/>
        <w:rPr>
          <w:rFonts w:hint="eastAsia" w:ascii="黑体" w:hAnsi="黑体" w:eastAsia="黑体" w:cs="黑体"/>
          <w:b w:val="0"/>
          <w:bCs w:val="0"/>
          <w:color w:val="000000" w:themeColor="text1"/>
          <w:spacing w:val="1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sectPr>
          <w:footerReference r:id="rId3" w:type="default"/>
          <w:pgSz w:w="11906" w:h="16838"/>
          <w:pgMar w:top="1134" w:right="1417" w:bottom="1134" w:left="1134" w:header="851" w:footer="992" w:gutter="0"/>
          <w:pgNumType w:fmt="decimal"/>
          <w:cols w:space="0" w:num="1"/>
          <w:rtlGutter w:val="0"/>
          <w:docGrid w:type="lines" w:linePitch="312" w:charSpace="0"/>
        </w:sect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textAlignment w:val="auto"/>
        <w:rPr>
          <w:rFonts w:hint="default" w:ascii="黑体" w:hAnsi="黑体" w:eastAsia="黑体" w:cs="黑体"/>
          <w:b w:val="0"/>
          <w:bCs w:val="0"/>
          <w:color w:val="000000" w:themeColor="text1"/>
          <w:spacing w:val="1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黑体"/>
          <w:b w:val="0"/>
          <w:bCs w:val="0"/>
          <w:color w:val="000000" w:themeColor="text1"/>
          <w:spacing w:val="1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附件</w:t>
      </w:r>
      <w:r>
        <w:rPr>
          <w:rFonts w:hint="eastAsia" w:ascii="黑体" w:hAnsi="黑体" w:eastAsia="黑体" w:cs="黑体"/>
          <w:b w:val="0"/>
          <w:bCs w:val="0"/>
          <w:color w:val="000000" w:themeColor="text1"/>
          <w:spacing w:val="1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2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700" w:lineRule="exact"/>
        <w:ind w:firstLine="0" w:firstLineChars="0"/>
        <w:jc w:val="center"/>
        <w:textAlignment w:val="auto"/>
        <w:rPr>
          <w:rFonts w:hint="eastAsia" w:ascii="方正小标宋简体" w:hAnsi="方正小标宋简体" w:eastAsia="方正小标宋简体" w:cs="方正小标宋简体"/>
          <w:b w:val="0"/>
          <w:bCs w:val="0"/>
          <w:color w:val="000000" w:themeColor="text1"/>
          <w:spacing w:val="2"/>
          <w:sz w:val="42"/>
          <w:szCs w:val="42"/>
          <w14:textFill>
            <w14:solidFill>
              <w14:schemeClr w14:val="tx1"/>
            </w14:solidFill>
          </w14:textFill>
        </w:rPr>
      </w:pP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000000" w:themeColor="text1"/>
          <w:spacing w:val="2"/>
          <w:sz w:val="42"/>
          <w:szCs w:val="42"/>
          <w:lang w:val="en-US" w:eastAsia="zh-CN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000000" w:themeColor="text1"/>
          <w:spacing w:val="2"/>
          <w:sz w:val="42"/>
          <w:szCs w:val="42"/>
          <w14:textFill>
            <w14:solidFill>
              <w14:schemeClr w14:val="tx1"/>
            </w14:solidFill>
          </w14:textFill>
        </w:rPr>
        <w:t>2022年度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000000" w:themeColor="text1"/>
          <w:spacing w:val="2"/>
          <w:sz w:val="42"/>
          <w:szCs w:val="42"/>
          <w:lang w:eastAsia="zh-CN"/>
          <w14:textFill>
            <w14:solidFill>
              <w14:schemeClr w14:val="tx1"/>
            </w14:solidFill>
          </w14:textFill>
        </w:rPr>
        <w:t>预算单位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000000" w:themeColor="text1"/>
          <w:spacing w:val="2"/>
          <w:sz w:val="42"/>
          <w:szCs w:val="42"/>
          <w14:textFill>
            <w14:solidFill>
              <w14:schemeClr w14:val="tx1"/>
            </w14:solidFill>
          </w14:textFill>
        </w:rPr>
        <w:t>整体支出绩效自评表</w:t>
      </w:r>
    </w:p>
    <w:p>
      <w:pPr>
        <w:spacing w:line="168" w:lineRule="exact"/>
        <w:rPr>
          <w:color w:val="000000" w:themeColor="text1"/>
          <w14:textFill>
            <w14:solidFill>
              <w14:schemeClr w14:val="tx1"/>
            </w14:solidFill>
          </w14:textFill>
        </w:rPr>
      </w:pPr>
    </w:p>
    <w:tbl>
      <w:tblPr>
        <w:tblStyle w:val="8"/>
        <w:tblW w:w="9835" w:type="dxa"/>
        <w:tblInd w:w="5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084"/>
        <w:gridCol w:w="1079"/>
        <w:gridCol w:w="1029"/>
        <w:gridCol w:w="1269"/>
        <w:gridCol w:w="1319"/>
        <w:gridCol w:w="1259"/>
        <w:gridCol w:w="719"/>
        <w:gridCol w:w="802"/>
        <w:gridCol w:w="1275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84" w:hRule="atLeast"/>
        </w:trPr>
        <w:tc>
          <w:tcPr>
            <w:tcW w:w="1084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8" w:lineRule="auto"/>
              <w:ind w:left="0" w:right="0" w:firstLine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2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预算</w:t>
            </w:r>
            <w:r>
              <w:rPr>
                <w:rFonts w:hint="eastAsia" w:ascii="宋体" w:hAnsi="宋体" w:eastAsia="宋体" w:cs="宋体"/>
                <w:color w:val="000000" w:themeColor="text1"/>
                <w:spacing w:val="2"/>
                <w:sz w:val="2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  <w:t>单位</w:t>
            </w:r>
            <w:r>
              <w:rPr>
                <w:rFonts w:hint="eastAsia" w:ascii="宋体" w:hAnsi="宋体" w:eastAsia="宋体" w:cs="宋体"/>
                <w:color w:val="000000" w:themeColor="text1"/>
                <w:spacing w:val="2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</w:t>
            </w:r>
            <w:r>
              <w:rPr>
                <w:rFonts w:ascii="宋体" w:hAnsi="宋体" w:eastAsia="宋体" w:cs="宋体"/>
                <w:color w:val="000000" w:themeColor="text1"/>
                <w:spacing w:val="2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名称</w:t>
            </w:r>
          </w:p>
        </w:tc>
        <w:tc>
          <w:tcPr>
            <w:tcW w:w="8751" w:type="dxa"/>
            <w:gridSpan w:val="8"/>
            <w:noWrap w:val="0"/>
            <w:vAlign w:val="top"/>
          </w:tcPr>
          <w:p>
            <w:pPr>
              <w:spacing w:line="480" w:lineRule="auto"/>
              <w:jc w:val="center"/>
              <w:rPr>
                <w:rFonts w:hint="default" w:ascii="Arial" w:eastAsiaTheme="min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-2"/>
                <w:sz w:val="20"/>
                <w:szCs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岳阳市岳阳楼区东方红小学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0" w:hRule="atLeast"/>
        </w:trPr>
        <w:tc>
          <w:tcPr>
            <w:tcW w:w="1084" w:type="dxa"/>
            <w:vMerge w:val="restart"/>
            <w:tcBorders>
              <w:bottom w:val="nil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18" w:lineRule="auto"/>
              <w:ind w:left="0" w:right="0" w:firstLine="0"/>
              <w:jc w:val="center"/>
              <w:textAlignment w:val="auto"/>
              <w:rPr>
                <w:rFonts w:ascii="Arial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right="0" w:firstLine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-3"/>
                <w:position w:val="4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年度预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auto"/>
              <w:ind w:left="0" w:right="0" w:firstLine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-3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算申请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right="0" w:firstLine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1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(万元)</w:t>
            </w:r>
          </w:p>
        </w:tc>
        <w:tc>
          <w:tcPr>
            <w:tcW w:w="2108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6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4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年初预算数</w:t>
            </w:r>
          </w:p>
        </w:tc>
        <w:tc>
          <w:tcPr>
            <w:tcW w:w="131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4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全年预算数</w:t>
            </w:r>
          </w:p>
        </w:tc>
        <w:tc>
          <w:tcPr>
            <w:tcW w:w="125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4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全年执行数</w:t>
            </w:r>
          </w:p>
        </w:tc>
        <w:tc>
          <w:tcPr>
            <w:tcW w:w="71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4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分值</w:t>
            </w:r>
          </w:p>
        </w:tc>
        <w:tc>
          <w:tcPr>
            <w:tcW w:w="80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4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执行率</w:t>
            </w:r>
          </w:p>
        </w:tc>
        <w:tc>
          <w:tcPr>
            <w:tcW w:w="127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4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得分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08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 w:firstLine="0"/>
              <w:jc w:val="center"/>
              <w:textAlignment w:val="auto"/>
              <w:rPr>
                <w:rFonts w:ascii="Arial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108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3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年度资金总额</w:t>
            </w:r>
          </w:p>
        </w:tc>
        <w:tc>
          <w:tcPr>
            <w:tcW w:w="126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4292.85</w:t>
            </w:r>
          </w:p>
        </w:tc>
        <w:tc>
          <w:tcPr>
            <w:tcW w:w="131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4680.13</w:t>
            </w:r>
          </w:p>
        </w:tc>
        <w:tc>
          <w:tcPr>
            <w:tcW w:w="125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4680.13</w:t>
            </w:r>
          </w:p>
        </w:tc>
        <w:tc>
          <w:tcPr>
            <w:tcW w:w="71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47" w:lineRule="exact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position w:val="-3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80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100%</w:t>
            </w:r>
          </w:p>
        </w:tc>
        <w:tc>
          <w:tcPr>
            <w:tcW w:w="127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0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 w:firstLine="0"/>
              <w:jc w:val="center"/>
              <w:textAlignment w:val="auto"/>
              <w:rPr>
                <w:rFonts w:ascii="Arial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696" w:type="dxa"/>
            <w:gridSpan w:val="4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3" w:lineRule="auto"/>
              <w:ind w:left="0" w:firstLine="210" w:firstLineChars="100"/>
              <w:jc w:val="left"/>
              <w:textAlignment w:val="auto"/>
              <w:rPr>
                <w:rFonts w:hint="default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按收入性质分：</w:t>
            </w: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4680.13</w:t>
            </w:r>
          </w:p>
        </w:tc>
        <w:tc>
          <w:tcPr>
            <w:tcW w:w="4055" w:type="dxa"/>
            <w:gridSpan w:val="4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3" w:lineRule="auto"/>
              <w:ind w:left="0" w:firstLine="210" w:firstLineChars="100"/>
              <w:jc w:val="left"/>
              <w:textAlignment w:val="auto"/>
              <w:rPr>
                <w:rFonts w:hint="default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按支出性质分：</w:t>
            </w: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4680.13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0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 w:firstLine="0"/>
              <w:jc w:val="center"/>
              <w:textAlignment w:val="auto"/>
              <w:rPr>
                <w:rFonts w:ascii="Arial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696" w:type="dxa"/>
            <w:gridSpan w:val="4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3" w:lineRule="auto"/>
              <w:ind w:left="0" w:firstLine="210" w:firstLineChars="100"/>
              <w:jc w:val="left"/>
              <w:textAlignment w:val="auto"/>
              <w:rPr>
                <w:rFonts w:hint="default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 xml:space="preserve">其中： </w:t>
            </w: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</w:t>
            </w: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一般公共预算：</w:t>
            </w: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4274.17</w:t>
            </w:r>
          </w:p>
        </w:tc>
        <w:tc>
          <w:tcPr>
            <w:tcW w:w="4055" w:type="dxa"/>
            <w:gridSpan w:val="4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4" w:lineRule="auto"/>
              <w:ind w:left="0" w:firstLine="210" w:firstLineChars="100"/>
              <w:jc w:val="left"/>
              <w:textAlignment w:val="auto"/>
              <w:rPr>
                <w:rFonts w:hint="default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其中：基本支出：</w:t>
            </w: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4680.13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92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 w:firstLine="0"/>
              <w:jc w:val="center"/>
              <w:textAlignment w:val="auto"/>
              <w:rPr>
                <w:rFonts w:ascii="Arial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696" w:type="dxa"/>
            <w:gridSpan w:val="4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2" w:lineRule="auto"/>
              <w:ind w:left="0" w:firstLine="1050" w:firstLineChars="500"/>
              <w:jc w:val="left"/>
              <w:textAlignment w:val="auto"/>
              <w:rPr>
                <w:rFonts w:hint="default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政府性基金拨款：</w:t>
            </w: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0.00</w:t>
            </w:r>
          </w:p>
        </w:tc>
        <w:tc>
          <w:tcPr>
            <w:tcW w:w="4055" w:type="dxa"/>
            <w:gridSpan w:val="4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1" w:lineRule="auto"/>
              <w:ind w:left="0" w:firstLine="840" w:firstLineChars="400"/>
              <w:jc w:val="left"/>
              <w:textAlignment w:val="auto"/>
              <w:rPr>
                <w:rFonts w:hint="default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项目支出：</w:t>
            </w: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0.00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9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 w:firstLine="0"/>
              <w:jc w:val="center"/>
              <w:textAlignment w:val="auto"/>
              <w:rPr>
                <w:rFonts w:ascii="Arial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696" w:type="dxa"/>
            <w:gridSpan w:val="4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ind w:left="0" w:firstLine="1050" w:firstLineChars="500"/>
              <w:jc w:val="left"/>
              <w:textAlignment w:val="auto"/>
              <w:rPr>
                <w:rFonts w:hint="default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纳入专户管理的非税收入拨款：</w:t>
            </w: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0.00</w:t>
            </w:r>
          </w:p>
        </w:tc>
        <w:tc>
          <w:tcPr>
            <w:tcW w:w="4055" w:type="dxa"/>
            <w:gridSpan w:val="4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left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0" w:hRule="atLeast"/>
        </w:trPr>
        <w:tc>
          <w:tcPr>
            <w:tcW w:w="1084" w:type="dxa"/>
            <w:vMerge w:val="continue"/>
            <w:tcBorders>
              <w:top w:val="nil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 w:firstLine="0"/>
              <w:jc w:val="center"/>
              <w:textAlignment w:val="auto"/>
              <w:rPr>
                <w:rFonts w:ascii="Arial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696" w:type="dxa"/>
            <w:gridSpan w:val="4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ind w:left="0" w:firstLine="1050" w:firstLineChars="500"/>
              <w:jc w:val="left"/>
              <w:textAlignment w:val="auto"/>
              <w:rPr>
                <w:rFonts w:hint="default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其他资金：</w:t>
            </w: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405.96</w:t>
            </w:r>
          </w:p>
        </w:tc>
        <w:tc>
          <w:tcPr>
            <w:tcW w:w="4055" w:type="dxa"/>
            <w:gridSpan w:val="4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left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9" w:hRule="atLeast"/>
        </w:trPr>
        <w:tc>
          <w:tcPr>
            <w:tcW w:w="1084" w:type="dxa"/>
            <w:vMerge w:val="restart"/>
            <w:tcBorders>
              <w:bottom w:val="nil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1" w:lineRule="auto"/>
              <w:ind w:left="0" w:right="0" w:firstLine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7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年度总体</w:t>
            </w:r>
            <w:r>
              <w:rPr>
                <w:rFonts w:ascii="宋体" w:hAnsi="宋体" w:eastAsia="宋体" w:cs="宋体"/>
                <w:color w:val="000000" w:themeColor="text1"/>
                <w:spacing w:val="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 xml:space="preserve"> </w:t>
            </w:r>
            <w:r>
              <w:rPr>
                <w:rFonts w:ascii="宋体" w:hAnsi="宋体" w:eastAsia="宋体" w:cs="宋体"/>
                <w:color w:val="000000" w:themeColor="text1"/>
                <w:spacing w:val="-19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目</w:t>
            </w:r>
            <w:r>
              <w:rPr>
                <w:rFonts w:ascii="宋体" w:hAnsi="宋体" w:eastAsia="宋体" w:cs="宋体"/>
                <w:color w:val="000000" w:themeColor="text1"/>
                <w:spacing w:val="-35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 xml:space="preserve"> </w:t>
            </w:r>
            <w:r>
              <w:rPr>
                <w:rFonts w:ascii="宋体" w:hAnsi="宋体" w:eastAsia="宋体" w:cs="宋体"/>
                <w:color w:val="000000" w:themeColor="text1"/>
                <w:spacing w:val="-19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标</w:t>
            </w:r>
          </w:p>
        </w:tc>
        <w:tc>
          <w:tcPr>
            <w:tcW w:w="4696" w:type="dxa"/>
            <w:gridSpan w:val="4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1" w:lineRule="auto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预期目标</w:t>
            </w:r>
          </w:p>
        </w:tc>
        <w:tc>
          <w:tcPr>
            <w:tcW w:w="4055" w:type="dxa"/>
            <w:gridSpan w:val="4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1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实际完成情况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0" w:hRule="atLeast"/>
        </w:trPr>
        <w:tc>
          <w:tcPr>
            <w:tcW w:w="1084" w:type="dxa"/>
            <w:vMerge w:val="continue"/>
            <w:tcBorders>
              <w:top w:val="nil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 w:firstLine="0"/>
              <w:jc w:val="center"/>
              <w:textAlignment w:val="auto"/>
              <w:rPr>
                <w:rFonts w:ascii="Arial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696" w:type="dxa"/>
            <w:gridSpan w:val="4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left"/>
              <w:textAlignment w:val="auto"/>
              <w:rPr>
                <w:rFonts w:hint="eastAsia" w:ascii="Arial"/>
                <w:color w:val="000000" w:themeColor="text1"/>
                <w:spacing w:val="0"/>
                <w:sz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0"/>
                <w14:textFill>
                  <w14:solidFill>
                    <w14:schemeClr w14:val="tx1"/>
                  </w14:solidFill>
                </w14:textFill>
              </w:rPr>
              <w:t>目标1：保障教育教学发展需要，教育教学工作放在首位，完成各项教育教学工作任务，提升教育教学水平。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left"/>
              <w:textAlignment w:val="auto"/>
              <w:rPr>
                <w:rFonts w:hint="eastAsia" w:ascii="Arial"/>
                <w:color w:val="000000" w:themeColor="text1"/>
                <w:spacing w:val="0"/>
                <w:sz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0"/>
                <w14:textFill>
                  <w14:solidFill>
                    <w14:schemeClr w14:val="tx1"/>
                  </w14:solidFill>
                </w14:textFill>
              </w:rPr>
              <w:t>目标2：保障教师培训、工会活动、党建活动资金需求，整提升教师业务能力水平、政治素养，提高教师职业道德水平和服务意识。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left"/>
              <w:textAlignment w:val="auto"/>
              <w:rPr>
                <w:rFonts w:hint="eastAsia" w:ascii="Arial"/>
                <w:color w:val="000000" w:themeColor="text1"/>
                <w:spacing w:val="0"/>
                <w:sz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0"/>
                <w14:textFill>
                  <w14:solidFill>
                    <w14:schemeClr w14:val="tx1"/>
                  </w14:solidFill>
                </w14:textFill>
              </w:rPr>
              <w:t>目标3：加强德育工作，深化课堂教学改革，全面实施素质教育。</w:t>
            </w:r>
          </w:p>
          <w:p>
            <w:pPr>
              <w:autoSpaceDN w:val="0"/>
              <w:spacing w:line="320" w:lineRule="exact"/>
              <w:jc w:val="left"/>
              <w:textAlignment w:val="center"/>
              <w:rPr>
                <w:rFonts w:ascii="Arial"/>
                <w:color w:val="000000" w:themeColor="text1"/>
                <w:spacing w:val="0"/>
                <w:sz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0"/>
                <w:lang w:eastAsia="zh-CN"/>
                <w14:textFill>
                  <w14:solidFill>
                    <w14:schemeClr w14:val="tx1"/>
                  </w14:solidFill>
                </w14:textFill>
              </w:rPr>
              <w:t>目标</w:t>
            </w:r>
            <w:r>
              <w:rPr>
                <w:rFonts w:hint="eastAsia" w:ascii="Arial"/>
                <w:color w:val="000000" w:themeColor="text1"/>
                <w:spacing w:val="0"/>
                <w:sz w:val="20"/>
                <w14:textFill>
                  <w14:solidFill>
                    <w14:schemeClr w14:val="tx1"/>
                  </w14:solidFill>
                </w14:textFill>
              </w:rPr>
              <w:t>4：强化安全稳定和法制工作，巩固“安全文明校园创建成果</w:t>
            </w:r>
            <w:r>
              <w:rPr>
                <w:rFonts w:hint="eastAsia" w:ascii="Arial"/>
                <w:color w:val="000000" w:themeColor="text1"/>
                <w:spacing w:val="0"/>
                <w:sz w:val="20"/>
                <w:lang w:eastAsia="zh-CN"/>
                <w14:textFill>
                  <w14:solidFill>
                    <w14:schemeClr w14:val="tx1"/>
                  </w14:solidFill>
                </w14:textFill>
              </w:rPr>
              <w:t>”</w:t>
            </w:r>
            <w:r>
              <w:rPr>
                <w:rFonts w:hint="eastAsia" w:ascii="Arial"/>
                <w:color w:val="000000" w:themeColor="text1"/>
                <w:spacing w:val="0"/>
                <w:sz w:val="20"/>
                <w14:textFill>
                  <w14:solidFill>
                    <w14:schemeClr w14:val="tx1"/>
                  </w14:solidFill>
                </w14:textFill>
              </w:rPr>
              <w:t>。</w:t>
            </w:r>
          </w:p>
        </w:tc>
        <w:tc>
          <w:tcPr>
            <w:tcW w:w="4055" w:type="dxa"/>
            <w:gridSpan w:val="4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left"/>
              <w:textAlignment w:val="auto"/>
              <w:rPr>
                <w:rFonts w:hint="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目标1：保障教育教学发展需要，教育教学工作放在首位，完成各项教育教学工作任务，提升教育教学水平，学生考试成绩全区排名得以提升；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left"/>
              <w:textAlignment w:val="auto"/>
              <w:rPr>
                <w:rFonts w:hint="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目标2：保障教师培训、工会活动、党建活动资金需求，整提升教师业务能力水平、政治素养，提高教师职业道德水平和服务意识。开展率100% 。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left"/>
              <w:textAlignment w:val="auto"/>
              <w:rPr>
                <w:rFonts w:hint="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目标3：促进学生全面发展，学加强德育教育，学生合格率100%。</w:t>
            </w:r>
          </w:p>
          <w:p>
            <w:pPr>
              <w:pStyle w:val="2"/>
              <w:ind w:left="0" w:leftChars="0" w:firstLine="0" w:firstLineChars="0"/>
              <w:rPr>
                <w:rFonts w:hint="default"/>
                <w:lang w:val="en-US" w:eastAsia="zh-CN"/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目标4：校园安全教育覆盖率达100%。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69" w:hRule="atLeast"/>
        </w:trPr>
        <w:tc>
          <w:tcPr>
            <w:tcW w:w="1084" w:type="dxa"/>
            <w:vMerge w:val="restart"/>
            <w:tcBorders>
              <w:bottom w:val="nil"/>
            </w:tcBorders>
            <w:noWrap w:val="0"/>
            <w:textDirection w:val="tbRlV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7" w:lineRule="auto"/>
              <w:ind w:left="0" w:right="0" w:firstLine="0"/>
              <w:jc w:val="center"/>
              <w:textAlignment w:val="auto"/>
              <w:rPr>
                <w:rFonts w:ascii="Arial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7" w:lineRule="auto"/>
              <w:ind w:left="0" w:right="0" w:firstLine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绩效指标</w:t>
            </w:r>
          </w:p>
        </w:tc>
        <w:tc>
          <w:tcPr>
            <w:tcW w:w="107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一级指标</w:t>
            </w:r>
          </w:p>
        </w:tc>
        <w:tc>
          <w:tcPr>
            <w:tcW w:w="10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二级指标</w:t>
            </w:r>
          </w:p>
        </w:tc>
        <w:tc>
          <w:tcPr>
            <w:tcW w:w="126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三级指标</w:t>
            </w:r>
          </w:p>
        </w:tc>
        <w:tc>
          <w:tcPr>
            <w:tcW w:w="131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年度指标值</w:t>
            </w:r>
          </w:p>
        </w:tc>
        <w:tc>
          <w:tcPr>
            <w:tcW w:w="125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实际完成值</w:t>
            </w:r>
          </w:p>
        </w:tc>
        <w:tc>
          <w:tcPr>
            <w:tcW w:w="71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分值</w:t>
            </w:r>
          </w:p>
        </w:tc>
        <w:tc>
          <w:tcPr>
            <w:tcW w:w="80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得分</w:t>
            </w:r>
          </w:p>
        </w:tc>
        <w:tc>
          <w:tcPr>
            <w:tcW w:w="127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1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偏差原因分析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0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及改进措施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50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>
            <w:pPr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79" w:type="dxa"/>
            <w:vMerge w:val="restart"/>
            <w:tcBorders>
              <w:top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产出指标（50分）</w:t>
            </w:r>
          </w:p>
        </w:tc>
        <w:tc>
          <w:tcPr>
            <w:tcW w:w="1029" w:type="dxa"/>
            <w:vMerge w:val="restart"/>
            <w:tcBorders>
              <w:top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-2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数</w:t>
            </w:r>
            <w:r>
              <w:rPr>
                <w:rFonts w:ascii="宋体" w:hAnsi="宋体" w:eastAsia="宋体" w:cs="宋体"/>
                <w:color w:val="000000" w:themeColor="text1"/>
                <w:spacing w:val="-2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量指标</w:t>
            </w:r>
          </w:p>
        </w:tc>
        <w:tc>
          <w:tcPr>
            <w:tcW w:w="126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leftChars="0"/>
              <w:jc w:val="center"/>
              <w:textAlignment w:val="auto"/>
              <w:rPr>
                <w:rFonts w:hint="eastAsia" w:ascii="Arial" w:hAnsiTheme="minorHAnsi" w:eastAsiaTheme="minorEastAsia" w:cstheme="minorBidi"/>
                <w:color w:val="000000" w:themeColor="text1"/>
                <w:kern w:val="2"/>
                <w:sz w:val="21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完成在校学生德智体美劳全面教育与培养</w:t>
            </w:r>
          </w:p>
        </w:tc>
        <w:tc>
          <w:tcPr>
            <w:tcW w:w="131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leftChars="0"/>
              <w:jc w:val="center"/>
              <w:textAlignment w:val="auto"/>
              <w:rPr>
                <w:rFonts w:hint="default" w:ascii="Arial" w:hAnsiTheme="minorHAnsi" w:eastAsiaTheme="minorEastAsia" w:cstheme="minorBidi"/>
                <w:color w:val="000000" w:themeColor="text1"/>
                <w:kern w:val="2"/>
                <w:sz w:val="21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4377人</w:t>
            </w:r>
          </w:p>
        </w:tc>
        <w:tc>
          <w:tcPr>
            <w:tcW w:w="125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leftChars="0"/>
              <w:jc w:val="center"/>
              <w:textAlignment w:val="auto"/>
              <w:rPr>
                <w:rFonts w:hint="default" w:ascii="Arial" w:hAnsiTheme="minorHAnsi" w:eastAsiaTheme="minorEastAsia" w:cstheme="minorBidi"/>
                <w:color w:val="000000" w:themeColor="text1"/>
                <w:kern w:val="2"/>
                <w:sz w:val="21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4377人</w:t>
            </w:r>
          </w:p>
        </w:tc>
        <w:tc>
          <w:tcPr>
            <w:tcW w:w="71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leftChars="0"/>
              <w:jc w:val="center"/>
              <w:textAlignment w:val="auto"/>
              <w:rPr>
                <w:rFonts w:hint="eastAsia" w:ascii="Arial" w:hAnsiTheme="minorHAnsi" w:eastAsiaTheme="minorEastAsia" w:cstheme="minorBidi"/>
                <w:color w:val="000000" w:themeColor="text1"/>
                <w:kern w:val="2"/>
                <w:sz w:val="21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8</w:t>
            </w:r>
          </w:p>
        </w:tc>
        <w:tc>
          <w:tcPr>
            <w:tcW w:w="80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leftChars="0"/>
              <w:jc w:val="center"/>
              <w:textAlignment w:val="auto"/>
              <w:rPr>
                <w:rFonts w:hint="eastAsia" w:ascii="Arial" w:hAnsiTheme="minorHAnsi" w:eastAsiaTheme="minorEastAsia" w:cstheme="minorBidi"/>
                <w:color w:val="000000" w:themeColor="text1"/>
                <w:kern w:val="2"/>
                <w:sz w:val="21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8</w:t>
            </w:r>
          </w:p>
        </w:tc>
        <w:tc>
          <w:tcPr>
            <w:tcW w:w="127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9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>
            <w:pPr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29" w:type="dxa"/>
            <w:vMerge w:val="continue"/>
            <w:tcBorders>
              <w:top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6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leftChars="0"/>
              <w:jc w:val="center"/>
              <w:textAlignment w:val="auto"/>
              <w:rPr>
                <w:rFonts w:hint="eastAsia" w:ascii="Arial" w:hAnsiTheme="minorHAnsi" w:eastAsiaTheme="minorEastAsia" w:cstheme="minorBidi"/>
                <w:color w:val="000000" w:themeColor="text1"/>
                <w:spacing w:val="0"/>
                <w:kern w:val="2"/>
                <w:sz w:val="20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足额发放老师工资福利</w:t>
            </w:r>
          </w:p>
        </w:tc>
        <w:tc>
          <w:tcPr>
            <w:tcW w:w="131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leftChars="0"/>
              <w:jc w:val="center"/>
              <w:textAlignment w:val="auto"/>
              <w:rPr>
                <w:rFonts w:hint="eastAsia" w:ascii="Arial" w:hAnsiTheme="minorHAnsi" w:eastAsiaTheme="minorEastAsia" w:cstheme="minorBidi"/>
                <w:color w:val="000000" w:themeColor="text1"/>
                <w:kern w:val="2"/>
                <w:sz w:val="21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210人</w:t>
            </w:r>
          </w:p>
        </w:tc>
        <w:tc>
          <w:tcPr>
            <w:tcW w:w="125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leftChars="0"/>
              <w:jc w:val="center"/>
              <w:textAlignment w:val="auto"/>
              <w:rPr>
                <w:rFonts w:hint="eastAsia" w:ascii="Arial" w:hAnsiTheme="minorHAnsi" w:eastAsiaTheme="minorEastAsia" w:cstheme="minorBidi"/>
                <w:color w:val="000000" w:themeColor="text1"/>
                <w:kern w:val="2"/>
                <w:sz w:val="21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210人</w:t>
            </w:r>
          </w:p>
        </w:tc>
        <w:tc>
          <w:tcPr>
            <w:tcW w:w="71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leftChars="0"/>
              <w:jc w:val="center"/>
              <w:textAlignment w:val="auto"/>
              <w:rPr>
                <w:rFonts w:hint="eastAsia" w:ascii="Arial" w:hAnsiTheme="minorHAnsi" w:eastAsiaTheme="minorEastAsia" w:cstheme="minorBidi"/>
                <w:color w:val="000000" w:themeColor="text1"/>
                <w:kern w:val="2"/>
                <w:sz w:val="20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</w:t>
            </w:r>
          </w:p>
        </w:tc>
        <w:tc>
          <w:tcPr>
            <w:tcW w:w="80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leftChars="0"/>
              <w:jc w:val="center"/>
              <w:textAlignment w:val="auto"/>
              <w:rPr>
                <w:rFonts w:hint="eastAsia" w:ascii="Arial" w:hAnsiTheme="minorHAnsi" w:eastAsiaTheme="minorEastAsia" w:cstheme="minorBidi"/>
                <w:color w:val="000000" w:themeColor="text1"/>
                <w:kern w:val="2"/>
                <w:sz w:val="20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</w:t>
            </w:r>
          </w:p>
        </w:tc>
        <w:tc>
          <w:tcPr>
            <w:tcW w:w="127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9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>
            <w:pPr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29" w:type="dxa"/>
            <w:vMerge w:val="continue"/>
            <w:tcBorders>
              <w:top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6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leftChars="0"/>
              <w:jc w:val="center"/>
              <w:textAlignment w:val="auto"/>
              <w:rPr>
                <w:rFonts w:hint="eastAsia" w:ascii="Arial" w:hAnsiTheme="minorHAnsi" w:eastAsiaTheme="minorEastAsia" w:cstheme="minorBidi"/>
                <w:color w:val="000000" w:themeColor="text1"/>
                <w:spacing w:val="0"/>
                <w:kern w:val="2"/>
                <w:sz w:val="20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足额发放退休人员工资福利</w:t>
            </w:r>
          </w:p>
        </w:tc>
        <w:tc>
          <w:tcPr>
            <w:tcW w:w="131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leftChars="0"/>
              <w:jc w:val="center"/>
              <w:textAlignment w:val="auto"/>
              <w:rPr>
                <w:rFonts w:hint="eastAsia" w:ascii="Arial" w:hAnsiTheme="minorHAnsi" w:eastAsiaTheme="minorEastAsia" w:cstheme="minorBidi"/>
                <w:color w:val="000000" w:themeColor="text1"/>
                <w:kern w:val="2"/>
                <w:sz w:val="21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110人</w:t>
            </w:r>
          </w:p>
        </w:tc>
        <w:tc>
          <w:tcPr>
            <w:tcW w:w="125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leftChars="0"/>
              <w:jc w:val="center"/>
              <w:textAlignment w:val="auto"/>
              <w:rPr>
                <w:rFonts w:hint="eastAsia" w:ascii="Arial" w:hAnsiTheme="minorHAnsi" w:eastAsiaTheme="minorEastAsia" w:cstheme="minorBidi"/>
                <w:color w:val="000000" w:themeColor="text1"/>
                <w:kern w:val="2"/>
                <w:sz w:val="21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110人</w:t>
            </w:r>
          </w:p>
        </w:tc>
        <w:tc>
          <w:tcPr>
            <w:tcW w:w="71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leftChars="0"/>
              <w:jc w:val="center"/>
              <w:textAlignment w:val="auto"/>
              <w:rPr>
                <w:rFonts w:hint="eastAsia" w:ascii="Arial" w:hAnsiTheme="minorHAnsi" w:eastAsiaTheme="minorEastAsia" w:cstheme="minorBidi"/>
                <w:color w:val="000000" w:themeColor="text1"/>
                <w:kern w:val="2"/>
                <w:sz w:val="20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</w:t>
            </w:r>
          </w:p>
        </w:tc>
        <w:tc>
          <w:tcPr>
            <w:tcW w:w="80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leftChars="0"/>
              <w:jc w:val="center"/>
              <w:textAlignment w:val="auto"/>
              <w:rPr>
                <w:rFonts w:hint="eastAsia" w:ascii="Arial" w:hAnsiTheme="minorHAnsi" w:eastAsiaTheme="minorEastAsia" w:cstheme="minorBidi"/>
                <w:color w:val="000000" w:themeColor="text1"/>
                <w:kern w:val="2"/>
                <w:sz w:val="20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</w:t>
            </w:r>
          </w:p>
        </w:tc>
        <w:tc>
          <w:tcPr>
            <w:tcW w:w="127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9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>
            <w:pPr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29" w:type="dxa"/>
            <w:vMerge w:val="continue"/>
            <w:tcBorders>
              <w:top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6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hint="eastAsia" w:ascii="Arial"/>
                <w:color w:val="000000" w:themeColor="text1"/>
                <w:spacing w:val="0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教师培训人次</w:t>
            </w:r>
          </w:p>
        </w:tc>
        <w:tc>
          <w:tcPr>
            <w:tcW w:w="131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hint="default" w:ascii="宋体" w:hAnsi="宋体" w:eastAsia="宋体" w:cs="宋体"/>
                <w:color w:val="000000" w:themeColor="text1"/>
                <w:sz w:val="19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19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≧</w:t>
            </w:r>
            <w:r>
              <w:rPr>
                <w:rFonts w:hint="eastAsia" w:ascii="Arial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150人次</w:t>
            </w:r>
          </w:p>
        </w:tc>
        <w:tc>
          <w:tcPr>
            <w:tcW w:w="125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hint="default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168人次</w:t>
            </w:r>
          </w:p>
        </w:tc>
        <w:tc>
          <w:tcPr>
            <w:tcW w:w="71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hint="default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</w:t>
            </w:r>
          </w:p>
        </w:tc>
        <w:tc>
          <w:tcPr>
            <w:tcW w:w="80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</w:t>
            </w:r>
          </w:p>
        </w:tc>
        <w:tc>
          <w:tcPr>
            <w:tcW w:w="127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9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>
            <w:pPr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29" w:type="dxa"/>
            <w:vMerge w:val="continue"/>
            <w:tcBorders>
              <w:top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6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hint="eastAsia" w:ascii="Arial"/>
                <w:color w:val="000000" w:themeColor="text1"/>
                <w:spacing w:val="0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工会活动、德育活动开展次数</w:t>
            </w:r>
          </w:p>
        </w:tc>
        <w:tc>
          <w:tcPr>
            <w:tcW w:w="131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19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≧</w:t>
            </w:r>
            <w:r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8次</w:t>
            </w:r>
          </w:p>
        </w:tc>
        <w:tc>
          <w:tcPr>
            <w:tcW w:w="125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10次</w:t>
            </w:r>
          </w:p>
        </w:tc>
        <w:tc>
          <w:tcPr>
            <w:tcW w:w="71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</w:t>
            </w:r>
          </w:p>
        </w:tc>
        <w:tc>
          <w:tcPr>
            <w:tcW w:w="80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</w:t>
            </w:r>
          </w:p>
        </w:tc>
        <w:tc>
          <w:tcPr>
            <w:tcW w:w="127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>
            <w:pPr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29" w:type="dxa"/>
            <w:vMerge w:val="restart"/>
            <w:tcBorders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hint="eastAsia" w:ascii="Arial"/>
                <w:color w:val="000000" w:themeColor="text1"/>
                <w:spacing w:val="0"/>
                <w:sz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0"/>
                <w14:textFill>
                  <w14:solidFill>
                    <w14:schemeClr w14:val="tx1"/>
                  </w14:solidFill>
                </w14:textFill>
              </w:rPr>
              <w:t>质量指标</w:t>
            </w:r>
          </w:p>
        </w:tc>
        <w:tc>
          <w:tcPr>
            <w:tcW w:w="126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hint="default" w:ascii="Arial"/>
                <w:color w:val="000000" w:themeColor="text1"/>
                <w:spacing w:val="0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小学毕业率</w:t>
            </w:r>
          </w:p>
        </w:tc>
        <w:tc>
          <w:tcPr>
            <w:tcW w:w="131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19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≧</w:t>
            </w:r>
            <w:r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100%</w:t>
            </w:r>
          </w:p>
        </w:tc>
        <w:tc>
          <w:tcPr>
            <w:tcW w:w="125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100%</w:t>
            </w:r>
          </w:p>
        </w:tc>
        <w:tc>
          <w:tcPr>
            <w:tcW w:w="71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5</w:t>
            </w:r>
          </w:p>
        </w:tc>
        <w:tc>
          <w:tcPr>
            <w:tcW w:w="80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5</w:t>
            </w:r>
          </w:p>
        </w:tc>
        <w:tc>
          <w:tcPr>
            <w:tcW w:w="127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0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>
            <w:pPr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29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hint="eastAsia" w:ascii="Arial"/>
                <w:color w:val="000000" w:themeColor="text1"/>
                <w:spacing w:val="0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6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pacing w:val="0"/>
                <w:sz w:val="20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0"/>
                <w:lang w:eastAsia="zh-CN"/>
                <w14:textFill>
                  <w14:solidFill>
                    <w14:schemeClr w14:val="tx1"/>
                  </w14:solidFill>
                </w14:textFill>
              </w:rPr>
              <w:t>推门听课活动覆盖率</w:t>
            </w:r>
          </w:p>
        </w:tc>
        <w:tc>
          <w:tcPr>
            <w:tcW w:w="131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19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≧</w:t>
            </w:r>
            <w:r>
              <w:rPr>
                <w:rFonts w:hint="eastAsia" w:ascii="Arial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100%</w:t>
            </w:r>
          </w:p>
        </w:tc>
        <w:tc>
          <w:tcPr>
            <w:tcW w:w="125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100%</w:t>
            </w:r>
          </w:p>
        </w:tc>
        <w:tc>
          <w:tcPr>
            <w:tcW w:w="71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</w:t>
            </w:r>
          </w:p>
        </w:tc>
        <w:tc>
          <w:tcPr>
            <w:tcW w:w="80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</w:t>
            </w:r>
          </w:p>
        </w:tc>
        <w:tc>
          <w:tcPr>
            <w:tcW w:w="127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20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>
            <w:pPr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29" w:type="dxa"/>
            <w:vMerge w:val="continue"/>
            <w:tcBorders>
              <w:top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6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hint="eastAsia" w:ascii="Arial"/>
                <w:color w:val="000000" w:themeColor="text1"/>
                <w:spacing w:val="0"/>
                <w:sz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0"/>
                <w:lang w:eastAsia="zh-CN"/>
                <w14:textFill>
                  <w14:solidFill>
                    <w14:schemeClr w14:val="tx1"/>
                  </w14:solidFill>
                </w14:textFill>
              </w:rPr>
              <w:t>安全教育宣传覆盖</w:t>
            </w:r>
            <w:r>
              <w:rPr>
                <w:rFonts w:hint="eastAsia" w:ascii="Arial"/>
                <w:color w:val="000000" w:themeColor="text1"/>
                <w:spacing w:val="0"/>
                <w:sz w:val="20"/>
                <w14:textFill>
                  <w14:solidFill>
                    <w14:schemeClr w14:val="tx1"/>
                  </w14:solidFill>
                </w14:textFill>
              </w:rPr>
              <w:t>率</w:t>
            </w:r>
          </w:p>
        </w:tc>
        <w:tc>
          <w:tcPr>
            <w:tcW w:w="131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19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19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≧</w:t>
            </w:r>
            <w:r>
              <w:rPr>
                <w:rFonts w:hint="eastAsia" w:ascii="Arial"/>
                <w:color w:val="000000" w:themeColor="text1"/>
                <w:sz w:val="19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100%</w:t>
            </w:r>
          </w:p>
        </w:tc>
        <w:tc>
          <w:tcPr>
            <w:tcW w:w="125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19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19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100%</w:t>
            </w:r>
          </w:p>
        </w:tc>
        <w:tc>
          <w:tcPr>
            <w:tcW w:w="71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19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19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</w:t>
            </w:r>
          </w:p>
        </w:tc>
        <w:tc>
          <w:tcPr>
            <w:tcW w:w="80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19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19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</w:t>
            </w:r>
          </w:p>
        </w:tc>
        <w:tc>
          <w:tcPr>
            <w:tcW w:w="127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/>
              <w:jc w:val="center"/>
              <w:textAlignment w:val="auto"/>
              <w:rPr>
                <w:rFonts w:ascii="Arial"/>
                <w:color w:val="000000" w:themeColor="text1"/>
                <w:sz w:val="19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9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>
            <w:pPr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29" w:type="dxa"/>
            <w:tcBorders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2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时效指标</w:t>
            </w:r>
          </w:p>
        </w:tc>
        <w:tc>
          <w:tcPr>
            <w:tcW w:w="126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0"/>
                <w14:textFill>
                  <w14:solidFill>
                    <w14:schemeClr w14:val="tx1"/>
                  </w14:solidFill>
                </w14:textFill>
              </w:rPr>
              <w:t>教职员工的工资福利待遇</w:t>
            </w:r>
            <w:r>
              <w:rPr>
                <w:rFonts w:hint="eastAsia" w:ascii="Arial"/>
                <w:color w:val="000000" w:themeColor="text1"/>
                <w:spacing w:val="0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按时发放</w:t>
            </w:r>
          </w:p>
        </w:tc>
        <w:tc>
          <w:tcPr>
            <w:tcW w:w="131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19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及时</w:t>
            </w:r>
          </w:p>
        </w:tc>
        <w:tc>
          <w:tcPr>
            <w:tcW w:w="125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年内已完成</w:t>
            </w:r>
          </w:p>
        </w:tc>
        <w:tc>
          <w:tcPr>
            <w:tcW w:w="71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80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127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9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>
            <w:pPr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29" w:type="dxa"/>
            <w:tcBorders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-2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成本指标</w:t>
            </w:r>
          </w:p>
        </w:tc>
        <w:tc>
          <w:tcPr>
            <w:tcW w:w="126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全年经费开支控制</w:t>
            </w:r>
          </w:p>
        </w:tc>
        <w:tc>
          <w:tcPr>
            <w:tcW w:w="131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19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控制在预算内</w:t>
            </w:r>
          </w:p>
        </w:tc>
        <w:tc>
          <w:tcPr>
            <w:tcW w:w="125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年内已完成</w:t>
            </w:r>
          </w:p>
        </w:tc>
        <w:tc>
          <w:tcPr>
            <w:tcW w:w="71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80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10 </w:t>
            </w:r>
          </w:p>
        </w:tc>
        <w:tc>
          <w:tcPr>
            <w:tcW w:w="127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14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>
            <w:pPr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79" w:type="dxa"/>
            <w:vMerge w:val="restart"/>
            <w:tcBorders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50" w:lineRule="auto"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51" w:lineRule="auto"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51" w:lineRule="auto"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51" w:lineRule="auto"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91" w:lineRule="exact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2"/>
                <w:position w:val="2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效益指标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9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(</w:t>
            </w:r>
            <w:r>
              <w:rPr>
                <w:rFonts w:hint="eastAsia" w:ascii="宋体" w:hAnsi="宋体" w:eastAsia="宋体" w:cs="宋体"/>
                <w:color w:val="000000" w:themeColor="text1"/>
                <w:spacing w:val="9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30</w:t>
            </w:r>
            <w:r>
              <w:rPr>
                <w:rFonts w:ascii="宋体" w:hAnsi="宋体" w:eastAsia="宋体" w:cs="宋体"/>
                <w:color w:val="000000" w:themeColor="text1"/>
                <w:spacing w:val="9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分)</w:t>
            </w:r>
          </w:p>
        </w:tc>
        <w:tc>
          <w:tcPr>
            <w:tcW w:w="1029" w:type="dxa"/>
            <w:vMerge w:val="restart"/>
            <w:tcBorders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9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-3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经济效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-3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益指标</w:t>
            </w:r>
          </w:p>
        </w:tc>
        <w:tc>
          <w:tcPr>
            <w:tcW w:w="126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不适用</w:t>
            </w:r>
          </w:p>
        </w:tc>
        <w:tc>
          <w:tcPr>
            <w:tcW w:w="131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不适用</w:t>
            </w:r>
          </w:p>
        </w:tc>
        <w:tc>
          <w:tcPr>
            <w:tcW w:w="125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不适用</w:t>
            </w:r>
          </w:p>
        </w:tc>
        <w:tc>
          <w:tcPr>
            <w:tcW w:w="71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</w:t>
            </w:r>
          </w:p>
        </w:tc>
        <w:tc>
          <w:tcPr>
            <w:tcW w:w="80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</w:t>
            </w:r>
          </w:p>
        </w:tc>
        <w:tc>
          <w:tcPr>
            <w:tcW w:w="127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0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>
            <w:pPr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29" w:type="dxa"/>
            <w:vMerge w:val="restart"/>
            <w:tcBorders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2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-3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社会效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-3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益指标</w:t>
            </w:r>
          </w:p>
        </w:tc>
        <w:tc>
          <w:tcPr>
            <w:tcW w:w="126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提升教育教学质量，为社会输送合格人才</w:t>
            </w:r>
          </w:p>
        </w:tc>
        <w:tc>
          <w:tcPr>
            <w:tcW w:w="131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有所提升</w:t>
            </w:r>
          </w:p>
        </w:tc>
        <w:tc>
          <w:tcPr>
            <w:tcW w:w="125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有所提升</w:t>
            </w:r>
          </w:p>
        </w:tc>
        <w:tc>
          <w:tcPr>
            <w:tcW w:w="71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80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127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0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>
            <w:pPr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29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6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  <w:t>重视思想教育，办党和人民满意的教育</w:t>
            </w:r>
          </w:p>
        </w:tc>
        <w:tc>
          <w:tcPr>
            <w:tcW w:w="131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有所提升</w:t>
            </w:r>
          </w:p>
        </w:tc>
        <w:tc>
          <w:tcPr>
            <w:tcW w:w="125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有所提升</w:t>
            </w:r>
          </w:p>
        </w:tc>
        <w:tc>
          <w:tcPr>
            <w:tcW w:w="71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80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127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0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>
            <w:pPr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29" w:type="dxa"/>
            <w:tcBorders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7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-3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生态效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-3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益指标</w:t>
            </w:r>
          </w:p>
        </w:tc>
        <w:tc>
          <w:tcPr>
            <w:tcW w:w="126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/>
              <w:jc w:val="center"/>
              <w:textAlignment w:val="auto"/>
              <w:rPr>
                <w:rFonts w:hint="eastAsia" w:ascii="Arial" w:hAnsiTheme="minorHAnsi" w:eastAsiaTheme="minorEastAsia" w:cstheme="minorBidi"/>
                <w:color w:val="000000" w:themeColor="text1"/>
                <w:kern w:val="2"/>
                <w:sz w:val="20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eastAsia="zh-CN"/>
                <w14:textFill>
                  <w14:solidFill>
                    <w14:schemeClr w14:val="tx1"/>
                  </w14:solidFill>
                </w14:textFill>
              </w:rPr>
              <w:t>开展宣传教育，提高教职人员及学生的生态环保意识</w:t>
            </w:r>
          </w:p>
        </w:tc>
        <w:tc>
          <w:tcPr>
            <w:tcW w:w="131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/>
              <w:jc w:val="center"/>
              <w:textAlignment w:val="auto"/>
              <w:rPr>
                <w:rFonts w:hint="default" w:ascii="Arial" w:hAnsiTheme="minorHAnsi" w:eastAsiaTheme="minorEastAsia" w:cstheme="minorBidi"/>
                <w:color w:val="000000" w:themeColor="text1"/>
                <w:kern w:val="2"/>
                <w:sz w:val="20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有所提升</w:t>
            </w:r>
          </w:p>
        </w:tc>
        <w:tc>
          <w:tcPr>
            <w:tcW w:w="125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/>
              <w:jc w:val="center"/>
              <w:textAlignment w:val="auto"/>
              <w:rPr>
                <w:rFonts w:hint="default" w:ascii="Arial" w:hAnsiTheme="minorHAnsi" w:eastAsiaTheme="minorEastAsia" w:cstheme="minorBidi"/>
                <w:color w:val="000000" w:themeColor="text1"/>
                <w:kern w:val="2"/>
                <w:sz w:val="20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有所提升</w:t>
            </w:r>
          </w:p>
        </w:tc>
        <w:tc>
          <w:tcPr>
            <w:tcW w:w="71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/>
              <w:jc w:val="center"/>
              <w:textAlignment w:val="auto"/>
              <w:rPr>
                <w:rFonts w:hint="default" w:ascii="Arial" w:hAnsiTheme="minorHAnsi" w:eastAsiaTheme="minorEastAsia" w:cstheme="minorBidi"/>
                <w:color w:val="000000" w:themeColor="text1"/>
                <w:kern w:val="2"/>
                <w:sz w:val="20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5</w:t>
            </w:r>
          </w:p>
        </w:tc>
        <w:tc>
          <w:tcPr>
            <w:tcW w:w="80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/>
              <w:jc w:val="center"/>
              <w:textAlignment w:val="auto"/>
              <w:rPr>
                <w:rFonts w:hint="default" w:ascii="Arial" w:hAnsiTheme="minorHAnsi" w:eastAsiaTheme="minorEastAsia" w:cstheme="minorBidi"/>
                <w:color w:val="000000" w:themeColor="text1"/>
                <w:kern w:val="2"/>
                <w:sz w:val="20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4</w:t>
            </w:r>
          </w:p>
        </w:tc>
        <w:tc>
          <w:tcPr>
            <w:tcW w:w="127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00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>
            <w:pPr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29" w:type="dxa"/>
            <w:tcBorders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3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-2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可持续影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2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响指标</w:t>
            </w:r>
          </w:p>
        </w:tc>
        <w:tc>
          <w:tcPr>
            <w:tcW w:w="126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挖掘校园人文资源，激发学生爱校爱国情感，增强学生的光荣感和责任感</w:t>
            </w:r>
            <w:r>
              <w:rPr>
                <w:rFonts w:hint="eastAsia" w:ascii="Arial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。</w:t>
            </w:r>
          </w:p>
        </w:tc>
        <w:tc>
          <w:tcPr>
            <w:tcW w:w="131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长期坚持</w:t>
            </w:r>
          </w:p>
        </w:tc>
        <w:tc>
          <w:tcPr>
            <w:tcW w:w="125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长期坚持</w:t>
            </w:r>
          </w:p>
        </w:tc>
        <w:tc>
          <w:tcPr>
            <w:tcW w:w="71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5</w:t>
            </w:r>
          </w:p>
        </w:tc>
        <w:tc>
          <w:tcPr>
            <w:tcW w:w="80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5</w:t>
            </w:r>
          </w:p>
        </w:tc>
        <w:tc>
          <w:tcPr>
            <w:tcW w:w="127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9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>
            <w:pPr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79" w:type="dxa"/>
            <w:vMerge w:val="restart"/>
            <w:tcBorders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4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满意度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-3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指标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9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(10分)</w:t>
            </w:r>
          </w:p>
        </w:tc>
        <w:tc>
          <w:tcPr>
            <w:tcW w:w="1029" w:type="dxa"/>
            <w:vMerge w:val="restart"/>
            <w:tcBorders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2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-2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服务对象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3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满意度指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标</w:t>
            </w:r>
          </w:p>
        </w:tc>
        <w:tc>
          <w:tcPr>
            <w:tcW w:w="126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/>
                <w:spacing w:val="-2"/>
                <w:sz w:val="21"/>
                <w:szCs w:val="21"/>
                <w:lang w:val="en-US" w:eastAsia="zh-CN"/>
              </w:rPr>
              <w:t>学生</w:t>
            </w:r>
            <w:r>
              <w:rPr>
                <w:rFonts w:ascii="宋体" w:hAnsi="宋体" w:eastAsia="宋体" w:cs="宋体"/>
                <w:color w:val="000000"/>
                <w:spacing w:val="-2"/>
                <w:sz w:val="21"/>
                <w:szCs w:val="21"/>
              </w:rPr>
              <w:t>对学</w:t>
            </w:r>
            <w:r>
              <w:rPr>
                <w:rFonts w:ascii="宋体" w:hAnsi="宋体" w:eastAsia="宋体" w:cs="宋体"/>
                <w:color w:val="000000"/>
                <w:spacing w:val="-1"/>
                <w:sz w:val="21"/>
                <w:szCs w:val="21"/>
              </w:rPr>
              <w:t>校管理满意度</w:t>
            </w:r>
          </w:p>
        </w:tc>
        <w:tc>
          <w:tcPr>
            <w:tcW w:w="131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19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≧</w:t>
            </w:r>
            <w:r>
              <w:rPr>
                <w:rFonts w:hint="eastAsia" w:ascii="Arial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95%</w:t>
            </w:r>
          </w:p>
        </w:tc>
        <w:tc>
          <w:tcPr>
            <w:tcW w:w="125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98%</w:t>
            </w:r>
          </w:p>
        </w:tc>
        <w:tc>
          <w:tcPr>
            <w:tcW w:w="71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</w:t>
            </w:r>
          </w:p>
        </w:tc>
        <w:tc>
          <w:tcPr>
            <w:tcW w:w="80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</w:t>
            </w:r>
          </w:p>
        </w:tc>
        <w:tc>
          <w:tcPr>
            <w:tcW w:w="127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0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>
            <w:pPr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29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6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leftChars="0"/>
              <w:jc w:val="center"/>
              <w:textAlignment w:val="auto"/>
              <w:rPr>
                <w:rFonts w:ascii="Arial" w:hAnsiTheme="minorHAnsi" w:eastAsiaTheme="minorEastAsia" w:cstheme="minorBidi"/>
                <w:color w:val="000000" w:themeColor="text1"/>
                <w:kern w:val="2"/>
                <w:sz w:val="21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/>
                <w:spacing w:val="-2"/>
                <w:sz w:val="21"/>
                <w:szCs w:val="21"/>
              </w:rPr>
              <w:t>家长对学</w:t>
            </w:r>
            <w:r>
              <w:rPr>
                <w:rFonts w:ascii="宋体" w:hAnsi="宋体" w:eastAsia="宋体" w:cs="宋体"/>
                <w:color w:val="000000"/>
                <w:spacing w:val="-1"/>
                <w:sz w:val="21"/>
                <w:szCs w:val="21"/>
              </w:rPr>
              <w:t>校管理满意度</w:t>
            </w:r>
          </w:p>
        </w:tc>
        <w:tc>
          <w:tcPr>
            <w:tcW w:w="131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19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≧</w:t>
            </w:r>
            <w:r>
              <w:rPr>
                <w:rFonts w:hint="eastAsia" w:ascii="Arial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95%</w:t>
            </w:r>
          </w:p>
        </w:tc>
        <w:tc>
          <w:tcPr>
            <w:tcW w:w="125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98%</w:t>
            </w:r>
          </w:p>
        </w:tc>
        <w:tc>
          <w:tcPr>
            <w:tcW w:w="71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</w:t>
            </w:r>
          </w:p>
        </w:tc>
        <w:tc>
          <w:tcPr>
            <w:tcW w:w="80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</w:t>
            </w:r>
          </w:p>
        </w:tc>
        <w:tc>
          <w:tcPr>
            <w:tcW w:w="127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1084" w:type="dxa"/>
            <w:vMerge w:val="continue"/>
            <w:tcBorders>
              <w:top w:val="nil"/>
            </w:tcBorders>
            <w:noWrap w:val="0"/>
            <w:textDirection w:val="tbRlV"/>
            <w:vAlign w:val="top"/>
          </w:tcPr>
          <w:p>
            <w:pPr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79" w:type="dxa"/>
            <w:vMerge w:val="continue"/>
            <w:tcBorders>
              <w:top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29" w:type="dxa"/>
            <w:vMerge w:val="continue"/>
            <w:tcBorders>
              <w:top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6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leftChars="0"/>
              <w:jc w:val="center"/>
              <w:textAlignment w:val="auto"/>
              <w:rPr>
                <w:rFonts w:ascii="Arial" w:hAnsiTheme="minorHAnsi" w:eastAsiaTheme="minorEastAsia" w:cstheme="minorBidi"/>
                <w:color w:val="000000" w:themeColor="text1"/>
                <w:kern w:val="2"/>
                <w:sz w:val="21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/>
                <w:spacing w:val="-1"/>
                <w:sz w:val="21"/>
                <w:szCs w:val="21"/>
                <w:lang w:val="en-US" w:eastAsia="zh-CN"/>
              </w:rPr>
              <w:t>社会公众</w:t>
            </w:r>
            <w:r>
              <w:rPr>
                <w:rFonts w:ascii="宋体" w:hAnsi="宋体" w:eastAsia="宋体" w:cs="宋体"/>
                <w:color w:val="000000"/>
                <w:spacing w:val="-1"/>
                <w:sz w:val="21"/>
                <w:szCs w:val="21"/>
              </w:rPr>
              <w:t>满意度</w:t>
            </w:r>
          </w:p>
        </w:tc>
        <w:tc>
          <w:tcPr>
            <w:tcW w:w="131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19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≧</w:t>
            </w:r>
            <w:r>
              <w:rPr>
                <w:rFonts w:hint="eastAsia" w:ascii="Arial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90%</w:t>
            </w:r>
          </w:p>
        </w:tc>
        <w:tc>
          <w:tcPr>
            <w:tcW w:w="125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98%</w:t>
            </w:r>
          </w:p>
        </w:tc>
        <w:tc>
          <w:tcPr>
            <w:tcW w:w="71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4</w:t>
            </w:r>
          </w:p>
        </w:tc>
        <w:tc>
          <w:tcPr>
            <w:tcW w:w="80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4</w:t>
            </w:r>
          </w:p>
        </w:tc>
        <w:tc>
          <w:tcPr>
            <w:tcW w:w="127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5" w:hRule="atLeast"/>
        </w:trPr>
        <w:tc>
          <w:tcPr>
            <w:tcW w:w="7039" w:type="dxa"/>
            <w:gridSpan w:val="6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51" w:lineRule="exact"/>
              <w:ind w:left="0" w:firstLine="3274"/>
              <w:jc w:val="center"/>
              <w:textAlignment w:val="auto"/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drawing>
                <wp:inline distT="0" distB="0" distL="114300" distR="114300">
                  <wp:extent cx="297815" cy="158750"/>
                  <wp:effectExtent l="0" t="0" r="6985" b="13335"/>
                  <wp:docPr id="1" name="图片 1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图片 1"/>
                          <pic:cNvPicPr/>
                        </pic:nvPicPr>
                        <pic:blipFill>
                          <a:blip r:embed="rId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97815" cy="1587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1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60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-6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100</w:t>
            </w:r>
          </w:p>
        </w:tc>
        <w:tc>
          <w:tcPr>
            <w:tcW w:w="80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99</w:t>
            </w:r>
          </w:p>
        </w:tc>
        <w:tc>
          <w:tcPr>
            <w:tcW w:w="127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</w:tbl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-22"/>
          <w:position w:val="-1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ascii="仿宋" w:hAnsi="仿宋" w:eastAsia="仿宋" w:cs="仿宋"/>
          <w:color w:val="000000" w:themeColor="text1"/>
          <w:spacing w:val="-22"/>
          <w:sz w:val="22"/>
          <w:szCs w:val="22"/>
          <w14:textFill>
            <w14:solidFill>
              <w14:schemeClr w14:val="tx1"/>
            </w14:solidFill>
          </w14:textFill>
        </w:rPr>
        <w:t>填表人：</w:t>
      </w:r>
      <w:r>
        <w:rPr>
          <w:rFonts w:ascii="仿宋" w:hAnsi="仿宋" w:eastAsia="仿宋" w:cs="仿宋"/>
          <w:color w:val="000000" w:themeColor="text1"/>
          <w:spacing w:val="9"/>
          <w:sz w:val="22"/>
          <w:szCs w:val="22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ascii="仿宋" w:hAnsi="仿宋" w:eastAsia="仿宋" w:cs="仿宋"/>
          <w:color w:val="000000" w:themeColor="text1"/>
          <w:spacing w:val="3"/>
          <w:sz w:val="22"/>
          <w:szCs w:val="22"/>
          <w14:textFill>
            <w14:solidFill>
              <w14:schemeClr w14:val="tx1"/>
            </w14:solidFill>
          </w14:textFill>
        </w:rPr>
        <w:t xml:space="preserve">        </w:t>
      </w:r>
      <w:r>
        <w:rPr>
          <w:rFonts w:ascii="仿宋" w:hAnsi="仿宋" w:eastAsia="仿宋" w:cs="仿宋"/>
          <w:color w:val="000000" w:themeColor="text1"/>
          <w:spacing w:val="-22"/>
          <w:sz w:val="22"/>
          <w:szCs w:val="22"/>
          <w14:textFill>
            <w14:solidFill>
              <w14:schemeClr w14:val="tx1"/>
            </w14:solidFill>
          </w14:textFill>
        </w:rPr>
        <w:t>联系电话：</w:t>
      </w:r>
      <w:r>
        <w:rPr>
          <w:rFonts w:ascii="仿宋" w:hAnsi="仿宋" w:eastAsia="仿宋" w:cs="仿宋"/>
          <w:color w:val="000000" w:themeColor="text1"/>
          <w:spacing w:val="2"/>
          <w:sz w:val="22"/>
          <w:szCs w:val="22"/>
          <w14:textFill>
            <w14:solidFill>
              <w14:schemeClr w14:val="tx1"/>
            </w14:solidFill>
          </w14:textFill>
        </w:rPr>
        <w:t xml:space="preserve">             </w:t>
      </w:r>
      <w:r>
        <w:rPr>
          <w:rFonts w:ascii="仿宋" w:hAnsi="仿宋" w:eastAsia="仿宋" w:cs="仿宋"/>
          <w:color w:val="000000" w:themeColor="text1"/>
          <w:spacing w:val="-22"/>
          <w:position w:val="-1"/>
          <w:sz w:val="22"/>
          <w:szCs w:val="22"/>
          <w14:textFill>
            <w14:solidFill>
              <w14:schemeClr w14:val="tx1"/>
            </w14:solidFill>
          </w14:textFill>
        </w:rPr>
        <w:t>单位负责人签字：</w:t>
      </w:r>
      <w:r>
        <w:rPr>
          <w:rFonts w:hint="eastAsia" w:ascii="仿宋" w:hAnsi="仿宋" w:eastAsia="仿宋" w:cs="仿宋"/>
          <w:color w:val="000000" w:themeColor="text1"/>
          <w:spacing w:val="-22"/>
          <w:position w:val="-1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  <w:t xml:space="preserve">                      </w:t>
      </w:r>
      <w:r>
        <w:rPr>
          <w:rFonts w:ascii="仿宋" w:hAnsi="仿宋" w:eastAsia="仿宋" w:cs="仿宋"/>
          <w:color w:val="000000" w:themeColor="text1"/>
          <w:spacing w:val="9"/>
          <w:sz w:val="22"/>
          <w:szCs w:val="22"/>
          <w14:textFill>
            <w14:solidFill>
              <w14:schemeClr w14:val="tx1"/>
            </w14:solidFill>
          </w14:textFill>
        </w:rPr>
        <w:t xml:space="preserve"> </w:t>
      </w:r>
      <w:r>
        <w:rPr>
          <w:rFonts w:ascii="仿宋" w:hAnsi="仿宋" w:eastAsia="仿宋" w:cs="仿宋"/>
          <w:color w:val="000000" w:themeColor="text1"/>
          <w:spacing w:val="-22"/>
          <w:sz w:val="22"/>
          <w:szCs w:val="22"/>
          <w14:textFill>
            <w14:solidFill>
              <w14:schemeClr w14:val="tx1"/>
            </w14:solidFill>
          </w14:textFill>
        </w:rPr>
        <w:t>填报日期：</w:t>
      </w:r>
      <w:r>
        <w:rPr>
          <w:rFonts w:ascii="仿宋" w:hAnsi="仿宋" w:eastAsia="仿宋" w:cs="仿宋"/>
          <w:color w:val="000000" w:themeColor="text1"/>
          <w:spacing w:val="3"/>
          <w:sz w:val="22"/>
          <w:szCs w:val="22"/>
          <w14:textFill>
            <w14:solidFill>
              <w14:schemeClr w14:val="tx1"/>
            </w14:solidFill>
          </w14:textFill>
        </w:rPr>
        <w:t xml:space="preserve"> 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  <w:sectPr>
          <w:pgSz w:w="11906" w:h="16838"/>
          <w:pgMar w:top="1134" w:right="1417" w:bottom="1134" w:left="1134" w:header="851" w:footer="992" w:gutter="0"/>
          <w:pgNumType w:fmt="decimal"/>
          <w:cols w:space="0" w:num="1"/>
          <w:rtlGutter w:val="0"/>
          <w:docGrid w:type="lines" w:linePitch="312" w:charSpace="0"/>
        </w:sectPr>
      </w:pPr>
      <w:r>
        <w:rPr>
          <w:rFonts w:hint="eastAsia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  <w:t xml:space="preserve">  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textAlignment w:val="auto"/>
        <w:rPr>
          <w:rFonts w:hint="default" w:ascii="黑体" w:hAnsi="黑体" w:eastAsia="黑体" w:cs="黑体"/>
          <w:b w:val="0"/>
          <w:bCs w:val="0"/>
          <w:color w:val="000000" w:themeColor="text1"/>
          <w:spacing w:val="1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default" w:ascii="黑体" w:hAnsi="黑体" w:eastAsia="黑体" w:cs="黑体"/>
          <w:b w:val="0"/>
          <w:bCs w:val="0"/>
          <w:color w:val="000000" w:themeColor="text1"/>
          <w:spacing w:val="1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附件</w:t>
      </w:r>
      <w:r>
        <w:rPr>
          <w:rFonts w:hint="eastAsia" w:ascii="黑体" w:hAnsi="黑体" w:eastAsia="黑体" w:cs="黑体"/>
          <w:b w:val="0"/>
          <w:bCs w:val="0"/>
          <w:color w:val="000000" w:themeColor="text1"/>
          <w:spacing w:val="1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3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700" w:lineRule="exact"/>
        <w:ind w:firstLine="0" w:firstLineChars="0"/>
        <w:jc w:val="center"/>
        <w:textAlignment w:val="auto"/>
        <w:rPr>
          <w:rFonts w:hint="default" w:ascii="方正小标宋简体" w:hAnsi="方正小标宋简体" w:eastAsia="方正小标宋简体" w:cs="方正小标宋简体"/>
          <w:b w:val="0"/>
          <w:bCs w:val="0"/>
          <w:color w:val="000000" w:themeColor="text1"/>
          <w:spacing w:val="2"/>
          <w:sz w:val="42"/>
          <w:szCs w:val="4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700" w:lineRule="exact"/>
        <w:ind w:firstLine="0" w:firstLineChars="0"/>
        <w:jc w:val="center"/>
        <w:textAlignment w:val="auto"/>
        <w:rPr>
          <w:rFonts w:hint="default" w:ascii="方正小标宋简体" w:hAnsi="方正小标宋简体" w:eastAsia="方正小标宋简体" w:cs="方正小标宋简体"/>
          <w:b w:val="0"/>
          <w:bCs w:val="0"/>
          <w:color w:val="000000" w:themeColor="text1"/>
          <w:spacing w:val="2"/>
          <w:sz w:val="44"/>
          <w:szCs w:val="44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default" w:ascii="方正小标宋简体" w:hAnsi="方正小标宋简体" w:eastAsia="方正小标宋简体" w:cs="方正小标宋简体"/>
          <w:b w:val="0"/>
          <w:bCs w:val="0"/>
          <w:color w:val="000000" w:themeColor="text1"/>
          <w:spacing w:val="2"/>
          <w:sz w:val="44"/>
          <w:szCs w:val="44"/>
          <w:lang w:val="en-US" w:eastAsia="zh-CN"/>
          <w14:textFill>
            <w14:solidFill>
              <w14:schemeClr w14:val="tx1"/>
            </w14:solidFill>
          </w14:textFill>
        </w:rPr>
        <w:t>2022年度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000000" w:themeColor="text1"/>
          <w:spacing w:val="2"/>
          <w:sz w:val="44"/>
          <w:szCs w:val="44"/>
          <w:lang w:val="en-US" w:eastAsia="zh-CN"/>
          <w14:textFill>
            <w14:solidFill>
              <w14:schemeClr w14:val="tx1"/>
            </w14:solidFill>
          </w14:textFill>
        </w:rPr>
        <w:t>岳阳市岳阳楼区东方红小学</w:t>
      </w:r>
      <w:r>
        <w:rPr>
          <w:rFonts w:hint="default" w:ascii="方正小标宋简体" w:hAnsi="方正小标宋简体" w:eastAsia="方正小标宋简体" w:cs="方正小标宋简体"/>
          <w:b w:val="0"/>
          <w:bCs w:val="0"/>
          <w:color w:val="000000" w:themeColor="text1"/>
          <w:spacing w:val="2"/>
          <w:sz w:val="44"/>
          <w:szCs w:val="44"/>
          <w:lang w:val="en-US" w:eastAsia="zh-CN"/>
          <w14:textFill>
            <w14:solidFill>
              <w14:schemeClr w14:val="tx1"/>
            </w14:solidFill>
          </w14:textFill>
        </w:rPr>
        <w:t>整体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000000" w:themeColor="text1"/>
          <w:spacing w:val="2"/>
          <w:sz w:val="44"/>
          <w:szCs w:val="44"/>
          <w:lang w:val="en-US" w:eastAsia="zh-CN"/>
          <w14:textFill>
            <w14:solidFill>
              <w14:schemeClr w14:val="tx1"/>
            </w14:solidFill>
          </w14:textFill>
        </w:rPr>
        <w:t>支</w:t>
      </w:r>
      <w:r>
        <w:rPr>
          <w:rFonts w:hint="default" w:ascii="方正小标宋简体" w:hAnsi="方正小标宋简体" w:eastAsia="方正小标宋简体" w:cs="方正小标宋简体"/>
          <w:b w:val="0"/>
          <w:bCs w:val="0"/>
          <w:color w:val="000000" w:themeColor="text1"/>
          <w:spacing w:val="2"/>
          <w:sz w:val="44"/>
          <w:szCs w:val="44"/>
          <w:lang w:val="en-US" w:eastAsia="zh-CN"/>
          <w14:textFill>
            <w14:solidFill>
              <w14:schemeClr w14:val="tx1"/>
            </w14:solidFill>
          </w14:textFill>
        </w:rPr>
        <w:t>出绩效自评报告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center"/>
        <w:textAlignment w:val="auto"/>
        <w:rPr>
          <w:rFonts w:hint="eastAsia" w:ascii="楷体_GB2312" w:hAnsi="楷体_GB2312" w:eastAsia="楷体_GB2312" w:cs="楷体_GB2312"/>
          <w:color w:val="000000" w:themeColor="text1"/>
          <w:spacing w:val="0"/>
          <w:position w:val="0"/>
          <w:sz w:val="36"/>
          <w:szCs w:val="36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楷体_GB2312" w:hAnsi="楷体_GB2312" w:eastAsia="楷体_GB2312" w:cs="楷体_GB2312"/>
          <w:color w:val="000000" w:themeColor="text1"/>
          <w:spacing w:val="0"/>
          <w:position w:val="0"/>
          <w:sz w:val="36"/>
          <w:szCs w:val="36"/>
          <w:lang w:val="en-US" w:eastAsia="zh-CN"/>
          <w14:textFill>
            <w14:solidFill>
              <w14:schemeClr w14:val="tx1"/>
            </w14:solidFill>
          </w14:textFill>
        </w:rPr>
        <w:t>部门(单位)名称：   ( 盖 章 )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center"/>
        <w:textAlignment w:val="auto"/>
        <w:rPr>
          <w:rFonts w:hint="eastAsia" w:ascii="楷体_GB2312" w:hAnsi="楷体_GB2312" w:eastAsia="楷体_GB2312" w:cs="楷体_GB2312"/>
          <w:color w:val="000000" w:themeColor="text1"/>
          <w:spacing w:val="0"/>
          <w:position w:val="0"/>
          <w:sz w:val="36"/>
          <w:szCs w:val="36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楷体_GB2312" w:hAnsi="楷体_GB2312" w:eastAsia="楷体_GB2312" w:cs="楷体_GB2312"/>
          <w:color w:val="000000" w:themeColor="text1"/>
          <w:spacing w:val="0"/>
          <w:position w:val="0"/>
          <w:sz w:val="36"/>
          <w:szCs w:val="36"/>
          <w:lang w:val="en-US" w:eastAsia="zh-CN"/>
          <w14:textFill>
            <w14:solidFill>
              <w14:schemeClr w14:val="tx1"/>
            </w14:solidFill>
          </w14:textFill>
        </w:rPr>
        <w:t>年  月  日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700" w:lineRule="exact"/>
        <w:ind w:left="0"/>
        <w:jc w:val="center"/>
        <w:textAlignment w:val="auto"/>
        <w:rPr>
          <w:rFonts w:hint="eastAsia" w:ascii="方正小标宋简体" w:hAnsi="方正小标宋简体" w:eastAsia="方正小标宋简体" w:cs="方正小标宋简体"/>
          <w:color w:val="000000" w:themeColor="text1"/>
          <w:spacing w:val="0"/>
          <w:position w:val="0"/>
          <w:sz w:val="44"/>
          <w:szCs w:val="44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方正小标宋简体" w:hAnsi="方正小标宋简体" w:eastAsia="方正小标宋简体" w:cs="方正小标宋简体"/>
          <w:color w:val="000000" w:themeColor="text1"/>
          <w:spacing w:val="0"/>
          <w:position w:val="0"/>
          <w:sz w:val="44"/>
          <w:szCs w:val="44"/>
          <w:lang w:val="en-US" w:eastAsia="zh-CN"/>
          <w14:textFill>
            <w14:solidFill>
              <w14:schemeClr w14:val="tx1"/>
            </w14:solidFill>
          </w14:textFill>
        </w:rPr>
        <w:t>2022年度岳阳市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000000" w:themeColor="text1"/>
          <w:spacing w:val="2"/>
          <w:sz w:val="44"/>
          <w:szCs w:val="44"/>
          <w:lang w:val="en-US" w:eastAsia="zh-CN"/>
          <w14:textFill>
            <w14:solidFill>
              <w14:schemeClr w14:val="tx1"/>
            </w14:solidFill>
          </w14:textFill>
        </w:rPr>
        <w:t>岳阳楼区东方红小学</w:t>
      </w:r>
      <w:r>
        <w:rPr>
          <w:rFonts w:hint="eastAsia" w:ascii="方正小标宋简体" w:hAnsi="方正小标宋简体" w:eastAsia="方正小标宋简体" w:cs="方正小标宋简体"/>
          <w:color w:val="000000" w:themeColor="text1"/>
          <w:spacing w:val="0"/>
          <w:position w:val="0"/>
          <w:sz w:val="44"/>
          <w:szCs w:val="44"/>
          <w:lang w:val="en-US" w:eastAsia="zh-CN"/>
          <w14:textFill>
            <w14:solidFill>
              <w14:schemeClr w14:val="tx1"/>
            </w14:solidFill>
          </w14:textFill>
        </w:rPr>
        <w:t>整体支出绩效自评报告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ind w:left="0" w:firstLine="640" w:firstLineChars="200"/>
        <w:jc w:val="left"/>
        <w:textAlignment w:val="auto"/>
        <w:rPr>
          <w:rFonts w:hint="eastAsia" w:ascii="黑体" w:hAnsi="黑体" w:eastAsia="黑体" w:cs="黑体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黑体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单位基本情况</w:t>
      </w:r>
    </w:p>
    <w:p>
      <w:pPr>
        <w:spacing w:line="560" w:lineRule="exact"/>
        <w:ind w:firstLine="600" w:firstLineChars="200"/>
        <w:rPr>
          <w:rFonts w:hint="eastAsia" w:ascii="仿宋" w:hAnsi="仿宋" w:eastAsia="仿宋" w:cs="仿宋"/>
          <w:bCs/>
          <w:sz w:val="30"/>
          <w:szCs w:val="30"/>
        </w:rPr>
      </w:pPr>
      <w:r>
        <w:rPr>
          <w:rFonts w:hint="eastAsia" w:ascii="仿宋" w:hAnsi="仿宋" w:eastAsia="仿宋" w:cs="仿宋"/>
          <w:bCs/>
          <w:sz w:val="30"/>
          <w:szCs w:val="30"/>
        </w:rPr>
        <w:t>（一）学校基本情况</w:t>
      </w:r>
    </w:p>
    <w:p>
      <w:pPr>
        <w:snapToGrid w:val="0"/>
        <w:ind w:firstLine="600" w:firstLineChars="200"/>
        <w:rPr>
          <w:rFonts w:hint="eastAsia" w:ascii="仿宋" w:hAnsi="仿宋" w:eastAsia="仿宋" w:cs="仿宋"/>
          <w:sz w:val="30"/>
          <w:szCs w:val="30"/>
        </w:rPr>
      </w:pPr>
      <w:r>
        <w:rPr>
          <w:rFonts w:hint="eastAsia" w:ascii="仿宋" w:hAnsi="仿宋" w:eastAsia="仿宋" w:cs="仿宋"/>
          <w:sz w:val="30"/>
          <w:szCs w:val="30"/>
        </w:rPr>
        <w:t>1、机构情况</w:t>
      </w:r>
    </w:p>
    <w:p>
      <w:pPr>
        <w:snapToGrid w:val="0"/>
        <w:ind w:firstLine="600" w:firstLineChars="200"/>
        <w:rPr>
          <w:rFonts w:hint="eastAsia" w:ascii="仿宋" w:hAnsi="仿宋" w:eastAsia="仿宋" w:cs="仿宋"/>
          <w:sz w:val="30"/>
          <w:szCs w:val="30"/>
        </w:rPr>
      </w:pPr>
      <w:r>
        <w:rPr>
          <w:rFonts w:hint="eastAsia" w:ascii="仿宋" w:hAnsi="仿宋" w:eastAsia="仿宋" w:cs="仿宋"/>
          <w:kern w:val="0"/>
          <w:sz w:val="30"/>
          <w:szCs w:val="30"/>
        </w:rPr>
        <w:t>我校隶属岳阳楼区教育局直属事业单位，组织机构1个，为财政全额补助拨款单位，按要求实施财务独立核算。</w:t>
      </w:r>
    </w:p>
    <w:p>
      <w:pPr>
        <w:snapToGrid w:val="0"/>
        <w:ind w:firstLine="600" w:firstLineChars="200"/>
        <w:rPr>
          <w:rFonts w:hint="eastAsia" w:ascii="仿宋" w:hAnsi="仿宋" w:eastAsia="仿宋" w:cs="仿宋"/>
          <w:sz w:val="30"/>
          <w:szCs w:val="30"/>
        </w:rPr>
      </w:pPr>
      <w:r>
        <w:rPr>
          <w:rFonts w:hint="eastAsia" w:ascii="仿宋" w:hAnsi="仿宋" w:eastAsia="仿宋" w:cs="仿宋"/>
          <w:sz w:val="30"/>
          <w:szCs w:val="30"/>
        </w:rPr>
        <w:t>2、人员情况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ind w:firstLine="600" w:firstLineChars="200"/>
        <w:jc w:val="left"/>
        <w:textAlignment w:val="auto"/>
        <w:rPr>
          <w:rFonts w:hint="eastAsia" w:ascii="仿宋" w:hAnsi="仿宋" w:eastAsia="仿宋" w:cs="仿宋"/>
          <w:sz w:val="30"/>
          <w:szCs w:val="30"/>
        </w:rPr>
      </w:pPr>
      <w:r>
        <w:rPr>
          <w:rFonts w:hint="eastAsia" w:ascii="仿宋" w:hAnsi="仿宋" w:eastAsia="仿宋" w:cs="仿宋"/>
          <w:sz w:val="30"/>
          <w:szCs w:val="30"/>
        </w:rPr>
        <w:t>现有在职在编教职工</w:t>
      </w: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210</w:t>
      </w:r>
      <w:r>
        <w:rPr>
          <w:rFonts w:hint="eastAsia" w:ascii="仿宋" w:hAnsi="仿宋" w:eastAsia="仿宋" w:cs="仿宋"/>
          <w:sz w:val="30"/>
          <w:szCs w:val="30"/>
        </w:rPr>
        <w:t>人，退休</w:t>
      </w: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110</w:t>
      </w:r>
      <w:r>
        <w:rPr>
          <w:rFonts w:hint="eastAsia" w:ascii="仿宋" w:hAnsi="仿宋" w:eastAsia="仿宋" w:cs="仿宋"/>
          <w:sz w:val="30"/>
          <w:szCs w:val="30"/>
        </w:rPr>
        <w:t>人，年末在校学生数为</w:t>
      </w: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4377</w:t>
      </w:r>
      <w:r>
        <w:rPr>
          <w:rFonts w:hint="eastAsia" w:ascii="仿宋" w:hAnsi="仿宋" w:eastAsia="仿宋" w:cs="仿宋"/>
          <w:sz w:val="30"/>
          <w:szCs w:val="30"/>
        </w:rPr>
        <w:t>人。</w:t>
      </w:r>
    </w:p>
    <w:p>
      <w:pPr>
        <w:numPr>
          <w:ilvl w:val="0"/>
          <w:numId w:val="2"/>
        </w:numPr>
        <w:spacing w:line="560" w:lineRule="exact"/>
        <w:ind w:firstLine="600" w:firstLineChars="200"/>
        <w:rPr>
          <w:rFonts w:hint="eastAsia" w:ascii="仿宋" w:hAnsi="仿宋" w:eastAsia="仿宋" w:cs="仿宋"/>
          <w:bCs/>
          <w:sz w:val="30"/>
          <w:szCs w:val="30"/>
        </w:rPr>
      </w:pPr>
      <w:r>
        <w:rPr>
          <w:rFonts w:hint="eastAsia" w:ascii="仿宋" w:hAnsi="仿宋" w:eastAsia="仿宋" w:cs="仿宋"/>
          <w:bCs/>
          <w:sz w:val="30"/>
          <w:szCs w:val="30"/>
        </w:rPr>
        <w:t>学校职能职责</w:t>
      </w:r>
    </w:p>
    <w:p>
      <w:pPr>
        <w:numPr>
          <w:ilvl w:val="0"/>
          <w:numId w:val="3"/>
        </w:numPr>
        <w:spacing w:line="560" w:lineRule="exact"/>
        <w:ind w:firstLine="600" w:firstLineChars="200"/>
        <w:rPr>
          <w:rFonts w:hint="eastAsia" w:ascii="仿宋" w:hAnsi="仿宋" w:eastAsia="仿宋" w:cs="仿宋"/>
          <w:color w:val="333333"/>
          <w:sz w:val="30"/>
          <w:szCs w:val="30"/>
        </w:rPr>
      </w:pPr>
      <w:r>
        <w:rPr>
          <w:rFonts w:hint="eastAsia" w:ascii="仿宋" w:hAnsi="仿宋" w:eastAsia="仿宋" w:cs="仿宋"/>
          <w:color w:val="333333"/>
          <w:sz w:val="30"/>
          <w:szCs w:val="30"/>
        </w:rPr>
        <w:t>宣传贯彻执行党和国家的教育方针、政策、法律法规等，坚持依法治教、依法治学，贯彻执行</w:t>
      </w:r>
      <w:r>
        <w:rPr>
          <w:rFonts w:hint="eastAsia" w:ascii="仿宋" w:hAnsi="仿宋" w:eastAsia="仿宋" w:cs="仿宋"/>
          <w:color w:val="333333"/>
          <w:sz w:val="30"/>
          <w:szCs w:val="30"/>
          <w:lang w:eastAsia="zh-CN"/>
        </w:rPr>
        <w:t>岳阳市</w:t>
      </w:r>
      <w:r>
        <w:rPr>
          <w:rFonts w:hint="eastAsia" w:ascii="仿宋" w:hAnsi="仿宋" w:eastAsia="仿宋" w:cs="仿宋"/>
          <w:color w:val="333333"/>
          <w:sz w:val="30"/>
          <w:szCs w:val="30"/>
        </w:rPr>
        <w:t>教育局的行政规章制度。</w:t>
      </w:r>
    </w:p>
    <w:p>
      <w:pPr>
        <w:numPr>
          <w:ilvl w:val="0"/>
          <w:numId w:val="3"/>
        </w:numPr>
        <w:spacing w:line="560" w:lineRule="exact"/>
        <w:ind w:left="0" w:leftChars="0" w:firstLine="600" w:firstLineChars="200"/>
        <w:rPr>
          <w:rFonts w:hint="eastAsia" w:ascii="仿宋" w:hAnsi="仿宋" w:eastAsia="仿宋" w:cs="仿宋"/>
          <w:color w:val="333333"/>
          <w:sz w:val="30"/>
          <w:szCs w:val="30"/>
        </w:rPr>
      </w:pPr>
      <w:r>
        <w:rPr>
          <w:rFonts w:hint="eastAsia" w:ascii="仿宋" w:hAnsi="仿宋" w:eastAsia="仿宋" w:cs="仿宋"/>
          <w:color w:val="333333"/>
          <w:sz w:val="30"/>
          <w:szCs w:val="30"/>
        </w:rPr>
        <w:t>维护学校的教学秩序，为学生创造良好的学习环境。</w:t>
      </w:r>
    </w:p>
    <w:p>
      <w:pPr>
        <w:numPr>
          <w:ilvl w:val="0"/>
          <w:numId w:val="3"/>
        </w:numPr>
        <w:spacing w:line="560" w:lineRule="exact"/>
        <w:ind w:left="0" w:leftChars="0" w:firstLine="600" w:firstLineChars="200"/>
        <w:rPr>
          <w:rFonts w:hint="eastAsia" w:ascii="仿宋" w:hAnsi="仿宋" w:eastAsia="仿宋" w:cs="仿宋"/>
          <w:color w:val="333333"/>
          <w:sz w:val="30"/>
          <w:szCs w:val="30"/>
        </w:rPr>
      </w:pPr>
      <w:r>
        <w:rPr>
          <w:rFonts w:hint="eastAsia" w:ascii="仿宋" w:hAnsi="仿宋" w:eastAsia="仿宋" w:cs="仿宋"/>
          <w:color w:val="333333"/>
          <w:sz w:val="30"/>
          <w:szCs w:val="30"/>
        </w:rPr>
        <w:t>积极稳妥地推进教育改革，按教育规律办事，不断提高教育质量。</w:t>
      </w:r>
    </w:p>
    <w:p>
      <w:pPr>
        <w:numPr>
          <w:ilvl w:val="0"/>
          <w:numId w:val="3"/>
        </w:numPr>
        <w:spacing w:line="560" w:lineRule="exact"/>
        <w:ind w:left="0" w:leftChars="0" w:firstLine="600" w:firstLineChars="200"/>
        <w:rPr>
          <w:rFonts w:hint="eastAsia" w:ascii="仿宋" w:hAnsi="仿宋" w:eastAsia="仿宋" w:cs="仿宋"/>
          <w:color w:val="333333"/>
          <w:sz w:val="30"/>
          <w:szCs w:val="30"/>
        </w:rPr>
      </w:pPr>
      <w:r>
        <w:rPr>
          <w:rFonts w:hint="eastAsia" w:ascii="仿宋" w:hAnsi="仿宋" w:eastAsia="仿宋" w:cs="仿宋"/>
          <w:color w:val="333333"/>
          <w:sz w:val="30"/>
          <w:szCs w:val="30"/>
        </w:rPr>
        <w:t>根据学校规模，设置学校管理机构，建立健全各项规章制度和岗位责任制。</w:t>
      </w:r>
    </w:p>
    <w:p>
      <w:pPr>
        <w:numPr>
          <w:ilvl w:val="0"/>
          <w:numId w:val="3"/>
        </w:numPr>
        <w:spacing w:line="560" w:lineRule="exact"/>
        <w:ind w:left="0" w:leftChars="0" w:firstLine="600" w:firstLineChars="200"/>
        <w:rPr>
          <w:rFonts w:hint="eastAsia" w:ascii="仿宋" w:hAnsi="仿宋" w:eastAsia="仿宋" w:cs="仿宋"/>
          <w:color w:val="333333"/>
          <w:sz w:val="30"/>
          <w:szCs w:val="30"/>
        </w:rPr>
      </w:pPr>
      <w:r>
        <w:rPr>
          <w:rFonts w:hint="eastAsia" w:ascii="仿宋" w:hAnsi="仿宋" w:eastAsia="仿宋" w:cs="仿宋"/>
          <w:color w:val="333333"/>
          <w:sz w:val="30"/>
          <w:szCs w:val="30"/>
        </w:rPr>
        <w:t>坚持教书育人，服务育人，环境育人方针，加强对学生的思想品德教育，使学生的德智体全面发展。</w:t>
      </w:r>
    </w:p>
    <w:p>
      <w:pPr>
        <w:numPr>
          <w:ilvl w:val="0"/>
          <w:numId w:val="0"/>
        </w:numPr>
        <w:spacing w:line="560" w:lineRule="exact"/>
        <w:ind w:leftChars="200" w:firstLine="300" w:firstLineChars="100"/>
        <w:rPr>
          <w:rFonts w:hint="eastAsia" w:ascii="仿宋" w:hAnsi="仿宋" w:eastAsia="仿宋" w:cs="仿宋"/>
          <w:color w:val="333333"/>
          <w:sz w:val="30"/>
          <w:szCs w:val="30"/>
        </w:rPr>
      </w:pPr>
      <w:r>
        <w:rPr>
          <w:rFonts w:hint="eastAsia" w:ascii="仿宋" w:hAnsi="仿宋" w:eastAsia="仿宋" w:cs="仿宋"/>
          <w:color w:val="333333"/>
          <w:sz w:val="30"/>
          <w:szCs w:val="30"/>
          <w:lang w:val="en-US" w:eastAsia="zh-CN"/>
        </w:rPr>
        <w:t>6、</w:t>
      </w:r>
      <w:r>
        <w:rPr>
          <w:rFonts w:hint="eastAsia" w:ascii="仿宋" w:hAnsi="仿宋" w:eastAsia="仿宋" w:cs="仿宋"/>
          <w:color w:val="333333"/>
          <w:sz w:val="30"/>
          <w:szCs w:val="30"/>
        </w:rPr>
        <w:t>抓好教师队伍建设，使每个教师都热心于教育事业；</w:t>
      </w:r>
    </w:p>
    <w:p>
      <w:pPr>
        <w:keepNext/>
        <w:keepLines/>
        <w:widowControl/>
        <w:spacing w:beforeLines="0" w:afterLines="0"/>
        <w:ind w:firstLine="640"/>
        <w:rPr>
          <w:rFonts w:hint="eastAsia" w:ascii="仿宋" w:hAnsi="仿宋" w:eastAsia="仿宋" w:cs="仿宋"/>
          <w:color w:val="333333"/>
          <w:sz w:val="30"/>
          <w:szCs w:val="30"/>
        </w:rPr>
      </w:pPr>
      <w:r>
        <w:rPr>
          <w:rFonts w:hint="eastAsia" w:ascii="仿宋" w:hAnsi="仿宋" w:eastAsia="仿宋" w:cs="仿宋"/>
          <w:color w:val="333333"/>
          <w:sz w:val="30"/>
          <w:szCs w:val="30"/>
          <w:lang w:val="en-US" w:eastAsia="zh-CN"/>
        </w:rPr>
        <w:t>7、</w:t>
      </w:r>
      <w:r>
        <w:rPr>
          <w:rFonts w:hint="eastAsia" w:ascii="仿宋" w:hAnsi="仿宋" w:eastAsia="仿宋" w:cs="仿宋"/>
          <w:color w:val="333333"/>
          <w:sz w:val="30"/>
          <w:szCs w:val="30"/>
        </w:rPr>
        <w:t>做好安全防范，保证学生的人身安全。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ind w:firstLine="420" w:firstLineChars="0"/>
        <w:jc w:val="left"/>
        <w:textAlignment w:val="auto"/>
        <w:rPr>
          <w:rFonts w:hint="eastAsia" w:ascii="仿宋" w:hAnsi="仿宋" w:eastAsia="仿宋" w:cs="仿宋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（三）年度工作内容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ind w:firstLine="420" w:firstLineChars="0"/>
        <w:jc w:val="left"/>
        <w:textAlignment w:val="auto"/>
        <w:rPr>
          <w:rFonts w:hint="eastAsia" w:ascii="仿宋" w:hAnsi="仿宋" w:eastAsia="仿宋" w:cs="仿宋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1、加强师德建设，全面提高教师形象。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ind w:firstLine="420" w:firstLineChars="0"/>
        <w:jc w:val="left"/>
        <w:textAlignment w:val="auto"/>
        <w:rPr>
          <w:rFonts w:hint="eastAsia" w:ascii="仿宋" w:hAnsi="仿宋" w:eastAsia="仿宋" w:cs="仿宋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2、加强党建工作，全面提高工作效率。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ind w:firstLine="420" w:firstLineChars="0"/>
        <w:jc w:val="left"/>
        <w:textAlignment w:val="auto"/>
        <w:rPr>
          <w:rFonts w:hint="eastAsia" w:ascii="仿宋" w:hAnsi="仿宋" w:eastAsia="仿宋" w:cs="仿宋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3、做有品质教育，全面提高教学质量。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ind w:firstLine="420" w:firstLineChars="0"/>
        <w:jc w:val="left"/>
        <w:textAlignment w:val="auto"/>
        <w:rPr>
          <w:rFonts w:hint="eastAsia" w:ascii="仿宋" w:hAnsi="仿宋" w:eastAsia="仿宋" w:cs="仿宋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4、加强德育工作，御魂铸人。</w:t>
      </w:r>
    </w:p>
    <w:p>
      <w:pPr>
        <w:pStyle w:val="2"/>
        <w:ind w:left="0" w:leftChars="0" w:firstLine="420" w:firstLineChars="0"/>
        <w:rPr>
          <w:rFonts w:hint="eastAsia" w:ascii="仿宋" w:hAnsi="仿宋" w:eastAsia="仿宋" w:cs="仿宋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5、加强后勤工作，完善安全管理职责。</w:t>
      </w:r>
    </w:p>
    <w:p>
      <w:pPr>
        <w:pStyle w:val="2"/>
        <w:ind w:left="0" w:leftChars="0" w:firstLine="420" w:firstLineChars="0"/>
        <w:rPr>
          <w:rFonts w:hint="default" w:ascii="仿宋" w:hAnsi="仿宋" w:eastAsia="仿宋" w:cs="仿宋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6、加强工会工作，提升学校温度。</w:t>
      </w:r>
    </w:p>
    <w:p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ind w:left="0" w:firstLine="640" w:firstLineChars="200"/>
        <w:jc w:val="left"/>
        <w:textAlignment w:val="auto"/>
        <w:rPr>
          <w:rFonts w:hint="eastAsia" w:ascii="黑体" w:hAnsi="黑体" w:eastAsia="黑体" w:cs="黑体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黑体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一般公共预算支出情况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02" w:firstLineChars="200"/>
        <w:jc w:val="left"/>
        <w:textAlignment w:val="auto"/>
        <w:rPr>
          <w:rFonts w:hint="eastAsia" w:ascii="仿宋" w:hAnsi="仿宋" w:eastAsia="仿宋" w:cs="仿宋"/>
          <w:b/>
          <w:bCs/>
          <w:color w:val="000000" w:themeColor="text1"/>
          <w:spacing w:val="0"/>
          <w:positio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spacing w:val="0"/>
          <w:positio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  <w:t>(一)基本支出情况</w:t>
      </w:r>
    </w:p>
    <w:p>
      <w:pPr>
        <w:spacing w:line="560" w:lineRule="exact"/>
        <w:ind w:firstLine="600" w:firstLineChars="200"/>
        <w:rPr>
          <w:rFonts w:hint="eastAsia" w:ascii="仿宋" w:hAnsi="仿宋" w:eastAsia="仿宋" w:cs="仿宋"/>
          <w:bCs/>
          <w:sz w:val="30"/>
          <w:szCs w:val="30"/>
          <w:lang w:eastAsia="zh-CN"/>
        </w:rPr>
      </w:pPr>
      <w:r>
        <w:rPr>
          <w:rFonts w:hint="eastAsia" w:ascii="仿宋" w:hAnsi="仿宋" w:eastAsia="仿宋" w:cs="仿宋"/>
          <w:bCs/>
          <w:sz w:val="30"/>
          <w:szCs w:val="30"/>
        </w:rPr>
        <w:t>基本支出202</w:t>
      </w:r>
      <w:r>
        <w:rPr>
          <w:rFonts w:hint="eastAsia" w:ascii="仿宋" w:hAnsi="仿宋" w:eastAsia="仿宋" w:cs="仿宋"/>
          <w:bCs/>
          <w:sz w:val="30"/>
          <w:szCs w:val="30"/>
          <w:lang w:val="en-US" w:eastAsia="zh-CN"/>
        </w:rPr>
        <w:t>2</w:t>
      </w:r>
      <w:r>
        <w:rPr>
          <w:rFonts w:hint="eastAsia" w:ascii="仿宋" w:hAnsi="仿宋" w:eastAsia="仿宋" w:cs="仿宋"/>
          <w:bCs/>
          <w:sz w:val="30"/>
          <w:szCs w:val="30"/>
        </w:rPr>
        <w:t>年度总支出</w:t>
      </w:r>
      <w:r>
        <w:rPr>
          <w:rFonts w:hint="eastAsia" w:ascii="仿宋" w:hAnsi="仿宋" w:eastAsia="仿宋" w:cs="仿宋"/>
          <w:bCs/>
          <w:sz w:val="30"/>
          <w:szCs w:val="30"/>
          <w:lang w:val="en-US" w:eastAsia="zh-CN"/>
        </w:rPr>
        <w:t>4274.17</w:t>
      </w:r>
      <w:r>
        <w:rPr>
          <w:rFonts w:hint="eastAsia" w:ascii="仿宋" w:hAnsi="仿宋" w:eastAsia="仿宋" w:cs="仿宋"/>
          <w:bCs/>
          <w:sz w:val="30"/>
          <w:szCs w:val="30"/>
        </w:rPr>
        <w:t>万元，其中</w:t>
      </w:r>
      <w:r>
        <w:rPr>
          <w:rFonts w:hint="eastAsia" w:ascii="仿宋" w:hAnsi="仿宋" w:eastAsia="仿宋" w:cs="仿宋"/>
          <w:bCs/>
          <w:sz w:val="30"/>
          <w:szCs w:val="30"/>
          <w:lang w:eastAsia="zh-CN"/>
        </w:rPr>
        <w:t>：</w:t>
      </w:r>
    </w:p>
    <w:p>
      <w:pPr>
        <w:spacing w:line="560" w:lineRule="exact"/>
        <w:ind w:firstLine="600" w:firstLineChars="200"/>
        <w:rPr>
          <w:rFonts w:hint="eastAsia" w:ascii="仿宋" w:hAnsi="仿宋" w:eastAsia="仿宋" w:cs="仿宋"/>
          <w:bCs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bCs/>
          <w:sz w:val="30"/>
          <w:szCs w:val="30"/>
        </w:rPr>
        <w:t>人员经费</w:t>
      </w:r>
      <w:r>
        <w:rPr>
          <w:rFonts w:hint="eastAsia" w:ascii="仿宋" w:hAnsi="仿宋" w:eastAsia="仿宋" w:cs="仿宋"/>
          <w:bCs/>
          <w:sz w:val="30"/>
          <w:szCs w:val="30"/>
          <w:lang w:val="en-US" w:eastAsia="zh-CN"/>
        </w:rPr>
        <w:t>3708.21万元：包括</w:t>
      </w:r>
      <w:r>
        <w:rPr>
          <w:rFonts w:hint="eastAsia" w:ascii="仿宋" w:hAnsi="仿宋" w:eastAsia="仿宋" w:cs="仿宋"/>
          <w:bCs/>
          <w:sz w:val="30"/>
          <w:szCs w:val="30"/>
        </w:rPr>
        <w:t>基本工资</w:t>
      </w:r>
      <w:r>
        <w:rPr>
          <w:rFonts w:hint="eastAsia" w:ascii="仿宋" w:hAnsi="仿宋" w:eastAsia="仿宋" w:cs="仿宋"/>
          <w:bCs/>
          <w:sz w:val="30"/>
          <w:szCs w:val="30"/>
          <w:lang w:val="en-US" w:eastAsia="zh-CN"/>
        </w:rPr>
        <w:t>1175.69</w:t>
      </w:r>
      <w:r>
        <w:rPr>
          <w:rFonts w:hint="eastAsia" w:ascii="仿宋" w:hAnsi="仿宋" w:eastAsia="仿宋" w:cs="仿宋"/>
          <w:bCs/>
          <w:sz w:val="30"/>
          <w:szCs w:val="30"/>
          <w:highlight w:val="none"/>
        </w:rPr>
        <w:t>万</w:t>
      </w:r>
      <w:r>
        <w:rPr>
          <w:rFonts w:hint="eastAsia" w:ascii="仿宋" w:hAnsi="仿宋" w:eastAsia="仿宋" w:cs="仿宋"/>
          <w:bCs/>
          <w:sz w:val="30"/>
          <w:szCs w:val="30"/>
        </w:rPr>
        <w:t>元；</w:t>
      </w:r>
      <w:r>
        <w:rPr>
          <w:rFonts w:hint="eastAsia" w:ascii="仿宋" w:hAnsi="仿宋" w:eastAsia="仿宋" w:cs="仿宋"/>
          <w:bCs/>
          <w:sz w:val="30"/>
          <w:szCs w:val="30"/>
          <w:lang w:eastAsia="zh-CN"/>
        </w:rPr>
        <w:t>津贴补贴</w:t>
      </w:r>
      <w:r>
        <w:rPr>
          <w:rFonts w:hint="eastAsia" w:ascii="仿宋" w:hAnsi="仿宋" w:eastAsia="仿宋" w:cs="仿宋"/>
          <w:bCs/>
          <w:sz w:val="30"/>
          <w:szCs w:val="30"/>
          <w:lang w:val="en-US" w:eastAsia="zh-CN"/>
        </w:rPr>
        <w:t>73.06万元；奖金962.09万元</w:t>
      </w:r>
      <w:r>
        <w:rPr>
          <w:rFonts w:hint="eastAsia" w:ascii="仿宋" w:hAnsi="仿宋" w:eastAsia="仿宋" w:cs="仿宋"/>
          <w:bCs/>
          <w:sz w:val="30"/>
          <w:szCs w:val="30"/>
        </w:rPr>
        <w:t>；</w:t>
      </w:r>
      <w:r>
        <w:rPr>
          <w:rFonts w:hint="eastAsia" w:ascii="仿宋" w:hAnsi="仿宋" w:eastAsia="仿宋" w:cs="仿宋"/>
          <w:bCs/>
          <w:sz w:val="30"/>
          <w:szCs w:val="30"/>
          <w:lang w:val="en-US" w:eastAsia="zh-CN"/>
        </w:rPr>
        <w:t>绩效工资423.53万元；</w:t>
      </w:r>
      <w:r>
        <w:rPr>
          <w:rFonts w:hint="eastAsia" w:ascii="仿宋" w:hAnsi="仿宋" w:eastAsia="仿宋" w:cs="仿宋"/>
          <w:bCs/>
          <w:sz w:val="30"/>
          <w:szCs w:val="30"/>
        </w:rPr>
        <w:t>机关事业单位基本养老保险缴费</w:t>
      </w:r>
      <w:r>
        <w:rPr>
          <w:rFonts w:hint="eastAsia" w:ascii="仿宋" w:hAnsi="仿宋" w:eastAsia="仿宋" w:cs="仿宋"/>
          <w:bCs/>
          <w:sz w:val="30"/>
          <w:szCs w:val="30"/>
          <w:lang w:val="en-US" w:eastAsia="zh-CN"/>
        </w:rPr>
        <w:t>239.32万元；职工基本医疗保险缴费121.91万元；其他社会保障缴费28.68万元；住房公积金171.47万元；医疗费0.02万元；其他工资福利支出105.14</w:t>
      </w:r>
      <w:r>
        <w:rPr>
          <w:rFonts w:hint="eastAsia" w:ascii="仿宋" w:hAnsi="仿宋" w:eastAsia="仿宋" w:cs="仿宋"/>
          <w:bCs/>
          <w:sz w:val="30"/>
          <w:szCs w:val="30"/>
        </w:rPr>
        <w:t>万元</w:t>
      </w:r>
      <w:r>
        <w:rPr>
          <w:rFonts w:hint="eastAsia" w:ascii="仿宋" w:hAnsi="仿宋" w:eastAsia="仿宋" w:cs="仿宋"/>
          <w:bCs/>
          <w:sz w:val="30"/>
          <w:szCs w:val="30"/>
          <w:lang w:eastAsia="zh-CN"/>
        </w:rPr>
        <w:t>；</w:t>
      </w:r>
      <w:r>
        <w:rPr>
          <w:rFonts w:hint="eastAsia" w:ascii="仿宋" w:hAnsi="仿宋" w:eastAsia="仿宋" w:cs="仿宋"/>
          <w:bCs/>
          <w:sz w:val="30"/>
          <w:szCs w:val="30"/>
          <w:lang w:val="en-US" w:eastAsia="zh-CN"/>
        </w:rPr>
        <w:t xml:space="preserve">退休费235.73万元；抚恤金8.59万元；医疗费补助0.08万元；生活补助142.75万元；其他对个人和家庭的补助20.15万元。 </w:t>
      </w:r>
    </w:p>
    <w:p>
      <w:pPr>
        <w:spacing w:line="560" w:lineRule="exact"/>
        <w:ind w:firstLine="600" w:firstLineChars="200"/>
        <w:rPr>
          <w:rFonts w:hint="default" w:ascii="仿宋" w:hAnsi="仿宋" w:eastAsia="仿宋" w:cs="仿宋"/>
          <w:b/>
          <w:bCs/>
          <w:color w:val="000000" w:themeColor="text1"/>
          <w:spacing w:val="0"/>
          <w:positio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 w:val="0"/>
          <w:bCs/>
          <w:sz w:val="30"/>
          <w:szCs w:val="30"/>
        </w:rPr>
        <w:t>公用经费</w:t>
      </w:r>
      <w:r>
        <w:rPr>
          <w:rFonts w:hint="eastAsia" w:ascii="仿宋" w:hAnsi="仿宋" w:eastAsia="仿宋" w:cs="仿宋"/>
          <w:b w:val="0"/>
          <w:bCs/>
          <w:sz w:val="30"/>
          <w:szCs w:val="30"/>
          <w:lang w:val="en-US" w:eastAsia="zh-CN"/>
        </w:rPr>
        <w:t>565.97</w:t>
      </w:r>
      <w:r>
        <w:rPr>
          <w:rFonts w:hint="eastAsia" w:ascii="仿宋" w:hAnsi="仿宋" w:eastAsia="仿宋" w:cs="仿宋"/>
          <w:b w:val="0"/>
          <w:bCs/>
          <w:sz w:val="30"/>
          <w:szCs w:val="30"/>
        </w:rPr>
        <w:t>万元</w:t>
      </w:r>
      <w:r>
        <w:rPr>
          <w:rFonts w:hint="eastAsia" w:ascii="仿宋" w:hAnsi="仿宋" w:eastAsia="仿宋" w:cs="仿宋"/>
          <w:b w:val="0"/>
          <w:bCs/>
          <w:sz w:val="30"/>
          <w:szCs w:val="30"/>
          <w:lang w:eastAsia="zh-CN"/>
        </w:rPr>
        <w:t>：</w:t>
      </w:r>
      <w:r>
        <w:rPr>
          <w:rFonts w:hint="eastAsia" w:ascii="仿宋" w:hAnsi="仿宋" w:eastAsia="仿宋" w:cs="仿宋"/>
          <w:bCs/>
          <w:sz w:val="30"/>
          <w:szCs w:val="30"/>
          <w:lang w:val="en-US" w:eastAsia="zh-CN"/>
        </w:rPr>
        <w:t>包括</w:t>
      </w:r>
      <w:r>
        <w:rPr>
          <w:rFonts w:hint="eastAsia" w:ascii="仿宋" w:hAnsi="仿宋" w:eastAsia="仿宋" w:cs="仿宋"/>
          <w:bCs/>
          <w:sz w:val="30"/>
          <w:szCs w:val="30"/>
        </w:rPr>
        <w:t>办公费</w:t>
      </w:r>
      <w:r>
        <w:rPr>
          <w:rFonts w:hint="eastAsia" w:ascii="仿宋" w:hAnsi="仿宋" w:eastAsia="仿宋" w:cs="仿宋"/>
          <w:bCs/>
          <w:sz w:val="30"/>
          <w:szCs w:val="30"/>
          <w:lang w:val="en-US" w:eastAsia="zh-CN"/>
        </w:rPr>
        <w:t>48.76</w:t>
      </w:r>
      <w:r>
        <w:rPr>
          <w:rFonts w:hint="eastAsia" w:ascii="仿宋" w:hAnsi="仿宋" w:eastAsia="仿宋" w:cs="仿宋"/>
          <w:bCs/>
          <w:sz w:val="30"/>
          <w:szCs w:val="30"/>
        </w:rPr>
        <w:t>万元；印刷费</w:t>
      </w:r>
      <w:r>
        <w:rPr>
          <w:rFonts w:hint="eastAsia" w:ascii="仿宋" w:hAnsi="仿宋" w:eastAsia="仿宋" w:cs="仿宋"/>
          <w:bCs/>
          <w:sz w:val="30"/>
          <w:szCs w:val="30"/>
          <w:lang w:val="en-US" w:eastAsia="zh-CN"/>
        </w:rPr>
        <w:t>19.55</w:t>
      </w:r>
      <w:r>
        <w:rPr>
          <w:rFonts w:hint="eastAsia" w:ascii="仿宋" w:hAnsi="仿宋" w:eastAsia="仿宋" w:cs="仿宋"/>
          <w:bCs/>
          <w:sz w:val="30"/>
          <w:szCs w:val="30"/>
        </w:rPr>
        <w:t>万元；水费</w:t>
      </w:r>
      <w:r>
        <w:rPr>
          <w:rFonts w:hint="eastAsia" w:ascii="仿宋" w:hAnsi="仿宋" w:eastAsia="仿宋" w:cs="仿宋"/>
          <w:bCs/>
          <w:sz w:val="30"/>
          <w:szCs w:val="30"/>
          <w:lang w:val="en-US" w:eastAsia="zh-CN"/>
        </w:rPr>
        <w:t>14.03</w:t>
      </w:r>
      <w:r>
        <w:rPr>
          <w:rFonts w:hint="eastAsia" w:ascii="仿宋" w:hAnsi="仿宋" w:eastAsia="仿宋" w:cs="仿宋"/>
          <w:bCs/>
          <w:sz w:val="30"/>
          <w:szCs w:val="30"/>
        </w:rPr>
        <w:t>万元；电费</w:t>
      </w:r>
      <w:r>
        <w:rPr>
          <w:rFonts w:hint="eastAsia" w:ascii="仿宋" w:hAnsi="仿宋" w:eastAsia="仿宋" w:cs="仿宋"/>
          <w:bCs/>
          <w:sz w:val="30"/>
          <w:szCs w:val="30"/>
          <w:lang w:val="en-US" w:eastAsia="zh-CN"/>
        </w:rPr>
        <w:t>15.26</w:t>
      </w:r>
      <w:r>
        <w:rPr>
          <w:rFonts w:hint="eastAsia" w:ascii="仿宋" w:hAnsi="仿宋" w:eastAsia="仿宋" w:cs="仿宋"/>
          <w:bCs/>
          <w:sz w:val="30"/>
          <w:szCs w:val="30"/>
        </w:rPr>
        <w:t>万元；</w:t>
      </w:r>
      <w:r>
        <w:rPr>
          <w:rFonts w:hint="eastAsia" w:ascii="仿宋" w:hAnsi="仿宋" w:eastAsia="仿宋" w:cs="仿宋"/>
          <w:bCs/>
          <w:sz w:val="30"/>
          <w:szCs w:val="30"/>
          <w:lang w:eastAsia="zh-CN"/>
        </w:rPr>
        <w:t>邮电费</w:t>
      </w:r>
      <w:r>
        <w:rPr>
          <w:rFonts w:hint="eastAsia" w:ascii="仿宋" w:hAnsi="仿宋" w:eastAsia="仿宋" w:cs="仿宋"/>
          <w:bCs/>
          <w:sz w:val="30"/>
          <w:szCs w:val="30"/>
          <w:lang w:val="en-US" w:eastAsia="zh-CN"/>
        </w:rPr>
        <w:t>2.02；差旅费1.99万元；</w:t>
      </w:r>
      <w:r>
        <w:rPr>
          <w:rFonts w:hint="eastAsia" w:ascii="仿宋" w:hAnsi="仿宋" w:eastAsia="仿宋" w:cs="仿宋"/>
          <w:bCs/>
          <w:sz w:val="30"/>
          <w:szCs w:val="30"/>
        </w:rPr>
        <w:t>维修</w:t>
      </w:r>
      <w:r>
        <w:rPr>
          <w:rFonts w:hint="eastAsia" w:ascii="仿宋" w:hAnsi="仿宋" w:eastAsia="仿宋" w:cs="仿宋"/>
          <w:bCs/>
          <w:sz w:val="30"/>
          <w:szCs w:val="30"/>
          <w:lang w:eastAsia="zh-CN"/>
        </w:rPr>
        <w:t>（</w:t>
      </w:r>
      <w:r>
        <w:rPr>
          <w:rFonts w:hint="eastAsia" w:ascii="仿宋" w:hAnsi="仿宋" w:eastAsia="仿宋" w:cs="仿宋"/>
          <w:bCs/>
          <w:sz w:val="30"/>
          <w:szCs w:val="30"/>
          <w:lang w:val="en-US" w:eastAsia="zh-CN"/>
        </w:rPr>
        <w:t>护）</w:t>
      </w:r>
      <w:r>
        <w:rPr>
          <w:rFonts w:hint="eastAsia" w:ascii="仿宋" w:hAnsi="仿宋" w:eastAsia="仿宋" w:cs="仿宋"/>
          <w:bCs/>
          <w:sz w:val="30"/>
          <w:szCs w:val="30"/>
        </w:rPr>
        <w:t>费</w:t>
      </w:r>
      <w:r>
        <w:rPr>
          <w:rFonts w:hint="eastAsia" w:ascii="仿宋" w:hAnsi="仿宋" w:eastAsia="仿宋" w:cs="仿宋"/>
          <w:bCs/>
          <w:sz w:val="30"/>
          <w:szCs w:val="30"/>
          <w:lang w:val="en-US" w:eastAsia="zh-CN"/>
        </w:rPr>
        <w:t>153.34</w:t>
      </w:r>
      <w:r>
        <w:rPr>
          <w:rFonts w:hint="eastAsia" w:ascii="仿宋" w:hAnsi="仿宋" w:eastAsia="仿宋" w:cs="仿宋"/>
          <w:bCs/>
          <w:sz w:val="30"/>
          <w:szCs w:val="30"/>
        </w:rPr>
        <w:t>万元；</w:t>
      </w:r>
      <w:r>
        <w:rPr>
          <w:rFonts w:hint="eastAsia" w:ascii="仿宋" w:hAnsi="仿宋" w:eastAsia="仿宋" w:cs="仿宋"/>
          <w:bCs/>
          <w:sz w:val="30"/>
          <w:szCs w:val="30"/>
          <w:lang w:eastAsia="zh-CN"/>
        </w:rPr>
        <w:t>会议费</w:t>
      </w:r>
      <w:r>
        <w:rPr>
          <w:rFonts w:hint="eastAsia" w:ascii="仿宋" w:hAnsi="仿宋" w:eastAsia="仿宋" w:cs="仿宋"/>
          <w:bCs/>
          <w:sz w:val="30"/>
          <w:szCs w:val="30"/>
          <w:lang w:val="en-US" w:eastAsia="zh-CN"/>
        </w:rPr>
        <w:t>43.63万元；</w:t>
      </w:r>
      <w:r>
        <w:rPr>
          <w:rFonts w:hint="eastAsia" w:ascii="仿宋" w:hAnsi="仿宋" w:eastAsia="仿宋" w:cs="仿宋"/>
          <w:bCs/>
          <w:sz w:val="30"/>
          <w:szCs w:val="30"/>
        </w:rPr>
        <w:t>培训费</w:t>
      </w:r>
      <w:r>
        <w:rPr>
          <w:rFonts w:hint="eastAsia" w:ascii="仿宋" w:hAnsi="仿宋" w:eastAsia="仿宋" w:cs="仿宋"/>
          <w:bCs/>
          <w:sz w:val="30"/>
          <w:szCs w:val="30"/>
          <w:lang w:val="en-US" w:eastAsia="zh-CN"/>
        </w:rPr>
        <w:t>22.64</w:t>
      </w:r>
      <w:r>
        <w:rPr>
          <w:rFonts w:hint="eastAsia" w:ascii="仿宋" w:hAnsi="仿宋" w:eastAsia="仿宋" w:cs="仿宋"/>
          <w:bCs/>
          <w:sz w:val="30"/>
          <w:szCs w:val="30"/>
        </w:rPr>
        <w:t>万元</w:t>
      </w:r>
      <w:r>
        <w:rPr>
          <w:rFonts w:hint="eastAsia" w:ascii="仿宋" w:hAnsi="仿宋" w:eastAsia="仿宋" w:cs="仿宋"/>
          <w:bCs/>
          <w:sz w:val="30"/>
          <w:szCs w:val="30"/>
          <w:lang w:eastAsia="zh-CN"/>
        </w:rPr>
        <w:t>；</w:t>
      </w:r>
      <w:r>
        <w:rPr>
          <w:rFonts w:hint="eastAsia" w:ascii="仿宋" w:hAnsi="仿宋" w:eastAsia="仿宋" w:cs="仿宋"/>
          <w:bCs/>
          <w:sz w:val="30"/>
          <w:szCs w:val="30"/>
        </w:rPr>
        <w:t>劳务费</w:t>
      </w:r>
      <w:r>
        <w:rPr>
          <w:rFonts w:hint="eastAsia" w:ascii="仿宋" w:hAnsi="仿宋" w:eastAsia="仿宋" w:cs="仿宋"/>
          <w:bCs/>
          <w:sz w:val="30"/>
          <w:szCs w:val="30"/>
          <w:lang w:val="en-US" w:eastAsia="zh-CN"/>
        </w:rPr>
        <w:t>18.37</w:t>
      </w:r>
      <w:r>
        <w:rPr>
          <w:rFonts w:hint="eastAsia" w:ascii="仿宋" w:hAnsi="仿宋" w:eastAsia="仿宋" w:cs="仿宋"/>
          <w:bCs/>
          <w:sz w:val="30"/>
          <w:szCs w:val="30"/>
        </w:rPr>
        <w:t>万元；</w:t>
      </w:r>
      <w:r>
        <w:rPr>
          <w:rFonts w:hint="eastAsia" w:ascii="仿宋" w:hAnsi="仿宋" w:eastAsia="仿宋" w:cs="仿宋"/>
          <w:bCs/>
          <w:sz w:val="30"/>
          <w:szCs w:val="30"/>
          <w:lang w:eastAsia="zh-CN"/>
        </w:rPr>
        <w:t>委托业务费</w:t>
      </w:r>
      <w:r>
        <w:rPr>
          <w:rFonts w:hint="eastAsia" w:ascii="仿宋" w:hAnsi="仿宋" w:eastAsia="仿宋" w:cs="仿宋"/>
          <w:bCs/>
          <w:sz w:val="30"/>
          <w:szCs w:val="30"/>
          <w:lang w:val="en-US" w:eastAsia="zh-CN"/>
        </w:rPr>
        <w:t>3.16万元；</w:t>
      </w:r>
      <w:r>
        <w:rPr>
          <w:rFonts w:hint="eastAsia" w:ascii="仿宋" w:hAnsi="仿宋" w:eastAsia="仿宋" w:cs="仿宋"/>
          <w:bCs/>
          <w:sz w:val="30"/>
          <w:szCs w:val="30"/>
        </w:rPr>
        <w:t>工会经费</w:t>
      </w:r>
      <w:r>
        <w:rPr>
          <w:rFonts w:hint="eastAsia" w:ascii="仿宋" w:hAnsi="仿宋" w:eastAsia="仿宋" w:cs="仿宋"/>
          <w:bCs/>
          <w:sz w:val="30"/>
          <w:szCs w:val="30"/>
          <w:lang w:val="en-US" w:eastAsia="zh-CN"/>
        </w:rPr>
        <w:t>78.33</w:t>
      </w:r>
      <w:r>
        <w:rPr>
          <w:rFonts w:hint="eastAsia" w:ascii="仿宋" w:hAnsi="仿宋" w:eastAsia="仿宋" w:cs="仿宋"/>
          <w:bCs/>
          <w:sz w:val="30"/>
          <w:szCs w:val="30"/>
        </w:rPr>
        <w:t>万元；</w:t>
      </w:r>
      <w:r>
        <w:rPr>
          <w:rFonts w:hint="eastAsia" w:ascii="仿宋" w:hAnsi="仿宋" w:eastAsia="仿宋" w:cs="仿宋"/>
          <w:bCs/>
          <w:sz w:val="30"/>
          <w:szCs w:val="30"/>
          <w:lang w:eastAsia="zh-CN"/>
        </w:rPr>
        <w:t>其他交通费</w:t>
      </w:r>
      <w:r>
        <w:rPr>
          <w:rFonts w:hint="eastAsia" w:ascii="仿宋" w:hAnsi="仿宋" w:eastAsia="仿宋" w:cs="仿宋"/>
          <w:bCs/>
          <w:sz w:val="30"/>
          <w:szCs w:val="30"/>
          <w:lang w:val="en-US" w:eastAsia="zh-CN"/>
        </w:rPr>
        <w:t>0.08万元；</w:t>
      </w:r>
      <w:r>
        <w:rPr>
          <w:rFonts w:hint="eastAsia" w:ascii="仿宋" w:hAnsi="仿宋" w:eastAsia="仿宋" w:cs="仿宋"/>
          <w:bCs/>
          <w:sz w:val="30"/>
          <w:szCs w:val="30"/>
        </w:rPr>
        <w:t>其他商品和服务支出</w:t>
      </w:r>
      <w:r>
        <w:rPr>
          <w:rFonts w:hint="eastAsia" w:ascii="仿宋" w:hAnsi="仿宋" w:eastAsia="仿宋" w:cs="仿宋"/>
          <w:bCs/>
          <w:sz w:val="30"/>
          <w:szCs w:val="30"/>
          <w:lang w:val="en-US" w:eastAsia="zh-CN"/>
        </w:rPr>
        <w:t>104.61万元；办公设备购置24.65万元；专用设备购置15.55万元；其他资本性支出0.40万元。</w:t>
      </w:r>
    </w:p>
    <w:p>
      <w:pPr>
        <w:keepNext w:val="0"/>
        <w:keepLines w:val="0"/>
        <w:pageBreakBefore w:val="0"/>
        <w:widowControl w:val="0"/>
        <w:numPr>
          <w:ilvl w:val="0"/>
          <w:numId w:val="4"/>
        </w:numPr>
        <w:kinsoku/>
        <w:wordWrap/>
        <w:overflowPunct/>
        <w:topLinePunct w:val="0"/>
        <w:autoSpaceDE/>
        <w:autoSpaceDN/>
        <w:bidi w:val="0"/>
        <w:adjustRightInd/>
        <w:snapToGrid/>
        <w:ind w:left="0" w:firstLine="602" w:firstLineChars="200"/>
        <w:jc w:val="left"/>
        <w:textAlignment w:val="auto"/>
        <w:rPr>
          <w:rFonts w:hint="eastAsia" w:ascii="仿宋" w:hAnsi="仿宋" w:eastAsia="仿宋" w:cs="仿宋"/>
          <w:b/>
          <w:bCs/>
          <w:color w:val="000000" w:themeColor="text1"/>
          <w:spacing w:val="0"/>
          <w:positio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spacing w:val="0"/>
          <w:positio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  <w:t>项目支出情况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ind w:leftChars="200"/>
        <w:jc w:val="left"/>
        <w:textAlignment w:val="auto"/>
        <w:rPr>
          <w:rFonts w:hint="eastAsia" w:ascii="仿宋" w:hAnsi="仿宋" w:eastAsia="仿宋" w:cs="仿宋"/>
          <w:b/>
          <w:bCs/>
          <w:color w:val="000000" w:themeColor="text1"/>
          <w:spacing w:val="0"/>
          <w:positio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Cs/>
          <w:sz w:val="30"/>
          <w:szCs w:val="30"/>
          <w:lang w:val="en-US" w:eastAsia="zh-CN"/>
        </w:rPr>
        <w:t>本单位</w:t>
      </w:r>
      <w:r>
        <w:rPr>
          <w:rFonts w:hint="eastAsia" w:ascii="仿宋" w:hAnsi="仿宋" w:eastAsia="仿宋" w:cs="仿宋"/>
          <w:bCs/>
          <w:sz w:val="30"/>
          <w:szCs w:val="30"/>
        </w:rPr>
        <w:t>202</w:t>
      </w:r>
      <w:r>
        <w:rPr>
          <w:rFonts w:hint="eastAsia" w:ascii="仿宋" w:hAnsi="仿宋" w:eastAsia="仿宋" w:cs="仿宋"/>
          <w:bCs/>
          <w:sz w:val="30"/>
          <w:szCs w:val="30"/>
          <w:lang w:val="en-US" w:eastAsia="zh-CN"/>
        </w:rPr>
        <w:t>2</w:t>
      </w:r>
      <w:r>
        <w:rPr>
          <w:rFonts w:hint="eastAsia" w:ascii="仿宋" w:hAnsi="仿宋" w:eastAsia="仿宋" w:cs="仿宋"/>
          <w:bCs/>
          <w:sz w:val="30"/>
          <w:szCs w:val="30"/>
        </w:rPr>
        <w:t>年度</w:t>
      </w:r>
      <w:r>
        <w:rPr>
          <w:rFonts w:hint="eastAsia" w:ascii="仿宋" w:hAnsi="仿宋" w:eastAsia="仿宋" w:cs="仿宋"/>
          <w:bCs/>
          <w:sz w:val="30"/>
          <w:szCs w:val="30"/>
          <w:lang w:val="en-US" w:eastAsia="zh-CN"/>
        </w:rPr>
        <w:t>项目</w:t>
      </w:r>
      <w:r>
        <w:rPr>
          <w:rFonts w:hint="eastAsia" w:ascii="仿宋" w:hAnsi="仿宋" w:eastAsia="仿宋" w:cs="仿宋"/>
          <w:bCs/>
          <w:sz w:val="30"/>
          <w:szCs w:val="30"/>
        </w:rPr>
        <w:t>支出</w:t>
      </w:r>
      <w:r>
        <w:rPr>
          <w:rFonts w:hint="eastAsia" w:ascii="仿宋" w:hAnsi="仿宋" w:eastAsia="仿宋" w:cs="仿宋"/>
          <w:bCs/>
          <w:sz w:val="30"/>
          <w:szCs w:val="30"/>
          <w:lang w:val="en-US" w:eastAsia="zh-CN"/>
        </w:rPr>
        <w:t>0万元</w:t>
      </w:r>
      <w:r>
        <w:rPr>
          <w:rFonts w:hint="eastAsia" w:ascii="仿宋" w:hAnsi="仿宋" w:eastAsia="仿宋" w:cs="仿宋"/>
          <w:bCs/>
          <w:sz w:val="30"/>
          <w:szCs w:val="30"/>
          <w:lang w:eastAsia="zh-CN"/>
        </w:rPr>
        <w:t>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ind w:firstLine="643" w:firstLineChars="200"/>
        <w:jc w:val="left"/>
        <w:textAlignment w:val="auto"/>
        <w:rPr>
          <w:rFonts w:hint="eastAsia" w:ascii="黑体" w:hAnsi="黑体" w:eastAsia="黑体" w:cs="黑体"/>
          <w:b/>
          <w:bCs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黑体"/>
          <w:b/>
          <w:bCs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三、政府性基金预算支出情况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ind w:firstLine="600" w:firstLineChars="200"/>
        <w:jc w:val="left"/>
        <w:textAlignment w:val="auto"/>
        <w:rPr>
          <w:rFonts w:hint="eastAsia" w:ascii="仿宋" w:hAnsi="仿宋" w:eastAsia="仿宋" w:cs="仿宋"/>
          <w:color w:val="000000" w:themeColor="text1"/>
          <w:spacing w:val="0"/>
          <w:positio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Cs/>
          <w:sz w:val="30"/>
          <w:szCs w:val="30"/>
          <w:lang w:val="en-US" w:eastAsia="zh-CN"/>
        </w:rPr>
        <w:t>本单位</w:t>
      </w:r>
      <w:r>
        <w:rPr>
          <w:rFonts w:hint="eastAsia" w:ascii="仿宋" w:hAnsi="仿宋" w:eastAsia="仿宋" w:cs="仿宋"/>
          <w:bCs/>
          <w:sz w:val="30"/>
          <w:szCs w:val="30"/>
        </w:rPr>
        <w:t>202</w:t>
      </w:r>
      <w:r>
        <w:rPr>
          <w:rFonts w:hint="eastAsia" w:ascii="仿宋" w:hAnsi="仿宋" w:eastAsia="仿宋" w:cs="仿宋"/>
          <w:bCs/>
          <w:sz w:val="30"/>
          <w:szCs w:val="30"/>
          <w:lang w:val="en-US" w:eastAsia="zh-CN"/>
        </w:rPr>
        <w:t>2</w:t>
      </w:r>
      <w:r>
        <w:rPr>
          <w:rFonts w:hint="eastAsia" w:ascii="仿宋" w:hAnsi="仿宋" w:eastAsia="仿宋" w:cs="仿宋"/>
          <w:bCs/>
          <w:sz w:val="30"/>
          <w:szCs w:val="30"/>
        </w:rPr>
        <w:t>年度</w:t>
      </w:r>
      <w:r>
        <w:rPr>
          <w:rFonts w:hint="eastAsia" w:ascii="仿宋" w:hAnsi="仿宋" w:eastAsia="仿宋" w:cs="仿宋"/>
          <w:bCs/>
          <w:sz w:val="30"/>
          <w:szCs w:val="30"/>
          <w:lang w:val="en-US" w:eastAsia="zh-CN"/>
        </w:rPr>
        <w:t>政府性基金预算支出0万元。</w:t>
      </w:r>
    </w:p>
    <w:p>
      <w:pPr>
        <w:keepNext w:val="0"/>
        <w:keepLines w:val="0"/>
        <w:pageBreakBefore w:val="0"/>
        <w:widowControl w:val="0"/>
        <w:numPr>
          <w:ilvl w:val="0"/>
          <w:numId w:val="5"/>
        </w:numPr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jc w:val="left"/>
        <w:textAlignment w:val="auto"/>
        <w:rPr>
          <w:rFonts w:hint="eastAsia" w:ascii="黑体" w:hAnsi="黑体" w:eastAsia="黑体" w:cs="黑体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黑体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国有资本经营预算支出情况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ind w:firstLine="600" w:firstLineChars="200"/>
        <w:jc w:val="left"/>
        <w:textAlignment w:val="auto"/>
        <w:rPr>
          <w:rFonts w:hint="eastAsia" w:ascii="仿宋" w:hAnsi="仿宋" w:eastAsia="仿宋" w:cs="仿宋"/>
          <w:color w:val="000000" w:themeColor="text1"/>
          <w:spacing w:val="0"/>
          <w:positio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Cs/>
          <w:sz w:val="30"/>
          <w:szCs w:val="30"/>
          <w:lang w:val="en-US" w:eastAsia="zh-CN"/>
        </w:rPr>
        <w:t>本单位</w:t>
      </w:r>
      <w:r>
        <w:rPr>
          <w:rFonts w:hint="eastAsia" w:ascii="仿宋" w:hAnsi="仿宋" w:eastAsia="仿宋" w:cs="仿宋"/>
          <w:bCs/>
          <w:sz w:val="30"/>
          <w:szCs w:val="30"/>
        </w:rPr>
        <w:t>202</w:t>
      </w:r>
      <w:r>
        <w:rPr>
          <w:rFonts w:hint="eastAsia" w:ascii="仿宋" w:hAnsi="仿宋" w:eastAsia="仿宋" w:cs="仿宋"/>
          <w:bCs/>
          <w:sz w:val="30"/>
          <w:szCs w:val="30"/>
          <w:lang w:val="en-US" w:eastAsia="zh-CN"/>
        </w:rPr>
        <w:t>2</w:t>
      </w:r>
      <w:r>
        <w:rPr>
          <w:rFonts w:hint="eastAsia" w:ascii="仿宋" w:hAnsi="仿宋" w:eastAsia="仿宋" w:cs="仿宋"/>
          <w:bCs/>
          <w:sz w:val="30"/>
          <w:szCs w:val="30"/>
        </w:rPr>
        <w:t>年度</w:t>
      </w:r>
      <w:r>
        <w:rPr>
          <w:rFonts w:hint="eastAsia" w:ascii="仿宋" w:hAnsi="仿宋" w:eastAsia="仿宋" w:cs="仿宋"/>
          <w:bCs/>
          <w:sz w:val="30"/>
          <w:szCs w:val="30"/>
          <w:lang w:val="en-US" w:eastAsia="zh-CN"/>
        </w:rPr>
        <w:t>国有资本经营预算支出0万元</w:t>
      </w:r>
      <w:r>
        <w:rPr>
          <w:rFonts w:hint="eastAsia" w:ascii="仿宋" w:hAnsi="仿宋" w:eastAsia="仿宋" w:cs="仿宋"/>
          <w:bCs/>
          <w:sz w:val="30"/>
          <w:szCs w:val="30"/>
          <w:lang w:eastAsia="zh-CN"/>
        </w:rPr>
        <w:t>。</w:t>
      </w:r>
    </w:p>
    <w:p>
      <w:pPr>
        <w:keepNext w:val="0"/>
        <w:keepLines w:val="0"/>
        <w:pageBreakBefore w:val="0"/>
        <w:widowControl w:val="0"/>
        <w:numPr>
          <w:ilvl w:val="0"/>
          <w:numId w:val="5"/>
        </w:numPr>
        <w:kinsoku/>
        <w:wordWrap/>
        <w:overflowPunct/>
        <w:topLinePunct w:val="0"/>
        <w:autoSpaceDE/>
        <w:autoSpaceDN/>
        <w:bidi w:val="0"/>
        <w:adjustRightInd/>
        <w:snapToGrid/>
        <w:ind w:left="0" w:leftChars="0" w:firstLine="640" w:firstLineChars="200"/>
        <w:jc w:val="left"/>
        <w:textAlignment w:val="auto"/>
        <w:rPr>
          <w:rFonts w:hint="eastAsia" w:ascii="黑体" w:hAnsi="黑体" w:eastAsia="黑体" w:cs="黑体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黑体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社会保险基金预算支出情况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ind w:firstLine="600" w:firstLineChars="200"/>
        <w:jc w:val="left"/>
        <w:textAlignment w:val="auto"/>
        <w:rPr>
          <w:rFonts w:hint="eastAsia" w:ascii="仿宋" w:hAnsi="仿宋" w:eastAsia="仿宋" w:cs="仿宋"/>
          <w:color w:val="000000" w:themeColor="text1"/>
          <w:spacing w:val="0"/>
          <w:positio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Cs/>
          <w:sz w:val="30"/>
          <w:szCs w:val="30"/>
          <w:lang w:val="en-US" w:eastAsia="zh-CN"/>
        </w:rPr>
        <w:t>本单位</w:t>
      </w:r>
      <w:r>
        <w:rPr>
          <w:rFonts w:hint="eastAsia" w:ascii="仿宋" w:hAnsi="仿宋" w:eastAsia="仿宋" w:cs="仿宋"/>
          <w:bCs/>
          <w:sz w:val="30"/>
          <w:szCs w:val="30"/>
        </w:rPr>
        <w:t>202</w:t>
      </w:r>
      <w:r>
        <w:rPr>
          <w:rFonts w:hint="eastAsia" w:ascii="仿宋" w:hAnsi="仿宋" w:eastAsia="仿宋" w:cs="仿宋"/>
          <w:bCs/>
          <w:sz w:val="30"/>
          <w:szCs w:val="30"/>
          <w:lang w:val="en-US" w:eastAsia="zh-CN"/>
        </w:rPr>
        <w:t>2</w:t>
      </w:r>
      <w:r>
        <w:rPr>
          <w:rFonts w:hint="eastAsia" w:ascii="仿宋" w:hAnsi="仿宋" w:eastAsia="仿宋" w:cs="仿宋"/>
          <w:bCs/>
          <w:sz w:val="30"/>
          <w:szCs w:val="30"/>
        </w:rPr>
        <w:t>年度</w:t>
      </w:r>
      <w:r>
        <w:rPr>
          <w:rFonts w:hint="eastAsia" w:ascii="仿宋" w:hAnsi="仿宋" w:eastAsia="仿宋" w:cs="仿宋"/>
          <w:bCs/>
          <w:sz w:val="30"/>
          <w:szCs w:val="30"/>
          <w:lang w:val="en-US" w:eastAsia="zh-CN"/>
        </w:rPr>
        <w:t>社会保险基金预算支出0万元。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jc w:val="left"/>
        <w:textAlignment w:val="auto"/>
        <w:rPr>
          <w:rFonts w:hint="eastAsia" w:ascii="黑体" w:hAnsi="黑体" w:eastAsia="黑体" w:cs="黑体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黑体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六、部门整体支出绩效情况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00" w:firstLineChars="200"/>
        <w:jc w:val="left"/>
        <w:textAlignment w:val="auto"/>
        <w:rPr>
          <w:rFonts w:hint="eastAsia" w:ascii="仿宋" w:hAnsi="仿宋" w:eastAsia="仿宋" w:cs="仿宋"/>
          <w:sz w:val="30"/>
          <w:szCs w:val="30"/>
          <w:lang w:eastAsia="zh-CN"/>
        </w:rPr>
      </w:pPr>
      <w:r>
        <w:rPr>
          <w:rFonts w:hint="eastAsia" w:ascii="仿宋" w:hAnsi="仿宋" w:eastAsia="仿宋" w:cs="仿宋"/>
          <w:color w:val="000000" w:themeColor="text1"/>
          <w:spacing w:val="0"/>
          <w:positio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  <w:t>2022年，东方红小学领导班子成员以“务实担当有作为，清正廉洁作表率”的行政作风，充分发挥“头雁”效应，带领广大教师，引领学校朝着“做有品质的教育”科学、规范发展。主要从教育教学、德育、党建、学校治理、学校文化、学生发展等几个方面来推进学校各项工作发展,做有品质的教育。各项工作取得了一定的成绩，得到社会各界的广泛认可。我校的教育事业取得了可喜成绩,得到了新的发展。本年度整体支出绩效总体良好，各项目标达到了相应时期执行进度，使财政收支预算执行都得了良好的制度保障和实施效果。</w:t>
      </w:r>
    </w:p>
    <w:p>
      <w:pPr>
        <w:numPr>
          <w:ilvl w:val="0"/>
          <w:numId w:val="6"/>
        </w:numPr>
        <w:spacing w:after="240" w:line="400" w:lineRule="exact"/>
        <w:ind w:firstLine="640"/>
        <w:jc w:val="left"/>
        <w:rPr>
          <w:rFonts w:hint="eastAsia" w:ascii="仿宋" w:hAnsi="仿宋" w:eastAsia="仿宋" w:cs="仿宋"/>
          <w:b/>
          <w:color w:val="000000"/>
          <w:kern w:val="0"/>
          <w:sz w:val="30"/>
          <w:szCs w:val="30"/>
        </w:rPr>
      </w:pPr>
      <w:r>
        <w:rPr>
          <w:rFonts w:hint="eastAsia" w:ascii="仿宋" w:hAnsi="仿宋" w:eastAsia="仿宋" w:cs="仿宋"/>
          <w:b/>
          <w:color w:val="000000"/>
          <w:kern w:val="0"/>
          <w:sz w:val="30"/>
          <w:szCs w:val="30"/>
        </w:rPr>
        <w:t>产出指标完成情况分析</w:t>
      </w:r>
    </w:p>
    <w:p>
      <w:pPr>
        <w:numPr>
          <w:ilvl w:val="0"/>
          <w:numId w:val="7"/>
        </w:numPr>
        <w:spacing w:after="240" w:line="400" w:lineRule="exact"/>
        <w:ind w:left="840" w:leftChars="0"/>
        <w:jc w:val="left"/>
        <w:rPr>
          <w:rFonts w:hint="eastAsia" w:ascii="仿宋" w:hAnsi="仿宋" w:eastAsia="仿宋" w:cs="仿宋"/>
          <w:b w:val="0"/>
          <w:bCs/>
          <w:color w:val="000000"/>
          <w:kern w:val="0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b w:val="0"/>
          <w:bCs/>
          <w:color w:val="000000"/>
          <w:kern w:val="0"/>
          <w:sz w:val="30"/>
          <w:szCs w:val="30"/>
          <w:lang w:val="en-US" w:eastAsia="zh-CN"/>
        </w:rPr>
        <w:t>数量指标</w:t>
      </w:r>
    </w:p>
    <w:p>
      <w:pPr>
        <w:pStyle w:val="2"/>
        <w:rPr>
          <w:rFonts w:hint="eastAsia" w:ascii="仿宋" w:hAnsi="仿宋" w:eastAsia="仿宋" w:cs="仿宋"/>
          <w:color w:val="000000" w:themeColor="text1"/>
          <w:spacing w:val="0"/>
          <w:positio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 w:val="0"/>
          <w:bCs/>
          <w:color w:val="000000"/>
          <w:kern w:val="0"/>
          <w:sz w:val="30"/>
          <w:szCs w:val="30"/>
          <w:lang w:val="en-US" w:eastAsia="zh-CN"/>
        </w:rPr>
        <w:t xml:space="preserve">  本年度，学校完成在校4377名学生的德智体美劳全面培养与教育。足额发放在职教职工及退休人员的工资奖金及福利待遇。全年多次组织教师进行师德师风、提高教学水平的培训。</w:t>
      </w:r>
      <w:r>
        <w:rPr>
          <w:rFonts w:hint="eastAsia" w:ascii="仿宋" w:hAnsi="仿宋" w:eastAsia="仿宋" w:cs="仿宋"/>
          <w:color w:val="000000" w:themeColor="text1"/>
          <w:spacing w:val="0"/>
          <w:positio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  <w:t>开展多次主题活动和德育活动，在未成年人中广泛开展革命传统教育，引导青少年铭记革命历史、崇尚革命荚雄、继承革命事业。</w:t>
      </w:r>
    </w:p>
    <w:p>
      <w:pPr>
        <w:numPr>
          <w:ilvl w:val="0"/>
          <w:numId w:val="0"/>
        </w:numPr>
        <w:spacing w:after="240" w:line="400" w:lineRule="exact"/>
        <w:ind w:left="840" w:leftChars="0"/>
        <w:jc w:val="left"/>
        <w:rPr>
          <w:rFonts w:hint="eastAsia" w:ascii="仿宋" w:hAnsi="仿宋" w:eastAsia="仿宋" w:cs="仿宋"/>
          <w:b w:val="0"/>
          <w:bCs w:val="0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b w:val="0"/>
          <w:bCs w:val="0"/>
          <w:sz w:val="30"/>
          <w:szCs w:val="30"/>
          <w:lang w:val="en-US" w:eastAsia="zh-CN"/>
        </w:rPr>
        <w:t>2、质量指标</w:t>
      </w:r>
    </w:p>
    <w:p>
      <w:pPr>
        <w:numPr>
          <w:ilvl w:val="0"/>
          <w:numId w:val="0"/>
        </w:numPr>
        <w:spacing w:after="240" w:line="360" w:lineRule="auto"/>
        <w:ind w:leftChars="0" w:firstLine="900" w:firstLineChars="300"/>
        <w:jc w:val="left"/>
        <w:rPr>
          <w:rFonts w:hint="eastAsia" w:ascii="仿宋" w:hAnsi="仿宋" w:eastAsia="仿宋" w:cs="仿宋"/>
          <w:color w:val="000000" w:themeColor="text1"/>
          <w:spacing w:val="0"/>
          <w:positio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pacing w:val="0"/>
          <w:positio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  <w:t>每个月对学校全部行政的听课进行逐个检查并作出通报，推门听课覆盖率100%。在安全管理工作上，健全组织，明确分工，抓好基础性安全工作；落实制度,责任到人,使各项安全保卫工作有条不紊；加强“三防”建设，不断提高学校的安全防范能力达了预期目标；安全教育覆盖率达100%。2022年小学生毕业率100%。</w:t>
      </w:r>
    </w:p>
    <w:p>
      <w:pPr>
        <w:numPr>
          <w:ilvl w:val="0"/>
          <w:numId w:val="7"/>
        </w:numPr>
        <w:spacing w:after="240" w:line="400" w:lineRule="exact"/>
        <w:ind w:left="840" w:leftChars="0" w:firstLine="0" w:firstLineChars="0"/>
        <w:jc w:val="left"/>
        <w:rPr>
          <w:rFonts w:hint="eastAsia" w:ascii="仿宋" w:hAnsi="仿宋" w:eastAsia="仿宋" w:cs="仿宋"/>
          <w:color w:val="000000" w:themeColor="text1"/>
          <w:spacing w:val="0"/>
          <w:positio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pacing w:val="0"/>
          <w:positio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  <w:t>时效指标</w:t>
      </w:r>
    </w:p>
    <w:p>
      <w:pPr>
        <w:numPr>
          <w:ilvl w:val="0"/>
          <w:numId w:val="0"/>
        </w:numPr>
        <w:spacing w:after="240" w:line="400" w:lineRule="exact"/>
        <w:ind w:leftChars="0" w:firstLine="900" w:firstLineChars="300"/>
        <w:jc w:val="left"/>
        <w:rPr>
          <w:rFonts w:hint="eastAsia" w:ascii="仿宋" w:hAnsi="仿宋" w:eastAsia="仿宋" w:cs="仿宋"/>
          <w:color w:val="000000" w:themeColor="text1"/>
          <w:spacing w:val="0"/>
          <w:sz w:val="30"/>
          <w:szCs w:val="30"/>
          <w:lang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/>
          <w:sz w:val="30"/>
          <w:szCs w:val="30"/>
        </w:rPr>
        <w:t>资金严格按照预算及实际情况时间节点发放</w:t>
      </w:r>
      <w:r>
        <w:rPr>
          <w:rFonts w:hint="eastAsia" w:ascii="仿宋" w:hAnsi="仿宋" w:eastAsia="仿宋" w:cs="仿宋"/>
          <w:color w:val="000000"/>
          <w:sz w:val="30"/>
          <w:szCs w:val="30"/>
          <w:lang w:val="en-US" w:eastAsia="zh-CN"/>
        </w:rPr>
        <w:t>至</w:t>
      </w:r>
      <w:r>
        <w:rPr>
          <w:rFonts w:hint="eastAsia" w:ascii="仿宋" w:hAnsi="仿宋" w:eastAsia="仿宋" w:cs="仿宋"/>
          <w:color w:val="000000" w:themeColor="text1"/>
          <w:spacing w:val="0"/>
          <w:sz w:val="30"/>
          <w:szCs w:val="30"/>
          <w14:textFill>
            <w14:solidFill>
              <w14:schemeClr w14:val="tx1"/>
            </w14:solidFill>
          </w14:textFill>
        </w:rPr>
        <w:t>教职员工</w:t>
      </w:r>
      <w:r>
        <w:rPr>
          <w:rFonts w:hint="eastAsia" w:ascii="仿宋" w:hAnsi="仿宋" w:eastAsia="仿宋" w:cs="仿宋"/>
          <w:color w:val="000000" w:themeColor="text1"/>
          <w:spacing w:val="0"/>
          <w:sz w:val="30"/>
          <w:szCs w:val="30"/>
          <w:lang w:eastAsia="zh-CN"/>
          <w14:textFill>
            <w14:solidFill>
              <w14:schemeClr w14:val="tx1"/>
            </w14:solidFill>
          </w14:textFill>
        </w:rPr>
        <w:t>。</w:t>
      </w:r>
    </w:p>
    <w:p>
      <w:pPr>
        <w:numPr>
          <w:ilvl w:val="0"/>
          <w:numId w:val="7"/>
        </w:numPr>
        <w:spacing w:after="240" w:line="400" w:lineRule="exact"/>
        <w:ind w:left="840" w:leftChars="0" w:firstLine="0" w:firstLineChars="0"/>
        <w:jc w:val="left"/>
        <w:rPr>
          <w:rFonts w:hint="eastAsia" w:ascii="仿宋" w:hAnsi="仿宋" w:eastAsia="仿宋" w:cs="仿宋"/>
          <w:color w:val="000000" w:themeColor="text1"/>
          <w:spacing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pacing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  <w:t>成本指标</w:t>
      </w:r>
    </w:p>
    <w:p>
      <w:pPr>
        <w:numPr>
          <w:ilvl w:val="0"/>
          <w:numId w:val="0"/>
        </w:numPr>
        <w:spacing w:after="240" w:line="400" w:lineRule="exact"/>
        <w:ind w:leftChars="0" w:firstLine="900" w:firstLineChars="300"/>
        <w:jc w:val="left"/>
        <w:rPr>
          <w:rFonts w:hint="eastAsia" w:ascii="仿宋" w:hAnsi="仿宋" w:eastAsia="仿宋" w:cs="仿宋"/>
          <w:color w:val="000000" w:themeColor="text1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  <w:t>全年经费开支控制在预算以内。</w:t>
      </w:r>
    </w:p>
    <w:p>
      <w:pPr>
        <w:numPr>
          <w:ilvl w:val="0"/>
          <w:numId w:val="6"/>
        </w:numPr>
        <w:spacing w:after="240" w:line="400" w:lineRule="exact"/>
        <w:ind w:firstLine="640"/>
        <w:jc w:val="left"/>
        <w:rPr>
          <w:rFonts w:hint="eastAsia" w:ascii="仿宋" w:hAnsi="仿宋" w:eastAsia="仿宋" w:cs="仿宋"/>
          <w:color w:val="000000" w:themeColor="text1"/>
          <w:spacing w:val="0"/>
          <w:positio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/>
          <w:kern w:val="0"/>
          <w:sz w:val="30"/>
          <w:szCs w:val="30"/>
          <w:lang w:val="en-US" w:eastAsia="zh-CN"/>
        </w:rPr>
        <w:t>效益</w:t>
      </w:r>
      <w:r>
        <w:rPr>
          <w:rFonts w:hint="eastAsia" w:ascii="仿宋" w:hAnsi="仿宋" w:eastAsia="仿宋" w:cs="仿宋"/>
          <w:b/>
          <w:color w:val="000000"/>
          <w:kern w:val="0"/>
          <w:sz w:val="30"/>
          <w:szCs w:val="30"/>
        </w:rPr>
        <w:t>指标完成情况分析</w:t>
      </w:r>
    </w:p>
    <w:p>
      <w:pPr>
        <w:numPr>
          <w:ilvl w:val="0"/>
          <w:numId w:val="0"/>
        </w:numPr>
        <w:spacing w:after="240" w:line="400" w:lineRule="exact"/>
        <w:ind w:left="420" w:leftChars="0" w:firstLine="420" w:firstLineChars="0"/>
        <w:jc w:val="left"/>
        <w:rPr>
          <w:rFonts w:hint="eastAsia" w:ascii="仿宋" w:hAnsi="仿宋" w:eastAsia="仿宋" w:cs="仿宋"/>
          <w:color w:val="000000" w:themeColor="text1"/>
          <w:spacing w:val="0"/>
          <w:positio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pacing w:val="0"/>
          <w:positio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  <w:t>1、经济效益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420" w:leftChars="0" w:firstLine="420" w:firstLineChars="0"/>
        <w:jc w:val="left"/>
        <w:textAlignment w:val="auto"/>
        <w:rPr>
          <w:rFonts w:hint="eastAsia" w:ascii="仿宋" w:hAnsi="仿宋" w:eastAsia="仿宋" w:cs="仿宋"/>
          <w:color w:val="000000" w:themeColor="text1"/>
          <w:spacing w:val="0"/>
          <w:positio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pacing w:val="0"/>
          <w:positio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  <w:t xml:space="preserve">不适用。 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420" w:firstLineChars="0"/>
        <w:jc w:val="left"/>
        <w:textAlignment w:val="auto"/>
        <w:rPr>
          <w:rFonts w:hint="eastAsia" w:ascii="仿宋" w:hAnsi="仿宋" w:eastAsia="仿宋" w:cs="仿宋"/>
          <w:color w:val="000000" w:themeColor="text1"/>
          <w:spacing w:val="0"/>
          <w:positio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pacing w:val="0"/>
          <w:positio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  <w:tab/>
      </w:r>
      <w:r>
        <w:rPr>
          <w:rFonts w:hint="eastAsia" w:ascii="仿宋" w:hAnsi="仿宋" w:eastAsia="仿宋" w:cs="仿宋"/>
          <w:color w:val="000000" w:themeColor="text1"/>
          <w:spacing w:val="0"/>
          <w:positio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  <w:t>2、社会效益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420" w:leftChars="0" w:firstLine="420" w:firstLineChars="0"/>
        <w:jc w:val="left"/>
        <w:textAlignment w:val="auto"/>
        <w:rPr>
          <w:rFonts w:hint="eastAsia" w:ascii="仿宋" w:hAnsi="仿宋" w:eastAsia="仿宋" w:cs="仿宋"/>
          <w:color w:val="000000" w:themeColor="text1"/>
          <w:spacing w:val="0"/>
          <w:positio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pacing w:val="0"/>
          <w:positio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  <w:t>提升教育教学质量，为社会输送合格的人才。重视思想教育，办党和人民满意的教育。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420" w:leftChars="0" w:firstLine="420" w:firstLineChars="0"/>
        <w:jc w:val="left"/>
        <w:textAlignment w:val="auto"/>
        <w:rPr>
          <w:rFonts w:hint="eastAsia" w:ascii="仿宋" w:hAnsi="仿宋" w:eastAsia="仿宋" w:cs="仿宋"/>
          <w:color w:val="000000" w:themeColor="text1"/>
          <w:spacing w:val="0"/>
          <w:positio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pacing w:val="0"/>
          <w:positio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  <w:t>3、生态效益</w:t>
      </w:r>
    </w:p>
    <w:p>
      <w:pPr>
        <w:numPr>
          <w:ilvl w:val="0"/>
          <w:numId w:val="0"/>
        </w:numPr>
        <w:spacing w:after="240" w:line="360" w:lineRule="auto"/>
        <w:ind w:leftChars="0" w:firstLine="900" w:firstLineChars="300"/>
        <w:jc w:val="left"/>
        <w:rPr>
          <w:rFonts w:hint="eastAsia" w:ascii="仿宋" w:hAnsi="仿宋" w:eastAsia="仿宋" w:cs="仿宋"/>
          <w:color w:val="000000" w:themeColor="text1"/>
          <w:spacing w:val="0"/>
          <w:positio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pacing w:val="0"/>
          <w:positio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  <w:t>积极开展生态环境保护教育，教职工及学生的生态环境保护意识有所提升。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ind w:left="420" w:leftChars="0" w:firstLine="420" w:firstLineChars="0"/>
        <w:jc w:val="left"/>
        <w:textAlignment w:val="auto"/>
        <w:rPr>
          <w:rFonts w:hint="eastAsia" w:ascii="仿宋" w:hAnsi="仿宋" w:eastAsia="仿宋" w:cs="仿宋"/>
          <w:color w:val="000000"/>
          <w:sz w:val="30"/>
          <w:szCs w:val="30"/>
        </w:rPr>
      </w:pPr>
      <w:r>
        <w:rPr>
          <w:rFonts w:hint="eastAsia" w:ascii="仿宋" w:hAnsi="仿宋" w:eastAsia="仿宋" w:cs="仿宋"/>
          <w:color w:val="000000"/>
          <w:sz w:val="30"/>
          <w:szCs w:val="30"/>
          <w:lang w:val="en-US" w:eastAsia="zh-CN"/>
        </w:rPr>
        <w:t>4、</w:t>
      </w:r>
      <w:r>
        <w:rPr>
          <w:rFonts w:hint="eastAsia" w:ascii="仿宋" w:hAnsi="仿宋" w:eastAsia="仿宋" w:cs="仿宋"/>
          <w:color w:val="000000"/>
          <w:sz w:val="30"/>
          <w:szCs w:val="30"/>
        </w:rPr>
        <w:t>可持续影响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420" w:leftChars="0" w:firstLine="420" w:firstLineChars="0"/>
        <w:jc w:val="left"/>
        <w:textAlignment w:val="auto"/>
        <w:rPr>
          <w:rFonts w:hint="eastAsia" w:ascii="仿宋" w:hAnsi="仿宋" w:eastAsia="仿宋" w:cs="仿宋"/>
          <w:color w:val="000000" w:themeColor="text1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  <w:t>以学生发展为根本，推动校园文化建设，我们力求让每位学生在高格调的校园文化的浸润下，激发学生爱校、爱国情感，增强学生的光荣感和责任感。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420" w:leftChars="0" w:firstLine="420" w:firstLineChars="0"/>
        <w:jc w:val="left"/>
        <w:textAlignment w:val="auto"/>
        <w:rPr>
          <w:rFonts w:hint="eastAsia" w:ascii="仿宋" w:hAnsi="仿宋" w:eastAsia="仿宋" w:cs="仿宋"/>
          <w:color w:val="000000" w:themeColor="text1"/>
          <w:spacing w:val="0"/>
          <w:positio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pacing w:val="0"/>
          <w:positio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  <w:t>5、社会公众满意度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900" w:firstLineChars="300"/>
        <w:jc w:val="left"/>
        <w:textAlignment w:val="auto"/>
        <w:rPr>
          <w:rFonts w:hint="eastAsia" w:ascii="仿宋" w:hAnsi="仿宋" w:eastAsia="仿宋" w:cs="仿宋"/>
          <w:color w:val="000000" w:themeColor="text1"/>
          <w:spacing w:val="0"/>
          <w:positio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pacing w:val="0"/>
          <w:positio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  <w:t>社会公众满意度98%，家长满意度98%，学生满意度98%。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jc w:val="left"/>
        <w:textAlignment w:val="auto"/>
        <w:rPr>
          <w:rFonts w:hint="eastAsia" w:ascii="黑体" w:hAnsi="黑体" w:eastAsia="黑体" w:cs="黑体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黑体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七、存在的问题及原因分析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ind w:firstLine="900" w:firstLineChars="300"/>
        <w:jc w:val="left"/>
        <w:textAlignment w:val="auto"/>
        <w:rPr>
          <w:rFonts w:hint="eastAsia" w:ascii="仿宋" w:hAnsi="仿宋" w:eastAsia="仿宋" w:cs="仿宋"/>
          <w:color w:val="000000" w:themeColor="text1"/>
          <w:spacing w:val="0"/>
          <w:positio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pacing w:val="0"/>
          <w:positio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  <w:t>1、预算编制工作有待细化。预算编制不够明确和细化，预算编制的合理性需要提高，预算执行力度还要进一步加强。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ind w:firstLine="900" w:firstLineChars="300"/>
        <w:jc w:val="left"/>
        <w:textAlignment w:val="auto"/>
        <w:rPr>
          <w:rFonts w:hint="eastAsia" w:ascii="仿宋" w:hAnsi="仿宋" w:eastAsia="仿宋" w:cs="仿宋"/>
          <w:color w:val="000000" w:themeColor="text1"/>
          <w:spacing w:val="0"/>
          <w:positio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pacing w:val="0"/>
          <w:positio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  <w:t>2、因单位全额编制少导致经费不足，绩效工资和日常公用经费与实际支出相差较大。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jc w:val="left"/>
        <w:textAlignment w:val="auto"/>
        <w:rPr>
          <w:rFonts w:hint="eastAsia" w:ascii="黑体" w:hAnsi="黑体" w:eastAsia="黑体" w:cs="黑体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黑体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八、下一步改进措施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jc w:val="left"/>
        <w:textAlignment w:val="auto"/>
        <w:rPr>
          <w:rFonts w:hint="eastAsia" w:ascii="仿宋" w:hAnsi="仿宋" w:eastAsia="仿宋" w:cs="仿宋"/>
          <w:color w:val="000000" w:themeColor="text1"/>
          <w:spacing w:val="0"/>
          <w:positio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pacing w:val="0"/>
          <w:positio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仿宋" w:hAnsi="仿宋" w:eastAsia="仿宋" w:cs="仿宋"/>
          <w:color w:val="000000" w:themeColor="text1"/>
          <w:spacing w:val="0"/>
          <w:positio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  <w:tab/>
      </w:r>
      <w:r>
        <w:rPr>
          <w:rFonts w:hint="eastAsia" w:ascii="仿宋" w:hAnsi="仿宋" w:eastAsia="仿宋" w:cs="仿宋"/>
          <w:color w:val="000000" w:themeColor="text1"/>
          <w:spacing w:val="0"/>
          <w:positio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  <w:tab/>
      </w:r>
      <w:r>
        <w:rPr>
          <w:rFonts w:hint="eastAsia" w:ascii="仿宋" w:hAnsi="仿宋" w:eastAsia="仿宋" w:cs="仿宋"/>
          <w:color w:val="000000" w:themeColor="text1"/>
          <w:spacing w:val="0"/>
          <w:positio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  <w:t>1、细化预算编制工作，认真做好预算的编制。进一步加强单位内部机构各股室的预算管理意识，严格按照预算编制的相关制度和要求进行预算编制；全面编制预算项目，优先保障固定性的、相对刚性的费用支出项目，尽量压缩变动性的、有控制空间的费用项目，进一步提高预算编制的科学性、严谨性和可控性。加强内部预算编制的审核和预算控制指标的下达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jc w:val="left"/>
        <w:textAlignment w:val="auto"/>
        <w:rPr>
          <w:rFonts w:hint="eastAsia" w:ascii="仿宋" w:hAnsi="仿宋" w:eastAsia="仿宋" w:cs="仿宋"/>
          <w:color w:val="000000" w:themeColor="text1"/>
          <w:spacing w:val="0"/>
          <w:positio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pacing w:val="0"/>
          <w:positio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  <w:t xml:space="preserve">      2、加强财务管理，严格财务审核。加强单位财务管理，健全单位财务管理制度体系，规范单位财务行为。在费用报账支付时，按照预算规定的费用项目和用途进行资金使用审核、列报支付、财务核算，杜绝超支现象的发生。</w:t>
      </w:r>
    </w:p>
    <w:p>
      <w:pPr>
        <w:pStyle w:val="2"/>
        <w:rPr>
          <w:rFonts w:hint="default"/>
          <w:lang w:val="en-US" w:eastAsia="zh-CN"/>
        </w:rPr>
      </w:pPr>
      <w:r>
        <w:rPr>
          <w:rFonts w:hint="eastAsia" w:ascii="仿宋" w:hAnsi="仿宋" w:eastAsia="仿宋" w:cs="仿宋"/>
          <w:color w:val="000000" w:themeColor="text1"/>
          <w:spacing w:val="0"/>
          <w:positio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  <w:t xml:space="preserve"> 3、进一步加强物质采购的监督，物品采购要有计划性；食堂服务质量有待进一步高；加强安保人员素质；更换学校老旧设备；学校严重差编，希望教育局多安排教师来我们学校。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jc w:val="left"/>
        <w:textAlignment w:val="auto"/>
        <w:rPr>
          <w:rFonts w:hint="eastAsia" w:ascii="黑体" w:hAnsi="黑体" w:eastAsia="黑体" w:cs="黑体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黑体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九、部门整体支出绩效自评结果拟应用和公开情况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ind w:firstLine="600" w:firstLineChars="200"/>
        <w:jc w:val="left"/>
        <w:textAlignment w:val="auto"/>
        <w:rPr>
          <w:rFonts w:hint="eastAsia" w:ascii="仿宋" w:hAnsi="仿宋" w:eastAsia="仿宋" w:cs="仿宋"/>
          <w:color w:val="000000" w:themeColor="text1"/>
          <w:spacing w:val="0"/>
          <w:positio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pacing w:val="0"/>
          <w:positio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  <w:t>高度重视绩效评价结果的应用工作，积极探索和建立一套与预算管理相结合、多渠道应用评价结果的有效机制，着力提高绩效意识和财政资金使用效益。同时将部门整体支出绩效自评报告在单位门户网站上进行公开，广泛接受社会监督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jc w:val="left"/>
        <w:textAlignment w:val="auto"/>
        <w:rPr>
          <w:rFonts w:hint="eastAsia" w:ascii="仿宋" w:hAnsi="仿宋" w:eastAsia="仿宋" w:cs="仿宋"/>
          <w:color w:val="000000" w:themeColor="text1"/>
          <w:spacing w:val="0"/>
          <w:positio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pacing w:val="0"/>
          <w:positio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  <w:t>其他需要说明的情况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00" w:firstLineChars="200"/>
        <w:jc w:val="left"/>
        <w:textAlignment w:val="auto"/>
        <w:rPr>
          <w:rFonts w:hint="eastAsia" w:ascii="仿宋" w:hAnsi="仿宋" w:eastAsia="仿宋" w:cs="仿宋"/>
          <w:color w:val="000000" w:themeColor="text1"/>
          <w:spacing w:val="0"/>
          <w:positio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pacing w:val="0"/>
          <w:positio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  <w:t>无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jc w:val="left"/>
        <w:textAlignment w:val="auto"/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40" w:firstLineChars="200"/>
        <w:jc w:val="left"/>
        <w:textAlignment w:val="auto"/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报告需要以下附件：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40" w:firstLineChars="200"/>
        <w:jc w:val="left"/>
        <w:textAlignment w:val="auto"/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1、部门整体支出绩效评价基础数据表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40" w:firstLineChars="200"/>
        <w:jc w:val="left"/>
        <w:textAlignment w:val="auto"/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2、部门整体支出绩效自评表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40" w:firstLineChars="200"/>
        <w:jc w:val="left"/>
        <w:textAlignment w:val="auto"/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3、项目支出绩效自评表(一个一级项目支出一张表)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40" w:firstLineChars="200"/>
        <w:jc w:val="left"/>
        <w:textAlignment w:val="auto"/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4、政府性基金预算支出情况表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40" w:firstLineChars="200"/>
        <w:jc w:val="left"/>
        <w:textAlignment w:val="auto"/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5、国有资本经营预算支出情况表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40" w:firstLineChars="200"/>
        <w:jc w:val="left"/>
        <w:textAlignment w:val="auto"/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6、社会保险基金预算支出情况表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40" w:firstLineChars="200"/>
        <w:jc w:val="left"/>
        <w:textAlignment w:val="auto"/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40" w:firstLineChars="200"/>
        <w:jc w:val="left"/>
        <w:textAlignment w:val="auto"/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40" w:firstLineChars="200"/>
        <w:jc w:val="left"/>
        <w:textAlignment w:val="auto"/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40" w:firstLineChars="200"/>
        <w:jc w:val="left"/>
        <w:textAlignment w:val="auto"/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spacing w:before="169" w:line="776" w:lineRule="exact"/>
        <w:ind w:left="372"/>
        <w:rPr>
          <w:rFonts w:hint="eastAsia" w:ascii="宋体" w:hAnsi="宋体" w:eastAsia="宋体" w:cs="宋体"/>
          <w:b/>
          <w:bCs/>
          <w:color w:val="000000" w:themeColor="text1"/>
          <w:spacing w:val="19"/>
          <w:position w:val="17"/>
          <w:sz w:val="36"/>
          <w:szCs w:val="36"/>
          <w:lang w:eastAsia="zh-CN"/>
          <w14:textFill>
            <w14:solidFill>
              <w14:schemeClr w14:val="tx1"/>
            </w14:solidFill>
          </w14:textFill>
        </w:rPr>
        <w:sectPr>
          <w:pgSz w:w="11906" w:h="16838"/>
          <w:pgMar w:top="1701" w:right="1701" w:bottom="1701" w:left="1701" w:header="851" w:footer="992" w:gutter="0"/>
          <w:pgNumType w:fmt="decimal"/>
          <w:cols w:space="0" w:num="1"/>
          <w:rtlGutter w:val="0"/>
          <w:docGrid w:type="lines" w:linePitch="312" w:charSpace="0"/>
        </w:sect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textAlignment w:val="auto"/>
        <w:rPr>
          <w:rFonts w:hint="default" w:ascii="黑体" w:hAnsi="黑体" w:eastAsia="黑体" w:cs="黑体"/>
          <w:b w:val="0"/>
          <w:bCs w:val="0"/>
          <w:color w:val="000000" w:themeColor="text1"/>
          <w:spacing w:val="1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黑体"/>
          <w:b w:val="0"/>
          <w:bCs w:val="0"/>
          <w:color w:val="000000" w:themeColor="text1"/>
          <w:spacing w:val="1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附件4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700" w:lineRule="exact"/>
        <w:ind w:left="0"/>
        <w:jc w:val="center"/>
        <w:textAlignment w:val="auto"/>
        <w:rPr>
          <w:rFonts w:hint="eastAsia" w:ascii="方正小标宋简体" w:hAnsi="方正小标宋简体" w:eastAsia="方正小标宋简体" w:cs="方正小标宋简体"/>
          <w:color w:val="000000" w:themeColor="text1"/>
          <w:spacing w:val="0"/>
          <w:position w:val="0"/>
          <w:sz w:val="44"/>
          <w:szCs w:val="44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方正小标宋简体" w:hAnsi="方正小标宋简体" w:eastAsia="方正小标宋简体" w:cs="方正小标宋简体"/>
          <w:color w:val="000000" w:themeColor="text1"/>
          <w:spacing w:val="0"/>
          <w:position w:val="0"/>
          <w:sz w:val="44"/>
          <w:szCs w:val="44"/>
          <w:lang w:val="en-US" w:eastAsia="zh-CN"/>
          <w14:textFill>
            <w14:solidFill>
              <w14:schemeClr w14:val="tx1"/>
            </w14:solidFill>
          </w14:textFill>
        </w:rPr>
        <w:t>2022年度项目支出绩效自评表</w:t>
      </w:r>
    </w:p>
    <w:tbl>
      <w:tblPr>
        <w:tblStyle w:val="8"/>
        <w:tblW w:w="9580" w:type="dxa"/>
        <w:tblInd w:w="5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075"/>
        <w:gridCol w:w="1080"/>
        <w:gridCol w:w="1080"/>
        <w:gridCol w:w="1229"/>
        <w:gridCol w:w="1131"/>
        <w:gridCol w:w="1140"/>
        <w:gridCol w:w="685"/>
        <w:gridCol w:w="795"/>
        <w:gridCol w:w="1365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6" w:hRule="atLeast"/>
        </w:trPr>
        <w:tc>
          <w:tcPr>
            <w:tcW w:w="107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6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项目支出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6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名称</w:t>
            </w:r>
          </w:p>
        </w:tc>
        <w:tc>
          <w:tcPr>
            <w:tcW w:w="8505" w:type="dxa"/>
            <w:gridSpan w:val="8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无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6" w:hRule="atLeast"/>
        </w:trPr>
        <w:tc>
          <w:tcPr>
            <w:tcW w:w="107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2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主管部门</w:t>
            </w:r>
          </w:p>
        </w:tc>
        <w:tc>
          <w:tcPr>
            <w:tcW w:w="4520" w:type="dxa"/>
            <w:gridSpan w:val="4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1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实施单位</w:t>
            </w:r>
          </w:p>
        </w:tc>
        <w:tc>
          <w:tcPr>
            <w:tcW w:w="2845" w:type="dxa"/>
            <w:gridSpan w:val="3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1" w:hRule="atLeast"/>
        </w:trPr>
        <w:tc>
          <w:tcPr>
            <w:tcW w:w="1075" w:type="dxa"/>
            <w:vMerge w:val="restart"/>
            <w:tcBorders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54" w:lineRule="auto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55" w:lineRule="auto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项目资金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(万元)</w:t>
            </w:r>
          </w:p>
        </w:tc>
        <w:tc>
          <w:tcPr>
            <w:tcW w:w="2160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年初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预算数</w:t>
            </w:r>
          </w:p>
        </w:tc>
        <w:tc>
          <w:tcPr>
            <w:tcW w:w="113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全年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预算数</w:t>
            </w: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全年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执行数</w:t>
            </w: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分值</w:t>
            </w: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执行率</w:t>
            </w: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得分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7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160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1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年度资金总额</w:t>
            </w:r>
          </w:p>
        </w:tc>
        <w:tc>
          <w:tcPr>
            <w:tcW w:w="12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</w:t>
            </w:r>
          </w:p>
        </w:tc>
        <w:tc>
          <w:tcPr>
            <w:tcW w:w="113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</w:t>
            </w: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</w:t>
            </w: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65" w:lineRule="exact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/</w:t>
            </w: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/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7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160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1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其中：当年财政拨款</w:t>
            </w:r>
          </w:p>
        </w:tc>
        <w:tc>
          <w:tcPr>
            <w:tcW w:w="12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7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160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1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    </w:t>
            </w: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上年结转资金</w:t>
            </w:r>
          </w:p>
        </w:tc>
        <w:tc>
          <w:tcPr>
            <w:tcW w:w="12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7" w:hRule="atLeast"/>
        </w:trPr>
        <w:tc>
          <w:tcPr>
            <w:tcW w:w="1075" w:type="dxa"/>
            <w:vMerge w:val="continue"/>
            <w:tcBorders>
              <w:top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160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 </w:t>
            </w: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其他资金</w:t>
            </w:r>
          </w:p>
        </w:tc>
        <w:tc>
          <w:tcPr>
            <w:tcW w:w="12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7" w:hRule="atLeast"/>
        </w:trPr>
        <w:tc>
          <w:tcPr>
            <w:tcW w:w="1075" w:type="dxa"/>
            <w:vMerge w:val="restart"/>
            <w:tcBorders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6" w:lineRule="auto"/>
              <w:ind w:left="0" w:right="0" w:hanging="209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年度总体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6" w:lineRule="auto"/>
              <w:ind w:left="0" w:right="0" w:hanging="209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目标</w:t>
            </w:r>
          </w:p>
        </w:tc>
        <w:tc>
          <w:tcPr>
            <w:tcW w:w="4520" w:type="dxa"/>
            <w:gridSpan w:val="4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预期目标</w:t>
            </w:r>
          </w:p>
        </w:tc>
        <w:tc>
          <w:tcPr>
            <w:tcW w:w="3985" w:type="dxa"/>
            <w:gridSpan w:val="4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1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实际完成情况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5" w:hRule="atLeast"/>
        </w:trPr>
        <w:tc>
          <w:tcPr>
            <w:tcW w:w="1075" w:type="dxa"/>
            <w:vMerge w:val="continue"/>
            <w:tcBorders>
              <w:top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520" w:type="dxa"/>
            <w:gridSpan w:val="4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3985" w:type="dxa"/>
            <w:gridSpan w:val="4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73" w:hRule="atLeast"/>
        </w:trPr>
        <w:tc>
          <w:tcPr>
            <w:tcW w:w="1075" w:type="dxa"/>
            <w:vMerge w:val="restart"/>
            <w:tcBorders>
              <w:bottom w:val="nil"/>
            </w:tcBorders>
            <w:noWrap w:val="0"/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7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绩</w:t>
            </w: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 </w:t>
            </w: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效</w:t>
            </w: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 </w:t>
            </w: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指</w:t>
            </w: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 </w:t>
            </w: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标</w:t>
            </w:r>
          </w:p>
        </w:tc>
        <w:tc>
          <w:tcPr>
            <w:tcW w:w="108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一级指标</w:t>
            </w:r>
          </w:p>
        </w:tc>
        <w:tc>
          <w:tcPr>
            <w:tcW w:w="108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二级指标</w:t>
            </w:r>
          </w:p>
        </w:tc>
        <w:tc>
          <w:tcPr>
            <w:tcW w:w="12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三级指标</w:t>
            </w:r>
          </w:p>
        </w:tc>
        <w:tc>
          <w:tcPr>
            <w:tcW w:w="113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年度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指标值</w:t>
            </w: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实际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完成值</w:t>
            </w: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分值</w:t>
            </w: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得分</w:t>
            </w: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 w:hanging="99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</w:t>
            </w: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偏差原因分析 及改进措施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25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restart"/>
            <w:tcBorders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56" w:lineRule="auto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57" w:lineRule="auto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57" w:lineRule="auto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57" w:lineRule="auto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position w:val="22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产出指标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(50分)</w:t>
            </w:r>
          </w:p>
        </w:tc>
        <w:tc>
          <w:tcPr>
            <w:tcW w:w="1080" w:type="dxa"/>
            <w:vMerge w:val="restart"/>
            <w:tcBorders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数量指标</w:t>
            </w:r>
          </w:p>
        </w:tc>
        <w:tc>
          <w:tcPr>
            <w:tcW w:w="12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6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6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6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restart"/>
            <w:tcBorders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质量指标</w:t>
            </w:r>
          </w:p>
        </w:tc>
        <w:tc>
          <w:tcPr>
            <w:tcW w:w="12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6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26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5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restart"/>
            <w:tcBorders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时效指标</w:t>
            </w:r>
          </w:p>
        </w:tc>
        <w:tc>
          <w:tcPr>
            <w:tcW w:w="12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6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6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26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restart"/>
            <w:tcBorders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成本指标</w:t>
            </w:r>
          </w:p>
        </w:tc>
        <w:tc>
          <w:tcPr>
            <w:tcW w:w="12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5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26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5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restart"/>
            <w:tcBorders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auto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1" w:lineRule="auto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1" w:lineRule="auto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9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position w:val="2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效益指标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(30分)</w:t>
            </w:r>
          </w:p>
        </w:tc>
        <w:tc>
          <w:tcPr>
            <w:tcW w:w="1080" w:type="dxa"/>
            <w:vMerge w:val="restart"/>
            <w:tcBorders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position w:val="4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经济效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益指标</w:t>
            </w:r>
          </w:p>
        </w:tc>
        <w:tc>
          <w:tcPr>
            <w:tcW w:w="12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26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54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6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restart"/>
            <w:tcBorders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1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社会效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益指标</w:t>
            </w:r>
          </w:p>
        </w:tc>
        <w:tc>
          <w:tcPr>
            <w:tcW w:w="12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5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5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6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restart"/>
            <w:tcBorders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7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生态效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益指标</w:t>
            </w:r>
          </w:p>
        </w:tc>
        <w:tc>
          <w:tcPr>
            <w:tcW w:w="12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6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7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6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restart"/>
            <w:tcBorders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6" w:lineRule="auto"/>
              <w:ind w:left="0" w:right="0" w:hanging="99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可持续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6" w:lineRule="auto"/>
              <w:ind w:left="0" w:right="0" w:hanging="99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影响指标</w:t>
            </w:r>
          </w:p>
        </w:tc>
        <w:tc>
          <w:tcPr>
            <w:tcW w:w="12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6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96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6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restart"/>
            <w:tcBorders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满意度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指标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(10分)</w:t>
            </w:r>
          </w:p>
        </w:tc>
        <w:tc>
          <w:tcPr>
            <w:tcW w:w="1080" w:type="dxa"/>
            <w:vMerge w:val="restart"/>
            <w:tcBorders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服务对象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满意度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指标</w:t>
            </w:r>
          </w:p>
        </w:tc>
        <w:tc>
          <w:tcPr>
            <w:tcW w:w="12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6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3" w:hRule="atLeast"/>
        </w:trPr>
        <w:tc>
          <w:tcPr>
            <w:tcW w:w="1075" w:type="dxa"/>
            <w:vMerge w:val="continue"/>
            <w:tcBorders>
              <w:top w:val="nil"/>
            </w:tcBorders>
            <w:noWrap w:val="0"/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2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14" w:hRule="atLeast"/>
        </w:trPr>
        <w:tc>
          <w:tcPr>
            <w:tcW w:w="6735" w:type="dxa"/>
            <w:gridSpan w:val="6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ind w:left="0" w:right="0" w:firstLine="3145"/>
              <w:jc w:val="center"/>
              <w:textAlignment w:val="auto"/>
              <w:rPr>
                <w:rFonts w:hint="eastAsia" w:eastAsiaTheme="minorEastAsia"/>
                <w:color w:val="000000" w:themeColor="text1"/>
                <w:spacing w:val="0"/>
                <w:sz w:val="2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pacing w:val="0"/>
                <w:sz w:val="2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  <w:t>总分</w:t>
            </w:r>
          </w:p>
        </w:tc>
        <w:tc>
          <w:tcPr>
            <w:tcW w:w="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61" w:lineRule="auto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/</w:t>
            </w:r>
          </w:p>
        </w:tc>
        <w:tc>
          <w:tcPr>
            <w:tcW w:w="7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/</w:t>
            </w: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bookmarkStart w:id="0" w:name="_GoBack"/>
            <w:bookmarkEnd w:id="0"/>
          </w:p>
        </w:tc>
      </w:tr>
    </w:tbl>
    <w:p>
      <w:pPr>
        <w:spacing w:line="252" w:lineRule="auto"/>
        <w:rPr>
          <w:rFonts w:ascii="Arial"/>
          <w:color w:val="000000" w:themeColor="text1"/>
          <w:sz w:val="21"/>
          <w14:textFill>
            <w14:solidFill>
              <w14:schemeClr w14:val="tx1"/>
            </w14:solidFill>
          </w14:textFill>
        </w:rPr>
      </w:pPr>
    </w:p>
    <w:p>
      <w:pPr>
        <w:spacing w:before="75" w:line="230" w:lineRule="auto"/>
        <w:rPr>
          <w:rFonts w:hint="default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sectPr>
          <w:pgSz w:w="11906" w:h="16838"/>
          <w:pgMar w:top="1417" w:right="1417" w:bottom="1417" w:left="1417" w:header="851" w:footer="992" w:gutter="0"/>
          <w:pgNumType w:fmt="decimal"/>
          <w:cols w:space="0" w:num="1"/>
          <w:rtlGutter w:val="0"/>
          <w:docGrid w:type="lines" w:linePitch="312" w:charSpace="0"/>
        </w:sectPr>
      </w:pPr>
      <w:r>
        <w:rPr>
          <w:rFonts w:ascii="仿宋" w:hAnsi="仿宋" w:eastAsia="仿宋" w:cs="仿宋"/>
          <w:color w:val="000000" w:themeColor="text1"/>
          <w:spacing w:val="-26"/>
          <w:sz w:val="23"/>
          <w:szCs w:val="23"/>
          <w14:textFill>
            <w14:solidFill>
              <w14:schemeClr w14:val="tx1"/>
            </w14:solidFill>
          </w14:textFill>
        </w:rPr>
        <w:t>填表人：</w:t>
      </w:r>
      <w:r>
        <w:rPr>
          <w:rFonts w:ascii="仿宋" w:hAnsi="仿宋" w:eastAsia="仿宋" w:cs="仿宋"/>
          <w:color w:val="000000" w:themeColor="text1"/>
          <w:spacing w:val="15"/>
          <w:sz w:val="23"/>
          <w:szCs w:val="23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ascii="仿宋" w:hAnsi="仿宋" w:eastAsia="仿宋" w:cs="仿宋"/>
          <w:color w:val="000000" w:themeColor="text1"/>
          <w:spacing w:val="4"/>
          <w:sz w:val="23"/>
          <w:szCs w:val="23"/>
          <w14:textFill>
            <w14:solidFill>
              <w14:schemeClr w14:val="tx1"/>
            </w14:solidFill>
          </w14:textFill>
        </w:rPr>
        <w:t xml:space="preserve">         </w:t>
      </w:r>
      <w:r>
        <w:rPr>
          <w:rFonts w:ascii="仿宋" w:hAnsi="仿宋" w:eastAsia="仿宋" w:cs="仿宋"/>
          <w:color w:val="000000" w:themeColor="text1"/>
          <w:spacing w:val="-26"/>
          <w:sz w:val="23"/>
          <w:szCs w:val="23"/>
          <w14:textFill>
            <w14:solidFill>
              <w14:schemeClr w14:val="tx1"/>
            </w14:solidFill>
          </w14:textFill>
        </w:rPr>
        <w:t>联系电话：</w:t>
      </w:r>
      <w:r>
        <w:rPr>
          <w:rFonts w:ascii="仿宋" w:hAnsi="仿宋" w:eastAsia="仿宋" w:cs="仿宋"/>
          <w:color w:val="000000" w:themeColor="text1"/>
          <w:spacing w:val="3"/>
          <w:sz w:val="23"/>
          <w:szCs w:val="23"/>
          <w14:textFill>
            <w14:solidFill>
              <w14:schemeClr w14:val="tx1"/>
            </w14:solidFill>
          </w14:textFill>
        </w:rPr>
        <w:t xml:space="preserve">            </w:t>
      </w:r>
      <w:r>
        <w:rPr>
          <w:rFonts w:ascii="仿宋" w:hAnsi="仿宋" w:eastAsia="仿宋" w:cs="仿宋"/>
          <w:color w:val="000000" w:themeColor="text1"/>
          <w:spacing w:val="-26"/>
          <w:sz w:val="23"/>
          <w:szCs w:val="23"/>
          <w14:textFill>
            <w14:solidFill>
              <w14:schemeClr w14:val="tx1"/>
            </w14:solidFill>
          </w14:textFill>
        </w:rPr>
        <w:t>单位负责人签字：</w:t>
      </w:r>
      <w:r>
        <w:rPr>
          <w:rFonts w:hint="eastAsia" w:ascii="仿宋" w:hAnsi="仿宋" w:eastAsia="仿宋" w:cs="仿宋"/>
          <w:color w:val="000000" w:themeColor="text1"/>
          <w:spacing w:val="-26"/>
          <w:sz w:val="23"/>
          <w:szCs w:val="23"/>
          <w:lang w:val="en-US" w:eastAsia="zh-CN"/>
          <w14:textFill>
            <w14:solidFill>
              <w14:schemeClr w14:val="tx1"/>
            </w14:solidFill>
          </w14:textFill>
        </w:rPr>
        <w:t xml:space="preserve">                 </w:t>
      </w:r>
      <w:r>
        <w:rPr>
          <w:rFonts w:ascii="仿宋" w:hAnsi="仿宋" w:eastAsia="仿宋" w:cs="仿宋"/>
          <w:color w:val="000000" w:themeColor="text1"/>
          <w:spacing w:val="15"/>
          <w:sz w:val="23"/>
          <w:szCs w:val="23"/>
          <w14:textFill>
            <w14:solidFill>
              <w14:schemeClr w14:val="tx1"/>
            </w14:solidFill>
          </w14:textFill>
        </w:rPr>
        <w:t xml:space="preserve"> </w:t>
      </w:r>
      <w:r>
        <w:rPr>
          <w:rFonts w:ascii="仿宋" w:hAnsi="仿宋" w:eastAsia="仿宋" w:cs="仿宋"/>
          <w:color w:val="000000" w:themeColor="text1"/>
          <w:spacing w:val="-26"/>
          <w:sz w:val="23"/>
          <w:szCs w:val="23"/>
          <w14:textFill>
            <w14:solidFill>
              <w14:schemeClr w14:val="tx1"/>
            </w14:solidFill>
          </w14:textFill>
        </w:rPr>
        <w:t>填报日期：</w:t>
      </w:r>
      <w:r>
        <w:rPr>
          <w:rFonts w:ascii="仿宋" w:hAnsi="仿宋" w:eastAsia="仿宋" w:cs="仿宋"/>
          <w:color w:val="000000" w:themeColor="text1"/>
          <w:spacing w:val="4"/>
          <w:sz w:val="23"/>
          <w:szCs w:val="23"/>
          <w14:textFill>
            <w14:solidFill>
              <w14:schemeClr w14:val="tx1"/>
            </w14:solidFill>
          </w14:textFill>
        </w:rPr>
        <w:t xml:space="preserve">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textAlignment w:val="auto"/>
        <w:rPr>
          <w:rFonts w:hint="eastAsia" w:ascii="黑体" w:hAnsi="黑体" w:eastAsia="黑体" w:cs="黑体"/>
          <w:b w:val="0"/>
          <w:bCs w:val="0"/>
          <w:color w:val="000000" w:themeColor="text1"/>
          <w:spacing w:val="1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黑体"/>
          <w:b w:val="0"/>
          <w:bCs w:val="0"/>
          <w:color w:val="000000" w:themeColor="text1"/>
          <w:spacing w:val="1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附件5</w:t>
      </w:r>
    </w:p>
    <w:p>
      <w:pPr>
        <w:ind w:firstLine="1440" w:firstLineChars="400"/>
        <w:jc w:val="both"/>
        <w:rPr>
          <w:rFonts w:hint="eastAsia" w:eastAsia="方正小标宋简体"/>
          <w:sz w:val="36"/>
          <w:szCs w:val="36"/>
          <w:lang w:eastAsia="zh-CN"/>
        </w:rPr>
      </w:pPr>
    </w:p>
    <w:p>
      <w:pPr>
        <w:ind w:firstLine="1440" w:firstLineChars="400"/>
        <w:jc w:val="both"/>
        <w:rPr>
          <w:rFonts w:eastAsia="方正小标宋简体"/>
          <w:spacing w:val="-6"/>
          <w:sz w:val="36"/>
          <w:szCs w:val="36"/>
        </w:rPr>
      </w:pPr>
      <w:r>
        <w:rPr>
          <w:rFonts w:hint="eastAsia" w:eastAsia="方正小标宋简体"/>
          <w:sz w:val="36"/>
          <w:szCs w:val="36"/>
          <w:lang w:eastAsia="zh-CN"/>
        </w:rPr>
        <w:t>区级</w:t>
      </w:r>
      <w:r>
        <w:rPr>
          <w:rFonts w:eastAsia="方正小标宋简体"/>
          <w:sz w:val="36"/>
          <w:szCs w:val="36"/>
        </w:rPr>
        <w:t>预算</w:t>
      </w:r>
      <w:r>
        <w:rPr>
          <w:rFonts w:hint="eastAsia" w:eastAsia="方正小标宋简体"/>
          <w:sz w:val="36"/>
          <w:szCs w:val="36"/>
          <w:lang w:eastAsia="zh-CN"/>
        </w:rPr>
        <w:t>单位</w:t>
      </w:r>
      <w:r>
        <w:rPr>
          <w:rFonts w:eastAsia="方正小标宋简体"/>
          <w:spacing w:val="-6"/>
          <w:sz w:val="36"/>
          <w:szCs w:val="36"/>
        </w:rPr>
        <w:t>绩效自评工作考核评分表</w:t>
      </w:r>
    </w:p>
    <w:tbl>
      <w:tblPr>
        <w:tblStyle w:val="5"/>
        <w:tblW w:w="9510" w:type="dxa"/>
        <w:jc w:val="center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74"/>
        <w:gridCol w:w="1501"/>
        <w:gridCol w:w="6482"/>
        <w:gridCol w:w="753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0" w:hRule="atLeast"/>
          <w:tblHeader/>
          <w:jc w:val="center"/>
        </w:trPr>
        <w:tc>
          <w:tcPr>
            <w:tcW w:w="77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eastAsia="黑体"/>
                <w:szCs w:val="21"/>
              </w:rPr>
            </w:pPr>
            <w:r>
              <w:rPr>
                <w:rFonts w:eastAsia="黑体"/>
                <w:szCs w:val="21"/>
              </w:rPr>
              <w:t>一级指标</w:t>
            </w:r>
          </w:p>
        </w:tc>
        <w:tc>
          <w:tcPr>
            <w:tcW w:w="15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eastAsia="黑体"/>
                <w:szCs w:val="21"/>
              </w:rPr>
            </w:pPr>
            <w:r>
              <w:rPr>
                <w:rFonts w:eastAsia="黑体"/>
                <w:szCs w:val="21"/>
              </w:rPr>
              <w:t>二级指标</w:t>
            </w:r>
          </w:p>
        </w:tc>
        <w:tc>
          <w:tcPr>
            <w:tcW w:w="648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eastAsia="黑体"/>
                <w:szCs w:val="21"/>
              </w:rPr>
            </w:pPr>
            <w:r>
              <w:rPr>
                <w:rFonts w:eastAsia="黑体"/>
                <w:szCs w:val="21"/>
              </w:rPr>
              <w:t>评分标准</w:t>
            </w:r>
          </w:p>
        </w:tc>
        <w:tc>
          <w:tcPr>
            <w:tcW w:w="75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eastAsia="黑体"/>
                <w:szCs w:val="21"/>
              </w:rPr>
            </w:pPr>
            <w:r>
              <w:rPr>
                <w:rFonts w:eastAsia="黑体"/>
                <w:szCs w:val="21"/>
              </w:rPr>
              <w:t>评分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34" w:hRule="atLeast"/>
          <w:jc w:val="center"/>
        </w:trPr>
        <w:tc>
          <w:tcPr>
            <w:tcW w:w="774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20" w:lineRule="exact"/>
              <w:jc w:val="center"/>
              <w:rPr>
                <w:rFonts w:hint="eastAsia" w:asciiTheme="majorEastAsia" w:hAnsiTheme="majorEastAsia" w:eastAsiaTheme="majorEastAsia" w:cstheme="majorEastAsia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</w:rPr>
              <w:t>实施评价</w:t>
            </w:r>
          </w:p>
          <w:p>
            <w:pPr>
              <w:spacing w:line="320" w:lineRule="exact"/>
              <w:jc w:val="center"/>
              <w:rPr>
                <w:rFonts w:hint="eastAsia" w:asciiTheme="majorEastAsia" w:hAnsiTheme="majorEastAsia" w:eastAsiaTheme="majorEastAsia" w:cstheme="majorEastAsia"/>
                <w:szCs w:val="21"/>
              </w:rPr>
            </w:pPr>
          </w:p>
          <w:p>
            <w:pPr>
              <w:spacing w:line="320" w:lineRule="exact"/>
              <w:jc w:val="center"/>
              <w:rPr>
                <w:rFonts w:hint="eastAsia" w:asciiTheme="majorEastAsia" w:hAnsiTheme="majorEastAsia" w:eastAsiaTheme="majorEastAsia" w:cstheme="majorEastAsia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</w:rPr>
              <w:t>30分</w:t>
            </w:r>
          </w:p>
        </w:tc>
        <w:tc>
          <w:tcPr>
            <w:tcW w:w="15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单位自查</w:t>
            </w:r>
          </w:p>
          <w:p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（20分）</w:t>
            </w:r>
          </w:p>
        </w:tc>
        <w:tc>
          <w:tcPr>
            <w:tcW w:w="648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ind w:firstLine="210" w:firstLineChars="100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  <w:lang w:eastAsia="zh-CN"/>
              </w:rPr>
              <w:t>区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级预算单位都要开展绩效自查，转移支付项目单位都要开展绩效自查，区级主管部门都要汇总本区域转移支付情况；以上各项每发现一个单位没有做相应工作的，扣1分，最多扣20分。</w:t>
            </w:r>
          </w:p>
        </w:tc>
        <w:tc>
          <w:tcPr>
            <w:tcW w:w="75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default" w:asciiTheme="majorEastAsia" w:hAnsiTheme="majorEastAsia" w:eastAsiaTheme="majorEastAsia" w:cstheme="majorEastAsia"/>
                <w:szCs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  <w:lang w:val="en-US" w:eastAsia="zh-CN"/>
              </w:rPr>
              <w:t>20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2" w:hRule="atLeast"/>
          <w:jc w:val="center"/>
        </w:trPr>
        <w:tc>
          <w:tcPr>
            <w:tcW w:w="77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Theme="majorEastAsia" w:hAnsiTheme="majorEastAsia" w:eastAsiaTheme="majorEastAsia" w:cstheme="majorEastAsia"/>
                <w:szCs w:val="21"/>
              </w:rPr>
            </w:pPr>
          </w:p>
        </w:tc>
        <w:tc>
          <w:tcPr>
            <w:tcW w:w="150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提交报告</w:t>
            </w:r>
          </w:p>
          <w:p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（10分）</w:t>
            </w:r>
          </w:p>
        </w:tc>
        <w:tc>
          <w:tcPr>
            <w:tcW w:w="648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ind w:firstLine="210" w:firstLineChars="100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按时向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  <w:lang w:eastAsia="zh-CN"/>
              </w:rPr>
              <w:t>区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财政局报送报告的得10分；每推迟一天报送报告的扣1分，最多扣10分。</w:t>
            </w:r>
          </w:p>
        </w:tc>
        <w:tc>
          <w:tcPr>
            <w:tcW w:w="75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default" w:asciiTheme="majorEastAsia" w:hAnsiTheme="majorEastAsia" w:eastAsiaTheme="majorEastAsia" w:cstheme="majorEastAsia"/>
                <w:szCs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  <w:lang w:val="en-US" w:eastAsia="zh-CN"/>
              </w:rPr>
              <w:t>10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08" w:hRule="atLeast"/>
          <w:jc w:val="center"/>
        </w:trPr>
        <w:tc>
          <w:tcPr>
            <w:tcW w:w="774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</w:rPr>
              <w:t>自评报告</w:t>
            </w:r>
          </w:p>
          <w:p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Cs w:val="21"/>
              </w:rPr>
            </w:pPr>
          </w:p>
          <w:p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  <w:lang w:val="en-US" w:eastAsia="zh-CN"/>
              </w:rPr>
              <w:t>70</w:t>
            </w:r>
            <w:r>
              <w:rPr>
                <w:rFonts w:hint="eastAsia" w:asciiTheme="majorEastAsia" w:hAnsiTheme="majorEastAsia" w:eastAsiaTheme="majorEastAsia" w:cstheme="majorEastAsia"/>
                <w:szCs w:val="21"/>
              </w:rPr>
              <w:t>分</w:t>
            </w:r>
          </w:p>
        </w:tc>
        <w:tc>
          <w:tcPr>
            <w:tcW w:w="15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自评报告</w:t>
            </w:r>
          </w:p>
          <w:p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的完整性</w:t>
            </w:r>
          </w:p>
          <w:p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（15分）</w:t>
            </w:r>
          </w:p>
        </w:tc>
        <w:tc>
          <w:tcPr>
            <w:tcW w:w="648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ind w:firstLine="210" w:firstLineChars="100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1.绩效自评报告正文部分内容齐全的，得8分；否则每少一个部分扣2分，最多扣8分。</w:t>
            </w:r>
          </w:p>
          <w:p>
            <w:pPr>
              <w:spacing w:line="240" w:lineRule="exact"/>
              <w:ind w:firstLine="210" w:firstLineChars="100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2.绩效自评报告附件部分内容齐全的，得7分；否则每少一个部分扣2分，最多扣7分。</w:t>
            </w:r>
          </w:p>
        </w:tc>
        <w:tc>
          <w:tcPr>
            <w:tcW w:w="75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  <w:lang w:val="en-US" w:eastAsia="zh-CN"/>
              </w:rPr>
              <w:t>15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5" w:hRule="atLeast"/>
          <w:jc w:val="center"/>
        </w:trPr>
        <w:tc>
          <w:tcPr>
            <w:tcW w:w="77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Theme="majorEastAsia" w:hAnsiTheme="majorEastAsia" w:eastAsiaTheme="majorEastAsia" w:cstheme="majorEastAsia"/>
                <w:szCs w:val="21"/>
              </w:rPr>
            </w:pPr>
          </w:p>
        </w:tc>
        <w:tc>
          <w:tcPr>
            <w:tcW w:w="1501" w:type="dxa"/>
            <w:tcBorders>
              <w:top w:val="single" w:color="auto" w:sz="4" w:space="0"/>
              <w:left w:val="nil"/>
              <w:bottom w:val="nil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绩效自评表</w:t>
            </w:r>
          </w:p>
          <w:p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（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  <w:lang w:val="en-US" w:eastAsia="zh-CN"/>
              </w:rPr>
              <w:t>20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分）</w:t>
            </w:r>
          </w:p>
        </w:tc>
        <w:tc>
          <w:tcPr>
            <w:tcW w:w="648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420" w:firstLineChars="200"/>
              <w:jc w:val="left"/>
              <w:textAlignment w:val="auto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1.部门整体支出和项目支出绩效指标反映产出、效益、服务对象满意度方面的指标和预算执行率的权重符合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  <w:lang w:eastAsia="zh-CN"/>
              </w:rPr>
              <w:t>《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岳阳市市级预算部门绩效自评操作规程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  <w:lang w:eastAsia="zh-CN"/>
              </w:rPr>
              <w:t>》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的，得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  <w:lang w:val="en-US" w:eastAsia="zh-CN"/>
              </w:rPr>
              <w:t>5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分，否则按比例扣除相应的分数。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240" w:lineRule="auto"/>
              <w:ind w:firstLine="420" w:firstLineChars="200"/>
              <w:jc w:val="left"/>
              <w:textAlignment w:val="auto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2.部门整体支出和项目支出绩效指标全部细化到三级指标的，得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  <w:lang w:val="en-US" w:eastAsia="zh-CN"/>
              </w:rPr>
              <w:t>5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分；部分细化的，酌情扣分；没有细化的，不得分。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240" w:lineRule="auto"/>
              <w:ind w:firstLine="420" w:firstLineChars="200"/>
              <w:jc w:val="left"/>
              <w:textAlignment w:val="auto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3.部门整体支出和项目支出三级绩效指标内涵明确、具体、可衡量的得5分；突出核心指标，精简实用的得3分；指标与部门整体支出和项目支出密切相关，全面反映产出和效益的得2分；否则每项酌情扣分，最多扣10分。</w:t>
            </w:r>
          </w:p>
        </w:tc>
        <w:tc>
          <w:tcPr>
            <w:tcW w:w="75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default" w:asciiTheme="majorEastAsia" w:hAnsiTheme="majorEastAsia" w:eastAsiaTheme="majorEastAsia" w:cstheme="majorEastAsia"/>
                <w:szCs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  <w:lang w:val="en-US" w:eastAsia="zh-CN"/>
              </w:rPr>
              <w:t>19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40" w:hRule="atLeast"/>
          <w:jc w:val="center"/>
        </w:trPr>
        <w:tc>
          <w:tcPr>
            <w:tcW w:w="77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Theme="majorEastAsia" w:hAnsiTheme="majorEastAsia" w:eastAsiaTheme="majorEastAsia" w:cstheme="majorEastAsia"/>
                <w:szCs w:val="21"/>
              </w:rPr>
            </w:pPr>
          </w:p>
        </w:tc>
        <w:tc>
          <w:tcPr>
            <w:tcW w:w="15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绩效评价</w:t>
            </w:r>
          </w:p>
          <w:p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报告反映</w:t>
            </w:r>
          </w:p>
          <w:p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问题情况</w:t>
            </w:r>
          </w:p>
          <w:p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（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  <w:lang w:val="en-US" w:eastAsia="zh-CN"/>
              </w:rPr>
              <w:t>20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分）</w:t>
            </w:r>
          </w:p>
        </w:tc>
        <w:tc>
          <w:tcPr>
            <w:tcW w:w="648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ind w:firstLine="230" w:firstLineChars="100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pacing w:val="10"/>
                <w:sz w:val="21"/>
                <w:szCs w:val="21"/>
              </w:rPr>
              <w:t>从预算和预算绩效管理，部门履职效能，资金分</w:t>
            </w:r>
            <w:r>
              <w:rPr>
                <w:rFonts w:hint="eastAsia" w:asciiTheme="majorEastAsia" w:hAnsiTheme="majorEastAsia" w:eastAsiaTheme="majorEastAsia" w:cstheme="majorEastAsia"/>
                <w:spacing w:val="9"/>
                <w:sz w:val="21"/>
                <w:szCs w:val="21"/>
              </w:rPr>
              <w:t>配、使用和管理，资产和财务管理，政府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 xml:space="preserve">  </w:t>
            </w:r>
            <w:r>
              <w:rPr>
                <w:rFonts w:hint="eastAsia" w:asciiTheme="majorEastAsia" w:hAnsiTheme="majorEastAsia" w:eastAsiaTheme="majorEastAsia" w:cstheme="majorEastAsia"/>
                <w:spacing w:val="7"/>
                <w:sz w:val="21"/>
                <w:szCs w:val="21"/>
              </w:rPr>
              <w:t>采购等方面归纳问题、分析原因全面的，得20分；反映问题、分析原因较</w:t>
            </w:r>
            <w:r>
              <w:rPr>
                <w:rFonts w:hint="eastAsia" w:asciiTheme="majorEastAsia" w:hAnsiTheme="majorEastAsia" w:eastAsiaTheme="majorEastAsia" w:cstheme="majorEastAsia"/>
                <w:spacing w:val="6"/>
                <w:sz w:val="21"/>
                <w:szCs w:val="21"/>
              </w:rPr>
              <w:t>全面的，得16—</w:t>
            </w:r>
            <w:r>
              <w:rPr>
                <w:rFonts w:hint="eastAsia" w:asciiTheme="majorEastAsia" w:hAnsiTheme="majorEastAsia" w:eastAsiaTheme="majorEastAsia" w:cstheme="majorEastAsia"/>
                <w:spacing w:val="-73"/>
                <w:sz w:val="21"/>
                <w:szCs w:val="21"/>
              </w:rPr>
              <w:t xml:space="preserve"> </w:t>
            </w:r>
            <w:r>
              <w:rPr>
                <w:rFonts w:hint="eastAsia" w:asciiTheme="majorEastAsia" w:hAnsiTheme="majorEastAsia" w:eastAsiaTheme="majorEastAsia" w:cstheme="majorEastAsia"/>
                <w:spacing w:val="6"/>
                <w:sz w:val="21"/>
                <w:szCs w:val="21"/>
              </w:rPr>
              <w:t>18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 xml:space="preserve"> </w:t>
            </w:r>
            <w:r>
              <w:rPr>
                <w:rFonts w:hint="eastAsia" w:asciiTheme="majorEastAsia" w:hAnsiTheme="majorEastAsia" w:eastAsiaTheme="majorEastAsia" w:cstheme="majorEastAsia"/>
                <w:spacing w:val="12"/>
                <w:sz w:val="21"/>
                <w:szCs w:val="21"/>
              </w:rPr>
              <w:t>分；反映问题、分析原因不全面的，得13—</w:t>
            </w:r>
            <w:r>
              <w:rPr>
                <w:rFonts w:hint="eastAsia" w:asciiTheme="majorEastAsia" w:hAnsiTheme="majorEastAsia" w:eastAsiaTheme="majorEastAsia" w:cstheme="majorEastAsia"/>
                <w:spacing w:val="-68"/>
                <w:sz w:val="21"/>
                <w:szCs w:val="21"/>
              </w:rPr>
              <w:t xml:space="preserve"> </w:t>
            </w:r>
            <w:r>
              <w:rPr>
                <w:rFonts w:hint="eastAsia" w:asciiTheme="majorEastAsia" w:hAnsiTheme="majorEastAsia" w:eastAsiaTheme="majorEastAsia" w:cstheme="majorEastAsia"/>
                <w:spacing w:val="12"/>
                <w:sz w:val="21"/>
                <w:szCs w:val="21"/>
              </w:rPr>
              <w:t>15分；问题未归纳</w:t>
            </w:r>
            <w:r>
              <w:rPr>
                <w:rFonts w:hint="eastAsia" w:asciiTheme="majorEastAsia" w:hAnsiTheme="majorEastAsia" w:eastAsiaTheme="majorEastAsia" w:cstheme="majorEastAsia"/>
                <w:spacing w:val="11"/>
                <w:sz w:val="21"/>
                <w:szCs w:val="21"/>
              </w:rPr>
              <w:t>且过于简单的，得10—</w:t>
            </w:r>
            <w:r>
              <w:rPr>
                <w:rFonts w:hint="eastAsia" w:asciiTheme="majorEastAsia" w:hAnsiTheme="majorEastAsia" w:eastAsiaTheme="majorEastAsia" w:cstheme="majorEastAsia"/>
                <w:spacing w:val="-68"/>
                <w:sz w:val="21"/>
                <w:szCs w:val="21"/>
              </w:rPr>
              <w:t xml:space="preserve"> </w:t>
            </w:r>
            <w:r>
              <w:rPr>
                <w:rFonts w:hint="eastAsia" w:asciiTheme="majorEastAsia" w:hAnsiTheme="majorEastAsia" w:eastAsiaTheme="majorEastAsia" w:cstheme="majorEastAsia"/>
                <w:spacing w:val="11"/>
                <w:sz w:val="21"/>
                <w:szCs w:val="21"/>
              </w:rPr>
              <w:t>12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 xml:space="preserve">  </w:t>
            </w:r>
            <w:r>
              <w:rPr>
                <w:rFonts w:hint="eastAsia" w:asciiTheme="majorEastAsia" w:hAnsiTheme="majorEastAsia" w:eastAsiaTheme="majorEastAsia" w:cstheme="majorEastAsia"/>
                <w:spacing w:val="13"/>
                <w:sz w:val="21"/>
                <w:szCs w:val="21"/>
              </w:rPr>
              <w:t>分；只提出资金不足问题的不得分；其他情况酌情扣分，</w:t>
            </w:r>
          </w:p>
        </w:tc>
        <w:tc>
          <w:tcPr>
            <w:tcW w:w="75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default" w:asciiTheme="majorEastAsia" w:hAnsiTheme="majorEastAsia" w:eastAsiaTheme="majorEastAsia" w:cstheme="majorEastAsia"/>
                <w:szCs w:val="21"/>
                <w:lang w:val="en-US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  <w:lang w:val="en-US" w:eastAsia="zh-CN"/>
              </w:rPr>
              <w:t>20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13" w:hRule="atLeast"/>
          <w:jc w:val="center"/>
        </w:trPr>
        <w:tc>
          <w:tcPr>
            <w:tcW w:w="77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Theme="majorEastAsia" w:hAnsiTheme="majorEastAsia" w:eastAsiaTheme="majorEastAsia" w:cstheme="majorEastAsia"/>
                <w:szCs w:val="21"/>
              </w:rPr>
            </w:pPr>
          </w:p>
        </w:tc>
        <w:tc>
          <w:tcPr>
            <w:tcW w:w="15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针对问题</w:t>
            </w:r>
          </w:p>
          <w:p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提出可行性建议的情况</w:t>
            </w:r>
          </w:p>
          <w:p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（15分）</w:t>
            </w:r>
          </w:p>
        </w:tc>
        <w:tc>
          <w:tcPr>
            <w:tcW w:w="648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ind w:firstLine="216" w:firstLineChars="100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pacing w:val="3"/>
                <w:sz w:val="21"/>
                <w:szCs w:val="21"/>
              </w:rPr>
              <w:t>建议与问题对应且全面的得15分，建议比较全面的得12—</w:t>
            </w:r>
            <w:r>
              <w:rPr>
                <w:rFonts w:hint="eastAsia" w:asciiTheme="majorEastAsia" w:hAnsiTheme="majorEastAsia" w:eastAsiaTheme="majorEastAsia" w:cstheme="majorEastAsia"/>
                <w:spacing w:val="-55"/>
                <w:sz w:val="21"/>
                <w:szCs w:val="21"/>
              </w:rPr>
              <w:t xml:space="preserve"> </w:t>
            </w:r>
            <w:r>
              <w:rPr>
                <w:rFonts w:hint="eastAsia" w:asciiTheme="majorEastAsia" w:hAnsiTheme="majorEastAsia" w:eastAsiaTheme="majorEastAsia" w:cstheme="majorEastAsia"/>
                <w:spacing w:val="3"/>
                <w:sz w:val="21"/>
                <w:szCs w:val="21"/>
              </w:rPr>
              <w:t>14分，建议不全面的得9—</w:t>
            </w:r>
            <w:r>
              <w:rPr>
                <w:rFonts w:hint="eastAsia" w:asciiTheme="majorEastAsia" w:hAnsiTheme="majorEastAsia" w:eastAsiaTheme="majorEastAsia" w:cstheme="majorEastAsia"/>
                <w:spacing w:val="-72"/>
                <w:sz w:val="21"/>
                <w:szCs w:val="21"/>
              </w:rPr>
              <w:t xml:space="preserve"> </w:t>
            </w:r>
            <w:r>
              <w:rPr>
                <w:rFonts w:hint="eastAsia" w:asciiTheme="majorEastAsia" w:hAnsiTheme="majorEastAsia" w:eastAsiaTheme="majorEastAsia" w:cstheme="majorEastAsia"/>
                <w:spacing w:val="3"/>
                <w:sz w:val="21"/>
                <w:szCs w:val="21"/>
              </w:rPr>
              <w:t>11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 xml:space="preserve">   </w:t>
            </w:r>
            <w:r>
              <w:rPr>
                <w:rFonts w:hint="eastAsia" w:asciiTheme="majorEastAsia" w:hAnsiTheme="majorEastAsia" w:eastAsiaTheme="majorEastAsia" w:cstheme="majorEastAsia"/>
                <w:spacing w:val="2"/>
                <w:sz w:val="21"/>
                <w:szCs w:val="21"/>
              </w:rPr>
              <w:t>分，建议过于简单的得6—8分，只提出加大资金投入建议的不得分；其他情况酌情扣分</w:t>
            </w:r>
          </w:p>
        </w:tc>
        <w:tc>
          <w:tcPr>
            <w:tcW w:w="75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default" w:asciiTheme="majorEastAsia" w:hAnsiTheme="majorEastAsia" w:eastAsiaTheme="majorEastAsia" w:cstheme="majorEastAsia"/>
                <w:szCs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  <w:lang w:val="en-US" w:eastAsia="zh-CN"/>
              </w:rPr>
              <w:t>14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  <w:jc w:val="center"/>
        </w:trPr>
        <w:tc>
          <w:tcPr>
            <w:tcW w:w="77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</w:rPr>
              <w:t>合计</w:t>
            </w:r>
          </w:p>
        </w:tc>
        <w:tc>
          <w:tcPr>
            <w:tcW w:w="15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100分</w:t>
            </w:r>
          </w:p>
        </w:tc>
        <w:tc>
          <w:tcPr>
            <w:tcW w:w="648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</w:p>
        </w:tc>
        <w:tc>
          <w:tcPr>
            <w:tcW w:w="7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default" w:asciiTheme="majorEastAsia" w:hAnsiTheme="majorEastAsia" w:eastAsiaTheme="majorEastAsia" w:cstheme="majorEastAsia"/>
                <w:szCs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  <w:lang w:val="en-US" w:eastAsia="zh-CN"/>
              </w:rPr>
              <w:t>98</w:t>
            </w:r>
          </w:p>
        </w:tc>
      </w:tr>
    </w:tbl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jc w:val="left"/>
        <w:textAlignment w:val="auto"/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</w:p>
    <w:sectPr>
      <w:pgSz w:w="11906" w:h="16838"/>
      <w:pgMar w:top="1701" w:right="1701" w:bottom="1701" w:left="1701" w:header="851" w:footer="992" w:gutter="0"/>
      <w:pgNumType w:fmt="decimal"/>
      <w:cols w:space="0" w:num="1"/>
      <w:rtlGutter w:val="0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简体">
    <w:altName w:val="黑体"/>
    <w:panose1 w:val="03000509000000000000"/>
    <w:charset w:val="86"/>
    <w:family w:val="auto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楷体_GB2312">
    <w:altName w:val="楷体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仿宋_GB2312">
    <w:altName w:val="仿宋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spacing w:line="14" w:lineRule="auto"/>
      <w:rPr>
        <w:rFonts w:ascii="Arial"/>
        <w:sz w:val="2"/>
      </w:rPr>
    </w:pPr>
    <w:r>
      <w:rPr>
        <w:sz w:val="2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5" name="文本框 5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3"/>
                          </w:pPr>
                          <w:r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</w:rPr>
                            <w:t xml:space="preserve">— </w:t>
                          </w:r>
                          <w:r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</w:rPr>
                            <w:t>7</w:t>
                          </w:r>
                          <w:r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</w:rPr>
                            <w:fldChar w:fldCharType="end"/>
                          </w:r>
                          <w:r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</w:rPr>
                            <w:t xml:space="preserve"> —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3"/>
                    </w:pPr>
                    <w:r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</w:rPr>
                      <w:t xml:space="preserve">— </w:t>
                    </w:r>
                    <w:r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</w:rPr>
                      <w:t>7</w:t>
                    </w:r>
                    <w:r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</w:rPr>
                      <w:fldChar w:fldCharType="end"/>
                    </w:r>
                    <w:r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</w:rPr>
                      <w:t xml:space="preserve"> —</w:t>
                    </w:r>
                  </w:p>
                </w:txbxContent>
              </v:textbox>
            </v:shape>
          </w:pict>
        </mc:Fallback>
      </mc:AlternateContent>
    </w:r>
  </w:p>
</w:ft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FF172FCC"/>
    <w:multiLevelType w:val="singleLevel"/>
    <w:tmpl w:val="FF172FCC"/>
    <w:lvl w:ilvl="0" w:tentative="0">
      <w:start w:val="2"/>
      <w:numFmt w:val="chineseCounting"/>
      <w:lvlText w:val="(%1)"/>
      <w:lvlJc w:val="left"/>
      <w:pPr>
        <w:tabs>
          <w:tab w:val="left" w:pos="312"/>
        </w:tabs>
      </w:pPr>
      <w:rPr>
        <w:rFonts w:hint="eastAsia"/>
      </w:rPr>
    </w:lvl>
  </w:abstractNum>
  <w:abstractNum w:abstractNumId="1">
    <w:nsid w:val="11310E23"/>
    <w:multiLevelType w:val="singleLevel"/>
    <w:tmpl w:val="11310E23"/>
    <w:lvl w:ilvl="0" w:tentative="0">
      <w:start w:val="1"/>
      <w:numFmt w:val="decimal"/>
      <w:suff w:val="nothing"/>
      <w:lvlText w:val="%1、"/>
      <w:lvlJc w:val="left"/>
    </w:lvl>
  </w:abstractNum>
  <w:abstractNum w:abstractNumId="2">
    <w:nsid w:val="26CDAD09"/>
    <w:multiLevelType w:val="singleLevel"/>
    <w:tmpl w:val="26CDAD09"/>
    <w:lvl w:ilvl="0" w:tentative="0">
      <w:start w:val="2"/>
      <w:numFmt w:val="chineseCounting"/>
      <w:suff w:val="nothing"/>
      <w:lvlText w:val="（%1）"/>
      <w:lvlJc w:val="left"/>
      <w:rPr>
        <w:rFonts w:hint="eastAsia"/>
      </w:rPr>
    </w:lvl>
  </w:abstractNum>
  <w:abstractNum w:abstractNumId="3">
    <w:nsid w:val="2C6E2347"/>
    <w:multiLevelType w:val="singleLevel"/>
    <w:tmpl w:val="2C6E2347"/>
    <w:lvl w:ilvl="0" w:tentative="0">
      <w:start w:val="1"/>
      <w:numFmt w:val="decimal"/>
      <w:suff w:val="nothing"/>
      <w:lvlText w:val="%1、"/>
      <w:lvlJc w:val="left"/>
      <w:pPr>
        <w:ind w:left="840"/>
      </w:pPr>
    </w:lvl>
  </w:abstractNum>
  <w:abstractNum w:abstractNumId="4">
    <w:nsid w:val="4D79A5B9"/>
    <w:multiLevelType w:val="singleLevel"/>
    <w:tmpl w:val="4D79A5B9"/>
    <w:lvl w:ilvl="0" w:tentative="0">
      <w:start w:val="1"/>
      <w:numFmt w:val="chineseCounting"/>
      <w:suff w:val="nothing"/>
      <w:lvlText w:val="（%1）"/>
      <w:lvlJc w:val="left"/>
      <w:rPr>
        <w:rFonts w:hint="eastAsia"/>
      </w:rPr>
    </w:lvl>
  </w:abstractNum>
  <w:abstractNum w:abstractNumId="5">
    <w:nsid w:val="6371B011"/>
    <w:multiLevelType w:val="singleLevel"/>
    <w:tmpl w:val="6371B011"/>
    <w:lvl w:ilvl="0" w:tentative="0">
      <w:start w:val="4"/>
      <w:numFmt w:val="chineseCounting"/>
      <w:suff w:val="nothing"/>
      <w:lvlText w:val="%1、"/>
      <w:lvlJc w:val="left"/>
      <w:rPr>
        <w:rFonts w:hint="eastAsia"/>
      </w:rPr>
    </w:lvl>
  </w:abstractNum>
  <w:abstractNum w:abstractNumId="6">
    <w:nsid w:val="7FF6C29C"/>
    <w:multiLevelType w:val="singleLevel"/>
    <w:tmpl w:val="7FF6C29C"/>
    <w:lvl w:ilvl="0" w:tentative="0">
      <w:start w:val="1"/>
      <w:numFmt w:val="chineseCounting"/>
      <w:suff w:val="nothing"/>
      <w:lvlText w:val="%1、"/>
      <w:lvlJc w:val="left"/>
      <w:rPr>
        <w:rFonts w:hint="eastAsia"/>
      </w:rPr>
    </w:lvl>
  </w:abstractNum>
  <w:num w:numId="1">
    <w:abstractNumId w:val="6"/>
  </w:num>
  <w:num w:numId="2">
    <w:abstractNumId w:val="2"/>
  </w:num>
  <w:num w:numId="3">
    <w:abstractNumId w:val="1"/>
  </w:num>
  <w:num w:numId="4">
    <w:abstractNumId w:val="0"/>
  </w:num>
  <w:num w:numId="5">
    <w:abstractNumId w:val="5"/>
  </w:num>
  <w:num w:numId="6">
    <w:abstractNumId w:val="4"/>
  </w:num>
  <w:num w:numId="7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mI1MjVlYjI5ODEyZDE5ZmFjYmIxYjdjNjllM2EzMTkifQ=="/>
  </w:docVars>
  <w:rsids>
    <w:rsidRoot w:val="53FC3987"/>
    <w:rsid w:val="000A3765"/>
    <w:rsid w:val="001D7282"/>
    <w:rsid w:val="0039081D"/>
    <w:rsid w:val="005E6ECB"/>
    <w:rsid w:val="00744EA1"/>
    <w:rsid w:val="009419CA"/>
    <w:rsid w:val="00955854"/>
    <w:rsid w:val="009C7330"/>
    <w:rsid w:val="00A00FBB"/>
    <w:rsid w:val="00BF0721"/>
    <w:rsid w:val="00C03795"/>
    <w:rsid w:val="00CE3756"/>
    <w:rsid w:val="00D27A74"/>
    <w:rsid w:val="00E831C8"/>
    <w:rsid w:val="00EF287A"/>
    <w:rsid w:val="00FF4A76"/>
    <w:rsid w:val="01057CDE"/>
    <w:rsid w:val="010B4A82"/>
    <w:rsid w:val="01192786"/>
    <w:rsid w:val="01201E6A"/>
    <w:rsid w:val="012D57C0"/>
    <w:rsid w:val="01457029"/>
    <w:rsid w:val="014900E3"/>
    <w:rsid w:val="014F5749"/>
    <w:rsid w:val="01521E95"/>
    <w:rsid w:val="01727F7E"/>
    <w:rsid w:val="01764DBE"/>
    <w:rsid w:val="01806F8C"/>
    <w:rsid w:val="0182483A"/>
    <w:rsid w:val="01863406"/>
    <w:rsid w:val="018D011E"/>
    <w:rsid w:val="019614B0"/>
    <w:rsid w:val="019C71AC"/>
    <w:rsid w:val="01BF03AA"/>
    <w:rsid w:val="01C33E74"/>
    <w:rsid w:val="01DF3C26"/>
    <w:rsid w:val="01EE0A2C"/>
    <w:rsid w:val="0200044D"/>
    <w:rsid w:val="020654E4"/>
    <w:rsid w:val="020C72F8"/>
    <w:rsid w:val="02121B7C"/>
    <w:rsid w:val="021813DE"/>
    <w:rsid w:val="021B6B30"/>
    <w:rsid w:val="02363BD8"/>
    <w:rsid w:val="023809F7"/>
    <w:rsid w:val="02431066"/>
    <w:rsid w:val="02595CF1"/>
    <w:rsid w:val="025C47D6"/>
    <w:rsid w:val="0263675C"/>
    <w:rsid w:val="02656E75"/>
    <w:rsid w:val="027431E5"/>
    <w:rsid w:val="02B544DB"/>
    <w:rsid w:val="02CB5D99"/>
    <w:rsid w:val="02F61D91"/>
    <w:rsid w:val="02FC4679"/>
    <w:rsid w:val="02FE5E0A"/>
    <w:rsid w:val="0347190C"/>
    <w:rsid w:val="034760CE"/>
    <w:rsid w:val="03487959"/>
    <w:rsid w:val="03505BE1"/>
    <w:rsid w:val="036D41A2"/>
    <w:rsid w:val="037F229C"/>
    <w:rsid w:val="03911277"/>
    <w:rsid w:val="039A540B"/>
    <w:rsid w:val="03BD010E"/>
    <w:rsid w:val="03E2685C"/>
    <w:rsid w:val="03E66326"/>
    <w:rsid w:val="03FF6E0F"/>
    <w:rsid w:val="0404259A"/>
    <w:rsid w:val="04051601"/>
    <w:rsid w:val="04150B3B"/>
    <w:rsid w:val="04327F62"/>
    <w:rsid w:val="04344800"/>
    <w:rsid w:val="045F666C"/>
    <w:rsid w:val="0460075C"/>
    <w:rsid w:val="04613BEE"/>
    <w:rsid w:val="0462054D"/>
    <w:rsid w:val="04675C34"/>
    <w:rsid w:val="046C0B29"/>
    <w:rsid w:val="04816E5C"/>
    <w:rsid w:val="048924DD"/>
    <w:rsid w:val="04914D95"/>
    <w:rsid w:val="0495144B"/>
    <w:rsid w:val="04AC07A1"/>
    <w:rsid w:val="04C63115"/>
    <w:rsid w:val="04CF5236"/>
    <w:rsid w:val="04CF5AF0"/>
    <w:rsid w:val="04D24FF1"/>
    <w:rsid w:val="04DE1BAB"/>
    <w:rsid w:val="04E411E4"/>
    <w:rsid w:val="04F37BBA"/>
    <w:rsid w:val="05085366"/>
    <w:rsid w:val="05145F64"/>
    <w:rsid w:val="054037EF"/>
    <w:rsid w:val="054E7FFF"/>
    <w:rsid w:val="05621117"/>
    <w:rsid w:val="058C5045"/>
    <w:rsid w:val="059C7C89"/>
    <w:rsid w:val="05A50C70"/>
    <w:rsid w:val="05B525CA"/>
    <w:rsid w:val="05C4448F"/>
    <w:rsid w:val="05E616EC"/>
    <w:rsid w:val="06146BAF"/>
    <w:rsid w:val="06286BB6"/>
    <w:rsid w:val="06405E9C"/>
    <w:rsid w:val="064D5380"/>
    <w:rsid w:val="064E0F6B"/>
    <w:rsid w:val="06617309"/>
    <w:rsid w:val="06650E6A"/>
    <w:rsid w:val="06854A05"/>
    <w:rsid w:val="068B5259"/>
    <w:rsid w:val="06986D10"/>
    <w:rsid w:val="06A14716"/>
    <w:rsid w:val="06C90184"/>
    <w:rsid w:val="06C9437B"/>
    <w:rsid w:val="06ED564C"/>
    <w:rsid w:val="06F22A7B"/>
    <w:rsid w:val="07023424"/>
    <w:rsid w:val="07043735"/>
    <w:rsid w:val="0725074E"/>
    <w:rsid w:val="07313C60"/>
    <w:rsid w:val="07331F0A"/>
    <w:rsid w:val="076971BD"/>
    <w:rsid w:val="076D43AE"/>
    <w:rsid w:val="077323CA"/>
    <w:rsid w:val="0775145F"/>
    <w:rsid w:val="07967DE0"/>
    <w:rsid w:val="07970994"/>
    <w:rsid w:val="07B913B4"/>
    <w:rsid w:val="07BA1C6A"/>
    <w:rsid w:val="07BD44A3"/>
    <w:rsid w:val="07CE6155"/>
    <w:rsid w:val="07E11DA2"/>
    <w:rsid w:val="07E40515"/>
    <w:rsid w:val="07EE6091"/>
    <w:rsid w:val="08017E70"/>
    <w:rsid w:val="0805190B"/>
    <w:rsid w:val="082A5F7E"/>
    <w:rsid w:val="08391F38"/>
    <w:rsid w:val="083A18D9"/>
    <w:rsid w:val="0848472A"/>
    <w:rsid w:val="084D20E7"/>
    <w:rsid w:val="08674899"/>
    <w:rsid w:val="08754155"/>
    <w:rsid w:val="087B77E7"/>
    <w:rsid w:val="087D3D34"/>
    <w:rsid w:val="0889236C"/>
    <w:rsid w:val="088E051E"/>
    <w:rsid w:val="08935A7B"/>
    <w:rsid w:val="089B6FC5"/>
    <w:rsid w:val="08A91E6C"/>
    <w:rsid w:val="08BA1B19"/>
    <w:rsid w:val="08D059DD"/>
    <w:rsid w:val="08DC08E7"/>
    <w:rsid w:val="092D1C9E"/>
    <w:rsid w:val="09377E5E"/>
    <w:rsid w:val="09383E9F"/>
    <w:rsid w:val="0939426E"/>
    <w:rsid w:val="09504F8C"/>
    <w:rsid w:val="09616470"/>
    <w:rsid w:val="096C1F5A"/>
    <w:rsid w:val="096C76C1"/>
    <w:rsid w:val="09906B28"/>
    <w:rsid w:val="09912E95"/>
    <w:rsid w:val="099C1A23"/>
    <w:rsid w:val="09A948AF"/>
    <w:rsid w:val="09AC2A76"/>
    <w:rsid w:val="09B04837"/>
    <w:rsid w:val="09C95891"/>
    <w:rsid w:val="09D8005F"/>
    <w:rsid w:val="0A002E0D"/>
    <w:rsid w:val="0A140987"/>
    <w:rsid w:val="0A241A5C"/>
    <w:rsid w:val="0A2E3566"/>
    <w:rsid w:val="0A393280"/>
    <w:rsid w:val="0A5F2F6C"/>
    <w:rsid w:val="0A670B4E"/>
    <w:rsid w:val="0A851E03"/>
    <w:rsid w:val="0A985A6F"/>
    <w:rsid w:val="0AA808AF"/>
    <w:rsid w:val="0ABD142C"/>
    <w:rsid w:val="0AC644AE"/>
    <w:rsid w:val="0ACB61B4"/>
    <w:rsid w:val="0ACD4157"/>
    <w:rsid w:val="0AE964B0"/>
    <w:rsid w:val="0B163034"/>
    <w:rsid w:val="0B1F5B6D"/>
    <w:rsid w:val="0B2F4AF7"/>
    <w:rsid w:val="0B3312B6"/>
    <w:rsid w:val="0B4064B3"/>
    <w:rsid w:val="0B6E529C"/>
    <w:rsid w:val="0B701D27"/>
    <w:rsid w:val="0B7245CE"/>
    <w:rsid w:val="0B943886"/>
    <w:rsid w:val="0B9C3CD1"/>
    <w:rsid w:val="0BB10B53"/>
    <w:rsid w:val="0BB324D8"/>
    <w:rsid w:val="0BB672C7"/>
    <w:rsid w:val="0BC07BBF"/>
    <w:rsid w:val="0BC429EF"/>
    <w:rsid w:val="0BCE65D1"/>
    <w:rsid w:val="0BD60937"/>
    <w:rsid w:val="0BD912A4"/>
    <w:rsid w:val="0BE135FA"/>
    <w:rsid w:val="0BEE4F6B"/>
    <w:rsid w:val="0C03261E"/>
    <w:rsid w:val="0C0439FA"/>
    <w:rsid w:val="0C0B17DF"/>
    <w:rsid w:val="0C0F382B"/>
    <w:rsid w:val="0C160980"/>
    <w:rsid w:val="0C1B4EF7"/>
    <w:rsid w:val="0C1C297E"/>
    <w:rsid w:val="0C1D4988"/>
    <w:rsid w:val="0C297E69"/>
    <w:rsid w:val="0C55038F"/>
    <w:rsid w:val="0C6B7DF9"/>
    <w:rsid w:val="0C6E2A56"/>
    <w:rsid w:val="0C7A708D"/>
    <w:rsid w:val="0CCA7495"/>
    <w:rsid w:val="0CD16BA2"/>
    <w:rsid w:val="0CD745A0"/>
    <w:rsid w:val="0CDE4E30"/>
    <w:rsid w:val="0D012A51"/>
    <w:rsid w:val="0D094F84"/>
    <w:rsid w:val="0D280615"/>
    <w:rsid w:val="0D2C07EB"/>
    <w:rsid w:val="0D2F57DE"/>
    <w:rsid w:val="0D3171F5"/>
    <w:rsid w:val="0D353632"/>
    <w:rsid w:val="0D392C4E"/>
    <w:rsid w:val="0D482FA9"/>
    <w:rsid w:val="0D4A4299"/>
    <w:rsid w:val="0D5F1E28"/>
    <w:rsid w:val="0D671080"/>
    <w:rsid w:val="0D783B34"/>
    <w:rsid w:val="0D81754C"/>
    <w:rsid w:val="0DBE6AB7"/>
    <w:rsid w:val="0DBF116A"/>
    <w:rsid w:val="0DC00E38"/>
    <w:rsid w:val="0DC8400B"/>
    <w:rsid w:val="0DD34552"/>
    <w:rsid w:val="0DE03EAA"/>
    <w:rsid w:val="0DE12394"/>
    <w:rsid w:val="0DF36262"/>
    <w:rsid w:val="0E1E619E"/>
    <w:rsid w:val="0E267F81"/>
    <w:rsid w:val="0E365DE9"/>
    <w:rsid w:val="0E4822EE"/>
    <w:rsid w:val="0E4E185D"/>
    <w:rsid w:val="0E522FBE"/>
    <w:rsid w:val="0E5D141B"/>
    <w:rsid w:val="0E8648D6"/>
    <w:rsid w:val="0E8C08DC"/>
    <w:rsid w:val="0E8E43C0"/>
    <w:rsid w:val="0E964CBE"/>
    <w:rsid w:val="0EB05323"/>
    <w:rsid w:val="0EBE40CB"/>
    <w:rsid w:val="0EC36A56"/>
    <w:rsid w:val="0EC62499"/>
    <w:rsid w:val="0ECE4E6F"/>
    <w:rsid w:val="0EDA5C56"/>
    <w:rsid w:val="0EFE4287"/>
    <w:rsid w:val="0F0D525E"/>
    <w:rsid w:val="0F2A2A37"/>
    <w:rsid w:val="0F2E6C95"/>
    <w:rsid w:val="0F4675CA"/>
    <w:rsid w:val="0F471A79"/>
    <w:rsid w:val="0F500384"/>
    <w:rsid w:val="0F5B4015"/>
    <w:rsid w:val="0F6071C8"/>
    <w:rsid w:val="0F7B0394"/>
    <w:rsid w:val="0FA00CB6"/>
    <w:rsid w:val="0FA434D3"/>
    <w:rsid w:val="0FB471F7"/>
    <w:rsid w:val="0FC408E7"/>
    <w:rsid w:val="0FC95C51"/>
    <w:rsid w:val="0FC965F5"/>
    <w:rsid w:val="0FCD6B4B"/>
    <w:rsid w:val="0FCF7138"/>
    <w:rsid w:val="0FD35AB6"/>
    <w:rsid w:val="0FE017B9"/>
    <w:rsid w:val="0FE04B17"/>
    <w:rsid w:val="0FEC2891"/>
    <w:rsid w:val="0FF71EB7"/>
    <w:rsid w:val="10225AB2"/>
    <w:rsid w:val="102D74F0"/>
    <w:rsid w:val="103C47DA"/>
    <w:rsid w:val="103D5CB0"/>
    <w:rsid w:val="1043497A"/>
    <w:rsid w:val="104B6B58"/>
    <w:rsid w:val="105552F6"/>
    <w:rsid w:val="108449FF"/>
    <w:rsid w:val="108B34B0"/>
    <w:rsid w:val="109E2943"/>
    <w:rsid w:val="10C8346E"/>
    <w:rsid w:val="10FE6AB1"/>
    <w:rsid w:val="1112624E"/>
    <w:rsid w:val="11153798"/>
    <w:rsid w:val="11297158"/>
    <w:rsid w:val="114B2C9B"/>
    <w:rsid w:val="115D78BB"/>
    <w:rsid w:val="116001E2"/>
    <w:rsid w:val="11793618"/>
    <w:rsid w:val="11813452"/>
    <w:rsid w:val="11913DD4"/>
    <w:rsid w:val="119465A3"/>
    <w:rsid w:val="11961E43"/>
    <w:rsid w:val="11987ED2"/>
    <w:rsid w:val="119969A0"/>
    <w:rsid w:val="11A91B68"/>
    <w:rsid w:val="11B76464"/>
    <w:rsid w:val="11B81FE1"/>
    <w:rsid w:val="11BC2DF3"/>
    <w:rsid w:val="11C43676"/>
    <w:rsid w:val="11EA3CA0"/>
    <w:rsid w:val="11F403BB"/>
    <w:rsid w:val="11FA6A1C"/>
    <w:rsid w:val="120B6973"/>
    <w:rsid w:val="12155876"/>
    <w:rsid w:val="12183A1B"/>
    <w:rsid w:val="122A11A6"/>
    <w:rsid w:val="123D1BD2"/>
    <w:rsid w:val="123E6D4D"/>
    <w:rsid w:val="125613C2"/>
    <w:rsid w:val="125D4EF7"/>
    <w:rsid w:val="12637C4E"/>
    <w:rsid w:val="127030C8"/>
    <w:rsid w:val="12B310FA"/>
    <w:rsid w:val="12B7582D"/>
    <w:rsid w:val="12C621E8"/>
    <w:rsid w:val="12CF0716"/>
    <w:rsid w:val="12D95227"/>
    <w:rsid w:val="12E33197"/>
    <w:rsid w:val="12EE1C9C"/>
    <w:rsid w:val="12F863E6"/>
    <w:rsid w:val="13094CA6"/>
    <w:rsid w:val="132156D8"/>
    <w:rsid w:val="132911E2"/>
    <w:rsid w:val="133868AE"/>
    <w:rsid w:val="13405DEA"/>
    <w:rsid w:val="135133AE"/>
    <w:rsid w:val="13914897"/>
    <w:rsid w:val="13A55CD5"/>
    <w:rsid w:val="13B654E3"/>
    <w:rsid w:val="13B819E6"/>
    <w:rsid w:val="13BC4189"/>
    <w:rsid w:val="13C169EC"/>
    <w:rsid w:val="13CA717D"/>
    <w:rsid w:val="13CE022A"/>
    <w:rsid w:val="13DF25B8"/>
    <w:rsid w:val="13E2403C"/>
    <w:rsid w:val="14047D3B"/>
    <w:rsid w:val="141A00EA"/>
    <w:rsid w:val="143A1FCF"/>
    <w:rsid w:val="14430D66"/>
    <w:rsid w:val="14477E65"/>
    <w:rsid w:val="14710CBF"/>
    <w:rsid w:val="14791934"/>
    <w:rsid w:val="147D213D"/>
    <w:rsid w:val="14A04833"/>
    <w:rsid w:val="14B12779"/>
    <w:rsid w:val="14B37576"/>
    <w:rsid w:val="14F4219E"/>
    <w:rsid w:val="150135C1"/>
    <w:rsid w:val="151C632A"/>
    <w:rsid w:val="152E4EB1"/>
    <w:rsid w:val="153E3566"/>
    <w:rsid w:val="154034C3"/>
    <w:rsid w:val="156B6CDB"/>
    <w:rsid w:val="15726626"/>
    <w:rsid w:val="15820278"/>
    <w:rsid w:val="15914EE6"/>
    <w:rsid w:val="15A42FA4"/>
    <w:rsid w:val="15A6418F"/>
    <w:rsid w:val="15AA091B"/>
    <w:rsid w:val="15BC6BD3"/>
    <w:rsid w:val="15CF095E"/>
    <w:rsid w:val="15DA784E"/>
    <w:rsid w:val="15DB017B"/>
    <w:rsid w:val="15E6370B"/>
    <w:rsid w:val="15E835FB"/>
    <w:rsid w:val="15E84717"/>
    <w:rsid w:val="160F0091"/>
    <w:rsid w:val="16144614"/>
    <w:rsid w:val="163C4F8E"/>
    <w:rsid w:val="163E3AB2"/>
    <w:rsid w:val="165E3F72"/>
    <w:rsid w:val="166D0110"/>
    <w:rsid w:val="167050F1"/>
    <w:rsid w:val="16713DA7"/>
    <w:rsid w:val="16797776"/>
    <w:rsid w:val="16952546"/>
    <w:rsid w:val="16A32271"/>
    <w:rsid w:val="16AB3FBF"/>
    <w:rsid w:val="16AC1654"/>
    <w:rsid w:val="16B12C6E"/>
    <w:rsid w:val="16BF0789"/>
    <w:rsid w:val="16CD5BA2"/>
    <w:rsid w:val="16D42F73"/>
    <w:rsid w:val="16DA34D2"/>
    <w:rsid w:val="16DA4E41"/>
    <w:rsid w:val="16F042AC"/>
    <w:rsid w:val="16F626B5"/>
    <w:rsid w:val="16FB005D"/>
    <w:rsid w:val="16FC4F3B"/>
    <w:rsid w:val="171630EB"/>
    <w:rsid w:val="17435DB3"/>
    <w:rsid w:val="174849B3"/>
    <w:rsid w:val="175075E0"/>
    <w:rsid w:val="175D3461"/>
    <w:rsid w:val="175F4C67"/>
    <w:rsid w:val="175F580B"/>
    <w:rsid w:val="17665207"/>
    <w:rsid w:val="17794395"/>
    <w:rsid w:val="178D50A9"/>
    <w:rsid w:val="178F0FE3"/>
    <w:rsid w:val="17B85018"/>
    <w:rsid w:val="17E339CC"/>
    <w:rsid w:val="17F33C57"/>
    <w:rsid w:val="181D4FAC"/>
    <w:rsid w:val="182B38C1"/>
    <w:rsid w:val="18351597"/>
    <w:rsid w:val="18353961"/>
    <w:rsid w:val="18474510"/>
    <w:rsid w:val="184F1D16"/>
    <w:rsid w:val="1852374B"/>
    <w:rsid w:val="185629F1"/>
    <w:rsid w:val="18685D91"/>
    <w:rsid w:val="188F0DAB"/>
    <w:rsid w:val="18905464"/>
    <w:rsid w:val="18910B5C"/>
    <w:rsid w:val="18A62960"/>
    <w:rsid w:val="18BD3DC4"/>
    <w:rsid w:val="18C149F3"/>
    <w:rsid w:val="18D233DB"/>
    <w:rsid w:val="18DC433F"/>
    <w:rsid w:val="18DD0C18"/>
    <w:rsid w:val="18DE4BF6"/>
    <w:rsid w:val="18EC1CA5"/>
    <w:rsid w:val="18F23C9D"/>
    <w:rsid w:val="18F554AB"/>
    <w:rsid w:val="18FE49D5"/>
    <w:rsid w:val="190F3527"/>
    <w:rsid w:val="19100497"/>
    <w:rsid w:val="19183CAC"/>
    <w:rsid w:val="193964B7"/>
    <w:rsid w:val="19521C94"/>
    <w:rsid w:val="195657BB"/>
    <w:rsid w:val="196B19EB"/>
    <w:rsid w:val="19717C66"/>
    <w:rsid w:val="198E7C2B"/>
    <w:rsid w:val="199945D5"/>
    <w:rsid w:val="199B5065"/>
    <w:rsid w:val="19D37D58"/>
    <w:rsid w:val="19DD0438"/>
    <w:rsid w:val="1A0A04E6"/>
    <w:rsid w:val="1A187AC0"/>
    <w:rsid w:val="1A213466"/>
    <w:rsid w:val="1A3F3F76"/>
    <w:rsid w:val="1A450D7C"/>
    <w:rsid w:val="1A4B4BAE"/>
    <w:rsid w:val="1A5F35C0"/>
    <w:rsid w:val="1A8006B2"/>
    <w:rsid w:val="1A8D640E"/>
    <w:rsid w:val="1A9137D8"/>
    <w:rsid w:val="1A974192"/>
    <w:rsid w:val="1ACA62AD"/>
    <w:rsid w:val="1ADA675E"/>
    <w:rsid w:val="1AE11CDA"/>
    <w:rsid w:val="1B0B5B76"/>
    <w:rsid w:val="1B113A6D"/>
    <w:rsid w:val="1B144B8D"/>
    <w:rsid w:val="1B17013D"/>
    <w:rsid w:val="1B1B14D3"/>
    <w:rsid w:val="1B1F6AF1"/>
    <w:rsid w:val="1B250DAE"/>
    <w:rsid w:val="1B2A34EB"/>
    <w:rsid w:val="1B2B0F4C"/>
    <w:rsid w:val="1B2D2734"/>
    <w:rsid w:val="1B3860E1"/>
    <w:rsid w:val="1B3F36F6"/>
    <w:rsid w:val="1B422830"/>
    <w:rsid w:val="1B4B369E"/>
    <w:rsid w:val="1B5271D4"/>
    <w:rsid w:val="1B6D7C0D"/>
    <w:rsid w:val="1B84594F"/>
    <w:rsid w:val="1B884364"/>
    <w:rsid w:val="1BA912AB"/>
    <w:rsid w:val="1BAB0BAB"/>
    <w:rsid w:val="1BC74329"/>
    <w:rsid w:val="1BC90A36"/>
    <w:rsid w:val="1BD0347B"/>
    <w:rsid w:val="1BD40AF3"/>
    <w:rsid w:val="1BD802A4"/>
    <w:rsid w:val="1BDF236A"/>
    <w:rsid w:val="1C0435DD"/>
    <w:rsid w:val="1C044A22"/>
    <w:rsid w:val="1C0500B1"/>
    <w:rsid w:val="1C165874"/>
    <w:rsid w:val="1C1D4C3D"/>
    <w:rsid w:val="1C212C7F"/>
    <w:rsid w:val="1C2E35CB"/>
    <w:rsid w:val="1C4C28F3"/>
    <w:rsid w:val="1C71314E"/>
    <w:rsid w:val="1C82672C"/>
    <w:rsid w:val="1C89138D"/>
    <w:rsid w:val="1C8E76D2"/>
    <w:rsid w:val="1C937172"/>
    <w:rsid w:val="1C975C4B"/>
    <w:rsid w:val="1CA27BB1"/>
    <w:rsid w:val="1CAF7DCF"/>
    <w:rsid w:val="1CB07D7A"/>
    <w:rsid w:val="1CDA4D56"/>
    <w:rsid w:val="1CF810AC"/>
    <w:rsid w:val="1D0B3755"/>
    <w:rsid w:val="1D124C24"/>
    <w:rsid w:val="1D2C6C65"/>
    <w:rsid w:val="1D402518"/>
    <w:rsid w:val="1D4E7169"/>
    <w:rsid w:val="1D554265"/>
    <w:rsid w:val="1D69344A"/>
    <w:rsid w:val="1D6B31E8"/>
    <w:rsid w:val="1D6B7F83"/>
    <w:rsid w:val="1D776C3D"/>
    <w:rsid w:val="1D95321A"/>
    <w:rsid w:val="1DA87555"/>
    <w:rsid w:val="1DB85E5C"/>
    <w:rsid w:val="1DC46662"/>
    <w:rsid w:val="1DCA5E3A"/>
    <w:rsid w:val="1DCF5405"/>
    <w:rsid w:val="1DD75183"/>
    <w:rsid w:val="1DDE2626"/>
    <w:rsid w:val="1DFD7C50"/>
    <w:rsid w:val="1E080AB5"/>
    <w:rsid w:val="1E0E0D58"/>
    <w:rsid w:val="1E2A197B"/>
    <w:rsid w:val="1E35255F"/>
    <w:rsid w:val="1E3C5A5F"/>
    <w:rsid w:val="1E475D36"/>
    <w:rsid w:val="1E4E24A0"/>
    <w:rsid w:val="1E502588"/>
    <w:rsid w:val="1E53413D"/>
    <w:rsid w:val="1E550992"/>
    <w:rsid w:val="1E5A7A32"/>
    <w:rsid w:val="1E671817"/>
    <w:rsid w:val="1E6C3B44"/>
    <w:rsid w:val="1E7A4122"/>
    <w:rsid w:val="1E8879EE"/>
    <w:rsid w:val="1EB95D76"/>
    <w:rsid w:val="1EC54236"/>
    <w:rsid w:val="1ED464CA"/>
    <w:rsid w:val="1EDA5DF7"/>
    <w:rsid w:val="1EED4A44"/>
    <w:rsid w:val="1EFA39EA"/>
    <w:rsid w:val="1F00206F"/>
    <w:rsid w:val="1F0177DA"/>
    <w:rsid w:val="1F18467A"/>
    <w:rsid w:val="1F232A42"/>
    <w:rsid w:val="1F2645A8"/>
    <w:rsid w:val="1F4B71B8"/>
    <w:rsid w:val="1F4C39A9"/>
    <w:rsid w:val="1F5665AD"/>
    <w:rsid w:val="1F692382"/>
    <w:rsid w:val="1F8815CD"/>
    <w:rsid w:val="1F8D1995"/>
    <w:rsid w:val="1F935BDD"/>
    <w:rsid w:val="1F9730E6"/>
    <w:rsid w:val="1FDE0273"/>
    <w:rsid w:val="1FEF73C9"/>
    <w:rsid w:val="20020491"/>
    <w:rsid w:val="203C7C11"/>
    <w:rsid w:val="20421AEB"/>
    <w:rsid w:val="20471AED"/>
    <w:rsid w:val="20487E48"/>
    <w:rsid w:val="20666EBF"/>
    <w:rsid w:val="206F239E"/>
    <w:rsid w:val="2086258B"/>
    <w:rsid w:val="20994D8B"/>
    <w:rsid w:val="20A45C99"/>
    <w:rsid w:val="20AD18F5"/>
    <w:rsid w:val="20B77D0F"/>
    <w:rsid w:val="20BB288C"/>
    <w:rsid w:val="20D06EB4"/>
    <w:rsid w:val="20E40557"/>
    <w:rsid w:val="20EF04D3"/>
    <w:rsid w:val="210C69CF"/>
    <w:rsid w:val="21107C1A"/>
    <w:rsid w:val="213018E1"/>
    <w:rsid w:val="21392A2F"/>
    <w:rsid w:val="21392BC1"/>
    <w:rsid w:val="21431802"/>
    <w:rsid w:val="21463D2C"/>
    <w:rsid w:val="2151198F"/>
    <w:rsid w:val="2172070D"/>
    <w:rsid w:val="217B2C80"/>
    <w:rsid w:val="217D2EA2"/>
    <w:rsid w:val="21851E83"/>
    <w:rsid w:val="21861507"/>
    <w:rsid w:val="219020E3"/>
    <w:rsid w:val="21916EE8"/>
    <w:rsid w:val="219A308D"/>
    <w:rsid w:val="219F5834"/>
    <w:rsid w:val="21A35D48"/>
    <w:rsid w:val="21C12688"/>
    <w:rsid w:val="21CC4855"/>
    <w:rsid w:val="21DA5CC8"/>
    <w:rsid w:val="21E233A3"/>
    <w:rsid w:val="21E23F6C"/>
    <w:rsid w:val="21E345FD"/>
    <w:rsid w:val="22171E1E"/>
    <w:rsid w:val="22383B4D"/>
    <w:rsid w:val="2240300F"/>
    <w:rsid w:val="22466CD3"/>
    <w:rsid w:val="225D1D49"/>
    <w:rsid w:val="225D33C8"/>
    <w:rsid w:val="226239FE"/>
    <w:rsid w:val="22626562"/>
    <w:rsid w:val="226A76AE"/>
    <w:rsid w:val="22733EB6"/>
    <w:rsid w:val="22906578"/>
    <w:rsid w:val="22973E77"/>
    <w:rsid w:val="22AB58F3"/>
    <w:rsid w:val="22C13FD4"/>
    <w:rsid w:val="22C24771"/>
    <w:rsid w:val="22CB0895"/>
    <w:rsid w:val="231527D7"/>
    <w:rsid w:val="23185AD8"/>
    <w:rsid w:val="23336451"/>
    <w:rsid w:val="23474320"/>
    <w:rsid w:val="23492735"/>
    <w:rsid w:val="235B5F37"/>
    <w:rsid w:val="235C3EA6"/>
    <w:rsid w:val="23604810"/>
    <w:rsid w:val="237A7609"/>
    <w:rsid w:val="23BE4330"/>
    <w:rsid w:val="23BF0A62"/>
    <w:rsid w:val="23C263BB"/>
    <w:rsid w:val="23D04F68"/>
    <w:rsid w:val="23D50A64"/>
    <w:rsid w:val="23FC0268"/>
    <w:rsid w:val="240B4621"/>
    <w:rsid w:val="241061D3"/>
    <w:rsid w:val="24114322"/>
    <w:rsid w:val="24122F3C"/>
    <w:rsid w:val="24181A61"/>
    <w:rsid w:val="241A4D23"/>
    <w:rsid w:val="244328F6"/>
    <w:rsid w:val="245032E9"/>
    <w:rsid w:val="24536196"/>
    <w:rsid w:val="24626203"/>
    <w:rsid w:val="247573F6"/>
    <w:rsid w:val="247A4BE7"/>
    <w:rsid w:val="24806762"/>
    <w:rsid w:val="24814D5C"/>
    <w:rsid w:val="24831C33"/>
    <w:rsid w:val="248601CB"/>
    <w:rsid w:val="24917BA8"/>
    <w:rsid w:val="24981483"/>
    <w:rsid w:val="249B0370"/>
    <w:rsid w:val="24A24AC6"/>
    <w:rsid w:val="24B93055"/>
    <w:rsid w:val="24C252E5"/>
    <w:rsid w:val="24C93BB5"/>
    <w:rsid w:val="24D02E03"/>
    <w:rsid w:val="24F86BC7"/>
    <w:rsid w:val="250F44FD"/>
    <w:rsid w:val="2514288A"/>
    <w:rsid w:val="256609A5"/>
    <w:rsid w:val="25781237"/>
    <w:rsid w:val="257A6914"/>
    <w:rsid w:val="2588530F"/>
    <w:rsid w:val="25963C8A"/>
    <w:rsid w:val="25AB3731"/>
    <w:rsid w:val="25B464A2"/>
    <w:rsid w:val="25BA0209"/>
    <w:rsid w:val="25BB4BF0"/>
    <w:rsid w:val="25E62DA9"/>
    <w:rsid w:val="25F465E7"/>
    <w:rsid w:val="25F6641C"/>
    <w:rsid w:val="25F74FA1"/>
    <w:rsid w:val="25FC3091"/>
    <w:rsid w:val="25FD11FA"/>
    <w:rsid w:val="25FF3210"/>
    <w:rsid w:val="2611098A"/>
    <w:rsid w:val="264221C6"/>
    <w:rsid w:val="265D3370"/>
    <w:rsid w:val="26666555"/>
    <w:rsid w:val="268B7C99"/>
    <w:rsid w:val="268C4A4A"/>
    <w:rsid w:val="269A7501"/>
    <w:rsid w:val="26A3584F"/>
    <w:rsid w:val="26A66B0A"/>
    <w:rsid w:val="26A73989"/>
    <w:rsid w:val="26A86D42"/>
    <w:rsid w:val="26C30557"/>
    <w:rsid w:val="26CB2EBC"/>
    <w:rsid w:val="26CB4B73"/>
    <w:rsid w:val="26E34A7B"/>
    <w:rsid w:val="26E9756C"/>
    <w:rsid w:val="26F17BFC"/>
    <w:rsid w:val="26FA4570"/>
    <w:rsid w:val="27217FF0"/>
    <w:rsid w:val="27242893"/>
    <w:rsid w:val="272730F1"/>
    <w:rsid w:val="273612F4"/>
    <w:rsid w:val="27445146"/>
    <w:rsid w:val="277602F5"/>
    <w:rsid w:val="278038CA"/>
    <w:rsid w:val="27C33BB0"/>
    <w:rsid w:val="27C55F98"/>
    <w:rsid w:val="27CC0CD0"/>
    <w:rsid w:val="27D071BC"/>
    <w:rsid w:val="27D4538F"/>
    <w:rsid w:val="27DE15AE"/>
    <w:rsid w:val="27E03A2F"/>
    <w:rsid w:val="280D297A"/>
    <w:rsid w:val="28276A98"/>
    <w:rsid w:val="285710C8"/>
    <w:rsid w:val="285C4BAF"/>
    <w:rsid w:val="285D0F42"/>
    <w:rsid w:val="28703320"/>
    <w:rsid w:val="289539A5"/>
    <w:rsid w:val="289F019A"/>
    <w:rsid w:val="28CC6ED5"/>
    <w:rsid w:val="28D8189E"/>
    <w:rsid w:val="28F010D9"/>
    <w:rsid w:val="28F05C88"/>
    <w:rsid w:val="29082E70"/>
    <w:rsid w:val="291343EF"/>
    <w:rsid w:val="29166F16"/>
    <w:rsid w:val="294D5371"/>
    <w:rsid w:val="295A5964"/>
    <w:rsid w:val="29626133"/>
    <w:rsid w:val="29702C6A"/>
    <w:rsid w:val="298756CC"/>
    <w:rsid w:val="29A81FA5"/>
    <w:rsid w:val="29AB297C"/>
    <w:rsid w:val="29C535D7"/>
    <w:rsid w:val="29C65905"/>
    <w:rsid w:val="29DA5777"/>
    <w:rsid w:val="29DF2425"/>
    <w:rsid w:val="2A0E6FDD"/>
    <w:rsid w:val="2A142C99"/>
    <w:rsid w:val="2A1E4871"/>
    <w:rsid w:val="2A214539"/>
    <w:rsid w:val="2A367BB2"/>
    <w:rsid w:val="2A3D54FD"/>
    <w:rsid w:val="2A410FE5"/>
    <w:rsid w:val="2A4173A1"/>
    <w:rsid w:val="2A596631"/>
    <w:rsid w:val="2A5A05BF"/>
    <w:rsid w:val="2A5F2983"/>
    <w:rsid w:val="2A601F6F"/>
    <w:rsid w:val="2A7A07C0"/>
    <w:rsid w:val="2AB17620"/>
    <w:rsid w:val="2AB30FEA"/>
    <w:rsid w:val="2AB657B1"/>
    <w:rsid w:val="2AE07913"/>
    <w:rsid w:val="2AEA3FC0"/>
    <w:rsid w:val="2AEA4AC4"/>
    <w:rsid w:val="2AF44E32"/>
    <w:rsid w:val="2B0E64B5"/>
    <w:rsid w:val="2B166BF6"/>
    <w:rsid w:val="2B2B0DE1"/>
    <w:rsid w:val="2B3E1E16"/>
    <w:rsid w:val="2B5D0E3B"/>
    <w:rsid w:val="2B5E2134"/>
    <w:rsid w:val="2B6F3EEE"/>
    <w:rsid w:val="2B70774D"/>
    <w:rsid w:val="2B7D446F"/>
    <w:rsid w:val="2B8D4A3E"/>
    <w:rsid w:val="2BCC1BD6"/>
    <w:rsid w:val="2BDF0CFB"/>
    <w:rsid w:val="2BE234F2"/>
    <w:rsid w:val="2BE33AA6"/>
    <w:rsid w:val="2BE40B44"/>
    <w:rsid w:val="2BEF68A7"/>
    <w:rsid w:val="2BF22DBE"/>
    <w:rsid w:val="2BF73785"/>
    <w:rsid w:val="2C0F30B3"/>
    <w:rsid w:val="2C1235EB"/>
    <w:rsid w:val="2C162BEC"/>
    <w:rsid w:val="2C2F0BC4"/>
    <w:rsid w:val="2C391765"/>
    <w:rsid w:val="2C3D18DD"/>
    <w:rsid w:val="2C3D5EB9"/>
    <w:rsid w:val="2C4C0F0A"/>
    <w:rsid w:val="2C5254C3"/>
    <w:rsid w:val="2C532EF2"/>
    <w:rsid w:val="2C5C500F"/>
    <w:rsid w:val="2C6E3526"/>
    <w:rsid w:val="2C6F1E54"/>
    <w:rsid w:val="2C993631"/>
    <w:rsid w:val="2C9B7E11"/>
    <w:rsid w:val="2CAF1058"/>
    <w:rsid w:val="2CB32C99"/>
    <w:rsid w:val="2CBC36F5"/>
    <w:rsid w:val="2CC907F0"/>
    <w:rsid w:val="2CCC5126"/>
    <w:rsid w:val="2CF756B7"/>
    <w:rsid w:val="2CF9252D"/>
    <w:rsid w:val="2CF97782"/>
    <w:rsid w:val="2D107154"/>
    <w:rsid w:val="2D143281"/>
    <w:rsid w:val="2D1C79F8"/>
    <w:rsid w:val="2D324177"/>
    <w:rsid w:val="2D5A7835"/>
    <w:rsid w:val="2D6578A0"/>
    <w:rsid w:val="2D7343C9"/>
    <w:rsid w:val="2DE44256"/>
    <w:rsid w:val="2DE557EB"/>
    <w:rsid w:val="2E0E6D42"/>
    <w:rsid w:val="2E0F4249"/>
    <w:rsid w:val="2E2F0A58"/>
    <w:rsid w:val="2E447583"/>
    <w:rsid w:val="2E4B4467"/>
    <w:rsid w:val="2E5520B9"/>
    <w:rsid w:val="2E63548C"/>
    <w:rsid w:val="2E640C1C"/>
    <w:rsid w:val="2E6B523D"/>
    <w:rsid w:val="2E7A08F9"/>
    <w:rsid w:val="2E7B33BD"/>
    <w:rsid w:val="2E836803"/>
    <w:rsid w:val="2E96363C"/>
    <w:rsid w:val="2EB86707"/>
    <w:rsid w:val="2EC92184"/>
    <w:rsid w:val="2ECD27F6"/>
    <w:rsid w:val="2F007069"/>
    <w:rsid w:val="2F0E1C14"/>
    <w:rsid w:val="2F366FC1"/>
    <w:rsid w:val="2F5034C7"/>
    <w:rsid w:val="2F866106"/>
    <w:rsid w:val="2FA3249D"/>
    <w:rsid w:val="2FC05B92"/>
    <w:rsid w:val="2FDE3BE4"/>
    <w:rsid w:val="2FEC1413"/>
    <w:rsid w:val="2FEF5C51"/>
    <w:rsid w:val="301F1E0F"/>
    <w:rsid w:val="302E6295"/>
    <w:rsid w:val="303329F0"/>
    <w:rsid w:val="303818E5"/>
    <w:rsid w:val="303F1851"/>
    <w:rsid w:val="303F79AD"/>
    <w:rsid w:val="30492212"/>
    <w:rsid w:val="304C3A2B"/>
    <w:rsid w:val="30596318"/>
    <w:rsid w:val="306F339C"/>
    <w:rsid w:val="30762710"/>
    <w:rsid w:val="30814CF1"/>
    <w:rsid w:val="308E4163"/>
    <w:rsid w:val="30C20BA4"/>
    <w:rsid w:val="30C478ED"/>
    <w:rsid w:val="30EC01FB"/>
    <w:rsid w:val="30F54D00"/>
    <w:rsid w:val="31026564"/>
    <w:rsid w:val="310A5122"/>
    <w:rsid w:val="312107CD"/>
    <w:rsid w:val="31210CA8"/>
    <w:rsid w:val="31215285"/>
    <w:rsid w:val="312D0344"/>
    <w:rsid w:val="31346C1B"/>
    <w:rsid w:val="314A407E"/>
    <w:rsid w:val="317038BB"/>
    <w:rsid w:val="317958D0"/>
    <w:rsid w:val="318D218C"/>
    <w:rsid w:val="31964319"/>
    <w:rsid w:val="319A32FE"/>
    <w:rsid w:val="31A53AB7"/>
    <w:rsid w:val="31A801F9"/>
    <w:rsid w:val="31C57FB2"/>
    <w:rsid w:val="31C932E2"/>
    <w:rsid w:val="31F61F62"/>
    <w:rsid w:val="320358D0"/>
    <w:rsid w:val="32052FE4"/>
    <w:rsid w:val="320B77FD"/>
    <w:rsid w:val="321976B1"/>
    <w:rsid w:val="321D6876"/>
    <w:rsid w:val="3220390C"/>
    <w:rsid w:val="322B51BC"/>
    <w:rsid w:val="322F26BF"/>
    <w:rsid w:val="32313F22"/>
    <w:rsid w:val="32643522"/>
    <w:rsid w:val="326470BA"/>
    <w:rsid w:val="32744A8B"/>
    <w:rsid w:val="32753DA5"/>
    <w:rsid w:val="32886DB3"/>
    <w:rsid w:val="32895C45"/>
    <w:rsid w:val="32A43D99"/>
    <w:rsid w:val="32B141E0"/>
    <w:rsid w:val="32B44D2D"/>
    <w:rsid w:val="32C90A49"/>
    <w:rsid w:val="32DD31FD"/>
    <w:rsid w:val="32FA2D7F"/>
    <w:rsid w:val="32FC6C4E"/>
    <w:rsid w:val="33085CC5"/>
    <w:rsid w:val="33262CBA"/>
    <w:rsid w:val="332B323C"/>
    <w:rsid w:val="332E3189"/>
    <w:rsid w:val="335B62EC"/>
    <w:rsid w:val="335E79BA"/>
    <w:rsid w:val="3360061D"/>
    <w:rsid w:val="336549AB"/>
    <w:rsid w:val="33782709"/>
    <w:rsid w:val="3392025F"/>
    <w:rsid w:val="33A8285D"/>
    <w:rsid w:val="33AC1E29"/>
    <w:rsid w:val="33B17041"/>
    <w:rsid w:val="33B202F3"/>
    <w:rsid w:val="33B20F64"/>
    <w:rsid w:val="33EE53FA"/>
    <w:rsid w:val="33FD7485"/>
    <w:rsid w:val="34012F1B"/>
    <w:rsid w:val="34467089"/>
    <w:rsid w:val="34523AB5"/>
    <w:rsid w:val="346B4B47"/>
    <w:rsid w:val="346E4F77"/>
    <w:rsid w:val="34762AAC"/>
    <w:rsid w:val="348402A8"/>
    <w:rsid w:val="34B510BB"/>
    <w:rsid w:val="34BB2714"/>
    <w:rsid w:val="34C25EF7"/>
    <w:rsid w:val="34D20F28"/>
    <w:rsid w:val="34E22DC0"/>
    <w:rsid w:val="350233D4"/>
    <w:rsid w:val="35195F01"/>
    <w:rsid w:val="35313A72"/>
    <w:rsid w:val="35493C91"/>
    <w:rsid w:val="355C0228"/>
    <w:rsid w:val="357800DF"/>
    <w:rsid w:val="358527FB"/>
    <w:rsid w:val="358B5BCF"/>
    <w:rsid w:val="359A77E8"/>
    <w:rsid w:val="35A1790B"/>
    <w:rsid w:val="35A45B99"/>
    <w:rsid w:val="35B01090"/>
    <w:rsid w:val="35DD2073"/>
    <w:rsid w:val="35DF75FB"/>
    <w:rsid w:val="35EB21A5"/>
    <w:rsid w:val="35F52D00"/>
    <w:rsid w:val="35FF153A"/>
    <w:rsid w:val="3606622C"/>
    <w:rsid w:val="36077316"/>
    <w:rsid w:val="3613278E"/>
    <w:rsid w:val="36356D4F"/>
    <w:rsid w:val="36405687"/>
    <w:rsid w:val="36414112"/>
    <w:rsid w:val="365F3D60"/>
    <w:rsid w:val="36645530"/>
    <w:rsid w:val="367851C1"/>
    <w:rsid w:val="369510BC"/>
    <w:rsid w:val="36973632"/>
    <w:rsid w:val="36A30194"/>
    <w:rsid w:val="36D21A02"/>
    <w:rsid w:val="37104DEB"/>
    <w:rsid w:val="372D0977"/>
    <w:rsid w:val="37337382"/>
    <w:rsid w:val="374D5647"/>
    <w:rsid w:val="374F42A7"/>
    <w:rsid w:val="37506DBE"/>
    <w:rsid w:val="3759338C"/>
    <w:rsid w:val="37654002"/>
    <w:rsid w:val="378E3E66"/>
    <w:rsid w:val="37935515"/>
    <w:rsid w:val="37C244FC"/>
    <w:rsid w:val="37D95C79"/>
    <w:rsid w:val="37E81F7B"/>
    <w:rsid w:val="37FF5E78"/>
    <w:rsid w:val="38026A1B"/>
    <w:rsid w:val="38197832"/>
    <w:rsid w:val="383903C6"/>
    <w:rsid w:val="383C423B"/>
    <w:rsid w:val="38415136"/>
    <w:rsid w:val="386C1D38"/>
    <w:rsid w:val="387A25A5"/>
    <w:rsid w:val="38963295"/>
    <w:rsid w:val="389D2F53"/>
    <w:rsid w:val="38A945B7"/>
    <w:rsid w:val="38CC2A09"/>
    <w:rsid w:val="38D677A2"/>
    <w:rsid w:val="38D770AE"/>
    <w:rsid w:val="38F70050"/>
    <w:rsid w:val="38FC33FC"/>
    <w:rsid w:val="38FD0E84"/>
    <w:rsid w:val="38FF1B5B"/>
    <w:rsid w:val="390273B1"/>
    <w:rsid w:val="39153767"/>
    <w:rsid w:val="39225CA9"/>
    <w:rsid w:val="3923070B"/>
    <w:rsid w:val="392C49BB"/>
    <w:rsid w:val="39381E2B"/>
    <w:rsid w:val="3942282F"/>
    <w:rsid w:val="3953338B"/>
    <w:rsid w:val="396B7002"/>
    <w:rsid w:val="396C2A15"/>
    <w:rsid w:val="39AC01F9"/>
    <w:rsid w:val="39B73BAC"/>
    <w:rsid w:val="39B7517F"/>
    <w:rsid w:val="39BA3B51"/>
    <w:rsid w:val="39C20795"/>
    <w:rsid w:val="39E90E2B"/>
    <w:rsid w:val="39E94D86"/>
    <w:rsid w:val="39F1638E"/>
    <w:rsid w:val="3A001C79"/>
    <w:rsid w:val="3A1513BA"/>
    <w:rsid w:val="3A2E618D"/>
    <w:rsid w:val="3A4109A1"/>
    <w:rsid w:val="3A742C8C"/>
    <w:rsid w:val="3A7B2702"/>
    <w:rsid w:val="3A896EEE"/>
    <w:rsid w:val="3AAA2893"/>
    <w:rsid w:val="3ABB15C7"/>
    <w:rsid w:val="3AD8279E"/>
    <w:rsid w:val="3AE73EDB"/>
    <w:rsid w:val="3B08641D"/>
    <w:rsid w:val="3B1C7A19"/>
    <w:rsid w:val="3B2B5582"/>
    <w:rsid w:val="3B4234D4"/>
    <w:rsid w:val="3B7622BA"/>
    <w:rsid w:val="3B7C1C88"/>
    <w:rsid w:val="3B8107C8"/>
    <w:rsid w:val="3B8972AA"/>
    <w:rsid w:val="3BA219B8"/>
    <w:rsid w:val="3BA82A38"/>
    <w:rsid w:val="3BA96003"/>
    <w:rsid w:val="3BC61A51"/>
    <w:rsid w:val="3BE14893"/>
    <w:rsid w:val="3BE8265C"/>
    <w:rsid w:val="3BE92A35"/>
    <w:rsid w:val="3BEB460F"/>
    <w:rsid w:val="3BEF1DA2"/>
    <w:rsid w:val="3BF64635"/>
    <w:rsid w:val="3BF956C3"/>
    <w:rsid w:val="3C0E5CDB"/>
    <w:rsid w:val="3C4D3B02"/>
    <w:rsid w:val="3C5B1D89"/>
    <w:rsid w:val="3C5E7240"/>
    <w:rsid w:val="3C85498F"/>
    <w:rsid w:val="3C8946A5"/>
    <w:rsid w:val="3CA372A1"/>
    <w:rsid w:val="3CA600E0"/>
    <w:rsid w:val="3CB765A9"/>
    <w:rsid w:val="3CBA4326"/>
    <w:rsid w:val="3CBC0BE3"/>
    <w:rsid w:val="3CC614DA"/>
    <w:rsid w:val="3CD01DA9"/>
    <w:rsid w:val="3CDA38F5"/>
    <w:rsid w:val="3CDD517D"/>
    <w:rsid w:val="3CE33FC3"/>
    <w:rsid w:val="3CEA3B31"/>
    <w:rsid w:val="3CF9401E"/>
    <w:rsid w:val="3CFC6325"/>
    <w:rsid w:val="3D093C71"/>
    <w:rsid w:val="3D0F66A9"/>
    <w:rsid w:val="3D1A22C0"/>
    <w:rsid w:val="3D294B1B"/>
    <w:rsid w:val="3D2B034D"/>
    <w:rsid w:val="3D5A60CA"/>
    <w:rsid w:val="3D9F4364"/>
    <w:rsid w:val="3DA702BF"/>
    <w:rsid w:val="3DB92106"/>
    <w:rsid w:val="3DCF457D"/>
    <w:rsid w:val="3DF169A7"/>
    <w:rsid w:val="3DF2399F"/>
    <w:rsid w:val="3DF40FE4"/>
    <w:rsid w:val="3E0519AD"/>
    <w:rsid w:val="3E4A1D40"/>
    <w:rsid w:val="3E4C287B"/>
    <w:rsid w:val="3E633FD2"/>
    <w:rsid w:val="3E6F32D2"/>
    <w:rsid w:val="3E742C66"/>
    <w:rsid w:val="3E7E19E7"/>
    <w:rsid w:val="3E8572BF"/>
    <w:rsid w:val="3E917B82"/>
    <w:rsid w:val="3E9656A5"/>
    <w:rsid w:val="3E997463"/>
    <w:rsid w:val="3E9F7600"/>
    <w:rsid w:val="3ECD5479"/>
    <w:rsid w:val="3ED62B90"/>
    <w:rsid w:val="3EE34DD3"/>
    <w:rsid w:val="3EF434CC"/>
    <w:rsid w:val="3EFB6FF7"/>
    <w:rsid w:val="3EFE5282"/>
    <w:rsid w:val="3EFF0A75"/>
    <w:rsid w:val="3F1054CE"/>
    <w:rsid w:val="3F2534F3"/>
    <w:rsid w:val="3F3A1B65"/>
    <w:rsid w:val="3F3A5EB9"/>
    <w:rsid w:val="3F522210"/>
    <w:rsid w:val="3F544AF6"/>
    <w:rsid w:val="3F5C361D"/>
    <w:rsid w:val="3F5E64F5"/>
    <w:rsid w:val="3F656E2C"/>
    <w:rsid w:val="3F6D5029"/>
    <w:rsid w:val="3F92376D"/>
    <w:rsid w:val="3F9C1CD6"/>
    <w:rsid w:val="3FB035B9"/>
    <w:rsid w:val="3FC45A80"/>
    <w:rsid w:val="3FDE13B9"/>
    <w:rsid w:val="3FE029F1"/>
    <w:rsid w:val="3FE457AE"/>
    <w:rsid w:val="3FE57701"/>
    <w:rsid w:val="400C4E03"/>
    <w:rsid w:val="40126EBB"/>
    <w:rsid w:val="401A4D54"/>
    <w:rsid w:val="40262C07"/>
    <w:rsid w:val="404209E3"/>
    <w:rsid w:val="40451C67"/>
    <w:rsid w:val="404A1B2B"/>
    <w:rsid w:val="404A601E"/>
    <w:rsid w:val="404C52F4"/>
    <w:rsid w:val="405C0FC1"/>
    <w:rsid w:val="40733CBA"/>
    <w:rsid w:val="407A4DF7"/>
    <w:rsid w:val="40B16CC2"/>
    <w:rsid w:val="40B81BAD"/>
    <w:rsid w:val="40BB2365"/>
    <w:rsid w:val="40D23962"/>
    <w:rsid w:val="40D61BC8"/>
    <w:rsid w:val="40DC4F1D"/>
    <w:rsid w:val="40DF2097"/>
    <w:rsid w:val="40E71ABD"/>
    <w:rsid w:val="413C11C7"/>
    <w:rsid w:val="41447F0E"/>
    <w:rsid w:val="414733E0"/>
    <w:rsid w:val="41566753"/>
    <w:rsid w:val="416A21FA"/>
    <w:rsid w:val="416B09D7"/>
    <w:rsid w:val="417D1E08"/>
    <w:rsid w:val="417D5552"/>
    <w:rsid w:val="4188208C"/>
    <w:rsid w:val="419B51EE"/>
    <w:rsid w:val="41B11897"/>
    <w:rsid w:val="41C57D35"/>
    <w:rsid w:val="41F34606"/>
    <w:rsid w:val="4200399D"/>
    <w:rsid w:val="420E20BD"/>
    <w:rsid w:val="421647B9"/>
    <w:rsid w:val="42263E3B"/>
    <w:rsid w:val="422C70F1"/>
    <w:rsid w:val="423C6CFA"/>
    <w:rsid w:val="42442693"/>
    <w:rsid w:val="428D1B97"/>
    <w:rsid w:val="42B608A5"/>
    <w:rsid w:val="42BC6C8F"/>
    <w:rsid w:val="42C41557"/>
    <w:rsid w:val="42C5446D"/>
    <w:rsid w:val="42E94337"/>
    <w:rsid w:val="43031943"/>
    <w:rsid w:val="431327F1"/>
    <w:rsid w:val="43182DB2"/>
    <w:rsid w:val="4368794F"/>
    <w:rsid w:val="436D0FB5"/>
    <w:rsid w:val="437518D1"/>
    <w:rsid w:val="438D1E49"/>
    <w:rsid w:val="43B23B98"/>
    <w:rsid w:val="43C80076"/>
    <w:rsid w:val="43D8550E"/>
    <w:rsid w:val="43DC0C7D"/>
    <w:rsid w:val="43EA69D8"/>
    <w:rsid w:val="44356D2F"/>
    <w:rsid w:val="44390E25"/>
    <w:rsid w:val="44433468"/>
    <w:rsid w:val="44437F9F"/>
    <w:rsid w:val="444F5C68"/>
    <w:rsid w:val="44613E6E"/>
    <w:rsid w:val="446A5324"/>
    <w:rsid w:val="447E7804"/>
    <w:rsid w:val="44943661"/>
    <w:rsid w:val="44A05C5C"/>
    <w:rsid w:val="44AC7417"/>
    <w:rsid w:val="44B16853"/>
    <w:rsid w:val="44B4325F"/>
    <w:rsid w:val="450D5FAD"/>
    <w:rsid w:val="45172F07"/>
    <w:rsid w:val="451D5184"/>
    <w:rsid w:val="452F3716"/>
    <w:rsid w:val="453C65FD"/>
    <w:rsid w:val="454B256E"/>
    <w:rsid w:val="455D76E4"/>
    <w:rsid w:val="45646F33"/>
    <w:rsid w:val="45671007"/>
    <w:rsid w:val="456C331B"/>
    <w:rsid w:val="45A26739"/>
    <w:rsid w:val="45B07140"/>
    <w:rsid w:val="45C43431"/>
    <w:rsid w:val="45EE3358"/>
    <w:rsid w:val="46066722"/>
    <w:rsid w:val="461976C3"/>
    <w:rsid w:val="461C0664"/>
    <w:rsid w:val="463D42BA"/>
    <w:rsid w:val="46521A41"/>
    <w:rsid w:val="465D50F1"/>
    <w:rsid w:val="46771C91"/>
    <w:rsid w:val="467F06A4"/>
    <w:rsid w:val="4694259D"/>
    <w:rsid w:val="46A64B43"/>
    <w:rsid w:val="46AA5A85"/>
    <w:rsid w:val="46AC6264"/>
    <w:rsid w:val="46C01696"/>
    <w:rsid w:val="46C52BE0"/>
    <w:rsid w:val="46D118AB"/>
    <w:rsid w:val="46F30AEE"/>
    <w:rsid w:val="47123940"/>
    <w:rsid w:val="47204C1C"/>
    <w:rsid w:val="4726595C"/>
    <w:rsid w:val="47600773"/>
    <w:rsid w:val="47661F26"/>
    <w:rsid w:val="476E25F3"/>
    <w:rsid w:val="47783B12"/>
    <w:rsid w:val="477D5156"/>
    <w:rsid w:val="477F2265"/>
    <w:rsid w:val="47890AD6"/>
    <w:rsid w:val="478D2FF6"/>
    <w:rsid w:val="478F6037"/>
    <w:rsid w:val="4798720D"/>
    <w:rsid w:val="47BF7C9C"/>
    <w:rsid w:val="47C2246C"/>
    <w:rsid w:val="47CA5F05"/>
    <w:rsid w:val="47DA1720"/>
    <w:rsid w:val="47E11737"/>
    <w:rsid w:val="47E77D53"/>
    <w:rsid w:val="47EE48C0"/>
    <w:rsid w:val="47F35E3E"/>
    <w:rsid w:val="47FB766F"/>
    <w:rsid w:val="48064E6E"/>
    <w:rsid w:val="4808575C"/>
    <w:rsid w:val="480B439D"/>
    <w:rsid w:val="482E66FF"/>
    <w:rsid w:val="482F10F4"/>
    <w:rsid w:val="48527770"/>
    <w:rsid w:val="48606A0B"/>
    <w:rsid w:val="486D78BB"/>
    <w:rsid w:val="48915636"/>
    <w:rsid w:val="48985F31"/>
    <w:rsid w:val="48AC6E35"/>
    <w:rsid w:val="48BD43A0"/>
    <w:rsid w:val="48C96968"/>
    <w:rsid w:val="48F84416"/>
    <w:rsid w:val="490874C4"/>
    <w:rsid w:val="491A6A98"/>
    <w:rsid w:val="491D4AAF"/>
    <w:rsid w:val="4926292B"/>
    <w:rsid w:val="49371235"/>
    <w:rsid w:val="494324F6"/>
    <w:rsid w:val="49455D20"/>
    <w:rsid w:val="497B341F"/>
    <w:rsid w:val="49B415EE"/>
    <w:rsid w:val="49B63FD6"/>
    <w:rsid w:val="49BF4D00"/>
    <w:rsid w:val="49D1562B"/>
    <w:rsid w:val="49DE1EF5"/>
    <w:rsid w:val="49E579C4"/>
    <w:rsid w:val="49EA2381"/>
    <w:rsid w:val="49F43753"/>
    <w:rsid w:val="49F54A10"/>
    <w:rsid w:val="49F94CE9"/>
    <w:rsid w:val="49FE0E45"/>
    <w:rsid w:val="4A040938"/>
    <w:rsid w:val="4A11169A"/>
    <w:rsid w:val="4A212635"/>
    <w:rsid w:val="4A2175B6"/>
    <w:rsid w:val="4A4260CB"/>
    <w:rsid w:val="4A611E1A"/>
    <w:rsid w:val="4A7055A6"/>
    <w:rsid w:val="4A9C47ED"/>
    <w:rsid w:val="4AA71D5E"/>
    <w:rsid w:val="4AAA6CA9"/>
    <w:rsid w:val="4AE008D2"/>
    <w:rsid w:val="4B0B3617"/>
    <w:rsid w:val="4B2815DF"/>
    <w:rsid w:val="4B473F5E"/>
    <w:rsid w:val="4B49191E"/>
    <w:rsid w:val="4B507FB2"/>
    <w:rsid w:val="4B647620"/>
    <w:rsid w:val="4B695935"/>
    <w:rsid w:val="4B7A55E6"/>
    <w:rsid w:val="4B82653E"/>
    <w:rsid w:val="4B894031"/>
    <w:rsid w:val="4B8C1A83"/>
    <w:rsid w:val="4B946154"/>
    <w:rsid w:val="4BB12731"/>
    <w:rsid w:val="4BD0653B"/>
    <w:rsid w:val="4BE10A59"/>
    <w:rsid w:val="4BE123D1"/>
    <w:rsid w:val="4C0A534C"/>
    <w:rsid w:val="4C0F01F9"/>
    <w:rsid w:val="4C270B31"/>
    <w:rsid w:val="4C3202E6"/>
    <w:rsid w:val="4C6370A1"/>
    <w:rsid w:val="4C736886"/>
    <w:rsid w:val="4C7F7CEF"/>
    <w:rsid w:val="4C821AA7"/>
    <w:rsid w:val="4CA43125"/>
    <w:rsid w:val="4CAC2A11"/>
    <w:rsid w:val="4CB01CB9"/>
    <w:rsid w:val="4CCD33EA"/>
    <w:rsid w:val="4CCF426B"/>
    <w:rsid w:val="4CFE069C"/>
    <w:rsid w:val="4D033F9C"/>
    <w:rsid w:val="4D055E23"/>
    <w:rsid w:val="4D2433AC"/>
    <w:rsid w:val="4D4A4A28"/>
    <w:rsid w:val="4D5D7D7F"/>
    <w:rsid w:val="4D625C01"/>
    <w:rsid w:val="4D8F350E"/>
    <w:rsid w:val="4D924E46"/>
    <w:rsid w:val="4D9877E4"/>
    <w:rsid w:val="4DBD22E7"/>
    <w:rsid w:val="4DC73507"/>
    <w:rsid w:val="4DDA6A5F"/>
    <w:rsid w:val="4DDB7205"/>
    <w:rsid w:val="4DDF772B"/>
    <w:rsid w:val="4DEB15AD"/>
    <w:rsid w:val="4DF87443"/>
    <w:rsid w:val="4E370600"/>
    <w:rsid w:val="4E435024"/>
    <w:rsid w:val="4E4E7E80"/>
    <w:rsid w:val="4E534A5B"/>
    <w:rsid w:val="4E5C5562"/>
    <w:rsid w:val="4E5F69A8"/>
    <w:rsid w:val="4E655726"/>
    <w:rsid w:val="4E754A02"/>
    <w:rsid w:val="4E95725E"/>
    <w:rsid w:val="4E9A6CF9"/>
    <w:rsid w:val="4EA65FD0"/>
    <w:rsid w:val="4ED33DCB"/>
    <w:rsid w:val="4EE34782"/>
    <w:rsid w:val="4EE63F4F"/>
    <w:rsid w:val="4F007E65"/>
    <w:rsid w:val="4F0A1AF8"/>
    <w:rsid w:val="4F203D73"/>
    <w:rsid w:val="4F27252E"/>
    <w:rsid w:val="4F323E26"/>
    <w:rsid w:val="4F3913E8"/>
    <w:rsid w:val="4F501419"/>
    <w:rsid w:val="4F594DAC"/>
    <w:rsid w:val="4F6C3F07"/>
    <w:rsid w:val="4F830574"/>
    <w:rsid w:val="4F8D5FB6"/>
    <w:rsid w:val="4F9753D7"/>
    <w:rsid w:val="4FA54804"/>
    <w:rsid w:val="4FBF34BA"/>
    <w:rsid w:val="4FCA2B98"/>
    <w:rsid w:val="4FCB218A"/>
    <w:rsid w:val="4FCE7BAE"/>
    <w:rsid w:val="4FFE4A87"/>
    <w:rsid w:val="500344EA"/>
    <w:rsid w:val="500B7B4C"/>
    <w:rsid w:val="503C3296"/>
    <w:rsid w:val="504B0F0D"/>
    <w:rsid w:val="50527689"/>
    <w:rsid w:val="506633AA"/>
    <w:rsid w:val="507237E3"/>
    <w:rsid w:val="50911DB8"/>
    <w:rsid w:val="50943033"/>
    <w:rsid w:val="50965715"/>
    <w:rsid w:val="509D389C"/>
    <w:rsid w:val="50A642FD"/>
    <w:rsid w:val="50AF647F"/>
    <w:rsid w:val="50BB317D"/>
    <w:rsid w:val="50D06E68"/>
    <w:rsid w:val="50D37C72"/>
    <w:rsid w:val="50E466DC"/>
    <w:rsid w:val="50EA1869"/>
    <w:rsid w:val="50FD00F4"/>
    <w:rsid w:val="50FF056E"/>
    <w:rsid w:val="510F2A7F"/>
    <w:rsid w:val="512746EF"/>
    <w:rsid w:val="51283E4C"/>
    <w:rsid w:val="51291D35"/>
    <w:rsid w:val="512B3A7F"/>
    <w:rsid w:val="51414399"/>
    <w:rsid w:val="515D5FD6"/>
    <w:rsid w:val="516A7012"/>
    <w:rsid w:val="51721A38"/>
    <w:rsid w:val="517D016D"/>
    <w:rsid w:val="51A45867"/>
    <w:rsid w:val="51AD7250"/>
    <w:rsid w:val="51CF1465"/>
    <w:rsid w:val="51D1247D"/>
    <w:rsid w:val="51EC4955"/>
    <w:rsid w:val="51F067B7"/>
    <w:rsid w:val="52077D46"/>
    <w:rsid w:val="52187D0D"/>
    <w:rsid w:val="5221680B"/>
    <w:rsid w:val="52361B9C"/>
    <w:rsid w:val="52362A26"/>
    <w:rsid w:val="523B0BAD"/>
    <w:rsid w:val="524B7169"/>
    <w:rsid w:val="5250515D"/>
    <w:rsid w:val="526921DD"/>
    <w:rsid w:val="5297132B"/>
    <w:rsid w:val="529F28D8"/>
    <w:rsid w:val="529F6FBB"/>
    <w:rsid w:val="52C076EC"/>
    <w:rsid w:val="52C25708"/>
    <w:rsid w:val="52C315CC"/>
    <w:rsid w:val="52CD10CA"/>
    <w:rsid w:val="52EB6F11"/>
    <w:rsid w:val="52F0249E"/>
    <w:rsid w:val="5353575F"/>
    <w:rsid w:val="535B2E70"/>
    <w:rsid w:val="535C4E8B"/>
    <w:rsid w:val="536278AA"/>
    <w:rsid w:val="53673357"/>
    <w:rsid w:val="53676B5F"/>
    <w:rsid w:val="536E21FF"/>
    <w:rsid w:val="5385006E"/>
    <w:rsid w:val="538A4A6D"/>
    <w:rsid w:val="53B45677"/>
    <w:rsid w:val="53DD2466"/>
    <w:rsid w:val="53E34323"/>
    <w:rsid w:val="53FC3987"/>
    <w:rsid w:val="5427381E"/>
    <w:rsid w:val="543B788E"/>
    <w:rsid w:val="54447CBB"/>
    <w:rsid w:val="545062A7"/>
    <w:rsid w:val="545C3555"/>
    <w:rsid w:val="54617320"/>
    <w:rsid w:val="547A28DC"/>
    <w:rsid w:val="54827775"/>
    <w:rsid w:val="54AC5134"/>
    <w:rsid w:val="54DE6078"/>
    <w:rsid w:val="54E86EBD"/>
    <w:rsid w:val="54F2526E"/>
    <w:rsid w:val="55075D9B"/>
    <w:rsid w:val="55184BBF"/>
    <w:rsid w:val="551874CA"/>
    <w:rsid w:val="551E6A56"/>
    <w:rsid w:val="552006D3"/>
    <w:rsid w:val="55301CB3"/>
    <w:rsid w:val="55327054"/>
    <w:rsid w:val="553A26BA"/>
    <w:rsid w:val="5556054C"/>
    <w:rsid w:val="55862A42"/>
    <w:rsid w:val="55990578"/>
    <w:rsid w:val="55A56891"/>
    <w:rsid w:val="55AC66CB"/>
    <w:rsid w:val="55C33131"/>
    <w:rsid w:val="55CD7903"/>
    <w:rsid w:val="55E172A0"/>
    <w:rsid w:val="55E24605"/>
    <w:rsid w:val="55F81C60"/>
    <w:rsid w:val="55FA0F14"/>
    <w:rsid w:val="56097F90"/>
    <w:rsid w:val="56133E90"/>
    <w:rsid w:val="56474D43"/>
    <w:rsid w:val="564C1D1D"/>
    <w:rsid w:val="565F1E2E"/>
    <w:rsid w:val="56670F45"/>
    <w:rsid w:val="566F1BE2"/>
    <w:rsid w:val="567B004B"/>
    <w:rsid w:val="56825178"/>
    <w:rsid w:val="568F784B"/>
    <w:rsid w:val="569C0124"/>
    <w:rsid w:val="56A17AE8"/>
    <w:rsid w:val="56C9634D"/>
    <w:rsid w:val="56D41BE8"/>
    <w:rsid w:val="56EC7A5D"/>
    <w:rsid w:val="56F4599D"/>
    <w:rsid w:val="570D0322"/>
    <w:rsid w:val="57180ACE"/>
    <w:rsid w:val="571B61B6"/>
    <w:rsid w:val="57213E7D"/>
    <w:rsid w:val="5723561B"/>
    <w:rsid w:val="572362C9"/>
    <w:rsid w:val="572F37C6"/>
    <w:rsid w:val="5736629C"/>
    <w:rsid w:val="57540996"/>
    <w:rsid w:val="57802A35"/>
    <w:rsid w:val="578C3658"/>
    <w:rsid w:val="57923BE0"/>
    <w:rsid w:val="57B66918"/>
    <w:rsid w:val="57BD6FCE"/>
    <w:rsid w:val="57D214D2"/>
    <w:rsid w:val="57DA1A42"/>
    <w:rsid w:val="58002D08"/>
    <w:rsid w:val="58057728"/>
    <w:rsid w:val="581B6C5C"/>
    <w:rsid w:val="581D1F94"/>
    <w:rsid w:val="582872BA"/>
    <w:rsid w:val="5829318A"/>
    <w:rsid w:val="582D7EE9"/>
    <w:rsid w:val="583343BB"/>
    <w:rsid w:val="583439B3"/>
    <w:rsid w:val="583B5787"/>
    <w:rsid w:val="586759C7"/>
    <w:rsid w:val="58C07CA9"/>
    <w:rsid w:val="58DE5A38"/>
    <w:rsid w:val="58FA7B16"/>
    <w:rsid w:val="58FB22A6"/>
    <w:rsid w:val="59003437"/>
    <w:rsid w:val="59182EE7"/>
    <w:rsid w:val="5921212C"/>
    <w:rsid w:val="59395687"/>
    <w:rsid w:val="596F472F"/>
    <w:rsid w:val="5974345D"/>
    <w:rsid w:val="597534AA"/>
    <w:rsid w:val="59951C91"/>
    <w:rsid w:val="59982867"/>
    <w:rsid w:val="59A11ED6"/>
    <w:rsid w:val="59AB0DFC"/>
    <w:rsid w:val="59C1557F"/>
    <w:rsid w:val="59C8615E"/>
    <w:rsid w:val="59E72334"/>
    <w:rsid w:val="59E771C2"/>
    <w:rsid w:val="59E84659"/>
    <w:rsid w:val="59FF2575"/>
    <w:rsid w:val="5A344FB0"/>
    <w:rsid w:val="5A360707"/>
    <w:rsid w:val="5A482568"/>
    <w:rsid w:val="5A5755C9"/>
    <w:rsid w:val="5A5A13C0"/>
    <w:rsid w:val="5A772EA3"/>
    <w:rsid w:val="5A7D29E6"/>
    <w:rsid w:val="5A821401"/>
    <w:rsid w:val="5A8A2B4B"/>
    <w:rsid w:val="5A9F5080"/>
    <w:rsid w:val="5AAB6618"/>
    <w:rsid w:val="5AC52E1B"/>
    <w:rsid w:val="5AE91049"/>
    <w:rsid w:val="5AEF582B"/>
    <w:rsid w:val="5B0B5334"/>
    <w:rsid w:val="5B1B7ACD"/>
    <w:rsid w:val="5B247C71"/>
    <w:rsid w:val="5B2A406A"/>
    <w:rsid w:val="5B2B06FA"/>
    <w:rsid w:val="5B392BD6"/>
    <w:rsid w:val="5B561D67"/>
    <w:rsid w:val="5B774FD6"/>
    <w:rsid w:val="5B814790"/>
    <w:rsid w:val="5B82237F"/>
    <w:rsid w:val="5B824855"/>
    <w:rsid w:val="5B856A19"/>
    <w:rsid w:val="5B88245B"/>
    <w:rsid w:val="5B8A0D7A"/>
    <w:rsid w:val="5B8B0F7C"/>
    <w:rsid w:val="5B9E05AD"/>
    <w:rsid w:val="5BBB1AC4"/>
    <w:rsid w:val="5BE11C63"/>
    <w:rsid w:val="5BE2525D"/>
    <w:rsid w:val="5BF24E07"/>
    <w:rsid w:val="5BFB55EA"/>
    <w:rsid w:val="5C15792E"/>
    <w:rsid w:val="5C1A5869"/>
    <w:rsid w:val="5C2404DB"/>
    <w:rsid w:val="5C290BF2"/>
    <w:rsid w:val="5C4E1E1E"/>
    <w:rsid w:val="5C4F343B"/>
    <w:rsid w:val="5C6A79EB"/>
    <w:rsid w:val="5C912690"/>
    <w:rsid w:val="5C970365"/>
    <w:rsid w:val="5C9F632F"/>
    <w:rsid w:val="5CCB04A2"/>
    <w:rsid w:val="5CCD7E04"/>
    <w:rsid w:val="5CD51F6A"/>
    <w:rsid w:val="5CD6026B"/>
    <w:rsid w:val="5CE319F6"/>
    <w:rsid w:val="5CE42846"/>
    <w:rsid w:val="5CE9406B"/>
    <w:rsid w:val="5D0656E1"/>
    <w:rsid w:val="5D347D3A"/>
    <w:rsid w:val="5D566DF5"/>
    <w:rsid w:val="5D5736EC"/>
    <w:rsid w:val="5D592213"/>
    <w:rsid w:val="5D7067ED"/>
    <w:rsid w:val="5D77660D"/>
    <w:rsid w:val="5D7A7C97"/>
    <w:rsid w:val="5D8A240A"/>
    <w:rsid w:val="5D8A4019"/>
    <w:rsid w:val="5D9907FA"/>
    <w:rsid w:val="5DCD4FAD"/>
    <w:rsid w:val="5DD45E20"/>
    <w:rsid w:val="5DD77F01"/>
    <w:rsid w:val="5DF376B4"/>
    <w:rsid w:val="5DF974C4"/>
    <w:rsid w:val="5E150E16"/>
    <w:rsid w:val="5E156702"/>
    <w:rsid w:val="5E2C3CE8"/>
    <w:rsid w:val="5E480DBB"/>
    <w:rsid w:val="5E532C32"/>
    <w:rsid w:val="5E6B78B9"/>
    <w:rsid w:val="5E72530D"/>
    <w:rsid w:val="5E7B3471"/>
    <w:rsid w:val="5E811840"/>
    <w:rsid w:val="5EAC620C"/>
    <w:rsid w:val="5EB56E43"/>
    <w:rsid w:val="5EDB6E5E"/>
    <w:rsid w:val="5F050603"/>
    <w:rsid w:val="5F0F5BF5"/>
    <w:rsid w:val="5F1070E5"/>
    <w:rsid w:val="5F137093"/>
    <w:rsid w:val="5F475DFB"/>
    <w:rsid w:val="5F4A6912"/>
    <w:rsid w:val="5FA342D5"/>
    <w:rsid w:val="5FA40581"/>
    <w:rsid w:val="5FBF418B"/>
    <w:rsid w:val="5FC03F1C"/>
    <w:rsid w:val="5FC128D4"/>
    <w:rsid w:val="5FC577B3"/>
    <w:rsid w:val="5FFB751D"/>
    <w:rsid w:val="5FFC1DCE"/>
    <w:rsid w:val="602423C7"/>
    <w:rsid w:val="603F2394"/>
    <w:rsid w:val="604407B5"/>
    <w:rsid w:val="60487E62"/>
    <w:rsid w:val="605A5C34"/>
    <w:rsid w:val="60630B92"/>
    <w:rsid w:val="606E4C0D"/>
    <w:rsid w:val="60935B47"/>
    <w:rsid w:val="60C76F62"/>
    <w:rsid w:val="60CE1254"/>
    <w:rsid w:val="60D321CB"/>
    <w:rsid w:val="60D467A9"/>
    <w:rsid w:val="60EA12BA"/>
    <w:rsid w:val="60EB3CE8"/>
    <w:rsid w:val="61034470"/>
    <w:rsid w:val="61041400"/>
    <w:rsid w:val="6108421E"/>
    <w:rsid w:val="610C08D6"/>
    <w:rsid w:val="611504BF"/>
    <w:rsid w:val="61233B56"/>
    <w:rsid w:val="6129287D"/>
    <w:rsid w:val="6132559A"/>
    <w:rsid w:val="61535DEE"/>
    <w:rsid w:val="6166167A"/>
    <w:rsid w:val="617020C2"/>
    <w:rsid w:val="61755B39"/>
    <w:rsid w:val="617A0C46"/>
    <w:rsid w:val="618B1EF3"/>
    <w:rsid w:val="61A33787"/>
    <w:rsid w:val="61A66AB4"/>
    <w:rsid w:val="61BC38FA"/>
    <w:rsid w:val="61BE0E4F"/>
    <w:rsid w:val="61C85E7F"/>
    <w:rsid w:val="61CD78CF"/>
    <w:rsid w:val="61DA14FE"/>
    <w:rsid w:val="61E53D34"/>
    <w:rsid w:val="61E73697"/>
    <w:rsid w:val="61EE3162"/>
    <w:rsid w:val="61F62056"/>
    <w:rsid w:val="620208E6"/>
    <w:rsid w:val="620E46C5"/>
    <w:rsid w:val="620F37AC"/>
    <w:rsid w:val="621536B2"/>
    <w:rsid w:val="621C707C"/>
    <w:rsid w:val="621E0130"/>
    <w:rsid w:val="62271A32"/>
    <w:rsid w:val="6245212D"/>
    <w:rsid w:val="624B2E9D"/>
    <w:rsid w:val="62504ABA"/>
    <w:rsid w:val="62510C1A"/>
    <w:rsid w:val="62607DE0"/>
    <w:rsid w:val="62757089"/>
    <w:rsid w:val="62AE05DB"/>
    <w:rsid w:val="62B60A29"/>
    <w:rsid w:val="62BA5EE7"/>
    <w:rsid w:val="62F04E93"/>
    <w:rsid w:val="62F14EED"/>
    <w:rsid w:val="62FF3767"/>
    <w:rsid w:val="63074094"/>
    <w:rsid w:val="63256E52"/>
    <w:rsid w:val="6337684E"/>
    <w:rsid w:val="63403C73"/>
    <w:rsid w:val="6351410B"/>
    <w:rsid w:val="635D4427"/>
    <w:rsid w:val="635F082F"/>
    <w:rsid w:val="63710CD7"/>
    <w:rsid w:val="639A0C81"/>
    <w:rsid w:val="63A00543"/>
    <w:rsid w:val="63BE2991"/>
    <w:rsid w:val="63C17E4E"/>
    <w:rsid w:val="63D672A4"/>
    <w:rsid w:val="63E900E8"/>
    <w:rsid w:val="63F105D2"/>
    <w:rsid w:val="64003000"/>
    <w:rsid w:val="64020FD8"/>
    <w:rsid w:val="640B49C1"/>
    <w:rsid w:val="64156CD8"/>
    <w:rsid w:val="64413D22"/>
    <w:rsid w:val="64470699"/>
    <w:rsid w:val="644B6CD5"/>
    <w:rsid w:val="646253D3"/>
    <w:rsid w:val="64627D01"/>
    <w:rsid w:val="6473435B"/>
    <w:rsid w:val="64864D44"/>
    <w:rsid w:val="64A01013"/>
    <w:rsid w:val="64C76164"/>
    <w:rsid w:val="64D3186F"/>
    <w:rsid w:val="64EF2266"/>
    <w:rsid w:val="64F33559"/>
    <w:rsid w:val="64FD2EEA"/>
    <w:rsid w:val="64FF1ABC"/>
    <w:rsid w:val="650E3520"/>
    <w:rsid w:val="654069DE"/>
    <w:rsid w:val="65413B3E"/>
    <w:rsid w:val="654B3E81"/>
    <w:rsid w:val="655555A6"/>
    <w:rsid w:val="655F14F0"/>
    <w:rsid w:val="65660277"/>
    <w:rsid w:val="656E6D13"/>
    <w:rsid w:val="65990AED"/>
    <w:rsid w:val="65A63707"/>
    <w:rsid w:val="65A80F59"/>
    <w:rsid w:val="65AA319F"/>
    <w:rsid w:val="65AC5539"/>
    <w:rsid w:val="65B03CD6"/>
    <w:rsid w:val="65BB595A"/>
    <w:rsid w:val="65F22562"/>
    <w:rsid w:val="65F65692"/>
    <w:rsid w:val="660C7338"/>
    <w:rsid w:val="66407FD5"/>
    <w:rsid w:val="665346CA"/>
    <w:rsid w:val="6661498D"/>
    <w:rsid w:val="666B3926"/>
    <w:rsid w:val="668C5B9C"/>
    <w:rsid w:val="66A421AD"/>
    <w:rsid w:val="66C77BCC"/>
    <w:rsid w:val="66CF58C8"/>
    <w:rsid w:val="66D00FF0"/>
    <w:rsid w:val="66E50A5C"/>
    <w:rsid w:val="66E5305A"/>
    <w:rsid w:val="66FA0A76"/>
    <w:rsid w:val="670314C2"/>
    <w:rsid w:val="670A28DD"/>
    <w:rsid w:val="671F2137"/>
    <w:rsid w:val="67256725"/>
    <w:rsid w:val="672C3BD3"/>
    <w:rsid w:val="67441F0C"/>
    <w:rsid w:val="674465E9"/>
    <w:rsid w:val="67594618"/>
    <w:rsid w:val="675B3954"/>
    <w:rsid w:val="676A4B31"/>
    <w:rsid w:val="676B6466"/>
    <w:rsid w:val="67954429"/>
    <w:rsid w:val="67C47F84"/>
    <w:rsid w:val="67D85572"/>
    <w:rsid w:val="67DD10E7"/>
    <w:rsid w:val="67E51A4F"/>
    <w:rsid w:val="67E81C89"/>
    <w:rsid w:val="67F16AAB"/>
    <w:rsid w:val="67FC2A34"/>
    <w:rsid w:val="68022928"/>
    <w:rsid w:val="68163291"/>
    <w:rsid w:val="68244FDF"/>
    <w:rsid w:val="682634A6"/>
    <w:rsid w:val="68335612"/>
    <w:rsid w:val="683D75EE"/>
    <w:rsid w:val="683F6341"/>
    <w:rsid w:val="68413BF7"/>
    <w:rsid w:val="684A3899"/>
    <w:rsid w:val="68516552"/>
    <w:rsid w:val="685D249D"/>
    <w:rsid w:val="68600066"/>
    <w:rsid w:val="6861776A"/>
    <w:rsid w:val="687222C2"/>
    <w:rsid w:val="6879445C"/>
    <w:rsid w:val="687A5897"/>
    <w:rsid w:val="687D194E"/>
    <w:rsid w:val="68945561"/>
    <w:rsid w:val="689D6C87"/>
    <w:rsid w:val="68A05E34"/>
    <w:rsid w:val="68A4599C"/>
    <w:rsid w:val="68AD0074"/>
    <w:rsid w:val="68D4182F"/>
    <w:rsid w:val="68DA458B"/>
    <w:rsid w:val="68E565D8"/>
    <w:rsid w:val="68ED4DA7"/>
    <w:rsid w:val="68FC5EBD"/>
    <w:rsid w:val="69122538"/>
    <w:rsid w:val="69194FE8"/>
    <w:rsid w:val="691F4315"/>
    <w:rsid w:val="69544350"/>
    <w:rsid w:val="69703FA0"/>
    <w:rsid w:val="69997B9C"/>
    <w:rsid w:val="69A84304"/>
    <w:rsid w:val="69B52A42"/>
    <w:rsid w:val="69B67148"/>
    <w:rsid w:val="69BE4DB3"/>
    <w:rsid w:val="69CF0E91"/>
    <w:rsid w:val="69CF0ED8"/>
    <w:rsid w:val="69D52B56"/>
    <w:rsid w:val="69D54DDD"/>
    <w:rsid w:val="69E028D2"/>
    <w:rsid w:val="69E874BD"/>
    <w:rsid w:val="69F54308"/>
    <w:rsid w:val="6A0A7A54"/>
    <w:rsid w:val="6A2622A1"/>
    <w:rsid w:val="6A35577F"/>
    <w:rsid w:val="6A374C68"/>
    <w:rsid w:val="6A3A22EA"/>
    <w:rsid w:val="6A3F2D1D"/>
    <w:rsid w:val="6A592054"/>
    <w:rsid w:val="6A6B2077"/>
    <w:rsid w:val="6A777087"/>
    <w:rsid w:val="6A820574"/>
    <w:rsid w:val="6A99048F"/>
    <w:rsid w:val="6A9B1460"/>
    <w:rsid w:val="6AA077DB"/>
    <w:rsid w:val="6AA47C92"/>
    <w:rsid w:val="6AB909BB"/>
    <w:rsid w:val="6ABA0C51"/>
    <w:rsid w:val="6ABB4FCF"/>
    <w:rsid w:val="6ABD020C"/>
    <w:rsid w:val="6ADD6D64"/>
    <w:rsid w:val="6B0F06C2"/>
    <w:rsid w:val="6B2B6878"/>
    <w:rsid w:val="6B633F4F"/>
    <w:rsid w:val="6B70680D"/>
    <w:rsid w:val="6B816F14"/>
    <w:rsid w:val="6B8A298B"/>
    <w:rsid w:val="6B8A779B"/>
    <w:rsid w:val="6BAD6C20"/>
    <w:rsid w:val="6BB456BB"/>
    <w:rsid w:val="6BB62A44"/>
    <w:rsid w:val="6BD81D0A"/>
    <w:rsid w:val="6BE052CE"/>
    <w:rsid w:val="6BF2692A"/>
    <w:rsid w:val="6BF358A4"/>
    <w:rsid w:val="6C051F4E"/>
    <w:rsid w:val="6C096C12"/>
    <w:rsid w:val="6C1A3A98"/>
    <w:rsid w:val="6C1A5960"/>
    <w:rsid w:val="6C417EB8"/>
    <w:rsid w:val="6C613F45"/>
    <w:rsid w:val="6C756221"/>
    <w:rsid w:val="6C7B08BB"/>
    <w:rsid w:val="6C816AF9"/>
    <w:rsid w:val="6C846694"/>
    <w:rsid w:val="6CA841D2"/>
    <w:rsid w:val="6CB10385"/>
    <w:rsid w:val="6CDF0F3A"/>
    <w:rsid w:val="6CE47854"/>
    <w:rsid w:val="6D0D25B8"/>
    <w:rsid w:val="6D13265B"/>
    <w:rsid w:val="6D360A3D"/>
    <w:rsid w:val="6D36363F"/>
    <w:rsid w:val="6D444179"/>
    <w:rsid w:val="6D490A6B"/>
    <w:rsid w:val="6D582A6D"/>
    <w:rsid w:val="6D604FD1"/>
    <w:rsid w:val="6D635FBA"/>
    <w:rsid w:val="6D6534EB"/>
    <w:rsid w:val="6D6C0EA8"/>
    <w:rsid w:val="6D732F9C"/>
    <w:rsid w:val="6D9239A2"/>
    <w:rsid w:val="6DB664EE"/>
    <w:rsid w:val="6DBC6250"/>
    <w:rsid w:val="6DC64BAC"/>
    <w:rsid w:val="6E037AD7"/>
    <w:rsid w:val="6E056523"/>
    <w:rsid w:val="6E074EC9"/>
    <w:rsid w:val="6E160E52"/>
    <w:rsid w:val="6E2E569B"/>
    <w:rsid w:val="6E4064F1"/>
    <w:rsid w:val="6E4E39FC"/>
    <w:rsid w:val="6E5545BD"/>
    <w:rsid w:val="6E5D1964"/>
    <w:rsid w:val="6E614B19"/>
    <w:rsid w:val="6E616F13"/>
    <w:rsid w:val="6E7369B5"/>
    <w:rsid w:val="6E7B5CAB"/>
    <w:rsid w:val="6EAA56FE"/>
    <w:rsid w:val="6EB37B5B"/>
    <w:rsid w:val="6EBE6FBB"/>
    <w:rsid w:val="6ED70BA2"/>
    <w:rsid w:val="6EDB7671"/>
    <w:rsid w:val="6EF77260"/>
    <w:rsid w:val="6F2302E3"/>
    <w:rsid w:val="6F314C13"/>
    <w:rsid w:val="6F382FA6"/>
    <w:rsid w:val="6F391F60"/>
    <w:rsid w:val="6F694006"/>
    <w:rsid w:val="6F6C5490"/>
    <w:rsid w:val="6F761900"/>
    <w:rsid w:val="6FA71AD5"/>
    <w:rsid w:val="6FAF2607"/>
    <w:rsid w:val="6FD47D24"/>
    <w:rsid w:val="6FE17D06"/>
    <w:rsid w:val="6FF536DD"/>
    <w:rsid w:val="6FFD71B3"/>
    <w:rsid w:val="700D2412"/>
    <w:rsid w:val="70112883"/>
    <w:rsid w:val="70243856"/>
    <w:rsid w:val="703F2471"/>
    <w:rsid w:val="704B4131"/>
    <w:rsid w:val="70531ED5"/>
    <w:rsid w:val="705A528C"/>
    <w:rsid w:val="7068062C"/>
    <w:rsid w:val="707F47B3"/>
    <w:rsid w:val="70805004"/>
    <w:rsid w:val="70954F53"/>
    <w:rsid w:val="70A94A40"/>
    <w:rsid w:val="70D80F32"/>
    <w:rsid w:val="70D97C76"/>
    <w:rsid w:val="70F76E40"/>
    <w:rsid w:val="711337D0"/>
    <w:rsid w:val="713173E8"/>
    <w:rsid w:val="71420658"/>
    <w:rsid w:val="7143472C"/>
    <w:rsid w:val="71440341"/>
    <w:rsid w:val="71531561"/>
    <w:rsid w:val="71597148"/>
    <w:rsid w:val="716D089C"/>
    <w:rsid w:val="71715206"/>
    <w:rsid w:val="71743A1D"/>
    <w:rsid w:val="71774D56"/>
    <w:rsid w:val="71901CEF"/>
    <w:rsid w:val="719438F4"/>
    <w:rsid w:val="719D7F3F"/>
    <w:rsid w:val="71B55DFD"/>
    <w:rsid w:val="71B834E8"/>
    <w:rsid w:val="71D0750E"/>
    <w:rsid w:val="71D803D1"/>
    <w:rsid w:val="71E501C6"/>
    <w:rsid w:val="71F40A44"/>
    <w:rsid w:val="7202163F"/>
    <w:rsid w:val="723B04C8"/>
    <w:rsid w:val="724E6817"/>
    <w:rsid w:val="72600D68"/>
    <w:rsid w:val="72604620"/>
    <w:rsid w:val="726B02C1"/>
    <w:rsid w:val="726D2C67"/>
    <w:rsid w:val="729A0F74"/>
    <w:rsid w:val="72C34D72"/>
    <w:rsid w:val="72F03574"/>
    <w:rsid w:val="72F77CB6"/>
    <w:rsid w:val="731438BD"/>
    <w:rsid w:val="733155C8"/>
    <w:rsid w:val="73422D3C"/>
    <w:rsid w:val="73625723"/>
    <w:rsid w:val="737007D9"/>
    <w:rsid w:val="738B5B50"/>
    <w:rsid w:val="73AA53A0"/>
    <w:rsid w:val="73B04F6B"/>
    <w:rsid w:val="73D20D1A"/>
    <w:rsid w:val="73E168D2"/>
    <w:rsid w:val="73E873C4"/>
    <w:rsid w:val="73F07AA4"/>
    <w:rsid w:val="74010DBC"/>
    <w:rsid w:val="74054701"/>
    <w:rsid w:val="740D2C3F"/>
    <w:rsid w:val="74135925"/>
    <w:rsid w:val="742827DB"/>
    <w:rsid w:val="742D6CA9"/>
    <w:rsid w:val="742E58A2"/>
    <w:rsid w:val="74525628"/>
    <w:rsid w:val="745F06BF"/>
    <w:rsid w:val="746C713B"/>
    <w:rsid w:val="748D2368"/>
    <w:rsid w:val="749217E0"/>
    <w:rsid w:val="74B22D8C"/>
    <w:rsid w:val="74C26B38"/>
    <w:rsid w:val="74C55FC1"/>
    <w:rsid w:val="74CC7EC1"/>
    <w:rsid w:val="74DA7552"/>
    <w:rsid w:val="74E41FDD"/>
    <w:rsid w:val="74EF6361"/>
    <w:rsid w:val="74F347DF"/>
    <w:rsid w:val="74FA7FE6"/>
    <w:rsid w:val="74FD4A9B"/>
    <w:rsid w:val="751D43A6"/>
    <w:rsid w:val="75453AE1"/>
    <w:rsid w:val="75573AC9"/>
    <w:rsid w:val="75595449"/>
    <w:rsid w:val="758B283A"/>
    <w:rsid w:val="759417EE"/>
    <w:rsid w:val="75BD313A"/>
    <w:rsid w:val="75BF6D3D"/>
    <w:rsid w:val="75DC1EF4"/>
    <w:rsid w:val="75E50837"/>
    <w:rsid w:val="75EB1A91"/>
    <w:rsid w:val="75EF5520"/>
    <w:rsid w:val="75F63713"/>
    <w:rsid w:val="76143A54"/>
    <w:rsid w:val="7637074A"/>
    <w:rsid w:val="763B63B0"/>
    <w:rsid w:val="764772A3"/>
    <w:rsid w:val="767B7960"/>
    <w:rsid w:val="769A6195"/>
    <w:rsid w:val="76A44430"/>
    <w:rsid w:val="76A71FBB"/>
    <w:rsid w:val="76AA5D81"/>
    <w:rsid w:val="76AB50DC"/>
    <w:rsid w:val="76BB3C83"/>
    <w:rsid w:val="76C80EC7"/>
    <w:rsid w:val="76F73D47"/>
    <w:rsid w:val="77006E1F"/>
    <w:rsid w:val="77032A24"/>
    <w:rsid w:val="771670C1"/>
    <w:rsid w:val="772C16E9"/>
    <w:rsid w:val="77683E14"/>
    <w:rsid w:val="7770213B"/>
    <w:rsid w:val="77734EA5"/>
    <w:rsid w:val="77A06542"/>
    <w:rsid w:val="77A922C9"/>
    <w:rsid w:val="77AC049C"/>
    <w:rsid w:val="77B23714"/>
    <w:rsid w:val="77BB772D"/>
    <w:rsid w:val="77D43FD2"/>
    <w:rsid w:val="77FA155A"/>
    <w:rsid w:val="781137AD"/>
    <w:rsid w:val="781D13FA"/>
    <w:rsid w:val="782817E9"/>
    <w:rsid w:val="78555C26"/>
    <w:rsid w:val="78640057"/>
    <w:rsid w:val="78810787"/>
    <w:rsid w:val="78826969"/>
    <w:rsid w:val="788E3AAC"/>
    <w:rsid w:val="78B515B5"/>
    <w:rsid w:val="78C21620"/>
    <w:rsid w:val="78CE2D76"/>
    <w:rsid w:val="78EE2375"/>
    <w:rsid w:val="78FA244C"/>
    <w:rsid w:val="78FE1B78"/>
    <w:rsid w:val="79024116"/>
    <w:rsid w:val="790B5E4F"/>
    <w:rsid w:val="790D572F"/>
    <w:rsid w:val="79233654"/>
    <w:rsid w:val="79455569"/>
    <w:rsid w:val="79470AE2"/>
    <w:rsid w:val="795123A8"/>
    <w:rsid w:val="79535AC3"/>
    <w:rsid w:val="79620961"/>
    <w:rsid w:val="79987ED2"/>
    <w:rsid w:val="79AE1AE3"/>
    <w:rsid w:val="79AE77FB"/>
    <w:rsid w:val="79B85AA8"/>
    <w:rsid w:val="79C342A8"/>
    <w:rsid w:val="79C34F9F"/>
    <w:rsid w:val="79C81B6A"/>
    <w:rsid w:val="79E83652"/>
    <w:rsid w:val="79EF6059"/>
    <w:rsid w:val="7A074D7D"/>
    <w:rsid w:val="7A1053E1"/>
    <w:rsid w:val="7A17618B"/>
    <w:rsid w:val="7A1E05C7"/>
    <w:rsid w:val="7A3F1ABF"/>
    <w:rsid w:val="7A413A99"/>
    <w:rsid w:val="7A4642A9"/>
    <w:rsid w:val="7A4B6B30"/>
    <w:rsid w:val="7A5D3D51"/>
    <w:rsid w:val="7A5F0CF7"/>
    <w:rsid w:val="7A675EA5"/>
    <w:rsid w:val="7A6B3865"/>
    <w:rsid w:val="7A7041ED"/>
    <w:rsid w:val="7A832390"/>
    <w:rsid w:val="7A92679C"/>
    <w:rsid w:val="7A955810"/>
    <w:rsid w:val="7A985E92"/>
    <w:rsid w:val="7A9C2E47"/>
    <w:rsid w:val="7A9E009C"/>
    <w:rsid w:val="7AC019FF"/>
    <w:rsid w:val="7ACA6FB9"/>
    <w:rsid w:val="7AF46C5F"/>
    <w:rsid w:val="7AF91BCC"/>
    <w:rsid w:val="7B0C5BAE"/>
    <w:rsid w:val="7B2374FE"/>
    <w:rsid w:val="7B34342A"/>
    <w:rsid w:val="7B3873CB"/>
    <w:rsid w:val="7B496993"/>
    <w:rsid w:val="7B783675"/>
    <w:rsid w:val="7B796807"/>
    <w:rsid w:val="7B9529FC"/>
    <w:rsid w:val="7BAC2D3A"/>
    <w:rsid w:val="7BAE3C97"/>
    <w:rsid w:val="7BB16076"/>
    <w:rsid w:val="7BB46DB9"/>
    <w:rsid w:val="7BC02341"/>
    <w:rsid w:val="7BD74454"/>
    <w:rsid w:val="7BE96DEC"/>
    <w:rsid w:val="7C021A51"/>
    <w:rsid w:val="7C033C13"/>
    <w:rsid w:val="7C041A0F"/>
    <w:rsid w:val="7C110306"/>
    <w:rsid w:val="7C212B8A"/>
    <w:rsid w:val="7C8464A1"/>
    <w:rsid w:val="7C9D2D7B"/>
    <w:rsid w:val="7CA26867"/>
    <w:rsid w:val="7CB43A8E"/>
    <w:rsid w:val="7CC106AB"/>
    <w:rsid w:val="7CDF4250"/>
    <w:rsid w:val="7D09113D"/>
    <w:rsid w:val="7D157A0E"/>
    <w:rsid w:val="7D1658AD"/>
    <w:rsid w:val="7D1D4159"/>
    <w:rsid w:val="7D243099"/>
    <w:rsid w:val="7D4B3993"/>
    <w:rsid w:val="7D5F5E30"/>
    <w:rsid w:val="7D6C208F"/>
    <w:rsid w:val="7D897D56"/>
    <w:rsid w:val="7D9B14E5"/>
    <w:rsid w:val="7DAA42B2"/>
    <w:rsid w:val="7DAA569A"/>
    <w:rsid w:val="7DB1501E"/>
    <w:rsid w:val="7DB676D9"/>
    <w:rsid w:val="7DBE16CF"/>
    <w:rsid w:val="7DC37DE3"/>
    <w:rsid w:val="7DD45912"/>
    <w:rsid w:val="7E0D4E8F"/>
    <w:rsid w:val="7E107D04"/>
    <w:rsid w:val="7E202441"/>
    <w:rsid w:val="7E4B691E"/>
    <w:rsid w:val="7E616C7B"/>
    <w:rsid w:val="7E733A70"/>
    <w:rsid w:val="7E8A0780"/>
    <w:rsid w:val="7EA574A2"/>
    <w:rsid w:val="7EBB0DC0"/>
    <w:rsid w:val="7EC42E15"/>
    <w:rsid w:val="7EC50C54"/>
    <w:rsid w:val="7ED11A3C"/>
    <w:rsid w:val="7ED91C72"/>
    <w:rsid w:val="7EEB5BB3"/>
    <w:rsid w:val="7F1568D7"/>
    <w:rsid w:val="7F2E0D24"/>
    <w:rsid w:val="7F312E91"/>
    <w:rsid w:val="7F33645C"/>
    <w:rsid w:val="7F4E4DC2"/>
    <w:rsid w:val="7F66205C"/>
    <w:rsid w:val="7FA8327A"/>
    <w:rsid w:val="7FB32EED"/>
    <w:rsid w:val="7FB6358D"/>
    <w:rsid w:val="7FE076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Calibri" w:hAnsi="Calibri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7">
    <w:name w:val="Default Paragraph Font"/>
    <w:semiHidden/>
    <w:qFormat/>
    <w:uiPriority w:val="0"/>
  </w:style>
  <w:style w:type="table" w:default="1" w:styleId="5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">
    <w:name w:val="List Paragraph_a0f507d5-6e28-4914-b37f-020b7d2b0f7c"/>
    <w:qFormat/>
    <w:uiPriority w:val="99"/>
    <w:pPr>
      <w:widowControl w:val="0"/>
      <w:ind w:firstLine="420" w:firstLineChars="20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4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table" w:styleId="6">
    <w:name w:val="Table Grid"/>
    <w:basedOn w:val="5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customStyle="1" w:styleId="8">
    <w:name w:val="Table Normal"/>
    <w:unhideWhenUsed/>
    <w:qFormat/>
    <w:uiPriority w:val="0"/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numbering" Target="numbering.xml"/><Relationship Id="rId6" Type="http://schemas.openxmlformats.org/officeDocument/2006/relationships/customXml" Target="../customXml/item1.xml"/><Relationship Id="rId5" Type="http://schemas.openxmlformats.org/officeDocument/2006/relationships/image" Target="media/image1.png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  <customSectPr/>
    <customSectPr/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13</Pages>
  <Words>4884</Words>
  <Characters>5425</Characters>
  <Lines>0</Lines>
  <Paragraphs>0</Paragraphs>
  <TotalTime>40</TotalTime>
  <ScaleCrop>false</ScaleCrop>
  <LinksUpToDate>false</LinksUpToDate>
  <CharactersWithSpaces>5613</CharactersWithSpaces>
  <Application>WPS Office_12.1.0.16929_F1E327BC-269C-435d-A152-05C5408002CA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2023-04-23T08:56:00Z</dcterms:created>
  <dc:creator>新一天</dc:creator>
  <cp:lastModifiedBy>一颗糖</cp:lastModifiedBy>
  <cp:lastPrinted>2023-05-26T08:11:00Z</cp:lastPrinted>
  <dcterms:modified xsi:type="dcterms:W3CDTF">2024-06-25T08:17:52Z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2052-12.1.0.16929</vt:lpwstr>
  </property>
  <property fmtid="{D5CDD505-2E9C-101B-9397-08002B2CF9AE}" pid="3" name="ICV">
    <vt:lpwstr>B1872F8388C24986A1E57F8E73C7F959_13</vt:lpwstr>
  </property>
</Properties>
</file>