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1F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4287A43A">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1538B50F">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0278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106C0AE">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14:paraId="16649437">
            <w:pPr>
              <w:spacing w:before="103" w:line="219" w:lineRule="auto"/>
              <w:jc w:val="cente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岳阳市岳阳楼区奇家小学</w:t>
            </w:r>
          </w:p>
        </w:tc>
      </w:tr>
      <w:tr w14:paraId="074B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105C250">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60221696">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0A149725">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5209741E">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5A290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5331488">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14:paraId="08486517">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42</w:t>
            </w:r>
          </w:p>
        </w:tc>
        <w:tc>
          <w:tcPr>
            <w:tcW w:w="2325" w:type="dxa"/>
            <w:gridSpan w:val="2"/>
            <w:noWrap w:val="0"/>
            <w:vAlign w:val="center"/>
          </w:tcPr>
          <w:p w14:paraId="567DE602">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42</w:t>
            </w:r>
          </w:p>
        </w:tc>
        <w:tc>
          <w:tcPr>
            <w:tcW w:w="1679" w:type="dxa"/>
            <w:gridSpan w:val="2"/>
            <w:noWrap w:val="0"/>
            <w:vAlign w:val="center"/>
          </w:tcPr>
          <w:p w14:paraId="3AC100B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506F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520780A">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7A9CF2B5">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3EB6C27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683886C1">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6051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F1229D7">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14:paraId="4155E99D">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19367D1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center"/>
          </w:tcPr>
          <w:p w14:paraId="6DC20E47">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5B85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CD2EAA3">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14:paraId="5C967F9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48C9E0F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490AA2A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85DD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565CCAA">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14:paraId="4927E9B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1E29D00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07C11A2E">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D3F0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6E9C3CA">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14:paraId="3AB0F29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4BE8504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54C6EE41">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C56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5999FBA2">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14:paraId="6E32134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28DB443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14D0FAD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C419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991BBA6">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14:paraId="4ED7038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290CF69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3D8E5B0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C85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E00F889">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14:paraId="11C3470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31677AC2">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103.10</w:t>
            </w:r>
          </w:p>
        </w:tc>
        <w:tc>
          <w:tcPr>
            <w:tcW w:w="1679" w:type="dxa"/>
            <w:gridSpan w:val="2"/>
            <w:noWrap w:val="0"/>
            <w:vAlign w:val="center"/>
          </w:tcPr>
          <w:p w14:paraId="49DF237C">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208.33</w:t>
            </w:r>
          </w:p>
        </w:tc>
      </w:tr>
      <w:tr w14:paraId="1F252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850" w:type="dxa"/>
            <w:noWrap w:val="0"/>
            <w:vAlign w:val="top"/>
          </w:tcPr>
          <w:p w14:paraId="5A7213DE">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14:paraId="4BDBA409">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5502B8F0">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103.10</w:t>
            </w:r>
          </w:p>
        </w:tc>
        <w:tc>
          <w:tcPr>
            <w:tcW w:w="1679" w:type="dxa"/>
            <w:gridSpan w:val="2"/>
            <w:noWrap w:val="0"/>
            <w:vAlign w:val="center"/>
          </w:tcPr>
          <w:p w14:paraId="7DBEF76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208.33</w:t>
            </w:r>
          </w:p>
        </w:tc>
      </w:tr>
      <w:tr w14:paraId="6E8F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F7F8778">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14:paraId="225B5EE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31C8996D">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2BF55F81">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B9C2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33ED6C6">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center"/>
          </w:tcPr>
          <w:p w14:paraId="5F2931C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7285D3A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281F003D">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529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6EEC5B0">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14:paraId="261DBDA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4826414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6066705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C3DD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68AEAF7">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14:paraId="66EA05E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0DCECF9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79BE62C2">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C790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9DC358A">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14:paraId="369FA6D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616BD99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14:paraId="3772096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6F5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95BD7A7">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bottom"/>
          </w:tcPr>
          <w:p w14:paraId="1A7D95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166.32</w:t>
            </w:r>
          </w:p>
        </w:tc>
        <w:tc>
          <w:tcPr>
            <w:tcW w:w="2325" w:type="dxa"/>
            <w:gridSpan w:val="2"/>
            <w:noWrap w:val="0"/>
            <w:vAlign w:val="bottom"/>
          </w:tcPr>
          <w:p w14:paraId="7AFBFF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57.41</w:t>
            </w:r>
          </w:p>
        </w:tc>
        <w:tc>
          <w:tcPr>
            <w:tcW w:w="1679" w:type="dxa"/>
            <w:gridSpan w:val="2"/>
            <w:noWrap w:val="0"/>
            <w:vAlign w:val="center"/>
          </w:tcPr>
          <w:p w14:paraId="625B5B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60.49</w:t>
            </w:r>
          </w:p>
        </w:tc>
      </w:tr>
      <w:tr w14:paraId="1DC9F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6294024">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14:paraId="023809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6.86</w:t>
            </w:r>
          </w:p>
        </w:tc>
        <w:tc>
          <w:tcPr>
            <w:tcW w:w="2325" w:type="dxa"/>
            <w:gridSpan w:val="2"/>
            <w:noWrap w:val="0"/>
            <w:vAlign w:val="center"/>
          </w:tcPr>
          <w:p w14:paraId="2EAFC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1679" w:type="dxa"/>
            <w:gridSpan w:val="2"/>
            <w:noWrap w:val="0"/>
            <w:vAlign w:val="center"/>
          </w:tcPr>
          <w:p w14:paraId="0422FA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r>
      <w:tr w14:paraId="27320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7C7B57F">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14:paraId="2C65AA74">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4.28</w:t>
            </w:r>
          </w:p>
        </w:tc>
        <w:tc>
          <w:tcPr>
            <w:tcW w:w="2325" w:type="dxa"/>
            <w:gridSpan w:val="2"/>
            <w:noWrap w:val="0"/>
            <w:vAlign w:val="center"/>
          </w:tcPr>
          <w:p w14:paraId="6349638D">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8.00</w:t>
            </w:r>
          </w:p>
        </w:tc>
        <w:tc>
          <w:tcPr>
            <w:tcW w:w="1679" w:type="dxa"/>
            <w:gridSpan w:val="2"/>
            <w:noWrap w:val="0"/>
            <w:vAlign w:val="center"/>
          </w:tcPr>
          <w:p w14:paraId="26D38B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r>
      <w:tr w14:paraId="1ED6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850" w:type="dxa"/>
            <w:noWrap w:val="0"/>
            <w:vAlign w:val="top"/>
          </w:tcPr>
          <w:p w14:paraId="0FCDF0E2">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14:paraId="01B0FF6A">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4.17</w:t>
            </w:r>
          </w:p>
        </w:tc>
        <w:tc>
          <w:tcPr>
            <w:tcW w:w="2325" w:type="dxa"/>
            <w:gridSpan w:val="2"/>
            <w:noWrap w:val="0"/>
            <w:vAlign w:val="center"/>
          </w:tcPr>
          <w:p w14:paraId="6CE135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679" w:type="dxa"/>
            <w:gridSpan w:val="2"/>
            <w:noWrap w:val="0"/>
            <w:vAlign w:val="center"/>
          </w:tcPr>
          <w:p w14:paraId="644BB2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r>
      <w:tr w14:paraId="5842E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ECBBBAC">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14:paraId="71BD366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1.29</w:t>
            </w:r>
          </w:p>
        </w:tc>
        <w:tc>
          <w:tcPr>
            <w:tcW w:w="2325" w:type="dxa"/>
            <w:gridSpan w:val="2"/>
            <w:noWrap w:val="0"/>
            <w:vAlign w:val="center"/>
          </w:tcPr>
          <w:p w14:paraId="6872463D">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40.9</w:t>
            </w:r>
            <w:r>
              <w:rPr>
                <w:rFonts w:hint="eastAsia" w:asciiTheme="majorEastAsia" w:hAnsiTheme="majorEastAsia" w:eastAsiaTheme="majorEastAsia" w:cstheme="majorEastAsia"/>
                <w:color w:val="000000" w:themeColor="text1"/>
                <w:sz w:val="21"/>
                <w14:textFill>
                  <w14:solidFill>
                    <w14:schemeClr w14:val="tx1"/>
                  </w14:solidFill>
                </w14:textFill>
              </w:rPr>
              <w:t xml:space="preserve"> </w:t>
            </w:r>
          </w:p>
        </w:tc>
        <w:tc>
          <w:tcPr>
            <w:tcW w:w="1679" w:type="dxa"/>
            <w:gridSpan w:val="2"/>
            <w:noWrap w:val="0"/>
            <w:vAlign w:val="center"/>
          </w:tcPr>
          <w:p w14:paraId="64EDFBA5">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0.00</w:t>
            </w:r>
          </w:p>
        </w:tc>
      </w:tr>
      <w:tr w14:paraId="6DB28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D1763DA">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2B38963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483BD5A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77A7938D">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FDE6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A446BFB">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420F7292">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2CA4F39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5AB0C8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0561C2B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42E13F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52D7E8A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768DF05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7AA602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6E61D51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1D01A6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6319387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4A44DBE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06CA5AF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4C63742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2F9D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FE4E8C3">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33A0E14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00BC8E2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2C0C461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2A370AD9">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0E9D4FC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1E9D5CCA">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6B2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850" w:type="dxa"/>
            <w:noWrap w:val="0"/>
            <w:vAlign w:val="top"/>
          </w:tcPr>
          <w:p w14:paraId="442150C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2302AAA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1B61518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54A3EEAD">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705178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D27264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686DB1B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1FC8912D">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5229E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0F613296">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center"/>
          </w:tcPr>
          <w:p w14:paraId="769A4F72">
            <w:pPr>
              <w:jc w:val="center"/>
              <w:rPr>
                <w:rFonts w:hint="eastAsia" w:ascii="Arial" w:eastAsiaTheme="minorEastAsia"/>
                <w:color w:val="000000" w:themeColor="text1"/>
                <w:sz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岳阳市岳阳楼区奇家小学</w:t>
            </w:r>
          </w:p>
        </w:tc>
      </w:tr>
      <w:tr w14:paraId="7F136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76238F55">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70DEBEB8">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24E9857B">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0D6B1355">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509D20A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2AB8AE2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2EFEBB1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3BED826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5406600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7E7AD00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40D18B0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400B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60B76E3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0F0BC46D">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4A7FEAD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642.44</w:t>
            </w:r>
          </w:p>
        </w:tc>
        <w:tc>
          <w:tcPr>
            <w:tcW w:w="1319" w:type="dxa"/>
            <w:noWrap w:val="0"/>
            <w:vAlign w:val="center"/>
          </w:tcPr>
          <w:p w14:paraId="0F5F66A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812.95</w:t>
            </w:r>
          </w:p>
        </w:tc>
        <w:tc>
          <w:tcPr>
            <w:tcW w:w="1259" w:type="dxa"/>
            <w:noWrap w:val="0"/>
            <w:vAlign w:val="center"/>
          </w:tcPr>
          <w:p w14:paraId="1162B00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812.95</w:t>
            </w:r>
          </w:p>
        </w:tc>
        <w:tc>
          <w:tcPr>
            <w:tcW w:w="719" w:type="dxa"/>
            <w:noWrap w:val="0"/>
            <w:vAlign w:val="center"/>
          </w:tcPr>
          <w:p w14:paraId="7FCF5EBB">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14:paraId="3265EBED">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noWrap w:val="0"/>
            <w:vAlign w:val="center"/>
          </w:tcPr>
          <w:p w14:paraId="2B554B2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14:paraId="0994A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437A507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7500CC7">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14:paraId="6D336A25">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21B4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314FC48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49534E3">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770.90</w:t>
            </w:r>
          </w:p>
        </w:tc>
        <w:tc>
          <w:tcPr>
            <w:tcW w:w="4055" w:type="dxa"/>
            <w:gridSpan w:val="4"/>
            <w:noWrap w:val="0"/>
            <w:vAlign w:val="center"/>
          </w:tcPr>
          <w:p w14:paraId="0344D3AB">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604.62</w:t>
            </w:r>
          </w:p>
        </w:tc>
      </w:tr>
      <w:tr w14:paraId="5624F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49B19C4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808BD2A">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14:paraId="07D89BE5">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208.33</w:t>
            </w:r>
          </w:p>
        </w:tc>
      </w:tr>
      <w:tr w14:paraId="359A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736324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2E1275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14:paraId="38970F80">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100B4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561498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7359D65F">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42.05</w:t>
            </w:r>
          </w:p>
        </w:tc>
        <w:tc>
          <w:tcPr>
            <w:tcW w:w="4055" w:type="dxa"/>
            <w:gridSpan w:val="4"/>
            <w:noWrap w:val="0"/>
            <w:vAlign w:val="center"/>
          </w:tcPr>
          <w:p w14:paraId="4513BE5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287ED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single" w:color="000000" w:sz="4" w:space="0"/>
            </w:tcBorders>
            <w:noWrap w:val="0"/>
            <w:vAlign w:val="top"/>
          </w:tcPr>
          <w:p w14:paraId="502ADB58">
            <w:pPr>
              <w:keepNext w:val="0"/>
              <w:keepLines w:val="0"/>
              <w:pageBreakBefore w:val="0"/>
              <w:widowControl w:val="0"/>
              <w:kinsoku/>
              <w:wordWrap/>
              <w:overflowPunct/>
              <w:topLinePunct w:val="0"/>
              <w:autoSpaceDE/>
              <w:autoSpaceDN/>
              <w:bidi w:val="0"/>
              <w:adjustRightInd/>
              <w:snapToGrid/>
              <w:spacing w:line="211"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tcBorders>
              <w:bottom w:val="single" w:color="000000" w:sz="4" w:space="0"/>
            </w:tcBorders>
            <w:noWrap w:val="0"/>
            <w:vAlign w:val="center"/>
          </w:tcPr>
          <w:p w14:paraId="5DB26E54">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tcBorders>
              <w:bottom w:val="single" w:color="000000" w:sz="4" w:space="0"/>
            </w:tcBorders>
            <w:noWrap w:val="0"/>
            <w:vAlign w:val="center"/>
          </w:tcPr>
          <w:p w14:paraId="03C647B6">
            <w:pPr>
              <w:keepNext w:val="0"/>
              <w:keepLines w:val="0"/>
              <w:pageBreakBefore w:val="0"/>
              <w:widowControl w:val="0"/>
              <w:kinsoku/>
              <w:wordWrap/>
              <w:overflowPunct/>
              <w:topLinePunct w:val="0"/>
              <w:autoSpaceDE/>
              <w:autoSpaceDN/>
              <w:bidi w:val="0"/>
              <w:adjustRightInd/>
              <w:snapToGrid/>
              <w:spacing w:line="191"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5A7E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14:paraId="463CFEB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14:paraId="6F8E73CC">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目标1：加强队伍建设。</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0CCCF7AB">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目标2：抓实常规管理。</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2E85AD26">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目标3：加强教学管理。</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14:paraId="58DFDCBA">
            <w:pPr>
              <w:autoSpaceDN w:val="0"/>
              <w:spacing w:line="320" w:lineRule="exact"/>
              <w:jc w:val="left"/>
              <w:textAlignment w:val="center"/>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目标4：注重德育实效。</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tc>
        <w:tc>
          <w:tcPr>
            <w:tcW w:w="4055" w:type="dxa"/>
            <w:gridSpan w:val="4"/>
            <w:tcBorders>
              <w:top w:val="single" w:color="000000" w:sz="4" w:space="0"/>
              <w:bottom w:val="single" w:color="000000" w:sz="4" w:space="0"/>
            </w:tcBorders>
            <w:noWrap w:val="0"/>
            <w:vAlign w:val="center"/>
          </w:tcPr>
          <w:p w14:paraId="2DC29315">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目标1：以师德师风建设年为契机，进一步加强学校教师师德师风建设，建立并形成一支求真务实、勤政敬业、主动高效的“创新型”学校管理队伍。</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551777E1">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目标2：着力打造平安、文明、洁净、和谐的校园环境。</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42E94505">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目标3：认真做好每月的教育质量调研与指导工作。</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14:paraId="453E0A6B">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目标4：开展行之有效的德育活动，关注留守学生。</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tc>
      </w:tr>
      <w:tr w14:paraId="5CF2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top w:val="single" w:color="000000" w:sz="4" w:space="0"/>
              <w:bottom w:val="single" w:color="000000" w:sz="4" w:space="0"/>
            </w:tcBorders>
            <w:noWrap w:val="0"/>
            <w:textDirection w:val="tbRlV"/>
            <w:vAlign w:val="top"/>
          </w:tcPr>
          <w:p w14:paraId="661EE0DC">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76E099B0">
            <w:pPr>
              <w:keepNext w:val="0"/>
              <w:keepLines w:val="0"/>
              <w:pageBreakBefore w:val="0"/>
              <w:widowControl w:val="0"/>
              <w:kinsoku/>
              <w:wordWrap/>
              <w:overflowPunct/>
              <w:topLinePunct w:val="0"/>
              <w:autoSpaceDE/>
              <w:autoSpaceDN/>
              <w:bidi w:val="0"/>
              <w:adjustRightInd/>
              <w:snapToGrid/>
              <w:spacing w:line="217"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tcBorders>
              <w:top w:val="single" w:color="000000" w:sz="4" w:space="0"/>
              <w:bottom w:val="single" w:color="000000" w:sz="4" w:space="0"/>
            </w:tcBorders>
            <w:noWrap w:val="0"/>
            <w:vAlign w:val="center"/>
          </w:tcPr>
          <w:p w14:paraId="3EEA07C2">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tcBorders>
              <w:top w:val="single" w:color="000000" w:sz="4" w:space="0"/>
              <w:bottom w:val="single" w:color="000000" w:sz="4" w:space="0"/>
            </w:tcBorders>
            <w:noWrap w:val="0"/>
            <w:vAlign w:val="center"/>
          </w:tcPr>
          <w:p w14:paraId="3881CB7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tcBorders>
              <w:top w:val="single" w:color="000000" w:sz="4" w:space="0"/>
              <w:bottom w:val="single" w:color="000000" w:sz="4" w:space="0"/>
            </w:tcBorders>
            <w:noWrap w:val="0"/>
            <w:vAlign w:val="center"/>
          </w:tcPr>
          <w:p w14:paraId="0046F92F">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tcBorders>
              <w:top w:val="single" w:color="000000" w:sz="4" w:space="0"/>
              <w:bottom w:val="single" w:color="000000" w:sz="4" w:space="0"/>
            </w:tcBorders>
            <w:noWrap w:val="0"/>
            <w:vAlign w:val="center"/>
          </w:tcPr>
          <w:p w14:paraId="4FA6F6EF">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tcBorders>
              <w:top w:val="single" w:color="000000" w:sz="4" w:space="0"/>
              <w:bottom w:val="single" w:color="000000" w:sz="4" w:space="0"/>
            </w:tcBorders>
            <w:noWrap w:val="0"/>
            <w:vAlign w:val="center"/>
          </w:tcPr>
          <w:p w14:paraId="2E0E24B5">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tcBorders>
              <w:top w:val="single" w:color="000000" w:sz="4" w:space="0"/>
              <w:bottom w:val="single" w:color="000000" w:sz="4" w:space="0"/>
            </w:tcBorders>
            <w:noWrap w:val="0"/>
            <w:vAlign w:val="center"/>
          </w:tcPr>
          <w:p w14:paraId="1483B16E">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14:paraId="07E3A02C">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tcBorders>
              <w:top w:val="single" w:color="000000" w:sz="4" w:space="0"/>
              <w:bottom w:val="single" w:color="000000" w:sz="4" w:space="0"/>
            </w:tcBorders>
            <w:noWrap w:val="0"/>
            <w:vAlign w:val="center"/>
          </w:tcPr>
          <w:p w14:paraId="3D932C36">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24F4DEC4">
            <w:pPr>
              <w:keepNext w:val="0"/>
              <w:keepLines w:val="0"/>
              <w:pageBreakBefore w:val="0"/>
              <w:widowControl w:val="0"/>
              <w:kinsoku/>
              <w:wordWrap/>
              <w:overflowPunct/>
              <w:topLinePunct w:val="0"/>
              <w:autoSpaceDE/>
              <w:autoSpaceDN/>
              <w:bidi w:val="0"/>
              <w:adjustRightInd/>
              <w:snapToGrid/>
              <w:spacing w:line="19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520B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14:paraId="4C4D29B6">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4F7F726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single" w:color="000000" w:sz="4" w:space="0"/>
              <w:bottom w:val="single" w:color="000000" w:sz="4" w:space="0"/>
            </w:tcBorders>
            <w:noWrap w:val="0"/>
            <w:vAlign w:val="center"/>
          </w:tcPr>
          <w:p w14:paraId="78561AA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数</w:t>
            </w:r>
            <w:r>
              <w:rPr>
                <w:rFonts w:ascii="宋体" w:hAnsi="宋体" w:eastAsia="宋体" w:cs="宋体"/>
                <w:color w:val="000000" w:themeColor="text1"/>
                <w:spacing w:val="-2"/>
                <w:sz w:val="21"/>
                <w:szCs w:val="21"/>
                <w14:textFill>
                  <w14:solidFill>
                    <w14:schemeClr w14:val="tx1"/>
                  </w14:solidFill>
                </w14:textFill>
              </w:rPr>
              <w:t>量指标</w:t>
            </w:r>
          </w:p>
        </w:tc>
        <w:tc>
          <w:tcPr>
            <w:tcW w:w="1269" w:type="dxa"/>
            <w:vMerge w:val="restart"/>
            <w:tcBorders>
              <w:top w:val="single" w:color="000000" w:sz="4" w:space="0"/>
              <w:bottom w:val="single" w:color="000000" w:sz="4" w:space="0"/>
            </w:tcBorders>
            <w:noWrap w:val="0"/>
            <w:vAlign w:val="center"/>
          </w:tcPr>
          <w:p w14:paraId="2D63B839">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完成在校学生的智体美劳全面培养与教育</w:t>
            </w:r>
          </w:p>
        </w:tc>
        <w:tc>
          <w:tcPr>
            <w:tcW w:w="1319" w:type="dxa"/>
            <w:tcBorders>
              <w:top w:val="single" w:color="000000" w:sz="4" w:space="0"/>
              <w:bottom w:val="single" w:color="000000" w:sz="4" w:space="0"/>
            </w:tcBorders>
            <w:noWrap w:val="0"/>
            <w:vAlign w:val="center"/>
          </w:tcPr>
          <w:p w14:paraId="33284A6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在校学生14班次</w:t>
            </w:r>
          </w:p>
        </w:tc>
        <w:tc>
          <w:tcPr>
            <w:tcW w:w="1259" w:type="dxa"/>
            <w:tcBorders>
              <w:top w:val="single" w:color="000000" w:sz="4" w:space="0"/>
              <w:bottom w:val="single" w:color="000000" w:sz="4" w:space="0"/>
            </w:tcBorders>
            <w:noWrap w:val="0"/>
            <w:vAlign w:val="center"/>
          </w:tcPr>
          <w:p w14:paraId="3D221B2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14班次</w:t>
            </w:r>
          </w:p>
        </w:tc>
        <w:tc>
          <w:tcPr>
            <w:tcW w:w="719" w:type="dxa"/>
            <w:tcBorders>
              <w:top w:val="single" w:color="000000" w:sz="4" w:space="0"/>
              <w:bottom w:val="single" w:color="000000" w:sz="4" w:space="0"/>
            </w:tcBorders>
            <w:noWrap w:val="0"/>
            <w:vAlign w:val="center"/>
          </w:tcPr>
          <w:p w14:paraId="4F82112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802" w:type="dxa"/>
            <w:tcBorders>
              <w:top w:val="single" w:color="000000" w:sz="4" w:space="0"/>
              <w:bottom w:val="single" w:color="000000" w:sz="4" w:space="0"/>
            </w:tcBorders>
            <w:noWrap w:val="0"/>
            <w:vAlign w:val="center"/>
          </w:tcPr>
          <w:p w14:paraId="77D5282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275" w:type="dxa"/>
            <w:tcBorders>
              <w:top w:val="single" w:color="000000" w:sz="4" w:space="0"/>
              <w:bottom w:val="single" w:color="000000" w:sz="4" w:space="0"/>
            </w:tcBorders>
            <w:noWrap w:val="0"/>
            <w:vAlign w:val="center"/>
          </w:tcPr>
          <w:p w14:paraId="0A9A4F46">
            <w:pPr>
              <w:jc w:val="center"/>
              <w:rPr>
                <w:rFonts w:ascii="Arial"/>
                <w:color w:val="000000" w:themeColor="text1"/>
                <w:sz w:val="20"/>
                <w14:textFill>
                  <w14:solidFill>
                    <w14:schemeClr w14:val="tx1"/>
                  </w14:solidFill>
                </w14:textFill>
              </w:rPr>
            </w:pPr>
          </w:p>
        </w:tc>
      </w:tr>
      <w:tr w14:paraId="3F04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14:paraId="32FFCD1E">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33A71E8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5E6C262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vMerge w:val="continue"/>
            <w:tcBorders>
              <w:top w:val="single" w:color="000000" w:sz="4" w:space="0"/>
              <w:bottom w:val="single" w:color="000000" w:sz="4" w:space="0"/>
            </w:tcBorders>
            <w:noWrap w:val="0"/>
            <w:vAlign w:val="center"/>
          </w:tcPr>
          <w:p w14:paraId="757179E8">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c>
          <w:tcPr>
            <w:tcW w:w="1319" w:type="dxa"/>
            <w:tcBorders>
              <w:top w:val="single" w:color="000000" w:sz="4" w:space="0"/>
              <w:bottom w:val="single" w:color="000000" w:sz="4" w:space="0"/>
            </w:tcBorders>
            <w:noWrap w:val="0"/>
            <w:vAlign w:val="center"/>
          </w:tcPr>
          <w:p w14:paraId="4E670D8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在校学生580人</w:t>
            </w:r>
          </w:p>
        </w:tc>
        <w:tc>
          <w:tcPr>
            <w:tcW w:w="1259" w:type="dxa"/>
            <w:tcBorders>
              <w:top w:val="single" w:color="000000" w:sz="4" w:space="0"/>
              <w:bottom w:val="single" w:color="000000" w:sz="4" w:space="0"/>
            </w:tcBorders>
            <w:noWrap w:val="0"/>
            <w:vAlign w:val="center"/>
          </w:tcPr>
          <w:p w14:paraId="4AEA4966">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580人</w:t>
            </w:r>
          </w:p>
        </w:tc>
        <w:tc>
          <w:tcPr>
            <w:tcW w:w="719" w:type="dxa"/>
            <w:tcBorders>
              <w:top w:val="single" w:color="000000" w:sz="4" w:space="0"/>
              <w:bottom w:val="single" w:color="000000" w:sz="4" w:space="0"/>
            </w:tcBorders>
            <w:noWrap w:val="0"/>
            <w:vAlign w:val="center"/>
          </w:tcPr>
          <w:p w14:paraId="04DF1DAA">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802" w:type="dxa"/>
            <w:tcBorders>
              <w:top w:val="single" w:color="000000" w:sz="4" w:space="0"/>
              <w:bottom w:val="single" w:color="000000" w:sz="4" w:space="0"/>
            </w:tcBorders>
            <w:noWrap w:val="0"/>
            <w:vAlign w:val="center"/>
          </w:tcPr>
          <w:p w14:paraId="405B0CEC">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275" w:type="dxa"/>
            <w:tcBorders>
              <w:top w:val="single" w:color="000000" w:sz="4" w:space="0"/>
              <w:bottom w:val="single" w:color="000000" w:sz="4" w:space="0"/>
            </w:tcBorders>
            <w:noWrap w:val="0"/>
            <w:vAlign w:val="center"/>
          </w:tcPr>
          <w:p w14:paraId="7E14FB32">
            <w:pPr>
              <w:jc w:val="center"/>
              <w:rPr>
                <w:rFonts w:ascii="Arial"/>
                <w:color w:val="000000" w:themeColor="text1"/>
                <w:sz w:val="21"/>
                <w14:textFill>
                  <w14:solidFill>
                    <w14:schemeClr w14:val="tx1"/>
                  </w14:solidFill>
                </w14:textFill>
              </w:rPr>
            </w:pPr>
          </w:p>
        </w:tc>
      </w:tr>
      <w:tr w14:paraId="7906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4ACE8872">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49C70C3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43F90C5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vMerge w:val="restart"/>
            <w:tcBorders>
              <w:top w:val="single" w:color="000000" w:sz="4" w:space="0"/>
              <w:bottom w:val="single" w:color="000000" w:sz="4" w:space="0"/>
            </w:tcBorders>
            <w:noWrap w:val="0"/>
            <w:vAlign w:val="center"/>
          </w:tcPr>
          <w:p w14:paraId="4F11227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按时足额发放教师职工及退休人员工资奖金及福利待遇</w:t>
            </w:r>
          </w:p>
        </w:tc>
        <w:tc>
          <w:tcPr>
            <w:tcW w:w="1319" w:type="dxa"/>
            <w:tcBorders>
              <w:top w:val="single" w:color="000000" w:sz="4" w:space="0"/>
              <w:bottom w:val="single" w:color="000000" w:sz="4" w:space="0"/>
            </w:tcBorders>
            <w:noWrap w:val="0"/>
            <w:vAlign w:val="center"/>
          </w:tcPr>
          <w:p w14:paraId="3567C1F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在职42人</w:t>
            </w:r>
          </w:p>
        </w:tc>
        <w:tc>
          <w:tcPr>
            <w:tcW w:w="1259" w:type="dxa"/>
            <w:tcBorders>
              <w:top w:val="single" w:color="000000" w:sz="4" w:space="0"/>
              <w:bottom w:val="single" w:color="000000" w:sz="4" w:space="0"/>
            </w:tcBorders>
            <w:noWrap w:val="0"/>
            <w:vAlign w:val="center"/>
          </w:tcPr>
          <w:p w14:paraId="2E03683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42人</w:t>
            </w:r>
          </w:p>
        </w:tc>
        <w:tc>
          <w:tcPr>
            <w:tcW w:w="719" w:type="dxa"/>
            <w:tcBorders>
              <w:top w:val="single" w:color="000000" w:sz="4" w:space="0"/>
              <w:bottom w:val="single" w:color="000000" w:sz="4" w:space="0"/>
            </w:tcBorders>
            <w:noWrap w:val="0"/>
            <w:vAlign w:val="center"/>
          </w:tcPr>
          <w:p w14:paraId="1BB3CA6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802" w:type="dxa"/>
            <w:tcBorders>
              <w:top w:val="single" w:color="000000" w:sz="4" w:space="0"/>
              <w:bottom w:val="single" w:color="000000" w:sz="4" w:space="0"/>
            </w:tcBorders>
            <w:noWrap w:val="0"/>
            <w:vAlign w:val="center"/>
          </w:tcPr>
          <w:p w14:paraId="6946786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bottom w:val="single" w:color="000000" w:sz="4" w:space="0"/>
            </w:tcBorders>
            <w:noWrap w:val="0"/>
            <w:vAlign w:val="center"/>
          </w:tcPr>
          <w:p w14:paraId="2537C5D8">
            <w:pPr>
              <w:jc w:val="center"/>
              <w:rPr>
                <w:rFonts w:ascii="Arial"/>
                <w:color w:val="000000" w:themeColor="text1"/>
                <w:sz w:val="20"/>
                <w14:textFill>
                  <w14:solidFill>
                    <w14:schemeClr w14:val="tx1"/>
                  </w14:solidFill>
                </w14:textFill>
              </w:rPr>
            </w:pPr>
          </w:p>
        </w:tc>
      </w:tr>
      <w:tr w14:paraId="74EE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1DF2B7F7">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6FC7E8F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29B9433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vMerge w:val="continue"/>
            <w:tcBorders>
              <w:top w:val="single" w:color="000000" w:sz="4" w:space="0"/>
              <w:bottom w:val="single" w:color="000000" w:sz="4" w:space="0"/>
            </w:tcBorders>
            <w:noWrap w:val="0"/>
            <w:vAlign w:val="center"/>
          </w:tcPr>
          <w:p w14:paraId="0E68060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c>
          <w:tcPr>
            <w:tcW w:w="1319" w:type="dxa"/>
            <w:tcBorders>
              <w:top w:val="single" w:color="000000" w:sz="4" w:space="0"/>
              <w:bottom w:val="single" w:color="000000" w:sz="4" w:space="0"/>
            </w:tcBorders>
            <w:noWrap w:val="0"/>
            <w:vAlign w:val="center"/>
          </w:tcPr>
          <w:p w14:paraId="1C52FDE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退休7人</w:t>
            </w:r>
          </w:p>
        </w:tc>
        <w:tc>
          <w:tcPr>
            <w:tcW w:w="1259" w:type="dxa"/>
            <w:tcBorders>
              <w:top w:val="single" w:color="000000" w:sz="4" w:space="0"/>
              <w:bottom w:val="single" w:color="000000" w:sz="4" w:space="0"/>
            </w:tcBorders>
            <w:noWrap w:val="0"/>
            <w:vAlign w:val="center"/>
          </w:tcPr>
          <w:p w14:paraId="5D11D86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7人</w:t>
            </w:r>
          </w:p>
        </w:tc>
        <w:tc>
          <w:tcPr>
            <w:tcW w:w="719" w:type="dxa"/>
            <w:tcBorders>
              <w:top w:val="single" w:color="000000" w:sz="4" w:space="0"/>
              <w:bottom w:val="single" w:color="000000" w:sz="4" w:space="0"/>
            </w:tcBorders>
            <w:noWrap w:val="0"/>
            <w:vAlign w:val="center"/>
          </w:tcPr>
          <w:p w14:paraId="28FEDF1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802" w:type="dxa"/>
            <w:tcBorders>
              <w:top w:val="single" w:color="000000" w:sz="4" w:space="0"/>
              <w:bottom w:val="single" w:color="000000" w:sz="4" w:space="0"/>
            </w:tcBorders>
            <w:noWrap w:val="0"/>
            <w:vAlign w:val="center"/>
          </w:tcPr>
          <w:p w14:paraId="2D29A834">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bottom w:val="single" w:color="000000" w:sz="4" w:space="0"/>
            </w:tcBorders>
            <w:noWrap w:val="0"/>
            <w:vAlign w:val="center"/>
          </w:tcPr>
          <w:p w14:paraId="017EEC02">
            <w:pPr>
              <w:jc w:val="center"/>
              <w:rPr>
                <w:rFonts w:ascii="Arial"/>
                <w:color w:val="000000" w:themeColor="text1"/>
                <w:sz w:val="20"/>
                <w14:textFill>
                  <w14:solidFill>
                    <w14:schemeClr w14:val="tx1"/>
                  </w14:solidFill>
                </w14:textFill>
              </w:rPr>
            </w:pPr>
          </w:p>
        </w:tc>
      </w:tr>
      <w:tr w14:paraId="5AC0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single" w:color="000000" w:sz="4" w:space="0"/>
              <w:bottom w:val="single" w:color="000000" w:sz="4" w:space="0"/>
            </w:tcBorders>
            <w:noWrap w:val="0"/>
            <w:textDirection w:val="tbRlV"/>
            <w:vAlign w:val="top"/>
          </w:tcPr>
          <w:p w14:paraId="6312023E">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3BB256F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78BF409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76D60C0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召开主题教育家长会次数</w:t>
            </w:r>
          </w:p>
        </w:tc>
        <w:tc>
          <w:tcPr>
            <w:tcW w:w="1319" w:type="dxa"/>
            <w:tcBorders>
              <w:top w:val="single" w:color="000000" w:sz="4" w:space="0"/>
              <w:bottom w:val="single" w:color="000000" w:sz="4" w:space="0"/>
            </w:tcBorders>
            <w:noWrap w:val="0"/>
            <w:vAlign w:val="center"/>
          </w:tcPr>
          <w:p w14:paraId="728E8639">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1259" w:type="dxa"/>
            <w:tcBorders>
              <w:top w:val="single" w:color="000000" w:sz="4" w:space="0"/>
              <w:bottom w:val="single" w:color="000000" w:sz="4" w:space="0"/>
            </w:tcBorders>
            <w:noWrap w:val="0"/>
            <w:vAlign w:val="center"/>
          </w:tcPr>
          <w:p w14:paraId="1DA8783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719" w:type="dxa"/>
            <w:tcBorders>
              <w:top w:val="single" w:color="000000" w:sz="4" w:space="0"/>
              <w:bottom w:val="single" w:color="000000" w:sz="4" w:space="0"/>
            </w:tcBorders>
            <w:noWrap w:val="0"/>
            <w:vAlign w:val="center"/>
          </w:tcPr>
          <w:p w14:paraId="278074EF">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363D0602">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386F6BF4">
            <w:pPr>
              <w:jc w:val="center"/>
              <w:rPr>
                <w:rFonts w:ascii="Arial"/>
                <w:color w:val="000000" w:themeColor="text1"/>
                <w:sz w:val="21"/>
                <w14:textFill>
                  <w14:solidFill>
                    <w14:schemeClr w14:val="tx1"/>
                  </w14:solidFill>
                </w14:textFill>
              </w:rPr>
            </w:pPr>
          </w:p>
        </w:tc>
      </w:tr>
      <w:tr w14:paraId="5D8D9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single" w:color="000000" w:sz="4" w:space="0"/>
              <w:bottom w:val="single" w:color="000000" w:sz="4" w:space="0"/>
            </w:tcBorders>
            <w:noWrap w:val="0"/>
            <w:textDirection w:val="tbRlV"/>
            <w:vAlign w:val="top"/>
          </w:tcPr>
          <w:p w14:paraId="0E2F7C70">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5C85D16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7F482CE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7CBE804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19"/>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校园安全教育工作开展次数</w:t>
            </w:r>
          </w:p>
        </w:tc>
        <w:tc>
          <w:tcPr>
            <w:tcW w:w="1319" w:type="dxa"/>
            <w:tcBorders>
              <w:top w:val="single" w:color="000000" w:sz="4" w:space="0"/>
              <w:bottom w:val="single" w:color="000000" w:sz="4" w:space="0"/>
            </w:tcBorders>
            <w:noWrap w:val="0"/>
            <w:vAlign w:val="center"/>
          </w:tcPr>
          <w:p w14:paraId="48573495">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1259" w:type="dxa"/>
            <w:tcBorders>
              <w:top w:val="single" w:color="000000" w:sz="4" w:space="0"/>
              <w:bottom w:val="single" w:color="000000" w:sz="4" w:space="0"/>
            </w:tcBorders>
            <w:noWrap w:val="0"/>
            <w:vAlign w:val="center"/>
          </w:tcPr>
          <w:p w14:paraId="417EA818">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12次</w:t>
            </w:r>
          </w:p>
        </w:tc>
        <w:tc>
          <w:tcPr>
            <w:tcW w:w="719" w:type="dxa"/>
            <w:tcBorders>
              <w:top w:val="single" w:color="000000" w:sz="4" w:space="0"/>
              <w:bottom w:val="single" w:color="000000" w:sz="4" w:space="0"/>
            </w:tcBorders>
            <w:noWrap w:val="0"/>
            <w:vAlign w:val="center"/>
          </w:tcPr>
          <w:p w14:paraId="0617EAAE">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802" w:type="dxa"/>
            <w:tcBorders>
              <w:top w:val="single" w:color="000000" w:sz="4" w:space="0"/>
              <w:bottom w:val="single" w:color="000000" w:sz="4" w:space="0"/>
            </w:tcBorders>
            <w:noWrap w:val="0"/>
            <w:vAlign w:val="center"/>
          </w:tcPr>
          <w:p w14:paraId="63755F9E">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bottom w:val="single" w:color="000000" w:sz="4" w:space="0"/>
            </w:tcBorders>
            <w:noWrap w:val="0"/>
            <w:vAlign w:val="center"/>
          </w:tcPr>
          <w:p w14:paraId="2EE299A1">
            <w:pPr>
              <w:jc w:val="center"/>
              <w:rPr>
                <w:rFonts w:ascii="Arial"/>
                <w:color w:val="000000" w:themeColor="text1"/>
                <w:sz w:val="19"/>
                <w14:textFill>
                  <w14:solidFill>
                    <w14:schemeClr w14:val="tx1"/>
                  </w14:solidFill>
                </w14:textFill>
              </w:rPr>
            </w:pPr>
          </w:p>
        </w:tc>
      </w:tr>
      <w:tr w14:paraId="7488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5468B9CB">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899529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14:paraId="76B5733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Arial"/>
                <w:color w:val="000000" w:themeColor="text1"/>
                <w:spacing w:val="0"/>
                <w:sz w:val="20"/>
                <w14:textFill>
                  <w14:solidFill>
                    <w14:schemeClr w14:val="tx1"/>
                  </w14:solidFill>
                </w14:textFill>
              </w:rPr>
              <w:t>质量指标</w:t>
            </w:r>
          </w:p>
        </w:tc>
        <w:tc>
          <w:tcPr>
            <w:tcW w:w="1269" w:type="dxa"/>
            <w:tcBorders>
              <w:top w:val="single" w:color="000000" w:sz="4" w:space="0"/>
              <w:bottom w:val="single" w:color="000000" w:sz="4" w:space="0"/>
            </w:tcBorders>
            <w:noWrap w:val="0"/>
            <w:vAlign w:val="center"/>
          </w:tcPr>
          <w:p w14:paraId="763CA9D4">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小学毕业率</w:t>
            </w:r>
          </w:p>
        </w:tc>
        <w:tc>
          <w:tcPr>
            <w:tcW w:w="1319" w:type="dxa"/>
            <w:tcBorders>
              <w:top w:val="single" w:color="000000" w:sz="4" w:space="0"/>
              <w:bottom w:val="single" w:color="000000" w:sz="4" w:space="0"/>
            </w:tcBorders>
            <w:noWrap w:val="0"/>
            <w:vAlign w:val="center"/>
          </w:tcPr>
          <w:p w14:paraId="5878011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1259" w:type="dxa"/>
            <w:tcBorders>
              <w:top w:val="single" w:color="000000" w:sz="4" w:space="0"/>
              <w:bottom w:val="single" w:color="000000" w:sz="4" w:space="0"/>
            </w:tcBorders>
            <w:noWrap w:val="0"/>
            <w:vAlign w:val="center"/>
          </w:tcPr>
          <w:p w14:paraId="17230CC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14:paraId="4E054FD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1A23B5D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5A8F4CB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21C2B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14:paraId="396FAE5B">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F24D5C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325696D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4844C7FC">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“双减”制度落实率</w:t>
            </w:r>
          </w:p>
        </w:tc>
        <w:tc>
          <w:tcPr>
            <w:tcW w:w="1319" w:type="dxa"/>
            <w:tcBorders>
              <w:top w:val="single" w:color="000000" w:sz="4" w:space="0"/>
              <w:bottom w:val="single" w:color="000000" w:sz="4" w:space="0"/>
            </w:tcBorders>
            <w:noWrap w:val="0"/>
            <w:vAlign w:val="center"/>
          </w:tcPr>
          <w:p w14:paraId="54A1DB94">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259" w:type="dxa"/>
            <w:tcBorders>
              <w:top w:val="single" w:color="000000" w:sz="4" w:space="0"/>
              <w:bottom w:val="single" w:color="000000" w:sz="4" w:space="0"/>
            </w:tcBorders>
            <w:noWrap w:val="0"/>
            <w:vAlign w:val="center"/>
          </w:tcPr>
          <w:p w14:paraId="1E6A56EF">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14:paraId="1E1AFAEC">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02" w:type="dxa"/>
            <w:tcBorders>
              <w:top w:val="single" w:color="000000" w:sz="4" w:space="0"/>
              <w:bottom w:val="single" w:color="000000" w:sz="4" w:space="0"/>
            </w:tcBorders>
            <w:noWrap w:val="0"/>
            <w:vAlign w:val="center"/>
          </w:tcPr>
          <w:p w14:paraId="0C2304ED">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bottom w:val="single" w:color="000000" w:sz="4" w:space="0"/>
            </w:tcBorders>
            <w:noWrap w:val="0"/>
            <w:vAlign w:val="center"/>
          </w:tcPr>
          <w:p w14:paraId="3AA010D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r w14:paraId="2EE0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0778776D">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7027476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0579E45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14C920BD">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对应数量指标的质量合格率</w:t>
            </w:r>
          </w:p>
        </w:tc>
        <w:tc>
          <w:tcPr>
            <w:tcW w:w="1319" w:type="dxa"/>
            <w:tcBorders>
              <w:top w:val="single" w:color="000000" w:sz="4" w:space="0"/>
              <w:bottom w:val="single" w:color="000000" w:sz="4" w:space="0"/>
            </w:tcBorders>
            <w:noWrap w:val="0"/>
            <w:vAlign w:val="center"/>
          </w:tcPr>
          <w:p w14:paraId="714292C4">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≧98%</w:t>
            </w:r>
          </w:p>
        </w:tc>
        <w:tc>
          <w:tcPr>
            <w:tcW w:w="1259" w:type="dxa"/>
            <w:tcBorders>
              <w:top w:val="single" w:color="000000" w:sz="4" w:space="0"/>
              <w:bottom w:val="single" w:color="000000" w:sz="4" w:space="0"/>
            </w:tcBorders>
            <w:noWrap w:val="0"/>
            <w:vAlign w:val="center"/>
          </w:tcPr>
          <w:p w14:paraId="4FDBE350">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14:paraId="2EA49FF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14:paraId="1D23A04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14:paraId="066C3A36">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ascii="Arial"/>
                <w:color w:val="000000" w:themeColor="text1"/>
                <w:sz w:val="20"/>
                <w14:textFill>
                  <w14:solidFill>
                    <w14:schemeClr w14:val="tx1"/>
                  </w14:solidFill>
                </w14:textFill>
              </w:rPr>
            </w:pPr>
          </w:p>
        </w:tc>
      </w:tr>
      <w:tr w14:paraId="75329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14:paraId="15C57007">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47EBC8D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14:paraId="4AD1EAD4">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tcBorders>
              <w:top w:val="single" w:color="000000" w:sz="4" w:space="0"/>
              <w:bottom w:val="single" w:color="000000" w:sz="4" w:space="0"/>
            </w:tcBorders>
            <w:noWrap w:val="0"/>
            <w:vAlign w:val="center"/>
          </w:tcPr>
          <w:p w14:paraId="3F965BC7">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9" w:type="dxa"/>
            <w:tcBorders>
              <w:top w:val="single" w:color="000000" w:sz="4" w:space="0"/>
              <w:bottom w:val="single" w:color="000000" w:sz="4" w:space="0"/>
            </w:tcBorders>
            <w:noWrap w:val="0"/>
            <w:vAlign w:val="center"/>
          </w:tcPr>
          <w:p w14:paraId="35ED42B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w:t>
            </w:r>
          </w:p>
        </w:tc>
        <w:tc>
          <w:tcPr>
            <w:tcW w:w="1259" w:type="dxa"/>
            <w:tcBorders>
              <w:top w:val="single" w:color="000000" w:sz="4" w:space="0"/>
              <w:bottom w:val="single" w:color="000000" w:sz="4" w:space="0"/>
            </w:tcBorders>
            <w:noWrap w:val="0"/>
            <w:vAlign w:val="center"/>
          </w:tcPr>
          <w:p w14:paraId="447F221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19E9962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802" w:type="dxa"/>
            <w:tcBorders>
              <w:top w:val="single" w:color="000000" w:sz="4" w:space="0"/>
              <w:bottom w:val="single" w:color="000000" w:sz="4" w:space="0"/>
            </w:tcBorders>
            <w:noWrap w:val="0"/>
            <w:vAlign w:val="center"/>
          </w:tcPr>
          <w:p w14:paraId="0200FCA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bottom w:val="single" w:color="000000" w:sz="4" w:space="0"/>
            </w:tcBorders>
            <w:noWrap w:val="0"/>
            <w:vAlign w:val="center"/>
          </w:tcPr>
          <w:p w14:paraId="206DC553">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14:paraId="582FE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14:paraId="64A2AAF5">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119328B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6A2D5856">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4BA60F1E">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9" w:type="dxa"/>
            <w:tcBorders>
              <w:top w:val="single" w:color="000000" w:sz="4" w:space="0"/>
              <w:bottom w:val="single" w:color="000000" w:sz="4" w:space="0"/>
            </w:tcBorders>
            <w:noWrap w:val="0"/>
            <w:vAlign w:val="center"/>
          </w:tcPr>
          <w:p w14:paraId="3459987C">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2022-12-31</w:t>
            </w:r>
          </w:p>
        </w:tc>
        <w:tc>
          <w:tcPr>
            <w:tcW w:w="1259" w:type="dxa"/>
            <w:tcBorders>
              <w:top w:val="single" w:color="000000" w:sz="4" w:space="0"/>
              <w:bottom w:val="single" w:color="000000" w:sz="4" w:space="0"/>
            </w:tcBorders>
            <w:noWrap w:val="0"/>
            <w:vAlign w:val="center"/>
          </w:tcPr>
          <w:p w14:paraId="2170D6A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0B79A96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802" w:type="dxa"/>
            <w:tcBorders>
              <w:top w:val="single" w:color="000000" w:sz="4" w:space="0"/>
              <w:bottom w:val="single" w:color="000000" w:sz="4" w:space="0"/>
            </w:tcBorders>
            <w:noWrap w:val="0"/>
            <w:vAlign w:val="center"/>
          </w:tcPr>
          <w:p w14:paraId="3AE2C8BB">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bottom w:val="single" w:color="000000" w:sz="4" w:space="0"/>
            </w:tcBorders>
            <w:noWrap w:val="0"/>
            <w:vAlign w:val="center"/>
          </w:tcPr>
          <w:p w14:paraId="2D1733B7">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14:paraId="66874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19F25A81">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29DF1D3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14:paraId="3AC45449">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tcBorders>
              <w:top w:val="single" w:color="000000" w:sz="4" w:space="0"/>
              <w:bottom w:val="single" w:color="000000" w:sz="4" w:space="0"/>
            </w:tcBorders>
            <w:noWrap w:val="0"/>
            <w:vAlign w:val="center"/>
          </w:tcPr>
          <w:p w14:paraId="35A94F41">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9" w:type="dxa"/>
            <w:tcBorders>
              <w:top w:val="single" w:color="000000" w:sz="4" w:space="0"/>
              <w:bottom w:val="single" w:color="000000" w:sz="4" w:space="0"/>
            </w:tcBorders>
            <w:noWrap w:val="0"/>
            <w:vAlign w:val="center"/>
          </w:tcPr>
          <w:p w14:paraId="230BE61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控制在预算以内</w:t>
            </w:r>
          </w:p>
        </w:tc>
        <w:tc>
          <w:tcPr>
            <w:tcW w:w="1259" w:type="dxa"/>
            <w:tcBorders>
              <w:top w:val="single" w:color="000000" w:sz="4" w:space="0"/>
              <w:bottom w:val="single" w:color="000000" w:sz="4" w:space="0"/>
            </w:tcBorders>
            <w:noWrap w:val="0"/>
            <w:vAlign w:val="center"/>
          </w:tcPr>
          <w:p w14:paraId="5B7CE76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14:paraId="6FC9581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802" w:type="dxa"/>
            <w:tcBorders>
              <w:top w:val="single" w:color="000000" w:sz="4" w:space="0"/>
              <w:bottom w:val="single" w:color="000000" w:sz="4" w:space="0"/>
            </w:tcBorders>
            <w:noWrap w:val="0"/>
            <w:vAlign w:val="center"/>
          </w:tcPr>
          <w:p w14:paraId="1B6CBB56">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4" w:space="0"/>
              <w:bottom w:val="single" w:color="000000" w:sz="4" w:space="0"/>
            </w:tcBorders>
            <w:noWrap w:val="0"/>
            <w:vAlign w:val="center"/>
          </w:tcPr>
          <w:p w14:paraId="2B6B74E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14:paraId="2CCD9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00E5D55C">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0CAA6905">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5C509FE2">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040DA89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47F5ABFF">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3892AEEC">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590D7D7B">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30</w:t>
            </w:r>
            <w:r>
              <w:rPr>
                <w:rFonts w:ascii="宋体" w:hAnsi="宋体" w:eastAsia="宋体" w:cs="宋体"/>
                <w:color w:val="000000" w:themeColor="text1"/>
                <w:spacing w:val="9"/>
                <w:sz w:val="21"/>
                <w:szCs w:val="21"/>
                <w14:textFill>
                  <w14:solidFill>
                    <w14:schemeClr w14:val="tx1"/>
                  </w14:solidFill>
                </w14:textFill>
              </w:rPr>
              <w:t>分)</w:t>
            </w:r>
          </w:p>
        </w:tc>
        <w:tc>
          <w:tcPr>
            <w:tcW w:w="1029" w:type="dxa"/>
            <w:tcBorders>
              <w:top w:val="single" w:color="000000" w:sz="4" w:space="0"/>
              <w:bottom w:val="single" w:color="000000" w:sz="4" w:space="0"/>
            </w:tcBorders>
            <w:noWrap w:val="0"/>
            <w:vAlign w:val="center"/>
          </w:tcPr>
          <w:p w14:paraId="121029FF">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66FF8643">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14:paraId="04ADDCA3">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319" w:type="dxa"/>
            <w:tcBorders>
              <w:top w:val="single" w:color="000000" w:sz="4" w:space="0"/>
              <w:bottom w:val="single" w:color="000000" w:sz="4" w:space="0"/>
            </w:tcBorders>
            <w:noWrap w:val="0"/>
            <w:vAlign w:val="center"/>
          </w:tcPr>
          <w:p w14:paraId="364FB50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259" w:type="dxa"/>
            <w:tcBorders>
              <w:top w:val="single" w:color="000000" w:sz="4" w:space="0"/>
              <w:bottom w:val="single" w:color="000000" w:sz="4" w:space="0"/>
            </w:tcBorders>
            <w:noWrap w:val="0"/>
            <w:vAlign w:val="center"/>
          </w:tcPr>
          <w:p w14:paraId="296FE6B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719" w:type="dxa"/>
            <w:tcBorders>
              <w:top w:val="single" w:color="000000" w:sz="4" w:space="0"/>
              <w:bottom w:val="single" w:color="000000" w:sz="4" w:space="0"/>
            </w:tcBorders>
            <w:noWrap w:val="0"/>
            <w:vAlign w:val="center"/>
          </w:tcPr>
          <w:p w14:paraId="62AE1A4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802" w:type="dxa"/>
            <w:tcBorders>
              <w:top w:val="single" w:color="000000" w:sz="4" w:space="0"/>
              <w:bottom w:val="single" w:color="000000" w:sz="4" w:space="0"/>
            </w:tcBorders>
            <w:noWrap w:val="0"/>
            <w:vAlign w:val="center"/>
          </w:tcPr>
          <w:p w14:paraId="0B30AF6E">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1275" w:type="dxa"/>
            <w:tcBorders>
              <w:top w:val="single" w:color="000000" w:sz="4" w:space="0"/>
              <w:bottom w:val="single" w:color="000000" w:sz="4" w:space="0"/>
            </w:tcBorders>
            <w:noWrap w:val="0"/>
            <w:vAlign w:val="center"/>
          </w:tcPr>
          <w:p w14:paraId="1D438FA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37EB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309C491B">
            <w:pPr>
              <w:rPr>
                <w:rFonts w:ascii="Arial"/>
                <w:color w:val="000000" w:themeColor="text1"/>
                <w:sz w:val="21"/>
                <w14:textFill>
                  <w14:solidFill>
                    <w14:schemeClr w14:val="tx1"/>
                  </w14:solidFill>
                </w14:textFill>
              </w:rPr>
            </w:pPr>
          </w:p>
        </w:tc>
        <w:tc>
          <w:tcPr>
            <w:tcW w:w="1079" w:type="dxa"/>
            <w:vMerge w:val="continue"/>
            <w:noWrap w:val="0"/>
            <w:vAlign w:val="center"/>
          </w:tcPr>
          <w:p w14:paraId="7547412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14:paraId="65A4587A">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14:paraId="1DB88090">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3"/>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14:paraId="44D138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9" w:type="dxa"/>
            <w:vMerge w:val="restart"/>
            <w:tcBorders>
              <w:top w:val="single" w:color="000000" w:sz="4" w:space="0"/>
              <w:bottom w:val="single" w:color="000000" w:sz="4" w:space="0"/>
            </w:tcBorders>
            <w:noWrap w:val="0"/>
            <w:vAlign w:val="center"/>
          </w:tcPr>
          <w:p w14:paraId="6242A8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有所提高</w:t>
            </w:r>
          </w:p>
        </w:tc>
        <w:tc>
          <w:tcPr>
            <w:tcW w:w="1259" w:type="dxa"/>
            <w:vMerge w:val="restart"/>
            <w:tcBorders>
              <w:top w:val="single" w:color="000000" w:sz="4" w:space="0"/>
              <w:bottom w:val="single" w:color="000000" w:sz="4" w:space="0"/>
            </w:tcBorders>
            <w:noWrap w:val="0"/>
            <w:vAlign w:val="center"/>
          </w:tcPr>
          <w:p w14:paraId="0E572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有所提高</w:t>
            </w:r>
          </w:p>
        </w:tc>
        <w:tc>
          <w:tcPr>
            <w:tcW w:w="719" w:type="dxa"/>
            <w:tcBorders>
              <w:top w:val="single" w:color="000000" w:sz="4" w:space="0"/>
              <w:bottom w:val="single" w:color="000000" w:sz="4" w:space="0"/>
            </w:tcBorders>
            <w:noWrap w:val="0"/>
            <w:vAlign w:val="center"/>
          </w:tcPr>
          <w:p w14:paraId="23063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14:paraId="061E67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7AFA091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4966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34C914A3">
            <w:pPr>
              <w:rPr>
                <w:rFonts w:ascii="Arial"/>
                <w:color w:val="000000" w:themeColor="text1"/>
                <w:sz w:val="21"/>
                <w14:textFill>
                  <w14:solidFill>
                    <w14:schemeClr w14:val="tx1"/>
                  </w14:solidFill>
                </w14:textFill>
              </w:rPr>
            </w:pPr>
          </w:p>
        </w:tc>
        <w:tc>
          <w:tcPr>
            <w:tcW w:w="1079" w:type="dxa"/>
            <w:vMerge w:val="continue"/>
            <w:noWrap w:val="0"/>
            <w:vAlign w:val="center"/>
          </w:tcPr>
          <w:p w14:paraId="67CADE7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38D9FBC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pacing w:val="-3"/>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756A05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提升教学质量、为社会输送合规人才</w:t>
            </w:r>
          </w:p>
        </w:tc>
        <w:tc>
          <w:tcPr>
            <w:tcW w:w="1319" w:type="dxa"/>
            <w:vMerge w:val="continue"/>
            <w:tcBorders>
              <w:top w:val="single" w:color="000000" w:sz="4" w:space="0"/>
              <w:bottom w:val="single" w:color="000000" w:sz="4" w:space="0"/>
            </w:tcBorders>
            <w:noWrap w:val="0"/>
            <w:vAlign w:val="center"/>
          </w:tcPr>
          <w:p w14:paraId="7CF67632">
            <w:pPr>
              <w:jc w:val="center"/>
              <w:rPr>
                <w:rFonts w:hint="eastAsia" w:ascii="宋体" w:hAnsi="宋体" w:eastAsia="宋体" w:cs="宋体"/>
                <w:i w:val="0"/>
                <w:iCs w:val="0"/>
                <w:color w:val="000000"/>
                <w:kern w:val="0"/>
                <w:sz w:val="18"/>
                <w:szCs w:val="18"/>
                <w:u w:val="none"/>
                <w:lang w:val="en-US" w:eastAsia="zh-CN" w:bidi="ar"/>
              </w:rPr>
            </w:pPr>
          </w:p>
        </w:tc>
        <w:tc>
          <w:tcPr>
            <w:tcW w:w="1259" w:type="dxa"/>
            <w:vMerge w:val="continue"/>
            <w:tcBorders>
              <w:top w:val="single" w:color="000000" w:sz="4" w:space="0"/>
              <w:bottom w:val="single" w:color="000000" w:sz="4" w:space="0"/>
            </w:tcBorders>
            <w:noWrap w:val="0"/>
            <w:vAlign w:val="center"/>
          </w:tcPr>
          <w:p w14:paraId="683C3DB1">
            <w:pPr>
              <w:jc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bottom w:val="single" w:color="000000" w:sz="4" w:space="0"/>
            </w:tcBorders>
            <w:noWrap w:val="0"/>
            <w:vAlign w:val="center"/>
          </w:tcPr>
          <w:p w14:paraId="6C6BF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14:paraId="4B28D0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6AEAFD5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2282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66C04250">
            <w:pPr>
              <w:rPr>
                <w:rFonts w:ascii="Arial"/>
                <w:color w:val="000000" w:themeColor="text1"/>
                <w:sz w:val="21"/>
                <w14:textFill>
                  <w14:solidFill>
                    <w14:schemeClr w14:val="tx1"/>
                  </w14:solidFill>
                </w14:textFill>
              </w:rPr>
            </w:pPr>
          </w:p>
        </w:tc>
        <w:tc>
          <w:tcPr>
            <w:tcW w:w="1079" w:type="dxa"/>
            <w:vMerge w:val="continue"/>
            <w:noWrap w:val="0"/>
            <w:vAlign w:val="center"/>
          </w:tcPr>
          <w:p w14:paraId="322D128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798B7D2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pacing w:val="-3"/>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366E91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9" w:type="dxa"/>
            <w:vMerge w:val="continue"/>
            <w:tcBorders>
              <w:top w:val="single" w:color="000000" w:sz="4" w:space="0"/>
              <w:bottom w:val="single" w:color="000000" w:sz="4" w:space="0"/>
            </w:tcBorders>
            <w:noWrap w:val="0"/>
            <w:vAlign w:val="center"/>
          </w:tcPr>
          <w:p w14:paraId="5B2329B3">
            <w:pPr>
              <w:jc w:val="center"/>
              <w:rPr>
                <w:rFonts w:hint="eastAsia" w:ascii="宋体" w:hAnsi="宋体" w:eastAsia="宋体" w:cs="宋体"/>
                <w:i w:val="0"/>
                <w:iCs w:val="0"/>
                <w:color w:val="000000"/>
                <w:kern w:val="0"/>
                <w:sz w:val="18"/>
                <w:szCs w:val="18"/>
                <w:u w:val="none"/>
                <w:lang w:val="en-US" w:eastAsia="zh-CN" w:bidi="ar"/>
              </w:rPr>
            </w:pPr>
          </w:p>
        </w:tc>
        <w:tc>
          <w:tcPr>
            <w:tcW w:w="1259" w:type="dxa"/>
            <w:vMerge w:val="continue"/>
            <w:tcBorders>
              <w:top w:val="single" w:color="000000" w:sz="4" w:space="0"/>
              <w:bottom w:val="single" w:color="000000" w:sz="4" w:space="0"/>
            </w:tcBorders>
            <w:noWrap w:val="0"/>
            <w:vAlign w:val="center"/>
          </w:tcPr>
          <w:p w14:paraId="0C20864A">
            <w:pPr>
              <w:jc w:val="center"/>
              <w:rPr>
                <w:rFonts w:hint="eastAsia" w:ascii="宋体" w:hAnsi="宋体" w:eastAsia="宋体" w:cs="宋体"/>
                <w:i w:val="0"/>
                <w:iCs w:val="0"/>
                <w:color w:val="000000"/>
                <w:kern w:val="0"/>
                <w:sz w:val="18"/>
                <w:szCs w:val="18"/>
                <w:u w:val="none"/>
                <w:lang w:val="en-US" w:eastAsia="zh-CN" w:bidi="ar"/>
              </w:rPr>
            </w:pPr>
          </w:p>
        </w:tc>
        <w:tc>
          <w:tcPr>
            <w:tcW w:w="719" w:type="dxa"/>
            <w:tcBorders>
              <w:top w:val="single" w:color="000000" w:sz="4" w:space="0"/>
              <w:bottom w:val="single" w:color="000000" w:sz="4" w:space="0"/>
            </w:tcBorders>
            <w:noWrap w:val="0"/>
            <w:vAlign w:val="center"/>
          </w:tcPr>
          <w:p w14:paraId="0C4EB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02" w:type="dxa"/>
            <w:tcBorders>
              <w:top w:val="single" w:color="000000" w:sz="4" w:space="0"/>
              <w:bottom w:val="single" w:color="000000" w:sz="4" w:space="0"/>
            </w:tcBorders>
            <w:noWrap w:val="0"/>
            <w:vAlign w:val="center"/>
          </w:tcPr>
          <w:p w14:paraId="0BF6D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14:paraId="43B2FCB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43FAA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78D7E78F">
            <w:pPr>
              <w:rPr>
                <w:rFonts w:ascii="Arial"/>
                <w:color w:val="000000" w:themeColor="text1"/>
                <w:sz w:val="21"/>
                <w14:textFill>
                  <w14:solidFill>
                    <w14:schemeClr w14:val="tx1"/>
                  </w14:solidFill>
                </w14:textFill>
              </w:rPr>
            </w:pPr>
          </w:p>
        </w:tc>
        <w:tc>
          <w:tcPr>
            <w:tcW w:w="1079" w:type="dxa"/>
            <w:vMerge w:val="continue"/>
            <w:noWrap w:val="0"/>
            <w:vAlign w:val="center"/>
          </w:tcPr>
          <w:p w14:paraId="5E410F5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14:paraId="7FA1531B">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5A6F55EB">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3"/>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14:paraId="5D7E23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319" w:type="dxa"/>
            <w:tcBorders>
              <w:top w:val="single" w:color="000000" w:sz="4" w:space="0"/>
              <w:bottom w:val="single" w:color="000000" w:sz="4" w:space="0"/>
            </w:tcBorders>
            <w:noWrap w:val="0"/>
            <w:vAlign w:val="center"/>
          </w:tcPr>
          <w:p w14:paraId="2D4594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有所提高</w:t>
            </w:r>
          </w:p>
        </w:tc>
        <w:tc>
          <w:tcPr>
            <w:tcW w:w="1259" w:type="dxa"/>
            <w:tcBorders>
              <w:top w:val="single" w:color="000000" w:sz="4" w:space="0"/>
              <w:bottom w:val="single" w:color="000000" w:sz="4" w:space="0"/>
            </w:tcBorders>
            <w:noWrap w:val="0"/>
            <w:vAlign w:val="center"/>
          </w:tcPr>
          <w:p w14:paraId="57301E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有所提高</w:t>
            </w:r>
          </w:p>
        </w:tc>
        <w:tc>
          <w:tcPr>
            <w:tcW w:w="719" w:type="dxa"/>
            <w:tcBorders>
              <w:top w:val="single" w:color="000000" w:sz="4" w:space="0"/>
              <w:bottom w:val="single" w:color="000000" w:sz="4" w:space="0"/>
            </w:tcBorders>
            <w:noWrap w:val="0"/>
            <w:vAlign w:val="center"/>
          </w:tcPr>
          <w:p w14:paraId="32137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36893A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655BFED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14:paraId="59349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15998BE4">
            <w:pPr>
              <w:rPr>
                <w:rFonts w:ascii="Arial"/>
                <w:color w:val="000000" w:themeColor="text1"/>
                <w:sz w:val="21"/>
                <w14:textFill>
                  <w14:solidFill>
                    <w14:schemeClr w14:val="tx1"/>
                  </w14:solidFill>
                </w14:textFill>
              </w:rPr>
            </w:pPr>
          </w:p>
        </w:tc>
        <w:tc>
          <w:tcPr>
            <w:tcW w:w="1079" w:type="dxa"/>
            <w:vMerge w:val="continue"/>
            <w:noWrap w:val="0"/>
            <w:vAlign w:val="center"/>
          </w:tcPr>
          <w:p w14:paraId="77C4309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14:paraId="429E9C60">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53294604">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3"/>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tcBorders>
              <w:top w:val="single" w:color="000000" w:sz="4" w:space="0"/>
              <w:bottom w:val="single" w:color="000000" w:sz="4" w:space="0"/>
            </w:tcBorders>
            <w:noWrap w:val="0"/>
            <w:vAlign w:val="center"/>
          </w:tcPr>
          <w:p w14:paraId="06371B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对学校发展有持续和建设性指标，如持续发展把教师的发展放在首位，通过教师的发展带动学生的发展，促进学校的发展、形成学校优良传统、特色特长保持等</w:t>
            </w:r>
          </w:p>
        </w:tc>
        <w:tc>
          <w:tcPr>
            <w:tcW w:w="1319" w:type="dxa"/>
            <w:tcBorders>
              <w:top w:val="single" w:color="000000" w:sz="4" w:space="0"/>
              <w:bottom w:val="single" w:color="000000" w:sz="4" w:space="0"/>
            </w:tcBorders>
            <w:noWrap w:val="0"/>
            <w:vAlign w:val="center"/>
          </w:tcPr>
          <w:p w14:paraId="7DA1C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持续发展</w:t>
            </w:r>
          </w:p>
        </w:tc>
        <w:tc>
          <w:tcPr>
            <w:tcW w:w="1259" w:type="dxa"/>
            <w:tcBorders>
              <w:top w:val="single" w:color="000000" w:sz="4" w:space="0"/>
              <w:bottom w:val="single" w:color="000000" w:sz="4" w:space="0"/>
            </w:tcBorders>
            <w:noWrap w:val="0"/>
            <w:vAlign w:val="center"/>
          </w:tcPr>
          <w:p w14:paraId="1E452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持续发展</w:t>
            </w:r>
          </w:p>
        </w:tc>
        <w:tc>
          <w:tcPr>
            <w:tcW w:w="719" w:type="dxa"/>
            <w:tcBorders>
              <w:top w:val="single" w:color="000000" w:sz="4" w:space="0"/>
              <w:bottom w:val="single" w:color="000000" w:sz="4" w:space="0"/>
            </w:tcBorders>
            <w:noWrap w:val="0"/>
            <w:vAlign w:val="center"/>
          </w:tcPr>
          <w:p w14:paraId="7806F5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14:paraId="685058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14:paraId="287A83B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66E3A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14:paraId="3E1DCC80">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14:paraId="60401CF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311394A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5B882535">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top w:val="single" w:color="000000" w:sz="4" w:space="0"/>
              <w:bottom w:val="single" w:color="000000" w:sz="4" w:space="0"/>
            </w:tcBorders>
            <w:noWrap w:val="0"/>
            <w:vAlign w:val="center"/>
          </w:tcPr>
          <w:p w14:paraId="356076D4">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4E3BD62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766DA24A">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tcBorders>
              <w:top w:val="single" w:color="000000" w:sz="4" w:space="0"/>
              <w:bottom w:val="single" w:color="000000" w:sz="4" w:space="0"/>
            </w:tcBorders>
            <w:noWrap w:val="0"/>
            <w:vAlign w:val="center"/>
          </w:tcPr>
          <w:p w14:paraId="5E45997B">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学生满意度</w:t>
            </w:r>
          </w:p>
        </w:tc>
        <w:tc>
          <w:tcPr>
            <w:tcW w:w="1319" w:type="dxa"/>
            <w:tcBorders>
              <w:top w:val="single" w:color="000000" w:sz="4" w:space="0"/>
              <w:bottom w:val="single" w:color="000000" w:sz="4" w:space="0"/>
            </w:tcBorders>
            <w:noWrap w:val="0"/>
            <w:vAlign w:val="center"/>
          </w:tcPr>
          <w:p w14:paraId="21FB234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14:paraId="1EACE854">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96%</w:t>
            </w:r>
          </w:p>
        </w:tc>
        <w:tc>
          <w:tcPr>
            <w:tcW w:w="719" w:type="dxa"/>
            <w:tcBorders>
              <w:top w:val="single" w:color="000000" w:sz="4" w:space="0"/>
              <w:bottom w:val="single" w:color="000000" w:sz="4" w:space="0"/>
            </w:tcBorders>
            <w:noWrap w:val="0"/>
            <w:vAlign w:val="center"/>
          </w:tcPr>
          <w:p w14:paraId="72C76263">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14:paraId="1CF6E19B">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14:paraId="5D0A790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r w14:paraId="027B8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14:paraId="659D15E9">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497882F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792340A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13F3A83F">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家长满意度</w:t>
            </w:r>
          </w:p>
        </w:tc>
        <w:tc>
          <w:tcPr>
            <w:tcW w:w="1319" w:type="dxa"/>
            <w:tcBorders>
              <w:top w:val="single" w:color="000000" w:sz="4" w:space="0"/>
              <w:bottom w:val="single" w:color="000000" w:sz="4" w:space="0"/>
            </w:tcBorders>
            <w:noWrap w:val="0"/>
            <w:vAlign w:val="center"/>
          </w:tcPr>
          <w:p w14:paraId="30236EC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14:paraId="51CD447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719" w:type="dxa"/>
            <w:tcBorders>
              <w:top w:val="single" w:color="000000" w:sz="4" w:space="0"/>
              <w:bottom w:val="single" w:color="000000" w:sz="4" w:space="0"/>
            </w:tcBorders>
            <w:noWrap w:val="0"/>
            <w:vAlign w:val="center"/>
          </w:tcPr>
          <w:p w14:paraId="110AE99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14:paraId="598CF26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14:paraId="021B3C3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495D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14:paraId="0FA6E9BF">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14:paraId="7123D1D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14:paraId="701896D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14:paraId="7FF2017B">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社会公众满意度</w:t>
            </w:r>
          </w:p>
        </w:tc>
        <w:tc>
          <w:tcPr>
            <w:tcW w:w="1319" w:type="dxa"/>
            <w:tcBorders>
              <w:top w:val="single" w:color="000000" w:sz="4" w:space="0"/>
              <w:bottom w:val="single" w:color="000000" w:sz="4" w:space="0"/>
            </w:tcBorders>
            <w:noWrap w:val="0"/>
            <w:vAlign w:val="center"/>
          </w:tcPr>
          <w:p w14:paraId="05F4189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14:paraId="63C5BAF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719" w:type="dxa"/>
            <w:tcBorders>
              <w:top w:val="single" w:color="000000" w:sz="4" w:space="0"/>
              <w:bottom w:val="single" w:color="000000" w:sz="4" w:space="0"/>
            </w:tcBorders>
            <w:noWrap w:val="0"/>
            <w:vAlign w:val="center"/>
          </w:tcPr>
          <w:p w14:paraId="6F45CA9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02" w:type="dxa"/>
            <w:tcBorders>
              <w:top w:val="single" w:color="000000" w:sz="4" w:space="0"/>
              <w:bottom w:val="single" w:color="000000" w:sz="4" w:space="0"/>
            </w:tcBorders>
            <w:noWrap w:val="0"/>
            <w:vAlign w:val="center"/>
          </w:tcPr>
          <w:p w14:paraId="26289BC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000000" w:sz="4" w:space="0"/>
              <w:bottom w:val="single" w:color="000000" w:sz="4" w:space="0"/>
            </w:tcBorders>
            <w:noWrap w:val="0"/>
            <w:vAlign w:val="center"/>
          </w:tcPr>
          <w:p w14:paraId="1B5B573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14:paraId="3B7C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039" w:type="dxa"/>
            <w:gridSpan w:val="6"/>
            <w:tcBorders>
              <w:top w:val="single" w:color="000000" w:sz="4" w:space="0"/>
              <w:bottom w:val="single" w:color="000000" w:sz="4" w:space="0"/>
            </w:tcBorders>
            <w:noWrap w:val="0"/>
            <w:vAlign w:val="center"/>
          </w:tcPr>
          <w:p w14:paraId="128385F8">
            <w:pPr>
              <w:keepNext w:val="0"/>
              <w:keepLines w:val="0"/>
              <w:pageBreakBefore w:val="0"/>
              <w:widowControl w:val="0"/>
              <w:kinsoku/>
              <w:wordWrap/>
              <w:overflowPunct/>
              <w:topLinePunct w:val="0"/>
              <w:autoSpaceDE/>
              <w:autoSpaceDN/>
              <w:bidi w:val="0"/>
              <w:adjustRightInd/>
              <w:snapToGrid/>
              <w:spacing w:line="251" w:lineRule="exact"/>
              <w:ind w:left="0" w:leftChars="0" w:firstLine="3274" w:firstLineChars="0"/>
              <w:jc w:val="center"/>
              <w:textAlignment w:val="auto"/>
              <w:rPr>
                <w:rFonts w:ascii="Arial"/>
                <w:color w:val="000000" w:themeColor="text1"/>
                <w:sz w:val="20"/>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tcBorders>
              <w:top w:val="single" w:color="000000" w:sz="4" w:space="0"/>
              <w:bottom w:val="single" w:color="000000" w:sz="4" w:space="0"/>
            </w:tcBorders>
            <w:noWrap w:val="0"/>
            <w:vAlign w:val="center"/>
          </w:tcPr>
          <w:p w14:paraId="60368199">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ascii="Arial"/>
                <w:color w:val="000000" w:themeColor="text1"/>
                <w:sz w:val="20"/>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tcBorders>
              <w:top w:val="single" w:color="000000" w:sz="4" w:space="0"/>
              <w:bottom w:val="single" w:color="000000" w:sz="4" w:space="0"/>
            </w:tcBorders>
            <w:noWrap w:val="0"/>
            <w:vAlign w:val="center"/>
          </w:tcPr>
          <w:p w14:paraId="3C4DABE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tcBorders>
              <w:top w:val="single" w:color="000000" w:sz="4" w:space="0"/>
              <w:bottom w:val="single" w:color="000000" w:sz="4" w:space="0"/>
            </w:tcBorders>
            <w:noWrap w:val="0"/>
            <w:vAlign w:val="center"/>
          </w:tcPr>
          <w:p w14:paraId="3F678CB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bl>
    <w:p w14:paraId="3F223A7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66D381C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2878EE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77FCE0E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3F30CE8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岳阳市岳阳楼区奇家小学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14:paraId="0D8A878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4C6C14E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41C0E0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C1D8C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426700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3E7F80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0CDF11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FD2F9A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85170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A5C73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D3F17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B1041C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0932B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8A4B0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FD1E9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C67E6B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F1CFD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6312D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36CB6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76C0A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A2FFD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F24B0F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10A23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4FA4FE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F04331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DC3F7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CC2DD2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228D03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4C43EB3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2043D9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111DF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B8E8CE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86492B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FABEF6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岳阳市岳阳楼区奇家小学</w:t>
      </w:r>
    </w:p>
    <w:p w14:paraId="259CBEE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14:paraId="106EB58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DDD25E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BB0CD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1AD73EC">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1F7BC6A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（一）职能职责   </w:t>
      </w:r>
    </w:p>
    <w:p w14:paraId="0EC7691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1、宣传贯彻执行党和国家的教育方针、政策、法律法规等，坚持依法治教、依法治学，贯彻执行岳阳楼区教育局的行政规章制度。 </w:t>
      </w:r>
    </w:p>
    <w:p w14:paraId="5EC9B1A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2、维护学校的教学秩序，为学生创造良好的学习环境。 </w:t>
      </w:r>
    </w:p>
    <w:p w14:paraId="6D5E35C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3、根据学校规模，设置学校管理机构，建立健全各项规章制度和岗位责任制。 </w:t>
      </w:r>
    </w:p>
    <w:p w14:paraId="69D71E0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4、坚持教书育人，服务育人，环境育人方针，加强对学生的思想品德教育，使学生的德智体全面发展。 </w:t>
      </w:r>
    </w:p>
    <w:p w14:paraId="7AC50BE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5、抓好教师队伍建设，使每个教师都热心于教育事业。 </w:t>
      </w:r>
    </w:p>
    <w:p w14:paraId="5AC1FAD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6、做好安全防范，保证学生的人身安全。 </w:t>
      </w:r>
    </w:p>
    <w:p w14:paraId="5287D0A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（二）机构设置 </w:t>
      </w:r>
    </w:p>
    <w:p w14:paraId="044B4A9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本单位内设机构包括：校长室、学校办公室、教导处、政教处、后勤处。根据编办核定，我校共有教职工49人，其中：在职编制42人，离退休7人，其中：事业编制职工42人。</w:t>
      </w:r>
    </w:p>
    <w:p w14:paraId="4361FA5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1ED18E26">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50E86646">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基本支出2022年度总支出604.62万元，</w:t>
      </w:r>
    </w:p>
    <w:p w14:paraId="77E46511">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其中：人员经费544.13万元：包括基本工资145.30万元；津贴补贴0.94万元；奖金117.85万元；伙食补助费0万元； 绩效工资92.15万元；机关事业单位基本养老保险缴费37.34万元；职业年金缴费0万元；职工基本医疗保险缴费17.50万元；公务员医疗补助缴费0万元；其他社会保障缴费4.44万元；住房公积金40.83万元；医疗费0万元；其他工资福利支出70.15万元；离休费0万元；退休费15.94万元；抚恤金0万元；生活补助0万元；医疗费补助0万元；助学金0万元；奖励金0万元；其他对个人和家庭的补助1.69万元。 </w:t>
      </w:r>
    </w:p>
    <w:p w14:paraId="6E1A1446">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公用经费60.49万元：包括办公费11.00万元；印刷费5.00万元；咨询费0万元；手续费0.01万元；水费3.00万元；电费5.00万元；邮电费0万元； 物业管理费0万元；差旅费0万元；维修（护）费25.00万元；租赁费1.60万元；会议费0万元；培训费5.80万元； 公务接待费0万元；专用材料费0万元；劳务费1.00万元；委托业务费0万元；工会经费0万元；福利费0万元；其他交通费用0万元；其他商品和服务支出3.08万元；办公设备购置0万元；专用设备购置0万元；其他资本性支出0万元。</w:t>
      </w:r>
    </w:p>
    <w:p w14:paraId="2F024767">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14:paraId="307630EA">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本单位2022年度项目支出166.28万元，非专项资金，为保证学校正常运行各项工作经费。</w:t>
      </w:r>
    </w:p>
    <w:p w14:paraId="2CD8ACB5">
      <w:pPr>
        <w:pStyle w:val="2"/>
        <w:numPr>
          <w:ilvl w:val="0"/>
          <w:numId w:val="0"/>
        </w:numPr>
        <w:rPr>
          <w:rFonts w:hint="default"/>
          <w:lang w:val="en-US" w:eastAsia="zh-CN"/>
        </w:rPr>
      </w:pPr>
    </w:p>
    <w:p w14:paraId="7B7C228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28B06681">
      <w:pPr>
        <w:pStyle w:val="2"/>
        <w:ind w:firstLine="560" w:firstLineChars="200"/>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本单位2022年度无政府性基金预算支出</w:t>
      </w:r>
      <w:r>
        <w:rPr>
          <w:rFonts w:hint="eastAsia" w:ascii="仿宋" w:hAnsi="仿宋" w:eastAsia="仿宋" w:cs="仿宋"/>
          <w:bCs/>
          <w:sz w:val="28"/>
          <w:szCs w:val="28"/>
          <w:lang w:val="en-US" w:eastAsia="zh-CN"/>
        </w:rPr>
        <w:t>0</w:t>
      </w:r>
      <w:r>
        <w:rPr>
          <w:rFonts w:hint="eastAsia" w:ascii="仿宋_GB2312" w:hAnsi="仿宋_GB2312" w:eastAsia="仿宋_GB2312" w:cs="仿宋_GB2312"/>
          <w:bCs/>
          <w:kern w:val="2"/>
          <w:sz w:val="28"/>
          <w:szCs w:val="28"/>
          <w:lang w:val="en-US" w:eastAsia="zh-CN" w:bidi="ar-SA"/>
        </w:rPr>
        <w:t>万元。</w:t>
      </w:r>
    </w:p>
    <w:p w14:paraId="1AE4271A">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0A48E9B9">
      <w:pPr>
        <w:pStyle w:val="2"/>
        <w:numPr>
          <w:ilvl w:val="0"/>
          <w:numId w:val="0"/>
        </w:numPr>
        <w:ind w:firstLine="560" w:firstLineChars="200"/>
        <w:rPr>
          <w:rFonts w:hint="eastAsia"/>
          <w:lang w:val="en-US" w:eastAsia="zh-CN"/>
        </w:rPr>
      </w:pPr>
      <w:r>
        <w:rPr>
          <w:rFonts w:hint="eastAsia" w:ascii="仿宋_GB2312" w:hAnsi="仿宋_GB2312" w:eastAsia="仿宋_GB2312" w:cs="仿宋_GB2312"/>
          <w:bCs/>
          <w:kern w:val="2"/>
          <w:sz w:val="28"/>
          <w:szCs w:val="28"/>
          <w:lang w:val="en-US" w:eastAsia="zh-CN" w:bidi="ar-SA"/>
        </w:rPr>
        <w:t>本单位2022年度国有资本经营预算支出</w:t>
      </w:r>
      <w:r>
        <w:rPr>
          <w:rFonts w:hint="eastAsia" w:ascii="仿宋" w:hAnsi="仿宋" w:eastAsia="仿宋" w:cs="仿宋"/>
          <w:bCs/>
          <w:sz w:val="28"/>
          <w:szCs w:val="28"/>
          <w:lang w:val="en-US" w:eastAsia="zh-CN"/>
        </w:rPr>
        <w:t>0万元。</w:t>
      </w:r>
    </w:p>
    <w:p w14:paraId="3BAB274B">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1323D084">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本单位2022年度社会保险基金预算支出0万元。</w:t>
      </w:r>
    </w:p>
    <w:p w14:paraId="63DF785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3EE498C8">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一、以党建工作为引领，坚持正确的办学方向</w:t>
      </w:r>
    </w:p>
    <w:p w14:paraId="1BD5C9B1">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学校在党支部领导下，校务会全面贯彻落实党的教育方针，坚持依法治校，建设清廉校园。学校的教育教学管理规章制度健全，办学行为规范，严格执行国家课程计划，开足开齐课程，学生在校时间、课业负担合理，教师无违规补课现象，“双减”工作有序开展。</w:t>
      </w:r>
    </w:p>
    <w:p w14:paraId="59D40AFC">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抓党建工作就是抓教师队伍建设。党支部做到了“三贴近”，即党建“贴近教学、贴近教师、贴近学生”，切实以党建推动校风、教风、学风进步。</w:t>
      </w:r>
    </w:p>
    <w:p w14:paraId="2B95C74A">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一）党建“贴近教学”，即让党员成为教育教学科研的带头人，刘向超校长和教学副校长方锋以身作则，带头上党员示范课，探索“稳提质、保合格”的城乡结合部学校课堂教学模式，关注潜能生，努力使课堂40分钟都成为有效教学时间。</w:t>
      </w:r>
    </w:p>
    <w:p w14:paraId="228C8FF5">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二）党建“贴近教师”，即让党员成为教师队伍的带头人，帮扶青年教师成长。要求全体党员做教育教学改革的先锋，真正在教师队伍中发挥旗帜引领作用。为了切实增强基层党组织的战斗堡垒作用，常年坚持开展 “创设党员示范岗”、党员“一对一”帮扶活动、先进性教育活动和主题党日活动，号召每一位党员争做创先争优的带头人，做广大教职工的贴心人，带领教职工为学校特色发展贡献力量。</w:t>
      </w:r>
    </w:p>
    <w:p w14:paraId="44F85B74">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（三）党建“贴近学生”，即让党员成为学生成长的引路人，开展未成年人思想道德建设，以“做一个有责任感的人”为核心开展校园文化建设，开辟劳动教育基地。</w:t>
      </w:r>
    </w:p>
    <w:p w14:paraId="2B027CDB">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二、以各项创建为平台，提升学校办学品位</w:t>
      </w:r>
    </w:p>
    <w:p w14:paraId="4F3A9ABF">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学校近几年来硬件建设发生的翻天覆地的变化，如何实现软件上的内涵式发展是摆在我们眼前的现实问题。于是，从去年到今年，学校不断申报各项创建工作，在创建工作中，对标对表，我们利用横幅、宣传窗、黑板报、校报、红领巾广播站等大力宣传创建工作的意义、目标和要求。为了让创建工作深入到校内外，我们利用家长会向学生和家长宣讲我们的创建工作，以“小手牵大手”，“学校带家庭”为手段，提出“用爱履行职责，用心承载教育”的口号。我们先后发放宣传资料800多份，分期组织学生办手抄报1200多份，做到家校联动，齐抓共创。我们的创建工作得到楼区教育局、奇家办事处、奇家奇西两个社区领导大力支持，为我们解决了工作中的许多实际问题。通过不懈努力，今年各项创建工作均已顺利达标。通过创建学校行政的管理水平和业务素养不断增强，教师的专业能力得到提升，师生获得感和幸福感油然而生。目前，各项工作长效机制正在形成，学校驶入良性发展轨道。</w:t>
      </w:r>
    </w:p>
    <w:p w14:paraId="3E5189C9">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三、以队伍建设为根本，增强团队工作能力</w:t>
      </w:r>
    </w:p>
    <w:p w14:paraId="2D193AEB">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（一）行政队伍建设。</w:t>
      </w:r>
    </w:p>
    <w:p w14:paraId="2C8BFB3E">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要求教师做到的，行政就先做到。行政带头兼任语数学科教学，带头上公开课，按时考勤等等。行政会上实行每位行政轮流组织学习党政方针政策，定期汇报年级组情况（常规、师生动态），并提出工作建议和措施。促使行政深入教学一线，学校管理化整为零。</w:t>
      </w:r>
    </w:p>
    <w:p w14:paraId="0DEA8E50">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（二）教师队伍建设。</w:t>
      </w:r>
    </w:p>
    <w:p w14:paraId="46D6E5D2">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师德师风必先行，业务提升是关键。对于教师的引导和管理，学校在做实常规上下功夫，考勤及备教批辅研各项制度健全并不折不扣落实，敢于直面问题及时整改，学校校本教研做到三定（定时间、定人员、定地点），校级行政下到教研组督查和指导，今年下期学校开展了全员公开课活动，40-50岁的教师必须教出公开课（要求要在课堂上体现核心素养，希沃白板的使用），40岁以下的教师必须教出同课异构的竞赛课，在学校形成了良好的教研教改氛围。本学期学校在期初和期中都进行了深入扎实有效的语数英学科质量分析会，效果明显，教师的质量意识和辅潜意识不断强化。一年来，全校教师在各级各类刊物报纸上发表文章20余篇，教师参加各级各类优质课竞赛多次获奖，其中青年教师黄佳龙一堂数学课《真分数和假分数》获得楼区小学数学名师工作室竞赛二等奖。</w:t>
      </w:r>
    </w:p>
    <w:p w14:paraId="24849C5D">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同时，为丰富教师的业余生活，增强团队的凝聚力，我们组织了教师的气排球比赛，老师们积极参与，以办公室为单位组成了六支队伍，活动过后纷纷都表示身心都得到了锻炼和放松。</w:t>
      </w:r>
    </w:p>
    <w:p w14:paraId="492278A0">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四、以德育（少先队）工作为抓手，培养学生综合素养</w:t>
      </w:r>
    </w:p>
    <w:p w14:paraId="5D62BA74">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（一）大力弘扬爱国主义精神。</w:t>
      </w:r>
    </w:p>
    <w:p w14:paraId="36F49254">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大队部常年坚持每周一次的升国旗仪式和国旗下讲话，始终贯穿爱国主义教育；开展了以“推广普通话，喜迎二十大”为主题的诗歌朗诵比赛和手抄报竞赛；开展了“疫起奋斗 守护健康”主题系列班队活动；学校为弘扬学习党的二十大精神还开展“向祖国母亲献礼”等一系列活动。</w:t>
      </w:r>
    </w:p>
    <w:p w14:paraId="6054E221">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（二）持续推进文明习惯养成教育。</w:t>
      </w:r>
    </w:p>
    <w:p w14:paraId="5143B78B">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学校组织开展了以班级为单位以学习核心价值观为内容的主题班会，力求形式多样，不仅要停留在背诵的层面上，更要在深入理解含义的点上，还要体现在付之行动上。通过班主任的反馈交流和学生的整体表现，达到了预期目标。</w:t>
      </w:r>
    </w:p>
    <w:p w14:paraId="6FFE6E03">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（三）切实抓好法制教育。</w:t>
      </w:r>
    </w:p>
    <w:p w14:paraId="3F15111D">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学校按计划有条不紊地安排了“法制教育周”活动。11月聘请了岳阳楼区检察院李琼璇检察官和岳阳楼区朝阳小学心理咨询师梁英，为学校高年级学生进行了以“爱护身体”为主题的防性侵性教育专题讲座，把法制工作落到了实处，增强了少年儿童的自我保护意识和法制意识。</w:t>
      </w:r>
    </w:p>
    <w:p w14:paraId="7D9238D5">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（四）在实践活动中成长。</w:t>
      </w:r>
    </w:p>
    <w:p w14:paraId="1E0B2CDF">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在教育教学活动中，我们一方面注重课堂里渗透对学生的品行、知识的教育，另一方面注重在课外让学生走进生活，感悟、体验生活的价值。我们把课堂开放在社区，在每年学雷锋活动中，少先队大队组织队员走进社区敬老院，为老人们扫地、洗衣服，并给老人们带来自编自导的文艺节目；创建语言文字示范性活动时，我们带领学生走进社区大街小巷宣传普通话知识，进行“我是小小啄木鸟”社会用字检查活动，并在活动完毕后亲手拾起路边的垃圾。为了让学生获得更多更好的精神食粮，我们注重德育活动的时效性、实效性，注重习惯的培养。“家务劳动，清洁校园”“喜迎二十大.欢度国庆节.奋进新征程”“弘扬学雷锋精神，开展志愿服务”、“防溺水之殇，扬生命之帆”、“红领巾奖章”、“勿忘国耻 吾辈当自强”、“垃圾分类，你我同行”“感恩亲情——孝敬长辈，尊老敬老”等等系列活动的开展，在我校已形成常态。每个活动有方案又有过程和总结。</w:t>
      </w:r>
    </w:p>
    <w:p w14:paraId="7E80EFC0">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（五）在成长中享受快乐。</w:t>
      </w:r>
    </w:p>
    <w:p w14:paraId="408B6E4E">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每年的“六一”儿童节，我们都会隆重举行庆祝活动，我们还邀请社区领导和学生家长一同参加，精彩的节目</w:t>
      </w:r>
      <w:bookmarkStart w:id="0" w:name="_GoBack"/>
      <w:bookmarkEnd w:id="0"/>
      <w:r>
        <w:rPr>
          <w:rFonts w:hint="eastAsia" w:ascii="仿宋_GB2312" w:hAnsi="仿宋_GB2312" w:eastAsia="仿宋_GB2312" w:cs="仿宋_GB2312"/>
          <w:bCs/>
          <w:kern w:val="2"/>
          <w:sz w:val="28"/>
          <w:szCs w:val="28"/>
          <w:lang w:val="en-US" w:eastAsia="zh-CN" w:bidi="ar-SA"/>
        </w:rPr>
        <w:t>表演，让在场的人无不赞叹；校级运动会上常规的比赛项目，我们还增设了一、二年级全员跳绳，三四年级足球和五六年级篮球联赛，学校操场上生龙活虎，校园氛围生动活泼，有同学还提议下次能不能组织一个跳皮筋比赛；通过这些活动的开展，学生们既增长了知识，又锻炼了能力。现在学生中几乎看不到打架骂人的现象，礼貌用语用的人多了，校园秩序比过去有明显的好转，校园卫生也较过去有大的改变。对于留守儿童和贫困学生群体，一方面我们认真落实上级扶助的政策要求，做到不漏一人，另一方面我们实行党员结对活动，最大限度地关爱这个群体，让学校每个孩子都能感受到成长的快乐。一年来，我校学生在省、市、区级语言文字比赛当中共获奖20余人次，其中有陈佳玲和葛雅琪同学参加岳阳市“诵读中国”经典诵读大赛获小学组三等奖，吴曼妮同学在第二十三届岳阳楼区中小学生信息素养提升实践活动中荣获电脑绘画小学组特等奖等。</w:t>
      </w:r>
    </w:p>
    <w:p w14:paraId="5BD66062">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五、以集团办学为依托，探索联合办学经验</w:t>
      </w:r>
    </w:p>
    <w:p w14:paraId="2481CC24">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作为朝阳一分校，总部两位徐校长对分校的关心和指导是全方位的，每学期都会面对面一起商讨制订集团办学工作计划，从支教师资的配备，每学期委派了两位真正的骨干，在以身示范、课堂教学、专题讲座、师徒结对等工作方面充分发挥了示范引领作用。到德育活动的开展，上半年分校师生代表到总部参加了雷锋岗亭启动仪式，下半年总部师生代表带着学生捐赠的2千余册图书在我校举行了“书香传递 润泽心灵”捐赠仪式。再到，各部门行政交流，以线下和线上相结合的形式，进行常态化交流，并将资源进行共享，如好的制度方案、模拟复习题等，两校行政也准备进行轮岗交流，今年下期就计划让两校辅导员分别到对方学校进行一周的脱岗学习，因为疫情原因不得已推迟。应该说集团办学给我校注入了新的活力，形成新的教育发展合力。</w:t>
      </w:r>
    </w:p>
    <w:p w14:paraId="2B986655">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六、以急需盼为原则，优化学校硬件环境</w:t>
      </w:r>
    </w:p>
    <w:p w14:paraId="377F7116">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我们十分重视校园环境的建设，通过优化办公硬件，改善教学设施，建设校园文化，使学生在一个具有浓郁文化气息的校园环境中得到熏陶和获得最优化的发展。今年学校投入了40余万元改造多媒体报告厅，投入十余万对教室室内进行粉刷，用近十万元更换所有教室的灯管并加装窗帘，对教师办公室进行吊顶与更换灯管等等。</w:t>
      </w:r>
    </w:p>
    <w:p w14:paraId="24ECF252">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七、以做实常规为基础，确保师生安全安心学习</w:t>
      </w:r>
    </w:p>
    <w:p w14:paraId="1F019ED6">
      <w:pPr>
        <w:pStyle w:val="2"/>
        <w:numPr>
          <w:ilvl w:val="0"/>
          <w:numId w:val="0"/>
        </w:num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一年来，学校继续做实疫情防控及各项安全工作，明确教师的一岗三责，不折不扣地落实上级工作部署和安排，作为一把手工程，由校长亲自抓、反复抓、时时抓。除身体健康安全外，学校特别注重师生的心理健康，前面提到的学生专题讲座，教师气排球活动都是促进学生心理健康的有力举措，我们学校还新建了学生心理咨询室，由专人负责，定期开放，收到了良好的成效。在全体教职工的共同努力下，一年来学校无一例重大安全事故发生。</w:t>
      </w:r>
    </w:p>
    <w:p w14:paraId="59F393F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4428A53B">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年初预算绩效目标不明确，绩效指标细化和量化不精准。</w:t>
      </w:r>
    </w:p>
    <w:p w14:paraId="613B7E64">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1C70925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5FFE4A2E">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14:paraId="62114574">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6045E79D">
      <w:pPr>
        <w:pStyle w:val="2"/>
        <w:numPr>
          <w:ilvl w:val="0"/>
          <w:numId w:val="0"/>
        </w:numPr>
        <w:ind w:leftChars="200"/>
        <w:rPr>
          <w:rFonts w:hint="eastAsia"/>
          <w:lang w:val="en-US" w:eastAsia="zh-CN"/>
        </w:rPr>
      </w:pPr>
    </w:p>
    <w:p w14:paraId="76F2BD1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14:paraId="19D86497">
      <w:pPr>
        <w:pStyle w:val="2"/>
        <w:ind w:firstLine="560" w:firstLineChars="200"/>
        <w:rPr>
          <w:rFonts w:hint="default" w:ascii="仿宋_GB2312" w:hAnsi="仿宋_GB2312" w:eastAsia="仿宋_GB2312" w:cs="仿宋_GB2312"/>
          <w:color w:val="000000" w:themeColor="text1"/>
          <w:spacing w:val="0"/>
          <w:kern w:val="2"/>
          <w:positio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28"/>
          <w:szCs w:val="28"/>
          <w:lang w:val="en-US" w:eastAsia="zh-CN" w:bidi="ar-SA"/>
          <w14:textFill>
            <w14:solidFill>
              <w14:schemeClr w14:val="tx1"/>
            </w14:solidFill>
          </w14:textFill>
        </w:rPr>
        <w:t>无</w:t>
      </w:r>
    </w:p>
    <w:p w14:paraId="1B5A614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76672D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D05783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14:paraId="2AA28F2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14:paraId="79A200D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14:paraId="056FC75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14:paraId="7C6C603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14:paraId="2E71756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14:paraId="3B3BC9C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14:paraId="6A40745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36AF27C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1EB7388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272F69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3E105F9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45B8AF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5DDB16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B85BD94">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B8FFBA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4A175E7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74FDB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515D0B04">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7E67CE21">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599581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14:paraId="2486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36C7BB85">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47B94B4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5C84D4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4C5E323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690B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52047ED1">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3AF692A7">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0D838204">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259FED6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7D8C301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859124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0D25F8B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5C6EF60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4567DBA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21A2AC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2C5673B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46BC457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6602D4F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048BFD2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06E4F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1130F4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4164A2F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652DD11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31" w:type="dxa"/>
            <w:noWrap w:val="0"/>
            <w:vAlign w:val="center"/>
          </w:tcPr>
          <w:p w14:paraId="7AA5D509">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40" w:type="dxa"/>
            <w:noWrap w:val="0"/>
            <w:vAlign w:val="center"/>
          </w:tcPr>
          <w:p w14:paraId="42E6E1A8">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685" w:type="dxa"/>
            <w:noWrap w:val="0"/>
            <w:vAlign w:val="center"/>
          </w:tcPr>
          <w:p w14:paraId="738DAB96">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25D80FB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500AC8E">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12E3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7E8DD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166529A8">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304AD4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E2F18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2FC57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680845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0D7776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F84928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29E0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7B45884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0B5D222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365392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9353E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E77E4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158377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D0063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89721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4322F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0B76AC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7597C85B">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64387CE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4438EA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A4F92B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AB2FF8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23EAA2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FC03F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4B5CC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6F41D480">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0B2D3D71">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4615489C">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1EC51A36">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1B49E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33BB26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5ADEF15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1416097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179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618D91E3">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3B8B66D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473231A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0BB58E0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2BC9CC7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3C34CA3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26DAED9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36418D1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5D2248D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369784F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57DE02DD">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7FC57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381ACC9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145D651">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6C4751D7">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6999A0CA">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22365C0">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64714860">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6F0746F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424EE29B">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49E9843A">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C67DEB7">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E0FF2D0">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D637E95">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8FCA6BF">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D00F4D9">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EF3F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42C207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3DA78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96BFF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9BA413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5BC224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69B192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BF08E4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6671E2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2324EB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2A6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F283B4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D2C97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C076CA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4252B2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DD0D29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4CB9CC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840DC4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CD9A1B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B1F438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A3E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252D2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C3D7D6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CDF405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07B1F3F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70240B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E88296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50156C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DAF23F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5CC127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49A0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A1CAE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22B4C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C5FC25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6F4ED6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61B25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901932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9655C5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CDF4BE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00551F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78C4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7C9D24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A06921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4D3C04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526206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C45D0B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15F80B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A0570E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C10139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E9E83D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EB26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5415DCA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6B9D6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6DDF1F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119D6AB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CD4CBF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ABA914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C828EB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0C71F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2FDEDD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974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7EAC53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59FAE8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9DCE7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EDD969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F7C973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9E2A4F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81D30B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1D90D4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56468A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C3C7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61B0DD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01217C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3AF9C2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3BB023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881D38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1D4711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5D2763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EC2BB0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5F0706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8A60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3C6E838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E3701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52A915C">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05BD2D9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555661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C6BDE9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D713D7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C66F11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4E90ED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B2F5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38DAD88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5009C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CAD374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9A29FF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260AF6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110E78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8F7AE7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74FA54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55A920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A8DD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C03EC5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7A610B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11BE72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A27222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80575F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90F4E5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BD3670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D0FBC5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4F9B10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908A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A3B42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B85525D">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4E5EC4C8">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58556759">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7D0CB8CD">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7459F02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3822A281">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4F19E05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76F3E6B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769B16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67239A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586393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D76045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5B1580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47B7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03F33F4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9F4A5B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00F0A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06F33F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8B1D78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D4690D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2AFFF8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EA09B0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A6418E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659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3EB4603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B0773F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FA7D4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14A476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3A3A3A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CD3302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86E80D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BBBCB9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5D27C0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CBA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BB3C19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DC3A7B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5B64874">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42F40DF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6E53682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67C537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BFA76F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FBD605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1EAAA7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61200B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2115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03A733D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F4467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ADE05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1A3A08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36A998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4F9760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CBA811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526C0C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17741C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8B59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050683B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40DDC2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84E8A9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CBA5AD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8D167E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555031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3BBFB5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445D87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1D669D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1E98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D9912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4521F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72FAC587">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2D8A4DB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4CC64D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324745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74717C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EBABFE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403D53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BF7043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5CA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0156C5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EB26B9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6E060B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DE3E2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533922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D6542A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412874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ADEC70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53A991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B16A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3658151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1098D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BD4E1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46A6E1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418DA9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455DED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FC8136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6F70DF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C56263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03A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CA9BAE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9FE5D9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1EEA893">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366C6E66">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031773C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8509F2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3B7A9B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1A9460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6EB322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422DBA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0F0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8C7F3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9E8AA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C0BEBB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732EFC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39B769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61618E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073472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45B9AA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D1A62F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FEA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17F99F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AC77C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228D4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37726F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2E3373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C3765E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197148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8B23AE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20A255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697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694DB03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7AE4B8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026DE88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26F1B0F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011E3BF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08C592F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65630AC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7E51D9E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BC9D6F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EDD447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7BC391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93BED3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AF18C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EE1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0FA92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8E92C4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A04FB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E3591A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2C4D11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A07AD7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D0F31D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8E1D09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195C91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15F2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1FA369B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74497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6B5AF3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7686B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862F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5E054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EC4919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9E32E5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618EBB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19BE8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1C5F6137">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74E07B40">
            <w:pPr>
              <w:keepNext w:val="0"/>
              <w:keepLines w:val="0"/>
              <w:pageBreakBefore w:val="0"/>
              <w:widowControl w:val="0"/>
              <w:kinsoku/>
              <w:wordWrap/>
              <w:overflowPunct/>
              <w:topLinePunct w:val="0"/>
              <w:autoSpaceDE/>
              <w:autoSpaceDN/>
              <w:bidi w:val="0"/>
              <w:adjustRightInd/>
              <w:snapToGrid/>
              <w:spacing w:line="161" w:lineRule="auto"/>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14:paraId="192C0A8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7D2C95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72047559">
      <w:pPr>
        <w:spacing w:line="252" w:lineRule="auto"/>
        <w:rPr>
          <w:rFonts w:ascii="Arial"/>
          <w:color w:val="000000" w:themeColor="text1"/>
          <w:sz w:val="21"/>
          <w14:textFill>
            <w14:solidFill>
              <w14:schemeClr w14:val="tx1"/>
            </w14:solidFill>
          </w14:textFill>
        </w:rPr>
      </w:pPr>
    </w:p>
    <w:p w14:paraId="00418418">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44C5F8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74E486D4">
      <w:pPr>
        <w:ind w:firstLine="1440" w:firstLineChars="400"/>
        <w:jc w:val="both"/>
        <w:rPr>
          <w:rFonts w:hint="eastAsia" w:eastAsia="方正小标宋简体"/>
          <w:sz w:val="36"/>
          <w:szCs w:val="36"/>
          <w:lang w:eastAsia="zh-CN"/>
        </w:rPr>
      </w:pPr>
    </w:p>
    <w:p w14:paraId="73A2B6CC">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5626CA61">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0C5B5FFF">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0AE20EB9">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05F07DC7">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5E6F6621">
            <w:pPr>
              <w:spacing w:line="240" w:lineRule="exact"/>
              <w:jc w:val="center"/>
              <w:rPr>
                <w:rFonts w:eastAsia="黑体"/>
                <w:szCs w:val="21"/>
              </w:rPr>
            </w:pPr>
            <w:r>
              <w:rPr>
                <w:rFonts w:eastAsia="黑体"/>
                <w:szCs w:val="21"/>
              </w:rPr>
              <w:t>评分</w:t>
            </w:r>
          </w:p>
        </w:tc>
      </w:tr>
      <w:tr w14:paraId="0D9EDF2E">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6BE29753">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1C6859A0">
            <w:pPr>
              <w:spacing w:line="320" w:lineRule="exact"/>
              <w:jc w:val="center"/>
              <w:rPr>
                <w:rFonts w:hint="eastAsia" w:asciiTheme="majorEastAsia" w:hAnsiTheme="majorEastAsia" w:eastAsiaTheme="majorEastAsia" w:cstheme="majorEastAsia"/>
                <w:szCs w:val="21"/>
              </w:rPr>
            </w:pPr>
          </w:p>
          <w:p w14:paraId="618DE734">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2F81AA8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08B976B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08BEEF21">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5E1C2FCD">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14:paraId="5166D2D6">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F97283D">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7F54155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6825D2D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0E735AFB">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0C8E8139">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28C064AD">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DD90AAF">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40B90F4E">
            <w:pPr>
              <w:spacing w:line="240" w:lineRule="exact"/>
              <w:jc w:val="center"/>
              <w:rPr>
                <w:rFonts w:hint="eastAsia" w:asciiTheme="majorEastAsia" w:hAnsiTheme="majorEastAsia" w:eastAsiaTheme="majorEastAsia" w:cstheme="majorEastAsia"/>
                <w:szCs w:val="21"/>
              </w:rPr>
            </w:pPr>
          </w:p>
          <w:p w14:paraId="54543F2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219D115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7B76302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5F9832A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3057D1AE">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043C31CF">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56AD2DB1">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p>
        </w:tc>
      </w:tr>
      <w:tr w14:paraId="2E45939C">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3D97711">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1B7D311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576548C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264DBFE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1A150E57">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05F2DE20">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54D60FCE">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p>
        </w:tc>
      </w:tr>
      <w:tr w14:paraId="71C0D000">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C171643">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68E071E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6402C93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09C2E97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45DD33C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3D4622AA">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0BFCCDFF">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p>
        </w:tc>
      </w:tr>
      <w:tr w14:paraId="79C29FDC">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9C52A8C">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0478063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1EE10AF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4858782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6E457BC9">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71594EE5">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p>
        </w:tc>
      </w:tr>
      <w:tr w14:paraId="270D31CA">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5845230C">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4B37BE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A9C8435">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3E62662">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95</w:t>
            </w:r>
          </w:p>
        </w:tc>
      </w:tr>
    </w:tbl>
    <w:p w14:paraId="516C4FD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99D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963E9">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6963E9">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312D5"/>
    <w:multiLevelType w:val="singleLevel"/>
    <w:tmpl w:val="AB0312D5"/>
    <w:lvl w:ilvl="0" w:tentative="0">
      <w:start w:val="8"/>
      <w:numFmt w:val="chineseCounting"/>
      <w:suff w:val="nothing"/>
      <w:lvlText w:val="%1、"/>
      <w:lvlJc w:val="left"/>
      <w:rPr>
        <w:rFonts w:hint="eastAsia"/>
      </w:rPr>
    </w:lvl>
  </w:abstractNum>
  <w:abstractNum w:abstractNumId="1">
    <w:nsid w:val="DEDD5395"/>
    <w:multiLevelType w:val="singleLevel"/>
    <w:tmpl w:val="DEDD5395"/>
    <w:lvl w:ilvl="0" w:tentative="0">
      <w:start w:val="1"/>
      <w:numFmt w:val="chineseCounting"/>
      <w:suff w:val="nothing"/>
      <w:lvlText w:val="%1、"/>
      <w:lvlJc w:val="left"/>
      <w:rPr>
        <w:rFonts w:hint="eastAsia"/>
      </w:rPr>
    </w:lvl>
  </w:abstractNum>
  <w:abstractNum w:abstractNumId="2">
    <w:nsid w:val="E796C888"/>
    <w:multiLevelType w:val="singleLevel"/>
    <w:tmpl w:val="E796C88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3FC3987"/>
    <w:rsid w:val="000A3765"/>
    <w:rsid w:val="001D7282"/>
    <w:rsid w:val="00303F39"/>
    <w:rsid w:val="0039081D"/>
    <w:rsid w:val="00535E7A"/>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5754F6"/>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82ED7"/>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E54F0C"/>
    <w:rsid w:val="04F37BBA"/>
    <w:rsid w:val="05085366"/>
    <w:rsid w:val="05145F64"/>
    <w:rsid w:val="05393890"/>
    <w:rsid w:val="053F389C"/>
    <w:rsid w:val="054037EF"/>
    <w:rsid w:val="054E7FFF"/>
    <w:rsid w:val="05621117"/>
    <w:rsid w:val="058C5045"/>
    <w:rsid w:val="059C7C89"/>
    <w:rsid w:val="05A50C70"/>
    <w:rsid w:val="05B525CA"/>
    <w:rsid w:val="05C4448F"/>
    <w:rsid w:val="05E536D6"/>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65352"/>
    <w:rsid w:val="06ED564C"/>
    <w:rsid w:val="06F22A7B"/>
    <w:rsid w:val="07023424"/>
    <w:rsid w:val="07043735"/>
    <w:rsid w:val="0725074E"/>
    <w:rsid w:val="07313C60"/>
    <w:rsid w:val="07331F0A"/>
    <w:rsid w:val="076971BD"/>
    <w:rsid w:val="076D43AE"/>
    <w:rsid w:val="077323CA"/>
    <w:rsid w:val="0775145F"/>
    <w:rsid w:val="07862691"/>
    <w:rsid w:val="07866745"/>
    <w:rsid w:val="07967DE0"/>
    <w:rsid w:val="07970994"/>
    <w:rsid w:val="07B913B4"/>
    <w:rsid w:val="07BA1C6A"/>
    <w:rsid w:val="07BD44A3"/>
    <w:rsid w:val="07CE6155"/>
    <w:rsid w:val="07E11DA2"/>
    <w:rsid w:val="07E40515"/>
    <w:rsid w:val="07EE6091"/>
    <w:rsid w:val="08017E70"/>
    <w:rsid w:val="0805190B"/>
    <w:rsid w:val="082045DB"/>
    <w:rsid w:val="082A5F7E"/>
    <w:rsid w:val="08391F38"/>
    <w:rsid w:val="083A18D9"/>
    <w:rsid w:val="0848472A"/>
    <w:rsid w:val="084D20E7"/>
    <w:rsid w:val="084F312F"/>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731858"/>
    <w:rsid w:val="0B7C0AD7"/>
    <w:rsid w:val="0B943886"/>
    <w:rsid w:val="0B9C3CD1"/>
    <w:rsid w:val="0BB324D8"/>
    <w:rsid w:val="0BB672C7"/>
    <w:rsid w:val="0BBA4FFF"/>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01702"/>
    <w:rsid w:val="0C6B7DF9"/>
    <w:rsid w:val="0C6E2A56"/>
    <w:rsid w:val="0C7A708D"/>
    <w:rsid w:val="0CC35822"/>
    <w:rsid w:val="0CCA7495"/>
    <w:rsid w:val="0CD16BA2"/>
    <w:rsid w:val="0CD745A0"/>
    <w:rsid w:val="0CDE4E30"/>
    <w:rsid w:val="0D012A51"/>
    <w:rsid w:val="0D091D9A"/>
    <w:rsid w:val="0D094F84"/>
    <w:rsid w:val="0D280615"/>
    <w:rsid w:val="0D2C07EB"/>
    <w:rsid w:val="0D2F57DE"/>
    <w:rsid w:val="0D353632"/>
    <w:rsid w:val="0D392C4E"/>
    <w:rsid w:val="0D482FA9"/>
    <w:rsid w:val="0D4A4299"/>
    <w:rsid w:val="0D5F1E28"/>
    <w:rsid w:val="0D671080"/>
    <w:rsid w:val="0D783B34"/>
    <w:rsid w:val="0D81754C"/>
    <w:rsid w:val="0DBE0DD6"/>
    <w:rsid w:val="0DBE6AB7"/>
    <w:rsid w:val="0DBF116A"/>
    <w:rsid w:val="0DC00E38"/>
    <w:rsid w:val="0DC8400B"/>
    <w:rsid w:val="0DD34552"/>
    <w:rsid w:val="0DE03EAA"/>
    <w:rsid w:val="0DE12394"/>
    <w:rsid w:val="0DF36262"/>
    <w:rsid w:val="0E1E619E"/>
    <w:rsid w:val="0E267F81"/>
    <w:rsid w:val="0E365DE9"/>
    <w:rsid w:val="0E475709"/>
    <w:rsid w:val="0E4822EE"/>
    <w:rsid w:val="0E4E185D"/>
    <w:rsid w:val="0E522FBE"/>
    <w:rsid w:val="0E5D141B"/>
    <w:rsid w:val="0E8648D6"/>
    <w:rsid w:val="0E8C08DC"/>
    <w:rsid w:val="0E8E43C0"/>
    <w:rsid w:val="0E964CBE"/>
    <w:rsid w:val="0EB05323"/>
    <w:rsid w:val="0EBE40CB"/>
    <w:rsid w:val="0EC36A56"/>
    <w:rsid w:val="0EC62499"/>
    <w:rsid w:val="0ECE4E6F"/>
    <w:rsid w:val="0ED14B39"/>
    <w:rsid w:val="0EDA5C56"/>
    <w:rsid w:val="0EFE4287"/>
    <w:rsid w:val="0F0D525E"/>
    <w:rsid w:val="0F2A2A37"/>
    <w:rsid w:val="0F2E6C95"/>
    <w:rsid w:val="0F317386"/>
    <w:rsid w:val="0F4675CA"/>
    <w:rsid w:val="0F471A79"/>
    <w:rsid w:val="0F500384"/>
    <w:rsid w:val="0F544B86"/>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DE2674"/>
    <w:rsid w:val="12E33197"/>
    <w:rsid w:val="12EE1C9C"/>
    <w:rsid w:val="12F863E6"/>
    <w:rsid w:val="13094CA6"/>
    <w:rsid w:val="132156D8"/>
    <w:rsid w:val="132911E2"/>
    <w:rsid w:val="133868AE"/>
    <w:rsid w:val="13474D18"/>
    <w:rsid w:val="135133AE"/>
    <w:rsid w:val="13914897"/>
    <w:rsid w:val="13A55CD5"/>
    <w:rsid w:val="13B654E3"/>
    <w:rsid w:val="13B819E6"/>
    <w:rsid w:val="13BC4189"/>
    <w:rsid w:val="13BF1404"/>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14B52"/>
    <w:rsid w:val="193964B7"/>
    <w:rsid w:val="19521C94"/>
    <w:rsid w:val="195657BB"/>
    <w:rsid w:val="196B19EB"/>
    <w:rsid w:val="19717C66"/>
    <w:rsid w:val="19836A30"/>
    <w:rsid w:val="198E7C2B"/>
    <w:rsid w:val="199945D5"/>
    <w:rsid w:val="199B5065"/>
    <w:rsid w:val="19CC6629"/>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2E6E70"/>
    <w:rsid w:val="1B3860E1"/>
    <w:rsid w:val="1B3F36F6"/>
    <w:rsid w:val="1B422830"/>
    <w:rsid w:val="1B4B369E"/>
    <w:rsid w:val="1B5271D4"/>
    <w:rsid w:val="1B6D7C0D"/>
    <w:rsid w:val="1B7E7DF7"/>
    <w:rsid w:val="1B84594F"/>
    <w:rsid w:val="1B884364"/>
    <w:rsid w:val="1BA912AB"/>
    <w:rsid w:val="1BAA299A"/>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642A2"/>
    <w:rsid w:val="1D2C6C65"/>
    <w:rsid w:val="1D402518"/>
    <w:rsid w:val="1D4E7169"/>
    <w:rsid w:val="1D554265"/>
    <w:rsid w:val="1D69344A"/>
    <w:rsid w:val="1D6B31E8"/>
    <w:rsid w:val="1D6B7F83"/>
    <w:rsid w:val="1D776C3D"/>
    <w:rsid w:val="1D95321A"/>
    <w:rsid w:val="1DA90A2F"/>
    <w:rsid w:val="1DB85E5C"/>
    <w:rsid w:val="1DC46662"/>
    <w:rsid w:val="1DCA5E3A"/>
    <w:rsid w:val="1DCF5405"/>
    <w:rsid w:val="1DD75183"/>
    <w:rsid w:val="1DDE2626"/>
    <w:rsid w:val="1DFD7C50"/>
    <w:rsid w:val="1E080AB5"/>
    <w:rsid w:val="1E0E0D58"/>
    <w:rsid w:val="1E2A197B"/>
    <w:rsid w:val="1E35255F"/>
    <w:rsid w:val="1E3C5A5F"/>
    <w:rsid w:val="1E3E386E"/>
    <w:rsid w:val="1E475D36"/>
    <w:rsid w:val="1E4E24A0"/>
    <w:rsid w:val="1E502588"/>
    <w:rsid w:val="1E53413D"/>
    <w:rsid w:val="1E550992"/>
    <w:rsid w:val="1E5A7A32"/>
    <w:rsid w:val="1E671817"/>
    <w:rsid w:val="1E6C3B44"/>
    <w:rsid w:val="1E7A4122"/>
    <w:rsid w:val="1E8879EE"/>
    <w:rsid w:val="1EB018DF"/>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0041A"/>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871525"/>
    <w:rsid w:val="20A45C99"/>
    <w:rsid w:val="20AD18F5"/>
    <w:rsid w:val="20B77D0F"/>
    <w:rsid w:val="20BB288C"/>
    <w:rsid w:val="20D06EB4"/>
    <w:rsid w:val="20E40557"/>
    <w:rsid w:val="20EF04D3"/>
    <w:rsid w:val="210C69CF"/>
    <w:rsid w:val="21107C1A"/>
    <w:rsid w:val="211C1789"/>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B43FCC"/>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80F2E"/>
    <w:rsid w:val="235B5F37"/>
    <w:rsid w:val="235C3EA6"/>
    <w:rsid w:val="23604810"/>
    <w:rsid w:val="237A7609"/>
    <w:rsid w:val="238479F7"/>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51BD3"/>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65DB2"/>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A0E3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6446CE"/>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E1037"/>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7D7783"/>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95E3B"/>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55486"/>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DF358A"/>
    <w:rsid w:val="30EC01FB"/>
    <w:rsid w:val="30F54D00"/>
    <w:rsid w:val="31026564"/>
    <w:rsid w:val="310A5122"/>
    <w:rsid w:val="312107CD"/>
    <w:rsid w:val="31210CA8"/>
    <w:rsid w:val="31215285"/>
    <w:rsid w:val="312D0344"/>
    <w:rsid w:val="31346C1B"/>
    <w:rsid w:val="313838A8"/>
    <w:rsid w:val="314A407E"/>
    <w:rsid w:val="314D5D90"/>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4A1FCD"/>
    <w:rsid w:val="32643522"/>
    <w:rsid w:val="326470BA"/>
    <w:rsid w:val="32744A8B"/>
    <w:rsid w:val="32753DA5"/>
    <w:rsid w:val="32886DB3"/>
    <w:rsid w:val="32895C45"/>
    <w:rsid w:val="32A43D99"/>
    <w:rsid w:val="32B141E0"/>
    <w:rsid w:val="32B44D2D"/>
    <w:rsid w:val="32C90A49"/>
    <w:rsid w:val="32F72511"/>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D2188"/>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1C14F9"/>
    <w:rsid w:val="383903C6"/>
    <w:rsid w:val="383C423B"/>
    <w:rsid w:val="38415136"/>
    <w:rsid w:val="386A46AA"/>
    <w:rsid w:val="386C1D38"/>
    <w:rsid w:val="387A25A5"/>
    <w:rsid w:val="38963295"/>
    <w:rsid w:val="389D2F53"/>
    <w:rsid w:val="38A945B7"/>
    <w:rsid w:val="38B16CBE"/>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71A73"/>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C31C46"/>
    <w:rsid w:val="3AD8279E"/>
    <w:rsid w:val="3ADD1195"/>
    <w:rsid w:val="3AE73EDB"/>
    <w:rsid w:val="3B08641D"/>
    <w:rsid w:val="3B1C7A19"/>
    <w:rsid w:val="3B201ED9"/>
    <w:rsid w:val="3B2B5582"/>
    <w:rsid w:val="3B4234D4"/>
    <w:rsid w:val="3B7622BA"/>
    <w:rsid w:val="3B7C1C88"/>
    <w:rsid w:val="3B8107C8"/>
    <w:rsid w:val="3B882464"/>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142DAC"/>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C54AA"/>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6C5EE0"/>
    <w:rsid w:val="40733CBA"/>
    <w:rsid w:val="407A4DF7"/>
    <w:rsid w:val="40B16CC2"/>
    <w:rsid w:val="40B81BAD"/>
    <w:rsid w:val="40BB2365"/>
    <w:rsid w:val="40D23962"/>
    <w:rsid w:val="40D61BC8"/>
    <w:rsid w:val="40DC4F1D"/>
    <w:rsid w:val="40DF2097"/>
    <w:rsid w:val="40DF6392"/>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1CEE"/>
    <w:rsid w:val="423C6CFA"/>
    <w:rsid w:val="42442693"/>
    <w:rsid w:val="428D1B97"/>
    <w:rsid w:val="42B608A5"/>
    <w:rsid w:val="42BC6C8F"/>
    <w:rsid w:val="42C5446D"/>
    <w:rsid w:val="42E12FC1"/>
    <w:rsid w:val="42E94337"/>
    <w:rsid w:val="43031943"/>
    <w:rsid w:val="431327F1"/>
    <w:rsid w:val="43182DB2"/>
    <w:rsid w:val="435412BA"/>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03ED1"/>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658D4"/>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995C78"/>
    <w:rsid w:val="49A77147"/>
    <w:rsid w:val="49B415EE"/>
    <w:rsid w:val="49B63FD6"/>
    <w:rsid w:val="49BF4D00"/>
    <w:rsid w:val="49D1562B"/>
    <w:rsid w:val="49DE1EF5"/>
    <w:rsid w:val="49E579C4"/>
    <w:rsid w:val="49E8275C"/>
    <w:rsid w:val="49EA2381"/>
    <w:rsid w:val="49F43753"/>
    <w:rsid w:val="49F54A10"/>
    <w:rsid w:val="49F94CE9"/>
    <w:rsid w:val="49FE0E45"/>
    <w:rsid w:val="4A040938"/>
    <w:rsid w:val="4A11169A"/>
    <w:rsid w:val="4A212635"/>
    <w:rsid w:val="4A2175B6"/>
    <w:rsid w:val="4A234F52"/>
    <w:rsid w:val="4A4260CB"/>
    <w:rsid w:val="4A611E1A"/>
    <w:rsid w:val="4A6F0787"/>
    <w:rsid w:val="4A7055A6"/>
    <w:rsid w:val="4A9C47ED"/>
    <w:rsid w:val="4AA71D5E"/>
    <w:rsid w:val="4AAA6CA9"/>
    <w:rsid w:val="4AE008D2"/>
    <w:rsid w:val="4B0B3617"/>
    <w:rsid w:val="4B2815DF"/>
    <w:rsid w:val="4B3D2633"/>
    <w:rsid w:val="4B473F5E"/>
    <w:rsid w:val="4B49191E"/>
    <w:rsid w:val="4B507FB2"/>
    <w:rsid w:val="4B647620"/>
    <w:rsid w:val="4B695935"/>
    <w:rsid w:val="4B7A55E6"/>
    <w:rsid w:val="4B82653E"/>
    <w:rsid w:val="4B894031"/>
    <w:rsid w:val="4B8C1A83"/>
    <w:rsid w:val="4B946154"/>
    <w:rsid w:val="4BB12731"/>
    <w:rsid w:val="4BD56D10"/>
    <w:rsid w:val="4BE10A59"/>
    <w:rsid w:val="4BE123D1"/>
    <w:rsid w:val="4C0A534C"/>
    <w:rsid w:val="4C0F01F9"/>
    <w:rsid w:val="4C270B31"/>
    <w:rsid w:val="4C3202E6"/>
    <w:rsid w:val="4C6370A1"/>
    <w:rsid w:val="4C736886"/>
    <w:rsid w:val="4C7F7CEF"/>
    <w:rsid w:val="4C821AA7"/>
    <w:rsid w:val="4C8524E4"/>
    <w:rsid w:val="4CA43125"/>
    <w:rsid w:val="4CAC2A11"/>
    <w:rsid w:val="4CB01CB9"/>
    <w:rsid w:val="4CCD33EA"/>
    <w:rsid w:val="4CCF426B"/>
    <w:rsid w:val="4CFE069C"/>
    <w:rsid w:val="4D033F9C"/>
    <w:rsid w:val="4D055E23"/>
    <w:rsid w:val="4D2433AC"/>
    <w:rsid w:val="4D4A4A28"/>
    <w:rsid w:val="4D5123C6"/>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D03A76"/>
    <w:rsid w:val="4FFE4A87"/>
    <w:rsid w:val="500344EA"/>
    <w:rsid w:val="500B7B4C"/>
    <w:rsid w:val="503C3296"/>
    <w:rsid w:val="504B0F0D"/>
    <w:rsid w:val="50527689"/>
    <w:rsid w:val="506633AA"/>
    <w:rsid w:val="507237E3"/>
    <w:rsid w:val="50834F8C"/>
    <w:rsid w:val="50911DB8"/>
    <w:rsid w:val="50943033"/>
    <w:rsid w:val="509D389C"/>
    <w:rsid w:val="50A642FD"/>
    <w:rsid w:val="50AF647F"/>
    <w:rsid w:val="50BB317D"/>
    <w:rsid w:val="50D06E68"/>
    <w:rsid w:val="50D37C72"/>
    <w:rsid w:val="50DB6B76"/>
    <w:rsid w:val="50E466DC"/>
    <w:rsid w:val="50EA1869"/>
    <w:rsid w:val="50FD00F4"/>
    <w:rsid w:val="50FF056E"/>
    <w:rsid w:val="510F2A7F"/>
    <w:rsid w:val="512746EF"/>
    <w:rsid w:val="51283E4C"/>
    <w:rsid w:val="51291D35"/>
    <w:rsid w:val="512B3A7F"/>
    <w:rsid w:val="51414399"/>
    <w:rsid w:val="515D5FD6"/>
    <w:rsid w:val="516A7012"/>
    <w:rsid w:val="51721A38"/>
    <w:rsid w:val="517D016D"/>
    <w:rsid w:val="517D19DC"/>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03061C"/>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946B32"/>
    <w:rsid w:val="54AC5134"/>
    <w:rsid w:val="54DE6078"/>
    <w:rsid w:val="54E86EBD"/>
    <w:rsid w:val="54F2526E"/>
    <w:rsid w:val="55075D9B"/>
    <w:rsid w:val="55184BBF"/>
    <w:rsid w:val="551874CA"/>
    <w:rsid w:val="551E6A56"/>
    <w:rsid w:val="552006D3"/>
    <w:rsid w:val="55301CB3"/>
    <w:rsid w:val="55327054"/>
    <w:rsid w:val="553A26BA"/>
    <w:rsid w:val="5556054C"/>
    <w:rsid w:val="55862A42"/>
    <w:rsid w:val="558F6181"/>
    <w:rsid w:val="55990578"/>
    <w:rsid w:val="55A56891"/>
    <w:rsid w:val="55AC66CB"/>
    <w:rsid w:val="55C33131"/>
    <w:rsid w:val="55CD7903"/>
    <w:rsid w:val="55E172A0"/>
    <w:rsid w:val="55E24605"/>
    <w:rsid w:val="55F67FAE"/>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1E156B"/>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64938"/>
    <w:rsid w:val="581D1F94"/>
    <w:rsid w:val="582872BA"/>
    <w:rsid w:val="5829318A"/>
    <w:rsid w:val="582D7EE9"/>
    <w:rsid w:val="583343BB"/>
    <w:rsid w:val="583439B3"/>
    <w:rsid w:val="583B5787"/>
    <w:rsid w:val="586759C7"/>
    <w:rsid w:val="587A7FC6"/>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04B5B"/>
    <w:rsid w:val="59C1557F"/>
    <w:rsid w:val="59C8615E"/>
    <w:rsid w:val="59E771C2"/>
    <w:rsid w:val="59E84659"/>
    <w:rsid w:val="59FF2575"/>
    <w:rsid w:val="5A344FB0"/>
    <w:rsid w:val="5A360707"/>
    <w:rsid w:val="5A482568"/>
    <w:rsid w:val="5A4E7FD5"/>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320DA4"/>
    <w:rsid w:val="5C4E1E1E"/>
    <w:rsid w:val="5C4F343B"/>
    <w:rsid w:val="5C6A79EB"/>
    <w:rsid w:val="5C912690"/>
    <w:rsid w:val="5C970365"/>
    <w:rsid w:val="5C9F632F"/>
    <w:rsid w:val="5CCB04A2"/>
    <w:rsid w:val="5CCD7E04"/>
    <w:rsid w:val="5CD51F6A"/>
    <w:rsid w:val="5CD6026B"/>
    <w:rsid w:val="5CE319F6"/>
    <w:rsid w:val="5CE42846"/>
    <w:rsid w:val="5CE9406B"/>
    <w:rsid w:val="5CFC00AC"/>
    <w:rsid w:val="5D0656E1"/>
    <w:rsid w:val="5D46495E"/>
    <w:rsid w:val="5D566DF5"/>
    <w:rsid w:val="5D5736EC"/>
    <w:rsid w:val="5D592213"/>
    <w:rsid w:val="5D683540"/>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EF54CCE"/>
    <w:rsid w:val="5F050603"/>
    <w:rsid w:val="5F0F5BF5"/>
    <w:rsid w:val="5F1070E5"/>
    <w:rsid w:val="5F137093"/>
    <w:rsid w:val="5F2C277F"/>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8D7A19"/>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C2983"/>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37F7D"/>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17A4E"/>
    <w:rsid w:val="65BB595A"/>
    <w:rsid w:val="65E73CE5"/>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0CF7"/>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674FF3"/>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AE21FF0"/>
    <w:rsid w:val="6B0F06C2"/>
    <w:rsid w:val="6B2B6878"/>
    <w:rsid w:val="6B3150ED"/>
    <w:rsid w:val="6B633F4F"/>
    <w:rsid w:val="6B673089"/>
    <w:rsid w:val="6B70680D"/>
    <w:rsid w:val="6B816F14"/>
    <w:rsid w:val="6B8A298B"/>
    <w:rsid w:val="6B8A779B"/>
    <w:rsid w:val="6BAD6C20"/>
    <w:rsid w:val="6BB456BB"/>
    <w:rsid w:val="6BB62A44"/>
    <w:rsid w:val="6BD81D0A"/>
    <w:rsid w:val="6BE052CE"/>
    <w:rsid w:val="6BE741CA"/>
    <w:rsid w:val="6BF2692A"/>
    <w:rsid w:val="6BF358A4"/>
    <w:rsid w:val="6C051F4E"/>
    <w:rsid w:val="6C096C12"/>
    <w:rsid w:val="6C1A5960"/>
    <w:rsid w:val="6C417EB8"/>
    <w:rsid w:val="6C613F45"/>
    <w:rsid w:val="6C756221"/>
    <w:rsid w:val="6C7B08BB"/>
    <w:rsid w:val="6C816AF9"/>
    <w:rsid w:val="6C846694"/>
    <w:rsid w:val="6CA841D2"/>
    <w:rsid w:val="6CB10385"/>
    <w:rsid w:val="6CDE3BFC"/>
    <w:rsid w:val="6CDF0F3A"/>
    <w:rsid w:val="6CE47854"/>
    <w:rsid w:val="6D0D25B8"/>
    <w:rsid w:val="6D490A6B"/>
    <w:rsid w:val="6D582A6D"/>
    <w:rsid w:val="6D604FD1"/>
    <w:rsid w:val="6D635FBA"/>
    <w:rsid w:val="6D6534EB"/>
    <w:rsid w:val="6D6C0EA8"/>
    <w:rsid w:val="6D732F9C"/>
    <w:rsid w:val="6D9239A2"/>
    <w:rsid w:val="6DB4632D"/>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200EB"/>
    <w:rsid w:val="6F382FA6"/>
    <w:rsid w:val="6F391F60"/>
    <w:rsid w:val="6F694006"/>
    <w:rsid w:val="6F6C5490"/>
    <w:rsid w:val="6F761900"/>
    <w:rsid w:val="6FA71AD5"/>
    <w:rsid w:val="6FAF2607"/>
    <w:rsid w:val="6FD47D24"/>
    <w:rsid w:val="6FE17D06"/>
    <w:rsid w:val="6FE80510"/>
    <w:rsid w:val="6FF536DD"/>
    <w:rsid w:val="6FFD71B3"/>
    <w:rsid w:val="700D2412"/>
    <w:rsid w:val="70112883"/>
    <w:rsid w:val="70243856"/>
    <w:rsid w:val="703F2471"/>
    <w:rsid w:val="704B4131"/>
    <w:rsid w:val="70531ED5"/>
    <w:rsid w:val="705A528C"/>
    <w:rsid w:val="7068062C"/>
    <w:rsid w:val="707F47B3"/>
    <w:rsid w:val="708B0F38"/>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8C4A86"/>
    <w:rsid w:val="729A0F74"/>
    <w:rsid w:val="72BA43E6"/>
    <w:rsid w:val="72CD4EB3"/>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B807D4"/>
    <w:rsid w:val="74C26B38"/>
    <w:rsid w:val="74C55FC1"/>
    <w:rsid w:val="74CC7EC1"/>
    <w:rsid w:val="74DA7552"/>
    <w:rsid w:val="74E41FDD"/>
    <w:rsid w:val="74EF6361"/>
    <w:rsid w:val="74F347DF"/>
    <w:rsid w:val="74FA7FE6"/>
    <w:rsid w:val="74FD4A9B"/>
    <w:rsid w:val="751D43A6"/>
    <w:rsid w:val="75357D54"/>
    <w:rsid w:val="75453AE1"/>
    <w:rsid w:val="75573AC9"/>
    <w:rsid w:val="75595449"/>
    <w:rsid w:val="758B283A"/>
    <w:rsid w:val="75BD313A"/>
    <w:rsid w:val="75BF6D3D"/>
    <w:rsid w:val="75DC1EF4"/>
    <w:rsid w:val="75E50837"/>
    <w:rsid w:val="75EF084A"/>
    <w:rsid w:val="75EF5520"/>
    <w:rsid w:val="75F63713"/>
    <w:rsid w:val="7610256F"/>
    <w:rsid w:val="76143A54"/>
    <w:rsid w:val="7637074A"/>
    <w:rsid w:val="763B63B0"/>
    <w:rsid w:val="764772A3"/>
    <w:rsid w:val="767B7960"/>
    <w:rsid w:val="769A6195"/>
    <w:rsid w:val="76A44430"/>
    <w:rsid w:val="76A71FBB"/>
    <w:rsid w:val="76AA5D81"/>
    <w:rsid w:val="76AB50DC"/>
    <w:rsid w:val="76B3005E"/>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0A3A47"/>
    <w:rsid w:val="7C110306"/>
    <w:rsid w:val="7C212B8A"/>
    <w:rsid w:val="7C7B75FB"/>
    <w:rsid w:val="7C8464A1"/>
    <w:rsid w:val="7C9D2D7B"/>
    <w:rsid w:val="7CA26867"/>
    <w:rsid w:val="7CA95FA6"/>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2117BD"/>
    <w:rsid w:val="7E4B691E"/>
    <w:rsid w:val="7E616C7B"/>
    <w:rsid w:val="7E733A70"/>
    <w:rsid w:val="7E8A0780"/>
    <w:rsid w:val="7EA574A2"/>
    <w:rsid w:val="7EBB0DC0"/>
    <w:rsid w:val="7EC42E15"/>
    <w:rsid w:val="7EC50C54"/>
    <w:rsid w:val="7ECE3A36"/>
    <w:rsid w:val="7ED11A3C"/>
    <w:rsid w:val="7ED91C72"/>
    <w:rsid w:val="7EEB5BB3"/>
    <w:rsid w:val="7EF70770"/>
    <w:rsid w:val="7F1568D7"/>
    <w:rsid w:val="7F2E0D24"/>
    <w:rsid w:val="7F312E91"/>
    <w:rsid w:val="7F33645C"/>
    <w:rsid w:val="7F4E4DC2"/>
    <w:rsid w:val="7F66205C"/>
    <w:rsid w:val="7F857B2A"/>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7311</Words>
  <Characters>7708</Characters>
  <Lines>0</Lines>
  <Paragraphs>0</Paragraphs>
  <TotalTime>1</TotalTime>
  <ScaleCrop>false</ScaleCrop>
  <LinksUpToDate>false</LinksUpToDate>
  <CharactersWithSpaces>7921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2023-05-26T08:11:00Z</cp:lastPrinted>
  <dcterms:modified xsi:type="dcterms:W3CDTF">2024-07-17T12:26:15Z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50306CC149C84F98BF850919EA3E5AFB_13</vt:lpwstr>
  </property>
</Properties>
</file>