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1</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right"/>
        <w:textAlignment w:val="auto"/>
        <w:rPr>
          <w:rFonts w:hint="eastAsia" w:ascii="方正小标宋简体" w:hAnsi="方正小标宋简体" w:eastAsia="方正小标宋简体" w:cs="方正小标宋简体"/>
          <w:b w:val="0"/>
          <w:bCs w:val="0"/>
          <w:color w:val="000000" w:themeColor="text1"/>
          <w:spacing w:val="2"/>
          <w:sz w:val="44"/>
          <w:szCs w:val="44"/>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整体支出绩效评价基础数据表</w:t>
      </w:r>
    </w:p>
    <w:p>
      <w:pPr>
        <w:spacing w:line="115" w:lineRule="exact"/>
        <w:rPr>
          <w:color w:val="000000" w:themeColor="text1"/>
          <w14:textFill>
            <w14:solidFill>
              <w14:schemeClr w14:val="tx1"/>
            </w14:solidFill>
          </w14:textFill>
        </w:rPr>
      </w:pPr>
    </w:p>
    <w:tbl>
      <w:tblPr>
        <w:tblStyle w:val="10"/>
        <w:tblW w:w="966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3850"/>
        <w:gridCol w:w="825"/>
        <w:gridCol w:w="990"/>
        <w:gridCol w:w="1140"/>
        <w:gridCol w:w="1185"/>
        <w:gridCol w:w="810"/>
        <w:gridCol w:w="86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05" w:hRule="atLeast"/>
        </w:trPr>
        <w:tc>
          <w:tcPr>
            <w:tcW w:w="3850" w:type="dxa"/>
            <w:tcBorders>
              <w:bottom w:val="nil"/>
            </w:tcBorders>
            <w:noWrap w:val="0"/>
            <w:vAlign w:val="center"/>
          </w:tcPr>
          <w:p>
            <w:pPr>
              <w:spacing w:before="33" w:line="198" w:lineRule="auto"/>
              <w:ind w:right="118" w:rightChars="0"/>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预算</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单位</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名称</w:t>
            </w:r>
          </w:p>
        </w:tc>
        <w:tc>
          <w:tcPr>
            <w:tcW w:w="5819" w:type="dxa"/>
            <w:gridSpan w:val="6"/>
            <w:noWrap w:val="0"/>
            <w:vAlign w:val="top"/>
          </w:tcPr>
          <w:p>
            <w:pPr>
              <w:spacing w:before="103" w:line="219" w:lineRule="auto"/>
              <w:jc w:val="cente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lang w:val="en-US" w:eastAsia="zh-CN"/>
                <w14:textFill>
                  <w14:solidFill>
                    <w14:schemeClr w14:val="tx1"/>
                  </w14:solidFill>
                </w14:textFill>
              </w:rPr>
              <w:t>岳阳市岳阳楼区站东小学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5" w:hRule="atLeast"/>
        </w:trPr>
        <w:tc>
          <w:tcPr>
            <w:tcW w:w="3850" w:type="dxa"/>
            <w:vMerge w:val="restart"/>
            <w:tcBorders>
              <w:bottom w:val="nil"/>
            </w:tcBorders>
            <w:noWrap w:val="0"/>
            <w:vAlign w:val="top"/>
          </w:tcPr>
          <w:p>
            <w:pPr>
              <w:spacing w:before="262" w:line="219" w:lineRule="auto"/>
              <w:ind w:left="575"/>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财政供养人员情况(人)</w:t>
            </w:r>
          </w:p>
        </w:tc>
        <w:tc>
          <w:tcPr>
            <w:tcW w:w="1815"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编制数</w:t>
            </w:r>
          </w:p>
        </w:tc>
        <w:tc>
          <w:tcPr>
            <w:tcW w:w="2325" w:type="dxa"/>
            <w:gridSpan w:val="2"/>
            <w:noWrap w:val="0"/>
            <w:vAlign w:val="top"/>
          </w:tcPr>
          <w:p>
            <w:pPr>
              <w:spacing w:before="8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2022年实际在职人数</w:t>
            </w:r>
          </w:p>
        </w:tc>
        <w:tc>
          <w:tcPr>
            <w:tcW w:w="1679" w:type="dxa"/>
            <w:gridSpan w:val="2"/>
            <w:noWrap w:val="0"/>
            <w:vAlign w:val="top"/>
          </w:tcPr>
          <w:p>
            <w:pPr>
              <w:spacing w:before="103"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控制率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58</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58</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7" w:hRule="atLeast"/>
        </w:trPr>
        <w:tc>
          <w:tcPr>
            <w:tcW w:w="3850" w:type="dxa"/>
            <w:noWrap w:val="0"/>
            <w:vAlign w:val="top"/>
          </w:tcPr>
          <w:p>
            <w:pPr>
              <w:spacing w:before="140" w:line="202" w:lineRule="auto"/>
              <w:ind w:left="6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4"/>
                <w:sz w:val="24"/>
                <w:szCs w:val="24"/>
                <w14:textFill>
                  <w14:solidFill>
                    <w14:schemeClr w14:val="tx1"/>
                  </w14:solidFill>
                </w14:textFill>
              </w:rPr>
              <w:t>经费控制情况(万元)</w:t>
            </w:r>
          </w:p>
        </w:tc>
        <w:tc>
          <w:tcPr>
            <w:tcW w:w="181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2021年决算数</w:t>
            </w:r>
          </w:p>
        </w:tc>
        <w:tc>
          <w:tcPr>
            <w:tcW w:w="2325" w:type="dxa"/>
            <w:gridSpan w:val="2"/>
            <w:noWrap w:val="0"/>
            <w:vAlign w:val="top"/>
          </w:tcPr>
          <w:p>
            <w:pPr>
              <w:spacing w:before="119"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2022年预算数</w:t>
            </w:r>
          </w:p>
        </w:tc>
        <w:tc>
          <w:tcPr>
            <w:tcW w:w="1679" w:type="dxa"/>
            <w:gridSpan w:val="2"/>
            <w:noWrap w:val="0"/>
            <w:vAlign w:val="top"/>
          </w:tcPr>
          <w:p>
            <w:pPr>
              <w:spacing w:before="76" w:line="219" w:lineRule="auto"/>
              <w:jc w:val="center"/>
              <w:rPr>
                <w:rFonts w:hint="eastAsia" w:asciiTheme="majorEastAsia" w:hAnsiTheme="majorEastAsia" w:eastAsiaTheme="majorEastAsia" w:cstheme="majorEastAsia"/>
                <w:b w:val="0"/>
                <w:bCs w:val="0"/>
                <w:color w:val="000000" w:themeColor="text1"/>
                <w:sz w:val="24"/>
                <w:szCs w:val="24"/>
                <w14:textFill>
                  <w14:solidFill>
                    <w14:schemeClr w14:val="tx1"/>
                  </w14:solidFill>
                </w14:textFill>
              </w:rPr>
            </w:pPr>
            <w:r>
              <w:rPr>
                <w:rFonts w:hint="eastAsia" w:asciiTheme="majorEastAsia" w:hAnsiTheme="majorEastAsia" w:eastAsiaTheme="majorEastAsia" w:cstheme="majorEastAsia"/>
                <w:b w:val="0"/>
                <w:bCs w:val="0"/>
                <w:color w:val="000000" w:themeColor="text1"/>
                <w:spacing w:val="-4"/>
                <w:sz w:val="24"/>
                <w:szCs w:val="24"/>
                <w14:textFill>
                  <w14:solidFill>
                    <w14:schemeClr w14:val="tx1"/>
                  </w14:solidFill>
                </w14:textFill>
              </w:rPr>
              <w:t>2022年决算数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1" w:line="202" w:lineRule="auto"/>
              <w:ind w:left="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三公经费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9" w:line="193" w:lineRule="auto"/>
              <w:ind w:left="4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z w:val="24"/>
                <w:szCs w:val="24"/>
                <w14:textFill>
                  <w14:solidFill>
                    <w14:schemeClr w14:val="tx1"/>
                  </w14:solidFill>
                </w14:textFill>
              </w:rPr>
              <w:t>1、公务用车购置和维护经费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1" w:line="219" w:lineRule="auto"/>
              <w:ind w:left="8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其中：公车购置</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91" w:line="219" w:lineRule="auto"/>
              <w:ind w:left="14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公车运行维护</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9" w:hRule="atLeast"/>
        </w:trPr>
        <w:tc>
          <w:tcPr>
            <w:tcW w:w="3850" w:type="dxa"/>
            <w:noWrap w:val="0"/>
            <w:vAlign w:val="top"/>
          </w:tcPr>
          <w:p>
            <w:pPr>
              <w:spacing w:before="81" w:line="22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2、出国经费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6" w:hRule="atLeast"/>
        </w:trPr>
        <w:tc>
          <w:tcPr>
            <w:tcW w:w="3850" w:type="dxa"/>
            <w:noWrap w:val="0"/>
            <w:vAlign w:val="top"/>
          </w:tcPr>
          <w:p>
            <w:pPr>
              <w:spacing w:before="82"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3、公务接待</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3" w:line="200" w:lineRule="auto"/>
              <w:ind w:left="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9"/>
                <w:sz w:val="24"/>
                <w:szCs w:val="24"/>
                <w14:textFill>
                  <w14:solidFill>
                    <w14:schemeClr w14:val="tx1"/>
                  </w14:solidFill>
                </w14:textFill>
              </w:rPr>
              <w:t>项目支出：</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14:textFill>
                  <w14:solidFill>
                    <w14:schemeClr w14:val="tx1"/>
                  </w14:solidFill>
                </w14:textFill>
              </w:rPr>
            </w:pP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194.88</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328.79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3" w:line="200"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1、业务工作经费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194.88</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328.79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3850" w:type="dxa"/>
            <w:noWrap w:val="0"/>
            <w:vAlign w:val="top"/>
          </w:tcPr>
          <w:p>
            <w:pPr>
              <w:spacing w:before="143" w:line="20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2、运行维护经费</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jc w:val="left"/>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spacing w:before="93" w:line="219" w:lineRule="auto"/>
              <w:ind w:firstLine="488" w:firstLineChars="200"/>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3、</w:t>
            </w:r>
            <w:r>
              <w:rPr>
                <w:rFonts w:hint="eastAsia" w:asciiTheme="majorEastAsia" w:hAnsiTheme="majorEastAsia" w:eastAsiaTheme="majorEastAsia" w:cstheme="majorEastAsia"/>
                <w:color w:val="000000" w:themeColor="text1"/>
                <w:spacing w:val="2"/>
                <w:sz w:val="24"/>
                <w:szCs w:val="24"/>
                <w:lang w:eastAsia="zh-CN"/>
                <w14:textFill>
                  <w14:solidFill>
                    <w14:schemeClr w14:val="tx1"/>
                  </w14:solidFill>
                </w14:textFill>
              </w:rPr>
              <w:t>区</w:t>
            </w:r>
            <w:r>
              <w:rPr>
                <w:rFonts w:hint="eastAsia" w:asciiTheme="majorEastAsia" w:hAnsiTheme="majorEastAsia" w:eastAsiaTheme="majorEastAsia" w:cstheme="majorEastAsia"/>
                <w:color w:val="000000" w:themeColor="text1"/>
                <w:spacing w:val="2"/>
                <w:sz w:val="24"/>
                <w:szCs w:val="24"/>
                <w14:textFill>
                  <w14:solidFill>
                    <w14:schemeClr w14:val="tx1"/>
                  </w14:solidFill>
                </w14:textFill>
              </w:rPr>
              <w:t>级专项资金</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firstLine="492" w:firstLineChars="200"/>
              <w:jc w:val="left"/>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lang w:val="en-US" w:eastAsia="zh-CN"/>
                <w14:textFill>
                  <w14:solidFill>
                    <w14:schemeClr w14:val="tx1"/>
                  </w14:solidFill>
                </w14:textFill>
              </w:rPr>
              <w:t>4、上级转移支付</w:t>
            </w:r>
            <w:r>
              <w:rPr>
                <w:rFonts w:hint="eastAsia" w:asciiTheme="majorEastAsia" w:hAnsiTheme="majorEastAsia" w:eastAsiaTheme="majorEastAsia" w:cstheme="majorEastAsia"/>
                <w:color w:val="000000" w:themeColor="text1"/>
                <w:spacing w:val="2"/>
                <w:sz w:val="21"/>
                <w:szCs w:val="21"/>
                <w14:textFill>
                  <w14:solidFill>
                    <w14:schemeClr w14:val="tx1"/>
                  </w14:solidFill>
                </w14:textFill>
              </w:rPr>
              <w:t>(一个专项一行</w:t>
            </w:r>
            <w:r>
              <w:rPr>
                <w:rFonts w:hint="eastAsia" w:asciiTheme="majorEastAsia" w:hAnsiTheme="majorEastAsia" w:eastAsiaTheme="majorEastAsia" w:cstheme="majorEastAsia"/>
                <w:color w:val="000000" w:themeColor="text1"/>
                <w:spacing w:val="2"/>
                <w:sz w:val="21"/>
                <w:szCs w:val="21"/>
                <w:lang w:eastAsia="zh-CN"/>
                <w14:textFill>
                  <w14:solidFill>
                    <w14:schemeClr w14:val="tx1"/>
                  </w14:solidFill>
                </w14:textFill>
              </w:rPr>
              <w:t>）</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2325" w:type="dxa"/>
            <w:gridSpan w:val="2"/>
            <w:noWrap w:val="0"/>
            <w:vAlign w:val="top"/>
          </w:tcPr>
          <w:p>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c>
          <w:tcPr>
            <w:tcW w:w="1679" w:type="dxa"/>
            <w:gridSpan w:val="2"/>
            <w:noWrap w:val="0"/>
            <w:vAlign w:val="top"/>
          </w:tcPr>
          <w:p>
            <w:pPr>
              <w:jc w:val="center"/>
              <w:rPr>
                <w:rFonts w:hint="eastAsia" w:asciiTheme="majorEastAsia" w:hAnsiTheme="majorEastAsia" w:eastAsiaTheme="majorEastAsia" w:cstheme="majorEastAsia"/>
                <w:color w:val="000000" w:themeColor="text1"/>
                <w:kern w:val="2"/>
                <w:sz w:val="24"/>
                <w:szCs w:val="24"/>
                <w:lang w:val="en-US" w:eastAsia="zh-CN" w:bidi="ar-SA"/>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85" w:line="220" w:lineRule="auto"/>
              <w:ind w:left="94"/>
              <w:jc w:val="left"/>
              <w:rPr>
                <w:rFonts w:hint="eastAsia" w:asciiTheme="majorEastAsia" w:hAnsiTheme="majorEastAsia" w:eastAsiaTheme="majorEastAsia" w:cstheme="majorEastAsia"/>
                <w:color w:val="000000" w:themeColor="text1"/>
                <w:sz w:val="24"/>
                <w:szCs w:val="24"/>
                <w:lang w:eastAsia="zh-CN"/>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公用经费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195.13</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94.78</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94.74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85" w:line="219" w:lineRule="auto"/>
              <w:ind w:left="38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其中：办公经费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15.1</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33</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33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35" w:line="198" w:lineRule="auto"/>
              <w:ind w:left="111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水费、电费、差旅费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6.6</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9</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8.98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9" w:hRule="atLeast"/>
        </w:trPr>
        <w:tc>
          <w:tcPr>
            <w:tcW w:w="3850" w:type="dxa"/>
            <w:noWrap w:val="0"/>
            <w:vAlign w:val="top"/>
          </w:tcPr>
          <w:p>
            <w:pPr>
              <w:spacing w:before="144" w:line="198" w:lineRule="auto"/>
              <w:ind w:left="112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会议费、培训费</w:t>
            </w:r>
          </w:p>
        </w:tc>
        <w:tc>
          <w:tcPr>
            <w:tcW w:w="181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5.19</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12.5</w:t>
            </w:r>
          </w:p>
        </w:tc>
        <w:tc>
          <w:tcPr>
            <w:tcW w:w="1679"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12.5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noWrap w:val="0"/>
            <w:vAlign w:val="top"/>
          </w:tcPr>
          <w:p>
            <w:pPr>
              <w:spacing w:before="145" w:line="189" w:lineRule="auto"/>
              <w:ind w:left="104"/>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政府采购金额</w:t>
            </w:r>
          </w:p>
        </w:tc>
        <w:tc>
          <w:tcPr>
            <w:tcW w:w="1815"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c>
          <w:tcPr>
            <w:tcW w:w="2325" w:type="dxa"/>
            <w:gridSpan w:val="2"/>
            <w:noWrap w:val="0"/>
            <w:vAlign w:val="top"/>
          </w:tcPr>
          <w:p>
            <w:pPr>
              <w:jc w:val="center"/>
              <w:rPr>
                <w:rFonts w:hint="default"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91</w:t>
            </w:r>
          </w:p>
        </w:tc>
        <w:tc>
          <w:tcPr>
            <w:tcW w:w="1679" w:type="dxa"/>
            <w:gridSpan w:val="2"/>
            <w:noWrap w:val="0"/>
            <w:vAlign w:val="top"/>
          </w:tcPr>
          <w:p>
            <w:pPr>
              <w:jc w:val="cente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pPr>
            <w:r>
              <w:rPr>
                <w:rFonts w:hint="eastAsia" w:asciiTheme="majorEastAsia" w:hAnsiTheme="majorEastAsia" w:eastAsiaTheme="majorEastAsia" w:cstheme="majorEastAsia"/>
                <w:color w:val="000000" w:themeColor="text1"/>
                <w:sz w:val="24"/>
                <w:szCs w:val="24"/>
                <w:lang w:val="en-US" w:eastAsia="zh-CN"/>
                <w14:textFill>
                  <w14:solidFill>
                    <w14:schemeClr w14:val="tx1"/>
                  </w14:solidFill>
                </w14:textFill>
              </w:rPr>
              <w:t>0.00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0" w:hRule="atLeast"/>
        </w:trPr>
        <w:tc>
          <w:tcPr>
            <w:tcW w:w="3850" w:type="dxa"/>
            <w:noWrap w:val="0"/>
            <w:vAlign w:val="top"/>
          </w:tcPr>
          <w:p>
            <w:pPr>
              <w:spacing w:before="145" w:line="198" w:lineRule="auto"/>
              <w:ind w:left="114"/>
              <w:jc w:val="left"/>
              <w:rPr>
                <w:rFonts w:hint="eastAsia" w:asciiTheme="majorEastAsia" w:hAnsiTheme="majorEastAsia" w:eastAsiaTheme="majorEastAsia" w:cstheme="majorEastAsia"/>
                <w:color w:val="auto"/>
                <w:sz w:val="24"/>
                <w:szCs w:val="24"/>
              </w:rPr>
            </w:pPr>
            <w:r>
              <w:rPr>
                <w:rFonts w:hint="eastAsia" w:asciiTheme="majorEastAsia" w:hAnsiTheme="majorEastAsia" w:eastAsiaTheme="majorEastAsia" w:cstheme="majorEastAsia"/>
                <w:color w:val="auto"/>
                <w:spacing w:val="1"/>
                <w:sz w:val="24"/>
                <w:szCs w:val="24"/>
              </w:rPr>
              <w:t>部门基本支出预算调整</w:t>
            </w:r>
          </w:p>
        </w:tc>
        <w:tc>
          <w:tcPr>
            <w:tcW w:w="1815" w:type="dxa"/>
            <w:gridSpan w:val="2"/>
            <w:noWrap w:val="0"/>
            <w:vAlign w:val="top"/>
          </w:tcPr>
          <w:p>
            <w:pPr>
              <w:jc w:val="center"/>
              <w:rPr>
                <w:rFonts w:hint="eastAsia" w:asciiTheme="majorEastAsia" w:hAnsiTheme="majorEastAsia" w:eastAsiaTheme="majorEastAsia" w:cstheme="majorEastAsia"/>
                <w:color w:val="FF0000"/>
                <w:sz w:val="24"/>
                <w:szCs w:val="24"/>
              </w:rPr>
            </w:pPr>
          </w:p>
        </w:tc>
        <w:tc>
          <w:tcPr>
            <w:tcW w:w="2325" w:type="dxa"/>
            <w:gridSpan w:val="2"/>
            <w:noWrap w:val="0"/>
            <w:vAlign w:val="top"/>
          </w:tcPr>
          <w:p>
            <w:pPr>
              <w:jc w:val="center"/>
              <w:rPr>
                <w:rFonts w:hint="eastAsia" w:asciiTheme="majorEastAsia" w:hAnsiTheme="majorEastAsia" w:eastAsiaTheme="majorEastAsia" w:cstheme="majorEastAsia"/>
                <w:color w:val="FF0000"/>
                <w:sz w:val="24"/>
                <w:szCs w:val="24"/>
              </w:rPr>
            </w:pPr>
          </w:p>
        </w:tc>
        <w:tc>
          <w:tcPr>
            <w:tcW w:w="1679" w:type="dxa"/>
            <w:gridSpan w:val="2"/>
            <w:noWrap w:val="0"/>
            <w:vAlign w:val="top"/>
          </w:tcPr>
          <w:p>
            <w:pPr>
              <w:jc w:val="center"/>
              <w:rPr>
                <w:rFonts w:hint="eastAsia" w:asciiTheme="majorEastAsia" w:hAnsiTheme="majorEastAsia" w:eastAsiaTheme="majorEastAsia" w:cstheme="majorEastAsia"/>
                <w:color w:val="FF0000"/>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59" w:hRule="atLeast"/>
        </w:trPr>
        <w:tc>
          <w:tcPr>
            <w:tcW w:w="3850" w:type="dxa"/>
            <w:vMerge w:val="restart"/>
            <w:tcBorders>
              <w:bottom w:val="nil"/>
            </w:tcBorders>
            <w:noWrap w:val="0"/>
            <w:vAlign w:val="center"/>
          </w:tcPr>
          <w:p>
            <w:pPr>
              <w:spacing w:before="65" w:line="390" w:lineRule="exact"/>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position w:val="14"/>
                <w:sz w:val="24"/>
                <w:szCs w:val="24"/>
                <w14:textFill>
                  <w14:solidFill>
                    <w14:schemeClr w14:val="tx1"/>
                  </w14:solidFill>
                </w14:textFill>
              </w:rPr>
              <w:t>楼堂馆所控制情况</w:t>
            </w:r>
          </w:p>
          <w:p>
            <w:pPr>
              <w:spacing w:line="219" w:lineRule="auto"/>
              <w:jc w:val="center"/>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3"/>
                <w:sz w:val="24"/>
                <w:szCs w:val="24"/>
                <w14:textFill>
                  <w14:solidFill>
                    <w14:schemeClr w14:val="tx1"/>
                  </w14:solidFill>
                </w14:textFill>
              </w:rPr>
              <w:t>(2022年完工项目)</w:t>
            </w:r>
          </w:p>
        </w:tc>
        <w:tc>
          <w:tcPr>
            <w:tcW w:w="82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批复规模</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(m²)</w:t>
            </w:r>
          </w:p>
        </w:tc>
        <w:tc>
          <w:tcPr>
            <w:tcW w:w="99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模(m²)</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规模控制率</w:t>
            </w:r>
          </w:p>
        </w:tc>
        <w:tc>
          <w:tcPr>
            <w:tcW w:w="11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预算投资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(万元)</w:t>
            </w:r>
          </w:p>
        </w:tc>
        <w:tc>
          <w:tcPr>
            <w:tcW w:w="8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投资概</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算控制</w:t>
            </w:r>
          </w:p>
          <w:p>
            <w:pPr>
              <w:keepNext w:val="0"/>
              <w:keepLines w:val="0"/>
              <w:pageBreakBefore w:val="0"/>
              <w:widowControl w:val="0"/>
              <w:kinsoku/>
              <w:wordWrap/>
              <w:overflowPunct/>
              <w:topLinePunct w:val="0"/>
              <w:autoSpaceDE/>
              <w:autoSpaceDN/>
              <w:bidi w:val="0"/>
              <w:adjustRightInd/>
              <w:snapToGrid/>
              <w:spacing w:line="240" w:lineRule="exact"/>
              <w:ind w:left="0" w:right="0" w:firstLine="0"/>
              <w:jc w:val="center"/>
              <w:textAlignment w:val="auto"/>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0"/>
                <w:szCs w:val="20"/>
                <w14:textFill>
                  <w14:solidFill>
                    <w14:schemeClr w14:val="tx1"/>
                  </w14:solidFill>
                </w14:textFill>
              </w:rPr>
              <w:t>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0" w:hRule="atLeast"/>
        </w:trPr>
        <w:tc>
          <w:tcPr>
            <w:tcW w:w="3850" w:type="dxa"/>
            <w:vMerge w:val="continue"/>
            <w:tcBorders>
              <w:top w:val="nil"/>
            </w:tcBorders>
            <w:noWrap w:val="0"/>
            <w:vAlign w:val="top"/>
          </w:tcPr>
          <w:p>
            <w:pPr>
              <w:jc w:val="left"/>
              <w:rPr>
                <w:rFonts w:hint="eastAsia" w:asciiTheme="majorEastAsia" w:hAnsiTheme="majorEastAsia" w:eastAsiaTheme="majorEastAsia" w:cstheme="majorEastAsia"/>
                <w:color w:val="000000" w:themeColor="text1"/>
                <w:sz w:val="24"/>
                <w:szCs w:val="24"/>
                <w14:textFill>
                  <w14:solidFill>
                    <w14:schemeClr w14:val="tx1"/>
                  </w14:solidFill>
                </w14:textFill>
              </w:rPr>
            </w:pPr>
          </w:p>
        </w:tc>
        <w:tc>
          <w:tcPr>
            <w:tcW w:w="82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99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4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1185"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10"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c>
          <w:tcPr>
            <w:tcW w:w="869" w:type="dxa"/>
            <w:noWrap w:val="0"/>
            <w:vAlign w:val="top"/>
          </w:tcPr>
          <w:p>
            <w:pPr>
              <w:rPr>
                <w:rFonts w:hint="eastAsia" w:asciiTheme="majorEastAsia" w:hAnsiTheme="majorEastAsia" w:eastAsiaTheme="majorEastAsia" w:cstheme="majorEastAsia"/>
                <w:color w:val="000000" w:themeColor="text1"/>
                <w:sz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3850" w:type="dxa"/>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4"/>
                <w:szCs w:val="24"/>
                <w14:textFill>
                  <w14:solidFill>
                    <w14:schemeClr w14:val="tx1"/>
                  </w14:solidFill>
                </w14:textFill>
              </w:rPr>
            </w:pPr>
            <w:r>
              <w:rPr>
                <w:rFonts w:hint="eastAsia" w:asciiTheme="majorEastAsia" w:hAnsiTheme="majorEastAsia" w:eastAsiaTheme="majorEastAsia" w:cstheme="majorEastAsia"/>
                <w:color w:val="000000" w:themeColor="text1"/>
                <w:spacing w:val="1"/>
                <w:sz w:val="24"/>
                <w:szCs w:val="24"/>
                <w14:textFill>
                  <w14:solidFill>
                    <w14:schemeClr w14:val="tx1"/>
                  </w14:solidFill>
                </w14:textFill>
              </w:rPr>
              <w:t>厉行节约保障措施</w:t>
            </w:r>
          </w:p>
        </w:tc>
        <w:tc>
          <w:tcPr>
            <w:tcW w:w="5819" w:type="dxa"/>
            <w:gridSpan w:val="6"/>
            <w:noWrap w:val="0"/>
            <w:vAlign w:val="top"/>
          </w:tcPr>
          <w:p>
            <w:pPr>
              <w:keepNext w:val="0"/>
              <w:keepLines w:val="0"/>
              <w:pageBreakBefore w:val="0"/>
              <w:widowControl w:val="0"/>
              <w:kinsoku/>
              <w:wordWrap/>
              <w:overflowPunct/>
              <w:topLinePunct w:val="0"/>
              <w:autoSpaceDE/>
              <w:autoSpaceDN/>
              <w:bidi w:val="0"/>
              <w:adjustRightInd/>
              <w:snapToGrid/>
              <w:spacing w:line="240" w:lineRule="auto"/>
              <w:ind w:left="0"/>
              <w:jc w:val="center"/>
              <w:textAlignment w:val="auto"/>
              <w:rPr>
                <w:rFonts w:hint="eastAsia" w:asciiTheme="majorEastAsia" w:hAnsiTheme="majorEastAsia" w:eastAsiaTheme="majorEastAsia" w:cstheme="majorEastAsia"/>
                <w:color w:val="000000" w:themeColor="text1"/>
                <w:sz w:val="21"/>
                <w14:textFill>
                  <w14:solidFill>
                    <w14:schemeClr w14:val="tx1"/>
                  </w14:solidFill>
                </w14:textFill>
              </w:rPr>
            </w:pPr>
            <w:r>
              <w:rPr>
                <w:rFonts w:hint="eastAsia" w:asciiTheme="majorEastAsia" w:hAnsiTheme="majorEastAsia" w:eastAsiaTheme="majorEastAsia" w:cstheme="majorEastAsia"/>
                <w:color w:val="000000" w:themeColor="text1"/>
                <w:sz w:val="21"/>
                <w:lang w:val="en-US" w:eastAsia="zh-CN"/>
                <w14:textFill>
                  <w14:solidFill>
                    <w14:schemeClr w14:val="tx1"/>
                  </w14:solidFill>
                </w14:textFill>
              </w:rPr>
              <w:t>坚持开展宣传教育、建全工作机制、建章立制、监督检查、加强管理</w:t>
            </w:r>
          </w:p>
        </w:tc>
      </w:tr>
    </w:tbl>
    <w:p>
      <w:pPr>
        <w:keepNext w:val="0"/>
        <w:keepLines w:val="0"/>
        <w:pageBreakBefore w:val="0"/>
        <w:widowControl w:val="0"/>
        <w:kinsoku/>
        <w:wordWrap/>
        <w:overflowPunct/>
        <w:topLinePunct w:val="0"/>
        <w:autoSpaceDE/>
        <w:autoSpaceDN/>
        <w:bidi w:val="0"/>
        <w:adjustRightInd/>
        <w:snapToGrid/>
        <w:spacing w:line="410" w:lineRule="exact"/>
        <w:ind w:left="0"/>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说明：“项目支出”需要填报基本支出以外的所有项目支出情况，“公用经费”填报基本支出中的一般商品和服务支出。</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pP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填表人：         联系电话：            单位负责人签字：</w:t>
      </w:r>
      <w:r>
        <w:rPr>
          <w:rFonts w:hint="eastAsia" w:asciiTheme="majorEastAsia" w:hAnsiTheme="majorEastAsia" w:eastAsiaTheme="majorEastAsia" w:cstheme="majorEastAsia"/>
          <w:color w:val="000000" w:themeColor="text1"/>
          <w:spacing w:val="0"/>
          <w:position w:val="0"/>
          <w:sz w:val="23"/>
          <w:szCs w:val="23"/>
          <w:lang w:val="en-US" w:eastAsia="zh-CN"/>
          <w14:textFill>
            <w14:solidFill>
              <w14:schemeClr w14:val="tx1"/>
            </w14:solidFill>
          </w14:textFill>
        </w:rPr>
        <w:t xml:space="preserve">         </w:t>
      </w:r>
      <w:r>
        <w:rPr>
          <w:rFonts w:hint="eastAsia" w:asciiTheme="majorEastAsia" w:hAnsiTheme="majorEastAsia" w:eastAsiaTheme="majorEastAsia" w:cstheme="majorEastAsia"/>
          <w:color w:val="000000" w:themeColor="text1"/>
          <w:spacing w:val="0"/>
          <w:position w:val="0"/>
          <w:sz w:val="23"/>
          <w:szCs w:val="23"/>
          <w14:textFill>
            <w14:solidFill>
              <w14:schemeClr w14:val="tx1"/>
            </w14:solidFill>
          </w14:textFill>
        </w:rPr>
        <w:t>填报日期：</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eastAsia="zh-CN"/>
          <w14:textFill>
            <w14:solidFill>
              <w14:schemeClr w14:val="tx1"/>
            </w14:solidFill>
          </w14:textFill>
        </w:rPr>
        <w:sectPr>
          <w:footerReference r:id="rId3" w:type="default"/>
          <w:pgSz w:w="11906" w:h="16838"/>
          <w:pgMar w:top="1134" w:right="1417" w:bottom="1134" w:left="1134" w:header="851" w:footer="992" w:gutter="0"/>
          <w:pgNumType w:fmt="decimal"/>
          <w:cols w:space="0" w:num="1"/>
          <w:rtlGutter w:val="0"/>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2</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pPr>
      <w:r>
        <w:rPr>
          <w:rFonts w:hint="eastAsia"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t xml:space="preserve">  </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2"/>
          <w:szCs w:val="42"/>
          <w:lang w:eastAsia="zh-CN"/>
          <w14:textFill>
            <w14:solidFill>
              <w14:schemeClr w14:val="tx1"/>
            </w14:solidFill>
          </w14:textFill>
        </w:rPr>
        <w:t>预算单位</w:t>
      </w:r>
      <w:r>
        <w:rPr>
          <w:rFonts w:hint="eastAsia" w:ascii="方正小标宋简体" w:hAnsi="方正小标宋简体" w:eastAsia="方正小标宋简体" w:cs="方正小标宋简体"/>
          <w:b w:val="0"/>
          <w:bCs w:val="0"/>
          <w:color w:val="000000" w:themeColor="text1"/>
          <w:spacing w:val="2"/>
          <w:sz w:val="42"/>
          <w:szCs w:val="42"/>
          <w14:textFill>
            <w14:solidFill>
              <w14:schemeClr w14:val="tx1"/>
            </w14:solidFill>
          </w14:textFill>
        </w:rPr>
        <w:t>整体支出绩效自评表</w:t>
      </w:r>
    </w:p>
    <w:p>
      <w:pPr>
        <w:spacing w:line="168" w:lineRule="exact"/>
        <w:rPr>
          <w:color w:val="000000" w:themeColor="text1"/>
          <w14:textFill>
            <w14:solidFill>
              <w14:schemeClr w14:val="tx1"/>
            </w14:solidFill>
          </w14:textFill>
        </w:rPr>
      </w:pPr>
    </w:p>
    <w:tbl>
      <w:tblPr>
        <w:tblStyle w:val="10"/>
        <w:tblW w:w="983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84"/>
        <w:gridCol w:w="1079"/>
        <w:gridCol w:w="1029"/>
        <w:gridCol w:w="1269"/>
        <w:gridCol w:w="1319"/>
        <w:gridCol w:w="1259"/>
        <w:gridCol w:w="719"/>
        <w:gridCol w:w="802"/>
        <w:gridCol w:w="127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4" w:hRule="atLeast"/>
        </w:trPr>
        <w:tc>
          <w:tcPr>
            <w:tcW w:w="1084" w:type="dxa"/>
            <w:noWrap w:val="0"/>
            <w:vAlign w:val="top"/>
          </w:tcPr>
          <w:p>
            <w:pPr>
              <w:keepNext w:val="0"/>
              <w:keepLines w:val="0"/>
              <w:pageBreakBefore w:val="0"/>
              <w:widowControl w:val="0"/>
              <w:kinsoku/>
              <w:wordWrap/>
              <w:overflowPunct/>
              <w:topLinePunct w:val="0"/>
              <w:autoSpaceDE/>
              <w:autoSpaceDN/>
              <w:bidi w:val="0"/>
              <w:adjustRightInd/>
              <w:snapToGrid/>
              <w:spacing w:line="198"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预算</w:t>
            </w:r>
            <w:r>
              <w:rPr>
                <w:rFonts w:hint="eastAsia" w:asciiTheme="minorEastAsia" w:hAnsiTheme="minorEastAsia" w:eastAsiaTheme="minorEastAsia" w:cstheme="minorEastAsia"/>
                <w:color w:val="000000" w:themeColor="text1"/>
                <w:spacing w:val="2"/>
                <w:sz w:val="21"/>
                <w:szCs w:val="21"/>
                <w:lang w:eastAsia="zh-CN"/>
                <w14:textFill>
                  <w14:solidFill>
                    <w14:schemeClr w14:val="tx1"/>
                  </w14:solidFill>
                </w14:textFill>
              </w:rPr>
              <w:t>单位</w:t>
            </w:r>
            <w:r>
              <w:rPr>
                <w:rFonts w:hint="eastAsia" w:asciiTheme="minorEastAsia" w:hAnsiTheme="minorEastAsia" w:eastAsiaTheme="minorEastAsia" w:cstheme="minorEastAsia"/>
                <w:color w:val="000000" w:themeColor="text1"/>
                <w:spacing w:val="2"/>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名称</w:t>
            </w:r>
          </w:p>
        </w:tc>
        <w:tc>
          <w:tcPr>
            <w:tcW w:w="8751" w:type="dxa"/>
            <w:gridSpan w:val="8"/>
            <w:noWrap w:val="0"/>
            <w:vAlign w:val="top"/>
          </w:tcPr>
          <w:p>
            <w:pPr>
              <w:spacing w:before="103" w:line="219" w:lineRule="auto"/>
              <w:jc w:val="center"/>
              <w:rPr>
                <w:rFonts w:hint="eastAsia" w:asciiTheme="majorEastAsia" w:hAnsiTheme="majorEastAsia" w:eastAsiaTheme="majorEastAsia" w:cstheme="majorEastAsia"/>
                <w:color w:val="000000" w:themeColor="text1"/>
                <w:spacing w:val="-2"/>
                <w:kern w:val="2"/>
                <w:sz w:val="21"/>
                <w:szCs w:val="21"/>
                <w:lang w:val="en-US" w:eastAsia="zh-CN" w:bidi="ar-SA"/>
                <w14:textFill>
                  <w14:solidFill>
                    <w14:schemeClr w14:val="tx1"/>
                  </w14:solidFill>
                </w14:textFill>
              </w:rPr>
            </w:pPr>
            <w:r>
              <w:rPr>
                <w:rFonts w:hint="eastAsia" w:asciiTheme="majorEastAsia" w:hAnsiTheme="majorEastAsia" w:eastAsiaTheme="majorEastAsia" w:cstheme="majorEastAsia"/>
                <w:color w:val="000000" w:themeColor="text1"/>
                <w:spacing w:val="-2"/>
                <w:sz w:val="21"/>
                <w:szCs w:val="21"/>
                <w:lang w:val="en-US" w:eastAsia="zh-CN"/>
                <w14:textFill>
                  <w14:solidFill>
                    <w14:schemeClr w14:val="tx1"/>
                  </w14:solidFill>
                </w14:textFill>
              </w:rPr>
              <w:t>岳阳市岳阳楼区站东小学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418"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80" w:lineRule="exact"/>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position w:val="4"/>
                <w:sz w:val="21"/>
                <w:szCs w:val="21"/>
                <w14:textFill>
                  <w14:solidFill>
                    <w14:schemeClr w14:val="tx1"/>
                  </w14:solidFill>
                </w14:textFill>
              </w:rPr>
              <w:t>年度预</w:t>
            </w:r>
          </w:p>
          <w:p>
            <w:pPr>
              <w:keepNext w:val="0"/>
              <w:keepLines w:val="0"/>
              <w:pageBreakBefore w:val="0"/>
              <w:widowControl w:val="0"/>
              <w:kinsoku/>
              <w:wordWrap/>
              <w:overflowPunct/>
              <w:topLinePunct w:val="0"/>
              <w:autoSpaceDE/>
              <w:autoSpaceDN/>
              <w:bidi w:val="0"/>
              <w:adjustRightInd/>
              <w:snapToGrid/>
              <w:spacing w:line="219"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算申请</w:t>
            </w:r>
          </w:p>
          <w:p>
            <w:pPr>
              <w:keepNext w:val="0"/>
              <w:keepLines w:val="0"/>
              <w:pageBreakBefore w:val="0"/>
              <w:widowControl w:val="0"/>
              <w:kinsoku/>
              <w:wordWrap/>
              <w:overflowPunct/>
              <w:topLinePunct w:val="0"/>
              <w:autoSpaceDE/>
              <w:autoSpaceDN/>
              <w:bidi w:val="0"/>
              <w:adjustRightInd/>
              <w:snapToGrid/>
              <w:spacing w:line="220"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11"/>
                <w:sz w:val="21"/>
                <w:szCs w:val="21"/>
                <w14:textFill>
                  <w14:solidFill>
                    <w14:schemeClr w14:val="tx1"/>
                  </w14:solidFill>
                </w14:textFill>
              </w:rPr>
              <w:t>(万元)</w:t>
            </w: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年初预算数</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全年预算数</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全年执行数</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执行率</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2108"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年度资金总额</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1118.21</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1429.86</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1429.86</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47" w:lineRule="exact"/>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position w:val="-3"/>
                <w:sz w:val="21"/>
                <w:szCs w:val="21"/>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100%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按收入性质分：</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1429.86</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按支出性质分：</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1429.86</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3"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 xml:space="preserve">其中： </w:t>
            </w: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一般公共预算：</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1356.54</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4" w:lineRule="auto"/>
              <w:ind w:left="0" w:firstLine="210" w:firstLineChars="1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其中：基本支出：</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1101.07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政府性基金拨款：</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0.00</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firstLine="840" w:firstLineChars="4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项目支出：</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328.79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纳入专户管理的非税收入拨款：</w:t>
            </w:r>
            <w:r>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t>0</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.00</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2" w:lineRule="auto"/>
              <w:ind w:left="0" w:firstLine="1050" w:firstLineChars="500"/>
              <w:jc w:val="left"/>
              <w:textAlignment w:val="auto"/>
              <w:rPr>
                <w:rFonts w:hint="default"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其他资金：</w:t>
            </w:r>
            <w:r>
              <w:rPr>
                <w:rFonts w:hint="eastAsia" w:asciiTheme="minorEastAsia" w:hAnsiTheme="minorEastAsia" w:cstheme="minorEastAsia"/>
                <w:color w:val="000000" w:themeColor="text1"/>
                <w:spacing w:val="0"/>
                <w:sz w:val="21"/>
                <w:szCs w:val="21"/>
                <w:lang w:val="en-US" w:eastAsia="zh-CN"/>
                <w14:textFill>
                  <w14:solidFill>
                    <w14:schemeClr w14:val="tx1"/>
                  </w14:solidFill>
                </w14:textFill>
              </w:rPr>
              <w:t>73.32</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4" w:hRule="atLeast"/>
        </w:trPr>
        <w:tc>
          <w:tcPr>
            <w:tcW w:w="1084" w:type="dxa"/>
            <w:vMerge w:val="restart"/>
            <w:tcBorders>
              <w:bottom w:val="nil"/>
            </w:tcBorders>
            <w:noWrap w:val="0"/>
            <w:vAlign w:val="top"/>
          </w:tcPr>
          <w:p>
            <w:pPr>
              <w:keepNext w:val="0"/>
              <w:keepLines w:val="0"/>
              <w:pageBreakBefore w:val="0"/>
              <w:widowControl w:val="0"/>
              <w:kinsoku/>
              <w:wordWrap/>
              <w:overflowPunct/>
              <w:topLinePunct w:val="0"/>
              <w:autoSpaceDE/>
              <w:autoSpaceDN/>
              <w:bidi w:val="0"/>
              <w:adjustRightInd/>
              <w:snapToGrid/>
              <w:spacing w:line="211"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7"/>
                <w:sz w:val="21"/>
                <w:szCs w:val="21"/>
                <w14:textFill>
                  <w14:solidFill>
                    <w14:schemeClr w14:val="tx1"/>
                  </w14:solidFill>
                </w14:textFill>
              </w:rPr>
              <w:t>年度总体</w:t>
            </w:r>
            <w:r>
              <w:rPr>
                <w:rFonts w:hint="eastAsia" w:asciiTheme="minorEastAsia" w:hAnsiTheme="minorEastAsia" w:eastAsiaTheme="minorEastAsia" w:cstheme="minorEastAsia"/>
                <w:color w:val="000000" w:themeColor="text1"/>
                <w:spacing w:val="1"/>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9"/>
                <w:sz w:val="21"/>
                <w:szCs w:val="21"/>
                <w14:textFill>
                  <w14:solidFill>
                    <w14:schemeClr w14:val="tx1"/>
                  </w14:solidFill>
                </w14:textFill>
              </w:rPr>
              <w:t>目</w:t>
            </w:r>
            <w:r>
              <w:rPr>
                <w:rFonts w:hint="eastAsia" w:asciiTheme="minorEastAsia" w:hAnsiTheme="minorEastAsia" w:eastAsiaTheme="minorEastAsia" w:cstheme="minorEastAsia"/>
                <w:color w:val="000000" w:themeColor="text1"/>
                <w:spacing w:val="-35"/>
                <w:sz w:val="21"/>
                <w:szCs w:val="21"/>
                <w14:textFill>
                  <w14:solidFill>
                    <w14:schemeClr w14:val="tx1"/>
                  </w14:solidFill>
                </w14:textFill>
              </w:rPr>
              <w:t xml:space="preserve"> </w:t>
            </w:r>
            <w:r>
              <w:rPr>
                <w:rFonts w:hint="eastAsia" w:asciiTheme="minorEastAsia" w:hAnsiTheme="minorEastAsia" w:eastAsiaTheme="minorEastAsia" w:cstheme="minorEastAsia"/>
                <w:color w:val="000000" w:themeColor="text1"/>
                <w:spacing w:val="-19"/>
                <w:sz w:val="21"/>
                <w:szCs w:val="21"/>
                <w14:textFill>
                  <w14:solidFill>
                    <w14:schemeClr w14:val="tx1"/>
                  </w14:solidFill>
                </w14:textFill>
              </w:rPr>
              <w:t>标</w:t>
            </w:r>
          </w:p>
        </w:tc>
        <w:tc>
          <w:tcPr>
            <w:tcW w:w="4696"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预期目标</w:t>
            </w: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191"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tcBorders>
            <w:noWrap w:val="0"/>
            <w:vAlign w:val="top"/>
          </w:tcPr>
          <w:p>
            <w:pPr>
              <w:keepNext w:val="0"/>
              <w:keepLines w:val="0"/>
              <w:pageBreakBefore w:val="0"/>
              <w:widowControl w:val="0"/>
              <w:kinsoku/>
              <w:wordWrap/>
              <w:overflowPunct/>
              <w:topLinePunct w:val="0"/>
              <w:autoSpaceDE/>
              <w:autoSpaceDN/>
              <w:bidi w:val="0"/>
              <w:adjustRightInd/>
              <w:snapToGrid/>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4696" w:type="dxa"/>
            <w:gridSpan w:val="4"/>
            <w:noWrap w:val="0"/>
            <w:vAlign w:val="top"/>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t>目标1：保障教育教学发展需要，教育教学工作放在首位，完成各项教育教学工作任务，提升教育教学水平，</w:t>
            </w:r>
          </w:p>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t>目标2：保障教师培训、工会活动、党建活动资金需求，整提升教师业务能力水平、政治素养，提高教师职业道德水平和服务意识。</w:t>
            </w:r>
          </w:p>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eastAsiaTheme="minorEastAsia" w:cstheme="minorEastAsia"/>
                <w:color w:val="000000" w:themeColor="text1"/>
                <w:spacing w:val="0"/>
                <w:sz w:val="21"/>
                <w:szCs w:val="21"/>
                <w:lang w:val="en-US" w:eastAsia="zh-CN"/>
                <w14:textFill>
                  <w14:solidFill>
                    <w14:schemeClr w14:val="tx1"/>
                  </w14:solidFill>
                </w14:textFill>
              </w:rPr>
            </w:pPr>
          </w:p>
        </w:tc>
        <w:tc>
          <w:tcPr>
            <w:tcW w:w="405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t>目标1：保障教育教学发展需要，教育教学工作放在首位，完成各项教育教学工作任务，提升教育教学水平，学生考试成绩全区排名得以提升；促进学生全面发展，学加强德育教育，学生合格率100%</w:t>
            </w:r>
          </w:p>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Theme="minorEastAsia" w:hAnsiTheme="minorEastAsia" w:cstheme="minorEastAsia"/>
                <w:color w:val="000000" w:themeColor="text1"/>
                <w:spacing w:val="0"/>
                <w:sz w:val="18"/>
                <w:szCs w:val="18"/>
                <w:lang w:val="en-US" w:eastAsia="zh-CN"/>
                <w14:textFill>
                  <w14:solidFill>
                    <w14:schemeClr w14:val="tx1"/>
                  </w14:solidFill>
                </w14:textFill>
              </w:rPr>
            </w:pPr>
            <w:r>
              <w:rPr>
                <w:rFonts w:hint="eastAsia" w:asciiTheme="minorEastAsia" w:hAnsiTheme="minorEastAsia" w:cstheme="minorEastAsia"/>
                <w:color w:val="000000" w:themeColor="text1"/>
                <w:spacing w:val="0"/>
                <w:sz w:val="18"/>
                <w:szCs w:val="18"/>
                <w:lang w:val="en-US" w:eastAsia="zh-CN"/>
                <w14:textFill>
                  <w14:solidFill>
                    <w14:schemeClr w14:val="tx1"/>
                  </w14:solidFill>
                </w14:textFill>
              </w:rPr>
              <w:t>目标2：保障教师培训、工会活动、党建活动资金需求，整提升教师业务能力水平、政治素养，提高教师职业道德水平和服务意识。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9" w:hRule="atLeast"/>
        </w:trPr>
        <w:tc>
          <w:tcPr>
            <w:tcW w:w="1084" w:type="dxa"/>
            <w:vMerge w:val="restart"/>
            <w:tcBorders>
              <w:bottom w:val="nil"/>
            </w:tcBorders>
            <w:noWrap w:val="0"/>
            <w:textDirection w:val="tbRlV"/>
            <w:vAlign w:val="top"/>
          </w:tcPr>
          <w:p>
            <w:pPr>
              <w:keepNext w:val="0"/>
              <w:keepLines w:val="0"/>
              <w:pageBreakBefore w:val="0"/>
              <w:widowControl w:val="0"/>
              <w:kinsoku/>
              <w:wordWrap/>
              <w:overflowPunct/>
              <w:topLinePunct w:val="0"/>
              <w:autoSpaceDE/>
              <w:autoSpaceDN/>
              <w:bidi w:val="0"/>
              <w:adjustRightInd/>
              <w:snapToGrid/>
              <w:spacing w:line="367"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17" w:lineRule="auto"/>
              <w:ind w:left="0" w:right="0" w:firstLine="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绩效指标</w:t>
            </w:r>
          </w:p>
        </w:tc>
        <w:tc>
          <w:tcPr>
            <w:tcW w:w="107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一级指标</w:t>
            </w:r>
          </w:p>
        </w:tc>
        <w:tc>
          <w:tcPr>
            <w:tcW w:w="10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二级指标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三级指标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年度指标值</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实际完成值</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分值</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得分</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11"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偏差原因分析</w:t>
            </w:r>
          </w:p>
          <w:p>
            <w:pPr>
              <w:keepNext w:val="0"/>
              <w:keepLines w:val="0"/>
              <w:pageBreakBefore w:val="0"/>
              <w:widowControl w:val="0"/>
              <w:kinsoku/>
              <w:wordWrap/>
              <w:overflowPunct/>
              <w:topLinePunct w:val="0"/>
              <w:autoSpaceDE/>
              <w:autoSpaceDN/>
              <w:bidi w:val="0"/>
              <w:adjustRightInd/>
              <w:snapToGrid/>
              <w:spacing w:line="190" w:lineRule="auto"/>
              <w:ind w:left="0"/>
              <w:jc w:val="center"/>
              <w:textAlignment w:val="auto"/>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0"/>
                <w:sz w:val="21"/>
                <w:szCs w:val="21"/>
                <w14:textFill>
                  <w14:solidFill>
                    <w14:schemeClr w14:val="tx1"/>
                  </w14:solidFill>
                </w14:textFill>
              </w:rPr>
              <w:t>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restart"/>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tcBorders>
              <w:top w:val="nil"/>
            </w:tcBorders>
            <w:noWrap w:val="0"/>
            <w:vAlign w:val="center"/>
          </w:tcPr>
          <w:p>
            <w:pPr>
              <w:keepNext w:val="0"/>
              <w:keepLines w:val="0"/>
              <w:pageBreakBefore w:val="0"/>
              <w:widowControl w:val="0"/>
              <w:tabs>
                <w:tab w:val="left" w:pos="444"/>
              </w:tabs>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lang w:val="en-US" w:eastAsia="zh-CN"/>
                <w14:textFill>
                  <w14:solidFill>
                    <w14:schemeClr w14:val="tx1"/>
                  </w14:solidFill>
                </w14:textFill>
              </w:rPr>
              <w:t>数量指标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保障本校教职工的正常办公、生活秩序。开展优质教育教学活动和特色教育，保证辖区内每一个适龄儿童入学接受义务教育，完成教学目标任务。</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2"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质量指标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小学升学率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eastAsia="宋体" w:asciiTheme="minorEastAsia" w:hAnsiTheme="minorEastAsia" w:cstheme="minorEastAsia"/>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4.5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0"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校园安全知识教育覆盖率</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时效指标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完成上级下达各项任务。</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及时</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及时</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学生各项奖励、资助发放情况</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及时</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及时</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成本指标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t>全年决算金额1429.86万，全部用于保障教育教学。</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=100%</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100%</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0"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1"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1"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14:textFill>
                  <w14:solidFill>
                    <w14:schemeClr w14:val="tx1"/>
                  </w14:solidFill>
                </w14:textFill>
              </w:rPr>
              <w:t>(30分)</w:t>
            </w: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t>为</w:t>
            </w:r>
            <w:r>
              <w:rPr>
                <w:rFonts w:hint="eastAsia" w:asciiTheme="minorEastAsia" w:hAnsiTheme="minorEastAsia" w:cstheme="minorEastAsia"/>
                <w:color w:val="000000" w:themeColor="text1"/>
                <w:sz w:val="18"/>
                <w:szCs w:val="18"/>
                <w:lang w:val="en-US" w:eastAsia="zh-CN"/>
                <w14:textFill>
                  <w14:solidFill>
                    <w14:schemeClr w14:val="tx1"/>
                  </w14:solidFill>
                </w14:textFill>
              </w:rPr>
              <w:t>教职工提供各项经费</w:t>
            </w:r>
            <w:r>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t>保障，带动教师工作积极性，</w:t>
            </w:r>
            <w:r>
              <w:rPr>
                <w:rFonts w:hint="eastAsia" w:asciiTheme="minorEastAsia" w:hAnsiTheme="minorEastAsia" w:cstheme="minorEastAsia"/>
                <w:color w:val="000000" w:themeColor="text1"/>
                <w:sz w:val="18"/>
                <w:szCs w:val="18"/>
                <w:lang w:val="en-US" w:eastAsia="zh-CN"/>
                <w14:textFill>
                  <w14:solidFill>
                    <w14:schemeClr w14:val="tx1"/>
                  </w14:solidFill>
                </w14:textFill>
              </w:rPr>
              <w:t>提高工作效率及质量</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有所提升</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有所提升</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4.5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2"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lef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促进学生全面发展，把教育教学质量放在首位，办人民满意的教育</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效果明显</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效果明显</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0"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益指标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优化校园生态环境</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有所改善</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有所改善</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3"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可持续影</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响指标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inorEastAsia" w:hAnsiTheme="minorEastAsia" w:eastAsiaTheme="minorEastAsia" w:cstheme="minorEastAsia"/>
                <w:color w:val="000000" w:themeColor="text1"/>
                <w:sz w:val="18"/>
                <w:szCs w:val="18"/>
                <w14:textFill>
                  <w14:solidFill>
                    <w14:schemeClr w14:val="tx1"/>
                  </w14:solidFill>
                </w14:textFill>
              </w:rPr>
            </w:pPr>
            <w:r>
              <w:rPr>
                <w:rFonts w:hint="eastAsia" w:asciiTheme="minorEastAsia" w:hAnsiTheme="minorEastAsia" w:eastAsiaTheme="minorEastAsia" w:cstheme="minorEastAsia"/>
                <w:color w:val="000000" w:themeColor="text1"/>
                <w:sz w:val="18"/>
                <w:szCs w:val="18"/>
                <w14:textFill>
                  <w14:solidFill>
                    <w14:schemeClr w14:val="tx1"/>
                  </w14:solidFill>
                </w14:textFill>
              </w:rPr>
              <w:t>稳步提高教育质量，巩固教育特色成果，促进教育事业</w:t>
            </w:r>
            <w:r>
              <w:rPr>
                <w:rFonts w:hint="eastAsia" w:asciiTheme="minorEastAsia" w:hAnsiTheme="minorEastAsia" w:cstheme="minorEastAsia"/>
                <w:color w:val="000000" w:themeColor="text1"/>
                <w:sz w:val="18"/>
                <w:szCs w:val="18"/>
                <w:lang w:val="en-US" w:eastAsia="zh-CN"/>
                <w14:textFill>
                  <w14:solidFill>
                    <w14:schemeClr w14:val="tx1"/>
                  </w14:solidFill>
                </w14:textFill>
              </w:rPr>
              <w:t>持续</w:t>
            </w:r>
            <w:r>
              <w:rPr>
                <w:rFonts w:hint="eastAsia" w:asciiTheme="minorEastAsia" w:hAnsiTheme="minorEastAsia" w:eastAsiaTheme="minorEastAsia" w:cstheme="minorEastAsia"/>
                <w:color w:val="000000" w:themeColor="text1"/>
                <w:sz w:val="18"/>
                <w:szCs w:val="18"/>
                <w14:textFill>
                  <w14:solidFill>
                    <w14:schemeClr w14:val="tx1"/>
                  </w14:solidFill>
                </w14:textFill>
              </w:rPr>
              <w:t>发展</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持续发展</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持续发展</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10</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9"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4"/>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9"/>
                <w:sz w:val="21"/>
                <w:szCs w:val="21"/>
                <w14:textFill>
                  <w14:solidFill>
                    <w14:schemeClr w14:val="tx1"/>
                  </w14:solidFill>
                </w14:textFill>
              </w:rPr>
              <w:t>(10分)</w:t>
            </w:r>
          </w:p>
        </w:tc>
        <w:tc>
          <w:tcPr>
            <w:tcW w:w="1029"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2"/>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19"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3"/>
                <w:sz w:val="21"/>
                <w:szCs w:val="21"/>
                <w14:textFill>
                  <w14:solidFill>
                    <w14:schemeClr w14:val="tx1"/>
                  </w14:solidFill>
                </w14:textFill>
              </w:rPr>
              <w:t>满意度指</w:t>
            </w:r>
          </w:p>
          <w:p>
            <w:pPr>
              <w:keepNext w:val="0"/>
              <w:keepLines w:val="0"/>
              <w:pageBreakBefore w:val="0"/>
              <w:widowControl w:val="0"/>
              <w:kinsoku/>
              <w:wordWrap/>
              <w:overflowPunct/>
              <w:topLinePunct w:val="0"/>
              <w:autoSpaceDE/>
              <w:autoSpaceDN/>
              <w:bidi w:val="0"/>
              <w:adjustRightInd/>
              <w:snapToGrid/>
              <w:spacing w:line="22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z w:val="21"/>
                <w:szCs w:val="21"/>
                <w14:textFill>
                  <w14:solidFill>
                    <w14:schemeClr w14:val="tx1"/>
                  </w14:solidFill>
                </w14:textFill>
              </w:rPr>
              <w:t>标</w:t>
            </w: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学生满意度</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95%</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96%</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trPr>
        <w:tc>
          <w:tcPr>
            <w:tcW w:w="1084" w:type="dxa"/>
            <w:vMerge w:val="continue"/>
            <w:tcBorders>
              <w:top w:val="nil"/>
              <w:bottom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家长满意度</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95%</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95%</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 w:hRule="atLeast"/>
        </w:trPr>
        <w:tc>
          <w:tcPr>
            <w:tcW w:w="1084" w:type="dxa"/>
            <w:vMerge w:val="continue"/>
            <w:tcBorders>
              <w:top w:val="nil"/>
            </w:tcBorders>
            <w:noWrap w:val="0"/>
            <w:textDirection w:val="tbRlV"/>
            <w:vAlign w:val="top"/>
          </w:tcPr>
          <w:p>
            <w:pPr>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7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029"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c>
          <w:tcPr>
            <w:tcW w:w="1269" w:type="dxa"/>
            <w:noWrap w:val="0"/>
            <w:vAlign w:val="center"/>
          </w:tcPr>
          <w:p>
            <w:pPr>
              <w:keepNext w:val="0"/>
              <w:keepLines w:val="0"/>
              <w:pageBreakBefore w:val="0"/>
              <w:widowControl w:val="0"/>
              <w:kinsoku/>
              <w:wordWrap/>
              <w:overflowPunct/>
              <w:topLinePunct w:val="0"/>
              <w:autoSpaceDE/>
              <w:autoSpaceDN/>
              <w:bidi w:val="0"/>
              <w:adjustRightInd/>
              <w:snapToGrid/>
              <w:ind w:left="0"/>
              <w:jc w:val="left"/>
              <w:textAlignment w:val="auto"/>
              <w:rPr>
                <w:rFonts w:hint="eastAsia" w:asciiTheme="minorEastAsia" w:hAnsiTheme="minorEastAsia" w:eastAsiaTheme="minorEastAsia" w:cstheme="minorEastAsia"/>
                <w:color w:val="000000" w:themeColor="text1"/>
                <w:sz w:val="18"/>
                <w:szCs w:val="18"/>
                <w:lang w:val="en-US" w:eastAsia="zh-CN"/>
                <w14:textFill>
                  <w14:solidFill>
                    <w14:schemeClr w14:val="tx1"/>
                  </w14:solidFill>
                </w14:textFill>
              </w:rPr>
            </w:pPr>
            <w:r>
              <w:rPr>
                <w:rFonts w:hint="eastAsia" w:asciiTheme="minorEastAsia" w:hAnsiTheme="minorEastAsia" w:cstheme="minorEastAsia"/>
                <w:color w:val="000000" w:themeColor="text1"/>
                <w:sz w:val="18"/>
                <w:szCs w:val="18"/>
                <w:lang w:val="en-US" w:eastAsia="zh-CN"/>
                <w14:textFill>
                  <w14:solidFill>
                    <w14:schemeClr w14:val="tx1"/>
                  </w14:solidFill>
                </w14:textFill>
              </w:rPr>
              <w:t>社会公众满意度</w:t>
            </w:r>
          </w:p>
        </w:tc>
        <w:tc>
          <w:tcPr>
            <w:tcW w:w="13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w:t>
            </w:r>
            <w:r>
              <w:rPr>
                <w:rFonts w:hint="eastAsia" w:ascii="宋体" w:hAnsi="宋体" w:eastAsia="宋体" w:cs="宋体"/>
                <w:color w:val="000000" w:themeColor="text1"/>
                <w:sz w:val="21"/>
                <w:szCs w:val="21"/>
                <w:lang w:val="en-US" w:eastAsia="zh-CN"/>
                <w14:textFill>
                  <w14:solidFill>
                    <w14:schemeClr w14:val="tx1"/>
                  </w14:solidFill>
                </w14:textFill>
              </w:rPr>
              <w:t>95%</w:t>
            </w:r>
          </w:p>
        </w:tc>
        <w:tc>
          <w:tcPr>
            <w:tcW w:w="125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95%</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5</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7039"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51" w:lineRule="exact"/>
              <w:ind w:left="0" w:firstLine="3274"/>
              <w:jc w:val="center"/>
              <w:textAlignment w:val="auto"/>
              <w:rPr>
                <w:rFonts w:hint="eastAsia"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总  分</w:t>
            </w:r>
          </w:p>
        </w:tc>
        <w:tc>
          <w:tcPr>
            <w:tcW w:w="719" w:type="dxa"/>
            <w:noWrap w:val="0"/>
            <w:vAlign w:val="center"/>
          </w:tcPr>
          <w:p>
            <w:pPr>
              <w:keepNext w:val="0"/>
              <w:keepLines w:val="0"/>
              <w:pageBreakBefore w:val="0"/>
              <w:widowControl w:val="0"/>
              <w:kinsoku/>
              <w:wordWrap/>
              <w:overflowPunct/>
              <w:topLinePunct w:val="0"/>
              <w:autoSpaceDE/>
              <w:autoSpaceDN/>
              <w:bidi w:val="0"/>
              <w:adjustRightInd/>
              <w:snapToGrid/>
              <w:spacing w:line="160" w:lineRule="auto"/>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r>
              <w:rPr>
                <w:rFonts w:hint="eastAsia" w:asciiTheme="minorEastAsia" w:hAnsiTheme="minorEastAsia" w:eastAsiaTheme="minorEastAsia" w:cstheme="minorEastAsia"/>
                <w:color w:val="000000" w:themeColor="text1"/>
                <w:spacing w:val="-6"/>
                <w:sz w:val="21"/>
                <w:szCs w:val="21"/>
                <w14:textFill>
                  <w14:solidFill>
                    <w14:schemeClr w14:val="tx1"/>
                  </w14:solidFill>
                </w14:textFill>
              </w:rPr>
              <w:t>100</w:t>
            </w:r>
          </w:p>
        </w:tc>
        <w:tc>
          <w:tcPr>
            <w:tcW w:w="802"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default" w:asciiTheme="minorEastAsia" w:hAnsiTheme="minorEastAsia" w:eastAsiaTheme="minorEastAsia" w:cstheme="minorEastAsia"/>
                <w:color w:val="000000" w:themeColor="text1"/>
                <w:sz w:val="21"/>
                <w:szCs w:val="21"/>
                <w:lang w:val="en-US" w:eastAsia="zh-CN"/>
                <w14:textFill>
                  <w14:solidFill>
                    <w14:schemeClr w14:val="tx1"/>
                  </w14:solidFill>
                </w14:textFill>
              </w:rPr>
            </w:pPr>
            <w:r>
              <w:rPr>
                <w:rFonts w:hint="eastAsia" w:asciiTheme="minorEastAsia" w:hAnsiTheme="minorEastAsia" w:cstheme="minorEastAsia"/>
                <w:color w:val="000000" w:themeColor="text1"/>
                <w:sz w:val="21"/>
                <w:szCs w:val="21"/>
                <w:lang w:val="en-US" w:eastAsia="zh-CN"/>
                <w14:textFill>
                  <w14:solidFill>
                    <w14:schemeClr w14:val="tx1"/>
                  </w14:solidFill>
                </w14:textFill>
              </w:rPr>
              <w:t>97</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Theme="minorEastAsia" w:hAnsiTheme="minorEastAsia" w:eastAsiaTheme="minorEastAsia" w:cstheme="minorEastAsia"/>
                <w:color w:val="000000" w:themeColor="text1"/>
                <w:sz w:val="21"/>
                <w:szCs w:val="21"/>
                <w14:textFill>
                  <w14:solidFill>
                    <w14:schemeClr w14:val="tx1"/>
                  </w14:solidFill>
                </w14:textFill>
              </w:rPr>
            </w:pPr>
          </w:p>
        </w:tc>
      </w:tr>
    </w:tbl>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22"/>
          <w:position w:val="-1"/>
          <w:sz w:val="22"/>
          <w:szCs w:val="22"/>
          <w:lang w:val="en-US" w:eastAsia="zh-CN"/>
          <w14:textFill>
            <w14:solidFill>
              <w14:schemeClr w14:val="tx1"/>
            </w14:solidFill>
          </w14:textFill>
        </w:rPr>
      </w:pPr>
      <w:r>
        <w:rPr>
          <w:rFonts w:ascii="仿宋" w:hAnsi="仿宋" w:eastAsia="仿宋" w:cs="仿宋"/>
          <w:color w:val="000000" w:themeColor="text1"/>
          <w:spacing w:val="-22"/>
          <w:sz w:val="22"/>
          <w:szCs w:val="22"/>
          <w14:textFill>
            <w14:solidFill>
              <w14:schemeClr w14:val="tx1"/>
            </w14:solidFill>
          </w14:textFill>
        </w:rPr>
        <w:t>填表人：</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3"/>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联系电话：</w:t>
      </w:r>
      <w:r>
        <w:rPr>
          <w:rFonts w:ascii="仿宋" w:hAnsi="仿宋" w:eastAsia="仿宋" w:cs="仿宋"/>
          <w:color w:val="000000" w:themeColor="text1"/>
          <w:spacing w:val="2"/>
          <w:sz w:val="22"/>
          <w:szCs w:val="22"/>
          <w14:textFill>
            <w14:solidFill>
              <w14:schemeClr w14:val="tx1"/>
            </w14:solidFill>
          </w14:textFill>
        </w:rPr>
        <w:t xml:space="preserve">             </w:t>
      </w:r>
      <w:r>
        <w:rPr>
          <w:rFonts w:ascii="仿宋" w:hAnsi="仿宋" w:eastAsia="仿宋" w:cs="仿宋"/>
          <w:color w:val="000000" w:themeColor="text1"/>
          <w:spacing w:val="-22"/>
          <w:position w:val="-1"/>
          <w:sz w:val="22"/>
          <w:szCs w:val="22"/>
          <w14:textFill>
            <w14:solidFill>
              <w14:schemeClr w14:val="tx1"/>
            </w14:solidFill>
          </w14:textFill>
        </w:rPr>
        <w:t>单位负责人签字：</w:t>
      </w:r>
      <w:r>
        <w:rPr>
          <w:rFonts w:hint="eastAsia" w:ascii="仿宋" w:hAnsi="仿宋" w:eastAsia="仿宋" w:cs="仿宋"/>
          <w:color w:val="000000" w:themeColor="text1"/>
          <w:spacing w:val="-22"/>
          <w:position w:val="-1"/>
          <w:sz w:val="22"/>
          <w:szCs w:val="22"/>
          <w:lang w:val="en-US" w:eastAsia="zh-CN"/>
          <w14:textFill>
            <w14:solidFill>
              <w14:schemeClr w14:val="tx1"/>
            </w14:solidFill>
          </w14:textFill>
        </w:rPr>
        <w:t xml:space="preserve">                      </w:t>
      </w:r>
      <w:r>
        <w:rPr>
          <w:rFonts w:ascii="仿宋" w:hAnsi="仿宋" w:eastAsia="仿宋" w:cs="仿宋"/>
          <w:color w:val="000000" w:themeColor="text1"/>
          <w:spacing w:val="9"/>
          <w:sz w:val="22"/>
          <w:szCs w:val="22"/>
          <w14:textFill>
            <w14:solidFill>
              <w14:schemeClr w14:val="tx1"/>
            </w14:solidFill>
          </w14:textFill>
        </w:rPr>
        <w:t xml:space="preserve"> </w:t>
      </w:r>
      <w:r>
        <w:rPr>
          <w:rFonts w:ascii="仿宋" w:hAnsi="仿宋" w:eastAsia="仿宋" w:cs="仿宋"/>
          <w:color w:val="000000" w:themeColor="text1"/>
          <w:spacing w:val="-22"/>
          <w:sz w:val="22"/>
          <w:szCs w:val="22"/>
          <w14:textFill>
            <w14:solidFill>
              <w14:schemeClr w14:val="tx1"/>
            </w14:solidFill>
          </w14:textFill>
        </w:rPr>
        <w:t>填报日期：</w:t>
      </w:r>
      <w:r>
        <w:rPr>
          <w:rFonts w:ascii="仿宋" w:hAnsi="仿宋" w:eastAsia="仿宋" w:cs="仿宋"/>
          <w:color w:val="000000" w:themeColor="text1"/>
          <w:spacing w:val="3"/>
          <w:sz w:val="22"/>
          <w:szCs w:val="22"/>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sectPr>
          <w:pgSz w:w="11906" w:h="16838"/>
          <w:pgMar w:top="1134" w:right="1417" w:bottom="1134" w:left="1134" w:header="851" w:footer="992" w:gutter="0"/>
          <w:pgNumType w:fmt="decimal"/>
          <w:cols w:space="0" w:num="1"/>
          <w:rtlGutter w:val="0"/>
          <w:docGrid w:type="lines" w:linePitch="312" w:charSpace="0"/>
        </w:sectPr>
      </w:pPr>
      <w:r>
        <w:rPr>
          <w:rFonts w:hint="eastAsia" w:ascii="仿宋" w:hAnsi="仿宋" w:eastAsia="仿宋" w:cs="仿宋"/>
          <w:color w:val="000000" w:themeColor="text1"/>
          <w:spacing w:val="0"/>
          <w:position w:val="0"/>
          <w:sz w:val="22"/>
          <w:szCs w:val="22"/>
          <w:lang w:val="en-US" w:eastAsia="zh-CN"/>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t>附件</w:t>
      </w: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3</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2"/>
          <w:szCs w:val="4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2022年度</w:t>
      </w:r>
      <w:r>
        <w:rPr>
          <w:rFonts w:hint="eastAsia"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岳阳市岳阳楼区站东小学</w:t>
      </w: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整体支出</w:t>
      </w:r>
    </w:p>
    <w:p>
      <w:pPr>
        <w:keepNext w:val="0"/>
        <w:keepLines w:val="0"/>
        <w:pageBreakBefore w:val="0"/>
        <w:widowControl w:val="0"/>
        <w:kinsoku/>
        <w:wordWrap/>
        <w:overflowPunct/>
        <w:topLinePunct w:val="0"/>
        <w:autoSpaceDE/>
        <w:autoSpaceDN/>
        <w:bidi w:val="0"/>
        <w:adjustRightInd/>
        <w:snapToGrid/>
        <w:spacing w:line="700" w:lineRule="exact"/>
        <w:ind w:firstLine="0" w:firstLineChars="0"/>
        <w:jc w:val="center"/>
        <w:textAlignment w:val="auto"/>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pPr>
      <w:r>
        <w:rPr>
          <w:rFonts w:hint="default" w:ascii="方正小标宋简体" w:hAnsi="方正小标宋简体" w:eastAsia="方正小标宋简体" w:cs="方正小标宋简体"/>
          <w:b w:val="0"/>
          <w:bCs w:val="0"/>
          <w:color w:val="000000" w:themeColor="text1"/>
          <w:spacing w:val="2"/>
          <w:sz w:val="44"/>
          <w:szCs w:val="44"/>
          <w:lang w:val="en-US" w:eastAsia="zh-CN"/>
          <w14:textFill>
            <w14:solidFill>
              <w14:schemeClr w14:val="tx1"/>
            </w14:solidFill>
          </w14:textFill>
        </w:rPr>
        <w:t>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部门(单位)名称：   ( 盖 章 )</w:t>
      </w:r>
    </w:p>
    <w:p>
      <w:pPr>
        <w:keepNext w:val="0"/>
        <w:keepLines w:val="0"/>
        <w:pageBreakBefore w:val="0"/>
        <w:widowControl w:val="0"/>
        <w:kinsoku/>
        <w:wordWrap/>
        <w:overflowPunct/>
        <w:topLinePunct w:val="0"/>
        <w:autoSpaceDE/>
        <w:autoSpaceDN/>
        <w:bidi w:val="0"/>
        <w:adjustRightInd/>
        <w:snapToGrid/>
        <w:ind w:left="0"/>
        <w:jc w:val="center"/>
        <w:textAlignment w:val="auto"/>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pPr>
      <w:r>
        <w:rPr>
          <w:rFonts w:hint="eastAsia" w:ascii="楷体_GB2312" w:hAnsi="楷体_GB2312" w:eastAsia="楷体_GB2312" w:cs="楷体_GB2312"/>
          <w:color w:val="000000" w:themeColor="text1"/>
          <w:spacing w:val="0"/>
          <w:position w:val="0"/>
          <w:sz w:val="36"/>
          <w:szCs w:val="36"/>
          <w:lang w:val="en-US" w:eastAsia="zh-CN"/>
          <w14:textFill>
            <w14:solidFill>
              <w14:schemeClr w14:val="tx1"/>
            </w14:solidFill>
          </w14:textFill>
        </w:rPr>
        <w:t>年  月  日</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2022年度岳阳市岳阳楼区站东小学整体支出绩效自评报告</w:t>
      </w: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jc w:val="left"/>
        <w:textAlignment w:val="auto"/>
        <w:rPr>
          <w:rFonts w:hint="default" w:ascii="仿宋" w:hAnsi="仿宋" w:eastAsia="仿宋" w:cs="仿宋"/>
          <w:color w:val="000000" w:themeColor="text1"/>
          <w:spacing w:val="0"/>
          <w:position w:val="0"/>
          <w:sz w:val="22"/>
          <w:szCs w:val="22"/>
          <w:lang w:val="en-US" w:eastAsia="zh-CN"/>
          <w14:textFill>
            <w14:solidFill>
              <w14:schemeClr w14:val="tx1"/>
            </w14:solidFill>
          </w14:textFill>
        </w:rPr>
      </w:pPr>
    </w:p>
    <w:p>
      <w:pPr>
        <w:keepNext w:val="0"/>
        <w:keepLines w:val="0"/>
        <w:pageBreakBefore w:val="0"/>
        <w:widowControl w:val="0"/>
        <w:numPr>
          <w:ilvl w:val="0"/>
          <w:numId w:val="1"/>
        </w:numPr>
        <w:kinsoku/>
        <w:wordWrap/>
        <w:overflowPunct/>
        <w:topLinePunct w:val="0"/>
        <w:autoSpaceDE/>
        <w:autoSpaceDN/>
        <w:bidi w:val="0"/>
        <w:adjustRightInd/>
        <w:snapToGrid/>
        <w:ind w:left="0" w:firstLine="640" w:firstLineChars="200"/>
        <w:jc w:val="left"/>
        <w:textAlignment w:val="auto"/>
        <w:rPr>
          <w:rFonts w:hint="eastAsia" w:ascii="仿宋" w:hAnsi="仿宋" w:eastAsia="仿宋" w:cs="仿宋"/>
          <w:bCs/>
          <w:sz w:val="28"/>
          <w:szCs w:val="28"/>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单位基本情况</w:t>
      </w:r>
    </w:p>
    <w:p>
      <w:pPr>
        <w:pStyle w:val="5"/>
        <w:keepNext w:val="0"/>
        <w:keepLines w:val="0"/>
        <w:widowControl/>
        <w:suppressLineNumbers w:val="0"/>
        <w:spacing w:before="0" w:beforeAutospacing="0" w:after="0" w:afterAutospacing="0" w:line="26" w:lineRule="atLeast"/>
        <w:ind w:firstLine="560" w:firstLineChars="20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（一）职能职责</w:t>
      </w:r>
    </w:p>
    <w:p>
      <w:pPr>
        <w:pStyle w:val="5"/>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1、宣传贯彻执行党和国家的教育方针、政策、法律法规等，坚持依法治教、依法治学，贯彻执行岳阳楼区教育局的行政规章制度。</w:t>
      </w:r>
    </w:p>
    <w:p>
      <w:pPr>
        <w:pStyle w:val="5"/>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2、维护学校的教学秩序，为学生创造良好的学习环境。</w:t>
      </w:r>
    </w:p>
    <w:p>
      <w:pPr>
        <w:pStyle w:val="5"/>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3、积极稳妥地推进教育改革，按教育规律办事，不断提高教育质量。</w:t>
      </w:r>
    </w:p>
    <w:p>
      <w:pPr>
        <w:pStyle w:val="5"/>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4、根据学校规模，设置学校管理机构，建立健全各项规章制度和岗位责任制。</w:t>
      </w:r>
    </w:p>
    <w:p>
      <w:pPr>
        <w:pStyle w:val="5"/>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5、坚持教书育人，服务育人，环境育人方针，加强对学生的思想品德教育，使学生的德智体全面发展。</w:t>
      </w:r>
    </w:p>
    <w:p>
      <w:pPr>
        <w:pStyle w:val="5"/>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6、抓好教师队伍建设，使每个教师都热心于教育事业。</w:t>
      </w:r>
    </w:p>
    <w:p>
      <w:pPr>
        <w:pStyle w:val="5"/>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7、做好安全防范，保证学生的人身安全。</w:t>
      </w:r>
    </w:p>
    <w:p>
      <w:pPr>
        <w:pStyle w:val="5"/>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（二）机构设置</w:t>
      </w:r>
    </w:p>
    <w:p>
      <w:pPr>
        <w:pStyle w:val="5"/>
        <w:keepNext w:val="0"/>
        <w:keepLines w:val="0"/>
        <w:widowControl/>
        <w:suppressLineNumbers w:val="0"/>
        <w:spacing w:before="0" w:beforeAutospacing="0" w:after="0" w:afterAutospacing="0" w:line="26" w:lineRule="atLeast"/>
        <w:ind w:left="0" w:firstLine="0"/>
        <w:jc w:val="both"/>
        <w:rPr>
          <w:rFonts w:hint="eastAsia" w:ascii="仿宋" w:hAnsi="仿宋" w:eastAsia="仿宋" w:cs="仿宋"/>
          <w:bCs/>
          <w:kern w:val="2"/>
          <w:sz w:val="28"/>
          <w:szCs w:val="28"/>
          <w:lang w:val="en-US" w:eastAsia="zh-CN" w:bidi="ar-SA"/>
        </w:rPr>
      </w:pPr>
      <w:r>
        <w:rPr>
          <w:rFonts w:hint="eastAsia" w:ascii="仿宋" w:hAnsi="仿宋" w:eastAsia="仿宋" w:cs="仿宋"/>
          <w:bCs/>
          <w:kern w:val="2"/>
          <w:sz w:val="28"/>
          <w:szCs w:val="28"/>
          <w:lang w:val="en-US" w:eastAsia="zh-CN" w:bidi="ar-SA"/>
        </w:rPr>
        <w:t>　　本单位单位内设机构包括：校务办、教研室、德育办、后勤保卫办。根据编办核定，我校共有教职工131人，其中：在职编制58人；离退休73人。</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二、一般公共预算支出情况</w:t>
      </w:r>
    </w:p>
    <w:p>
      <w:pPr>
        <w:pStyle w:val="5"/>
        <w:keepNext w:val="0"/>
        <w:keepLines w:val="0"/>
        <w:widowControl/>
        <w:suppressLineNumbers w:val="0"/>
        <w:spacing w:before="0" w:beforeAutospacing="0" w:after="0" w:afterAutospacing="0" w:line="26" w:lineRule="atLeast"/>
        <w:ind w:left="0" w:firstLine="840" w:firstLineChars="300"/>
        <w:jc w:val="both"/>
        <w:rPr>
          <w:rFonts w:hint="eastAsia" w:ascii="仿宋" w:hAnsi="仿宋" w:eastAsia="仿宋" w:cs="仿宋"/>
          <w:color w:val="333333"/>
          <w:kern w:val="2"/>
          <w:sz w:val="28"/>
          <w:szCs w:val="28"/>
          <w:lang w:val="en-US" w:eastAsia="zh-CN" w:bidi="ar-SA"/>
        </w:rPr>
      </w:pPr>
      <w:r>
        <w:rPr>
          <w:rFonts w:hint="eastAsia" w:ascii="仿宋" w:hAnsi="仿宋" w:eastAsia="仿宋" w:cs="仿宋"/>
          <w:color w:val="333333"/>
          <w:kern w:val="2"/>
          <w:sz w:val="28"/>
          <w:szCs w:val="28"/>
          <w:lang w:val="en-US" w:eastAsia="zh-CN" w:bidi="ar-SA"/>
        </w:rPr>
        <w:t>(一)基本支出情况</w:t>
      </w:r>
    </w:p>
    <w:p>
      <w:pPr>
        <w:spacing w:line="560" w:lineRule="exact"/>
        <w:ind w:firstLine="560" w:firstLineChars="200"/>
        <w:rPr>
          <w:rFonts w:hint="eastAsia" w:ascii="仿宋" w:hAnsi="仿宋" w:eastAsia="仿宋" w:cs="仿宋"/>
          <w:bCs/>
          <w:sz w:val="28"/>
          <w:szCs w:val="28"/>
          <w:lang w:eastAsia="zh-CN"/>
        </w:rPr>
      </w:pPr>
      <w:r>
        <w:rPr>
          <w:rFonts w:hint="eastAsia" w:ascii="仿宋" w:hAnsi="仿宋" w:eastAsia="仿宋" w:cs="仿宋"/>
          <w:bCs/>
          <w:sz w:val="28"/>
          <w:szCs w:val="28"/>
        </w:rPr>
        <w:t>基本支出202</w:t>
      </w:r>
      <w:r>
        <w:rPr>
          <w:rFonts w:hint="eastAsia" w:ascii="仿宋" w:hAnsi="仿宋" w:eastAsia="仿宋" w:cs="仿宋"/>
          <w:bCs/>
          <w:sz w:val="28"/>
          <w:szCs w:val="28"/>
          <w:lang w:val="en-US" w:eastAsia="zh-CN"/>
        </w:rPr>
        <w:t>2</w:t>
      </w:r>
      <w:r>
        <w:rPr>
          <w:rFonts w:hint="eastAsia" w:ascii="仿宋" w:hAnsi="仿宋" w:eastAsia="仿宋" w:cs="仿宋"/>
          <w:bCs/>
          <w:sz w:val="28"/>
          <w:szCs w:val="28"/>
        </w:rPr>
        <w:t>年度总支</w:t>
      </w:r>
      <w:r>
        <w:rPr>
          <w:rFonts w:hint="eastAsia" w:ascii="仿宋" w:hAnsi="仿宋" w:eastAsia="仿宋" w:cs="仿宋"/>
          <w:bCs/>
          <w:sz w:val="28"/>
          <w:szCs w:val="28"/>
          <w:lang w:val="en-US" w:eastAsia="zh-CN"/>
        </w:rPr>
        <w:t>出1101.07万元，其</w:t>
      </w:r>
      <w:r>
        <w:rPr>
          <w:rFonts w:hint="eastAsia" w:ascii="仿宋" w:hAnsi="仿宋" w:eastAsia="仿宋" w:cs="仿宋"/>
          <w:bCs/>
          <w:sz w:val="28"/>
          <w:szCs w:val="28"/>
        </w:rPr>
        <w:t>中</w:t>
      </w:r>
      <w:r>
        <w:rPr>
          <w:rFonts w:hint="eastAsia" w:ascii="仿宋" w:hAnsi="仿宋" w:eastAsia="仿宋" w:cs="仿宋"/>
          <w:bCs/>
          <w:sz w:val="28"/>
          <w:szCs w:val="28"/>
          <w:lang w:eastAsia="zh-CN"/>
        </w:rPr>
        <w:t>：</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rPr>
        <w:t>人员经费</w:t>
      </w:r>
      <w:r>
        <w:rPr>
          <w:rFonts w:hint="eastAsia" w:ascii="仿宋" w:hAnsi="仿宋" w:eastAsia="仿宋" w:cs="仿宋"/>
          <w:bCs/>
          <w:sz w:val="28"/>
          <w:szCs w:val="28"/>
          <w:lang w:val="en-US" w:eastAsia="zh-CN"/>
        </w:rPr>
        <w:t>1006.33</w:t>
      </w:r>
      <w:r>
        <w:rPr>
          <w:rFonts w:hint="eastAsia" w:ascii="仿宋" w:hAnsi="仿宋" w:eastAsia="仿宋" w:cs="仿宋"/>
          <w:bCs/>
          <w:sz w:val="28"/>
          <w:szCs w:val="28"/>
          <w:lang w:val="en-US" w:eastAsia="zh-CN"/>
        </w:rPr>
        <w:t>万元：包括</w:t>
      </w:r>
      <w:r>
        <w:rPr>
          <w:rFonts w:hint="eastAsia" w:ascii="仿宋" w:hAnsi="仿宋" w:eastAsia="仿宋" w:cs="仿宋"/>
          <w:bCs/>
          <w:sz w:val="28"/>
          <w:szCs w:val="28"/>
        </w:rPr>
        <w:t>基本工资</w:t>
      </w:r>
      <w:r>
        <w:rPr>
          <w:rFonts w:hint="eastAsia" w:ascii="仿宋" w:hAnsi="仿宋" w:eastAsia="仿宋" w:cs="仿宋"/>
          <w:bCs/>
          <w:sz w:val="28"/>
          <w:szCs w:val="28"/>
          <w:lang w:val="en-US" w:eastAsia="zh-CN"/>
        </w:rPr>
        <w:t>308.8</w:t>
      </w:r>
      <w:r>
        <w:rPr>
          <w:rFonts w:hint="eastAsia" w:ascii="仿宋" w:hAnsi="仿宋" w:eastAsia="仿宋" w:cs="仿宋"/>
          <w:bCs/>
          <w:sz w:val="28"/>
          <w:szCs w:val="28"/>
        </w:rPr>
        <w:t>万</w:t>
      </w:r>
      <w:r>
        <w:rPr>
          <w:rFonts w:hint="eastAsia" w:ascii="仿宋" w:hAnsi="仿宋" w:eastAsia="仿宋" w:cs="仿宋"/>
          <w:bCs/>
          <w:sz w:val="28"/>
          <w:szCs w:val="28"/>
        </w:rPr>
        <w:t>元；津贴补贴</w:t>
      </w:r>
      <w:r>
        <w:rPr>
          <w:rFonts w:hint="eastAsia" w:ascii="仿宋" w:hAnsi="仿宋" w:eastAsia="仿宋" w:cs="仿宋"/>
          <w:bCs/>
          <w:sz w:val="28"/>
          <w:szCs w:val="28"/>
          <w:lang w:val="en-US" w:eastAsia="zh-CN"/>
        </w:rPr>
        <w:t>2.14万元；奖金180.87万元</w:t>
      </w:r>
      <w:r>
        <w:rPr>
          <w:rFonts w:hint="eastAsia" w:ascii="仿宋" w:hAnsi="仿宋" w:eastAsia="仿宋" w:cs="仿宋"/>
          <w:bCs/>
          <w:sz w:val="28"/>
          <w:szCs w:val="28"/>
        </w:rPr>
        <w:t>；</w:t>
      </w:r>
      <w:r>
        <w:rPr>
          <w:rFonts w:hint="eastAsia" w:ascii="仿宋" w:hAnsi="仿宋" w:eastAsia="仿宋" w:cs="仿宋"/>
          <w:bCs/>
          <w:sz w:val="28"/>
          <w:szCs w:val="28"/>
          <w:lang w:val="en-US" w:eastAsia="zh-CN"/>
        </w:rPr>
        <w:t>绩效工资157.51万元；</w:t>
      </w:r>
      <w:r>
        <w:rPr>
          <w:rFonts w:hint="eastAsia" w:ascii="仿宋" w:hAnsi="仿宋" w:eastAsia="仿宋" w:cs="仿宋"/>
          <w:bCs/>
          <w:sz w:val="28"/>
          <w:szCs w:val="28"/>
        </w:rPr>
        <w:t>机关事业单位基本养老保险缴费</w:t>
      </w:r>
      <w:r>
        <w:rPr>
          <w:rFonts w:hint="eastAsia" w:ascii="仿宋" w:hAnsi="仿宋" w:eastAsia="仿宋" w:cs="仿宋"/>
          <w:bCs/>
          <w:sz w:val="28"/>
          <w:szCs w:val="28"/>
          <w:lang w:val="en-US" w:eastAsia="zh-CN"/>
        </w:rPr>
        <w:t>68.69万元；职工基本医疗保险缴费32.21万元；其他社会保障缴费6.48万元；住房公积金62.48万元；退休费183.91</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 xml:space="preserve">其他对个人和家庭的补助3.24万元。 </w:t>
      </w:r>
    </w:p>
    <w:p>
      <w:pPr>
        <w:spacing w:line="560" w:lineRule="exact"/>
        <w:ind w:firstLine="560" w:firstLineChars="200"/>
        <w:rPr>
          <w:rFonts w:hint="eastAsia" w:ascii="楷体_GB2312" w:hAnsi="楷体_GB2312" w:eastAsia="楷体_GB2312" w:cs="楷体_GB2312"/>
          <w:b/>
          <w:bCs/>
          <w:color w:val="000000" w:themeColor="text1"/>
          <w:spacing w:val="0"/>
          <w:position w:val="0"/>
          <w:sz w:val="32"/>
          <w:szCs w:val="32"/>
          <w:lang w:val="en-US" w:eastAsia="zh-CN"/>
          <w14:textFill>
            <w14:solidFill>
              <w14:schemeClr w14:val="tx1"/>
            </w14:solidFill>
          </w14:textFill>
        </w:rPr>
      </w:pPr>
      <w:r>
        <w:rPr>
          <w:rFonts w:hint="eastAsia" w:ascii="仿宋" w:hAnsi="仿宋" w:eastAsia="仿宋" w:cs="仿宋"/>
          <w:b w:val="0"/>
          <w:bCs/>
          <w:sz w:val="28"/>
          <w:szCs w:val="28"/>
        </w:rPr>
        <w:t>公用</w:t>
      </w:r>
      <w:r>
        <w:rPr>
          <w:rFonts w:hint="eastAsia" w:ascii="仿宋" w:hAnsi="仿宋" w:eastAsia="仿宋" w:cs="仿宋"/>
          <w:bCs/>
          <w:sz w:val="28"/>
          <w:szCs w:val="28"/>
          <w:lang w:val="en-US" w:eastAsia="zh-CN"/>
        </w:rPr>
        <w:t>经</w:t>
      </w:r>
      <w:r>
        <w:rPr>
          <w:rFonts w:hint="eastAsia" w:ascii="仿宋" w:hAnsi="仿宋" w:eastAsia="仿宋" w:cs="仿宋"/>
          <w:b w:val="0"/>
          <w:bCs/>
          <w:sz w:val="28"/>
          <w:szCs w:val="28"/>
          <w:lang w:val="en-US" w:eastAsia="zh-CN"/>
        </w:rPr>
        <w:t>费94.74</w:t>
      </w:r>
      <w:r>
        <w:rPr>
          <w:rFonts w:hint="eastAsia" w:ascii="仿宋" w:hAnsi="仿宋" w:eastAsia="仿宋" w:cs="仿宋"/>
          <w:b w:val="0"/>
          <w:bCs/>
          <w:sz w:val="28"/>
          <w:szCs w:val="28"/>
        </w:rPr>
        <w:t>万元</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包括</w:t>
      </w:r>
      <w:r>
        <w:rPr>
          <w:rFonts w:hint="eastAsia" w:ascii="仿宋" w:hAnsi="仿宋" w:eastAsia="仿宋" w:cs="仿宋"/>
          <w:b w:val="0"/>
          <w:bCs/>
          <w:sz w:val="28"/>
          <w:szCs w:val="28"/>
        </w:rPr>
        <w:t>办公费</w:t>
      </w:r>
      <w:r>
        <w:rPr>
          <w:rFonts w:hint="eastAsia" w:ascii="仿宋" w:hAnsi="仿宋" w:eastAsia="仿宋" w:cs="仿宋"/>
          <w:bCs/>
          <w:sz w:val="28"/>
          <w:szCs w:val="28"/>
          <w:lang w:val="en-US" w:eastAsia="zh-CN"/>
        </w:rPr>
        <w:t>33</w:t>
      </w:r>
      <w:r>
        <w:rPr>
          <w:rFonts w:hint="eastAsia" w:ascii="仿宋" w:hAnsi="仿宋" w:eastAsia="仿宋" w:cs="仿宋"/>
          <w:bCs/>
          <w:sz w:val="28"/>
          <w:szCs w:val="28"/>
        </w:rPr>
        <w:t>万元；印刷费</w:t>
      </w:r>
      <w:r>
        <w:rPr>
          <w:rFonts w:hint="eastAsia" w:ascii="仿宋" w:hAnsi="仿宋" w:eastAsia="仿宋" w:cs="仿宋"/>
          <w:bCs/>
          <w:sz w:val="28"/>
          <w:szCs w:val="28"/>
          <w:lang w:val="en-US" w:eastAsia="zh-CN"/>
        </w:rPr>
        <w:t>5</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r>
        <w:rPr>
          <w:rFonts w:hint="eastAsia" w:ascii="仿宋" w:hAnsi="仿宋" w:eastAsia="仿宋" w:cs="仿宋"/>
          <w:bCs/>
          <w:sz w:val="28"/>
          <w:szCs w:val="28"/>
        </w:rPr>
        <w:t>水费</w:t>
      </w:r>
      <w:r>
        <w:rPr>
          <w:rFonts w:hint="eastAsia" w:ascii="仿宋" w:hAnsi="仿宋" w:eastAsia="仿宋" w:cs="仿宋"/>
          <w:bCs/>
          <w:sz w:val="28"/>
          <w:szCs w:val="28"/>
          <w:lang w:val="en-US" w:eastAsia="zh-CN"/>
        </w:rPr>
        <w:t>2</w:t>
      </w:r>
      <w:r>
        <w:rPr>
          <w:rFonts w:hint="eastAsia" w:ascii="仿宋" w:hAnsi="仿宋" w:eastAsia="仿宋" w:cs="仿宋"/>
          <w:bCs/>
          <w:sz w:val="28"/>
          <w:szCs w:val="28"/>
        </w:rPr>
        <w:t>万元；电费</w:t>
      </w:r>
      <w:r>
        <w:rPr>
          <w:rFonts w:hint="eastAsia" w:ascii="仿宋" w:hAnsi="仿宋" w:eastAsia="仿宋" w:cs="仿宋"/>
          <w:bCs/>
          <w:sz w:val="28"/>
          <w:szCs w:val="28"/>
          <w:lang w:val="en-US" w:eastAsia="zh-CN"/>
        </w:rPr>
        <w:t>6.98</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邮电费1万元；</w:t>
      </w:r>
      <w:r>
        <w:rPr>
          <w:rFonts w:hint="eastAsia" w:ascii="仿宋" w:hAnsi="仿宋" w:eastAsia="仿宋" w:cs="仿宋"/>
          <w:bCs/>
          <w:sz w:val="28"/>
          <w:szCs w:val="28"/>
        </w:rPr>
        <w:t>维修</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护）</w:t>
      </w:r>
      <w:r>
        <w:rPr>
          <w:rFonts w:hint="eastAsia" w:ascii="仿宋" w:hAnsi="仿宋" w:eastAsia="仿宋" w:cs="仿宋"/>
          <w:bCs/>
          <w:sz w:val="28"/>
          <w:szCs w:val="28"/>
        </w:rPr>
        <w:t>费</w:t>
      </w:r>
      <w:r>
        <w:rPr>
          <w:rFonts w:hint="eastAsia" w:ascii="仿宋" w:hAnsi="仿宋" w:eastAsia="仿宋" w:cs="仿宋"/>
          <w:bCs/>
          <w:sz w:val="28"/>
          <w:szCs w:val="28"/>
          <w:lang w:val="en-US" w:eastAsia="zh-CN"/>
        </w:rPr>
        <w:t>24.99</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会议费3万元；培训费9.5万元；劳务</w:t>
      </w:r>
      <w:r>
        <w:rPr>
          <w:rFonts w:hint="eastAsia" w:ascii="仿宋" w:hAnsi="仿宋" w:eastAsia="仿宋" w:cs="仿宋"/>
          <w:bCs/>
          <w:sz w:val="28"/>
          <w:szCs w:val="28"/>
        </w:rPr>
        <w:t>费</w:t>
      </w:r>
      <w:r>
        <w:rPr>
          <w:rFonts w:hint="eastAsia" w:ascii="仿宋" w:hAnsi="仿宋" w:eastAsia="仿宋" w:cs="仿宋"/>
          <w:bCs/>
          <w:sz w:val="28"/>
          <w:szCs w:val="28"/>
          <w:lang w:val="en-US" w:eastAsia="zh-CN"/>
        </w:rPr>
        <w:t>3.99</w:t>
      </w:r>
      <w:r>
        <w:rPr>
          <w:rFonts w:hint="eastAsia" w:ascii="仿宋" w:hAnsi="仿宋" w:eastAsia="仿宋" w:cs="仿宋"/>
          <w:bCs/>
          <w:sz w:val="28"/>
          <w:szCs w:val="28"/>
        </w:rPr>
        <w:t>万元</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委托业务费0.8万元；其他商品和服务支出4.47万元。</w:t>
      </w:r>
    </w:p>
    <w:p>
      <w:pPr>
        <w:pStyle w:val="5"/>
        <w:keepNext w:val="0"/>
        <w:keepLines w:val="0"/>
        <w:widowControl/>
        <w:suppressLineNumbers w:val="0"/>
        <w:spacing w:before="0" w:beforeAutospacing="0" w:after="0" w:afterAutospacing="0" w:line="26" w:lineRule="atLeast"/>
        <w:ind w:left="0" w:firstLine="840" w:firstLineChars="300"/>
        <w:jc w:val="both"/>
        <w:rPr>
          <w:rFonts w:hint="eastAsia" w:ascii="仿宋" w:hAnsi="仿宋" w:eastAsia="仿宋" w:cs="仿宋"/>
          <w:color w:val="333333"/>
          <w:kern w:val="2"/>
          <w:sz w:val="28"/>
          <w:szCs w:val="28"/>
          <w:lang w:val="en-US" w:eastAsia="zh-CN" w:bidi="ar-SA"/>
        </w:rPr>
      </w:pPr>
      <w:r>
        <w:rPr>
          <w:rFonts w:hint="eastAsia" w:ascii="仿宋" w:hAnsi="仿宋" w:eastAsia="仿宋" w:cs="仿宋"/>
          <w:color w:val="333333"/>
          <w:kern w:val="2"/>
          <w:sz w:val="28"/>
          <w:szCs w:val="28"/>
          <w:lang w:val="en-US" w:eastAsia="zh-CN" w:bidi="ar-SA"/>
        </w:rPr>
        <w:t>（二）项目支出情况</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本单位2022年度项目支出328.79</w:t>
      </w:r>
      <w:bookmarkStart w:id="0" w:name="_GoBack"/>
      <w:bookmarkEnd w:id="0"/>
      <w:r>
        <w:rPr>
          <w:rFonts w:hint="eastAsia" w:ascii="仿宋" w:hAnsi="仿宋" w:eastAsia="仿宋" w:cs="仿宋"/>
          <w:bCs/>
          <w:sz w:val="28"/>
          <w:szCs w:val="28"/>
          <w:lang w:val="en-US" w:eastAsia="zh-CN"/>
        </w:rPr>
        <w:t>万元，非专项，主要为财政专户资金支出里的课后辅导费及业务工作经费。</w:t>
      </w:r>
    </w:p>
    <w:p>
      <w:pPr>
        <w:keepNext w:val="0"/>
        <w:keepLines w:val="0"/>
        <w:pageBreakBefore w:val="0"/>
        <w:widowControl w:val="0"/>
        <w:numPr>
          <w:ilvl w:val="0"/>
          <w:numId w:val="2"/>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政府性基金预算支出情况</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本单位2022年度政府性基金预算支出0万元。</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国有资本经营预算支出情况</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本单位2022年度国有资本经营预算支出0万元。</w:t>
      </w:r>
    </w:p>
    <w:p>
      <w:pPr>
        <w:keepNext w:val="0"/>
        <w:keepLines w:val="0"/>
        <w:pageBreakBefore w:val="0"/>
        <w:widowControl w:val="0"/>
        <w:numPr>
          <w:ilvl w:val="0"/>
          <w:numId w:val="2"/>
        </w:numPr>
        <w:kinsoku/>
        <w:wordWrap/>
        <w:overflowPunct/>
        <w:topLinePunct w:val="0"/>
        <w:autoSpaceDE/>
        <w:autoSpaceDN/>
        <w:bidi w:val="0"/>
        <w:adjustRightInd/>
        <w:snapToGrid/>
        <w:ind w:left="0" w:leftChars="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社会保险基金预算支出情况</w:t>
      </w:r>
    </w:p>
    <w:p>
      <w:pPr>
        <w:spacing w:line="560" w:lineRule="exact"/>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本单位2022年度社会保险基金预算支出0万元。</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六、部门整体支出绩效情况</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岳阳楼区站东小学是一所企业转制学校，2005年由铁路移交到地方。学校由当时二十多名老师，两百多名学生，发展到今天，在编教职工59人，25个教学班，在校学生1123人。近年来，学校规模不断扩大，办学条件不断完善，田径场、阅览室、道路提质改造，兴建综合楼，成为了当前楼区的一所中大规模学校。</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2022年，在上级各部门关心重视和正确领导下，站东小学全体教职员工踔厉奋发，勇毅前行，大胆创新，一切从服务师生，服务教育大局出发，学校各项工作做到了科学规范，民主和谐，有序推进，并得到了家长及社会各界的一致好评。现将学校本年度工作情况汇报如下：</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有序做好疫情防控，责任担当</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为进一步从严从紧从实从细抓好疫情防控工作，全面筑牢校园安全防线，确保师生生命安全与身体健康，我校制定的疫情防控“两案九制”及时根据上级政策更新并落实。</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由刘望月校长担任领导小组组长，教导主任沈图担任副组长，负责统筹协调疫情防控工作。成员包括学校全体行政和疫情专干，全面负责学校疫情防控工作的组织领导和督查督办。领导小组下设指挥协调组、宣传教育组、安全管控组、人员排查组、后勤保障组、疫情处置组，由一名校级行政兼任各组组长，明确职责分工，责任到岗，任务到人。</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2.严格按照上级防控部门的要求，对校园实行封闭管理。门卫对进入我校的外来人员严格查验：扫场所码、验健康码和行程码、测体温、戴口罩，并查验核酸检测阴性证明等内容。</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积极开展师生健康监测，及时对接区教育局体卫股和属地防疫部门，对重点人员进行筛选，建立详细档案。在国庆假前，对有外出的师生做详细摸排，并在学校班级晨午检群和站东教师工作群分发国庆外出返岳人员信息排查表。要求有外出师生先上报再外出，返岳后第一时间报备社区和学校卫生防疫专干黎媛老师。师生员工国庆假完入校前，学校办公室通过微信打卡查验每名师生员工的健康码、行程卡，确保无风险后返校。10月7日晚上八点多，刘望月校长和沈图主任、黎媛老师到学校碰头，对记录在册的外出人员逐一信息排查，给重点人员（老师和学生家长）一个个通电话落实行踪轨迹，外出返岳日期等等，清理出7位老师和9名学生暂时居家隔离，三天两检，并要求这些师生每天的核酸检测发截图打印存档。</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推进作风建设工作，廉洁从教</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全面贯彻党的教育方针，以建设人民满意的学校、办人民满意的教育为宗旨，以加强学校行干班子和教师队伍建设为主要内容，坚持依法施教、廉洁从教，推进教育作风建设，实现教育事业健康、快速、和谐发展。</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加强理论学习，创建学习型教师队伍。开展“作风建设年”活动，以文化建设带动学校作风建设。学校全体党员、教师进一步加强了政治纪律、组织纪律、工作纪律学习，服务意识和凝聚力不断增强、工作效能大为提高。</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注重党员承诺，转变工作作风，加强行干班子建设，多为教师、学生办实事、办好事。年初，学校党支部将行干班子的承诺及时公布，有效促进了学校行政教师的服务意识、廉政意识、责任意识、法制意识。学校领导多为教师、学生着想，树立了良好口碑。2022年春节在上级慰问刘金仕、于金花等六位教师的基础上，学校又慰问了仇建秋等四位老师，让他们感受到了组织的温暖。73班学生王佳欣同学因得白血病在湘雅医院住院，至今未返校学习，医疗费用将近百万。虽已购买学平险，但这个病种不在学平险报销范围，经过刘望月校长和工会陈志平主席与学平险公司进行多次沟通，保险公司最终援助10万元，缓解了家长的医疗负担，家长特送来锦旗表示感谢。</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建立健全考勤制度，将考勤与教师绩效考核考评挂钩，同等条件下，优先全勤教师晋级、评先。学校进一步规范教师请假审批程序，请假半天报学校当天值日行政，并在行政值日本上做好记载。短期的病、事假自行调课的需向教导处报备，需要教导处统一调课的，按课时扣除课时费。一天以上、三天以下的病事假，报校长同意；三天以上的，必须出示书面请假报告，由校长签字同意后，报教育局人事股签字盖章。学校一年来，教师请假手续严格按制度实施，无违规请假和超越权限请假的现象。</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加强校园廉政文化建设，增强反腐倡廉意识。我校将理论学习与党风、教风、学风结合起来，强调教师从教要廉洁，党员教师要做廉政建设的带头人。组织全体教师观看党风廉政警示教育片，敲响党风廉政警钟，促使全体教师深刻认识到作为党员、教师都要严以律己，廉洁从教。开展“廉洁文化进校园”五个一活动，以“反腐倡廉漫画展”和“反腐倡廉手抄报”为主题，营造清正、廉洁、和谐的校园文化氛围，培养与提高师生对反腐现象的认知能力和正确价值观的道德情操，进一步深化推进党风廉政建设工作，并通过校园美篇、宣传窗和报刊广泛宣传优秀教师的先进事迹，展示教师良好的师德风尚。党的二十大召开以后，我们组织全体教师收听收看，认真领会二十大精神，指导我校工作，成为我们今后的行动指南。</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加强安全教育管理，和谐发展</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一年来，在学校管理过程中，我们把安全工作放在各项工作的首位，牢牢树立"安全无小事，责任重于泰山"的理念，坚持预防为主、防治结合、加强教育、群防群治的原则，把师生的生命安全放在第一位，进一步完善和落实各项安全政策和措施，努力提高安全管理水平。</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领导重视，措施有力。为进一步做好安全教育工作，切实加强对安全教育工作的领导，学校把安全工作列入重要议事日程，学校校长亲自抓，各班主任具体分工负责组织实施。学校成立了刘望月校长任组长，刘冰、王海燕、易三红为副组长，各班主任为成员的学校安全工作领导小组。</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 齐抓共管，群防群治。学校安全工作是一项社会性的系统工程，需要社会、学校、家庭的密切配合。我们用心与站前路街道、站前路派出所、铁路社区等部门通力合作，与家委会做好沟通，设置家长护学岗，上、放学高峰期，由保安、行政、教师、家长志愿者一起做好安全护学工作。特别值得一提的是，学校和区交通整治办、站前路办事处、铁路社区一起，多方协调，在龙湾巷路建起了隔离桩，解决了多年困扰我校师生行路难的问题。</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 xml:space="preserve">3. 加强教育，开展活动。我校开展丰富多彩的教育活动对学生加强教育，利用班会、队会活动、活动课、学科渗透等途径，透过讲解、演示和训练，对学生开展安全预防教育，使学生理解比较系统的防溺水、防交通事故、防触电、防食物中毒、防病、防体育运动伤害、防火、防盗、防震、防骗、防煤气中毒等安全知识和技能教育。还利用学校广播、黑板报、悬挂横幅、张贴标语等宣传工具及举行主题班会、讲座、安全征文与知识竞赛等形式开展丰富多彩的安全教育。   </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4. 校园监控，定期排查。学校设有一键式报警系统与公安机关联网，校园监控26个点，保障整个校园无死角、全覆盖。为保证设备正常运行，派有专人维护，重点部位监控视频储存时间达到90天，切实保障师生安全和财产不受损失，维护学校正常的教育教学秩序。一年来，学校没有发生一起安全责任事故，刷新了校园安全无事故的新纪录。</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落实年度发展目标，圆满达成</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（一）抓好党建队伍建设，发挥战斗堡垒作用</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强化教师队伍建设。开展党员教师与青年教师师徒结对“青蓝工程”，开展“跨学科青年教师课堂教学竞赛”，弘扬先锋示范，打造教育品牌。沈图指导的徒弟向紫娟、陈娟老师，黎娜指导的徒弟李青教师，均在2022基础教育精品课遴选中获区级一等奖。</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开展党史学习教育活动。通过重温入党誓词、聆听党史讲党课、举办专题讲座、学习研讨等形式开展党史学习教育。党支部组织开展了“关爱困境留守儿童，进校园送校服”、“党员无偿献血”、“重温入党誓词”、“创建党员示范岗”、“学雷锋、进社区、送温暖”等主题日活动，学习红色文化，学习历史，激发党员的工作热情，发挥党员先锋模范作用。</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 深入开展“四亮”主题活动。党员在工作、生活中“亮身份、亮形象、亮标准、亮承诺”，各显其长各展其优，努力将学习成果转化为教育教学动力。党员志愿者戴党徽、亮身份，主动到疫情防控一线，承接上学放学秩序维护、健康码核验、信息录入等工作。开展“垃圾分类我先行，党员教师在执行”主题党日活动中，党员志愿者加入到垃圾分类的工作中来，切实推进生活垃圾分类工作，校长、书记、党员带头教同学们如何分发垃圾分类宣传单，向居民们讲解实行垃圾分类的好处、具体的分类方法。为提高师生的环境卫生意识，养成良好的劳动习惯，主动参与卫生清洁工作，营造干净整洁的学习环境。</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（二）抓好德育工作，促进素质教育全面发展</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学校的德育工作一直以来是以活动为载体，让学生在活动中成长，在成长中体验，在体验中感悟，做到月月有主题，周周有活动。</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2022寒假期间，以“生肖集福•虎虎生威”为主题，开展假期德育实践活动，强化中华优秀传统文化教育。开学典礼上，以“坚定理想信念，一起向未来”为主题，向北京冬奥会致敬，同时也彰显了站东学子的热情和活力。</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三月雷锋月，在感恩社会——志愿服务活动中，学校组织优秀志愿者前往社区街道以及社区文化广场进行卫生清扫，并利用自绘的手抄报进行保护野生动物、森林防火、垃圾分类的义务宣传。清明节，学校以“清明怀古，祭祖追远”为主题，师生们身穿汉服，在班会课中走进清明文化，了解清明节的文化内涵、由来、习俗等。体验手工制作青团，使德育与劳技相结合，加深学生对传统文化的体验。</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四月份，开展“童心向未来，呵护一片绿”绿色生态实践活动，通过宣传橱窗、校园广播、网络媒体等，开展绿色生态教育宣传，还开展了利用废旧物品进行手工制作及科技小发明，对学校的乔木进行调查，编写调查报告，挂上标识牌等实践活动，进一步让学生意识到保护环境的重要性。</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在“五一”国际劳动节来临之际，开展了以“爱学习，爱劳动”为主题的教育活动，通过举行主题升旗仪式和中队课，参与体验校园劳动、家务劳动，提高劳动技能，体验劳动的辛苦，培养学生热爱劳动的品质。为促进青少年身心健康全面发展，引导和帮助广大青少年树立远大理想，还开展了“新时代好少年</w:t>
      </w:r>
      <w:r>
        <w:rPr>
          <w:rFonts w:hint="eastAsia" w:ascii="仿宋" w:hAnsi="仿宋" w:eastAsia="仿宋" w:cs="仿宋"/>
          <w:bCs/>
          <w:sz w:val="28"/>
          <w:szCs w:val="28"/>
          <w:lang w:val="en-US" w:eastAsia="zh-CN"/>
        </w:rPr>
        <w:softHyphen/>
      </w:r>
      <w:r>
        <w:rPr>
          <w:rFonts w:hint="eastAsia" w:ascii="仿宋" w:hAnsi="仿宋" w:eastAsia="仿宋" w:cs="仿宋"/>
          <w:bCs/>
          <w:sz w:val="28"/>
          <w:szCs w:val="28"/>
          <w:lang w:val="en-US" w:eastAsia="zh-CN"/>
        </w:rPr>
        <w:t>——我爱我家，强国有我”主题读书活动，从朗诵、征文、演讲中感悟到作为新时代的接班人，爱国是义不容辞的义务，有国才有家。</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六月份，站东小学联合岳阳市博物馆，举办了“岳阳流动博物馆”进校园的活动，依托岳阳市博物馆丰富的馆藏文物资源，辅以多样的教育形式，以“展教结合”的馆校合作模式，将博物馆展览和社会教育课程带入校园。通过精品文物图片展览，视频展览、博物馆教育员开展了研学课程、学生互动和问卷调查。六一作为孩子们最喜爱的节日，学校开展了“喜迎二十大，争做好队员”六一系列活动。一大批新队员庄严入队，成为正式的少先队员，并表彰了一大批先进典型。学校按照疫情防控要求，庆六一活动以班级为单位在各班进行，通过班级文化布置和丰富多样的文艺活动，让学生感受到节日的快乐和幸福。</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七月，我校联合铁路社区开展综合治理宣传活动。站前路派出所民警给学生们现场讲解，从生活中警惕盗窃抢劫、预防诈骗、辨别邪教组织、禁毒日宣传、遵守交通规则等多方面介绍了与生活息息相关的安全常识注意事项，提醒学生们从自身做起，提高安全防范意识，还提醒学生们要养成良好的生活习惯，遵守交通规则等。</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九月份，以“喜迎二十大，梦想新启航”为主题举行升旗仪式，通过正衣冠——拜师长——朱砂启智——启蒙描红——诵读经典等环节，学生们身穿汉服庄重的完成“开笔礼”仪式，以此激励学生珍惜读书机会，勤奋学习。9月10日，中秋节与教师节是同一天，大队部借双节契机，开展“师之恩情，意满中秋”为主题的活动。通过绘制关于中秋或感恩教师的诗画作品，画一份自己设计与众不同的月饼，制作一份送给老师的富有中秋特色的感谢信，来表达自己情意。9月14日晚，我校召开一年级家长会，通过易校长讲话、杨老师的讲座，以及各班主任与家长的交流学习，让家长了解如何陪着孩子有仪式感地做好开学的过渡、适应，延长家庭教育的保鲜期和保质期。</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十月份，开展“庆国庆，迎重阳”系列活动，书写有关重阳节的诗句，并且拍朗读视频，画祖国大好河山，以及手抄报、黑板报等活动，提高学生爱国意识，加强感恩敬老教育。10月10日上午，开展“喜迎二十大，争做好队员”建队日活动，迎来了一批新的少先队员，通过队前教育以及“红领巾爱学习”主题云队课，引导广大少先队员继承和发扬少先队的光荣传统。</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十一月份，我校组织全体开展“学习党的二十大精神”德育实践活动，通过朗诵红色经典或原创诗篇，向党和祖国表深情。通过升旗仪式、主题班队课、书写主题，摘抄文字，手抄报活动等形式争当党的二十大精神宣传员。</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十二月份，举行“成长之路，法律护我同行”主题升旗仪式，组织开展了第七届全国学生“学宪法，讲宪法”的活动，全校学生绘制法律小报，在网上完成了宪法小卫士的学习和参与答题。通过学习相关的法律法规，教育学生要知法懂法。</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（三）抓好教育教学管理，促进教学质量提升</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1.加强业务培训，研训结合，提高教师素质。</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①今年是《义务教育课程标准》（2022年版）实施的第一年，我校分学科组，结合教育局教研室发布的相关学习要求，开展了网络研修、教研组研讨、个人学习与反思等相关活动。让新课程标准引领我们的教学实践活动，落实核心素养的提升，减轻学生课程负荷，促进学生身心健康发展。</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②现代教育技术是提升教学效率的有效途径。本学年，我校组织全员教师参与岳阳楼区教师信息技术应用能力提升工程2.0培训。全面转变教师教学信息化思维，提升教师获取信息的技术能力，提高教师在网络环境下的教育教学效率。</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③积极配合教育局名师工作室建设和“教坛新星”、“青年助力”教师提升培训。黎娜、杨舒和李青老师参加语文名师工作室、向紫娟老师参加美术名师工作室、许私漫老师参加音乐名师工作室、王姿参加思政老师名师工作室、向晟老师参加家校共育名师工作室，杨舒老师遴选上“教坛新星”培养，王梅老师参加“青年助力”教师培训，商胜和张子扬老师参加梧桐花开新进教师培训。青年教师在各名师工作室虚心学习、刻苦专研、积极参与工作室的送教活动和赛课活动。经过一年的学习锻炼，学科素养得到很大提升，也获得了工作室导师和同行的赞许。黎娜老师在市政协“委员活动日”金秋送教活动中，分别在南湖新区、君山区授出《麻雀》一课受到一致好评；在区级名师工作室送教活动中，执教的《松鼠》一课，获得工作室导师和启源学校师生的大力赞赏。</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④以课题研讨为抓手，全面促进新课程标准在我校落地生根。在王海燕副校长的主持下，我校全面开展省级课题《小学阶段跨学科教学背景下提升教学效果的策略研究》的研讨实践活动。围绕省级课题，开展了多种形式的教学教研活动：黎娜、程玉玲、杨舒、李青和谭洁等老师分别开展了五个区级子课题研究；教研组开展了跨学科新进教师教学展示活动、跨学科青年教师教学竞赛、跨学科教师微课大赛、跨学科教师基本功竞赛、跨学科学生艺体竞赛活动等。每次活动都是对新课程标准的一次解读，每次活动都是我校教师对新课程标准的一次实践。课题研究活动，为教师的专业成长搭建了平台，教师们学有所得，研有所乐，促进了全体教师教学观念的转变、教学能力的提高。</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2.优化教学管理，奖惩结合，提高教学质量。</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①依据教师个人专业能力，优化教师分工安排，开足开齐各项课程。全面落实新课标下体育、心理健康、劳动、书法等课程教学的实施，保证专课专上，有效开设。</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②教导处对教研组的教学研究活动、集体备课工作、教师的听课节数都作了具体而明确的规定，建立了教师工作量化考评方案，分别对教师的上课、备课、听课、教学反思作了具体的规定。夯实教学常规，强化检查力度，检查结果与教师绩效考核挂钩。教导处每学期至少组织三次，从备教批辅改五方面来进行定期检查和不定期抽查。</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③不定期进行巡查，推门听课，保证开全开齐课程。</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3.落实双减政策，教学相长，提高办学效益。</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①积极开展学生活动，张扬学生个性，为学生成长搭建展示的平台，促进学生全面发展。每年定期在上半年举办“六一”儿童节，下半年举办“秋季运动会”、文化艺术节等大型活动。为展示学生学习成果和生活风采，学校组建了田径队、合唱社团、书法社团、美术社团和诗词楹联社团等。各社团在老师的指引下定期开展丰富的学习交流活动。在教研组的具体组织下，学校定期开展了学校篮球联赛、田径运动会、作文竞赛、朗诵比赛、英语口语竞赛和数学知识竞赛。丰富而又扎实的学校活动很好地提升了学生的综合素养。</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在区级青少年科技创新大赛科幻画竞赛中，陈韵帆、彭许诺、林语熙等同学获一等奖，李梦婷、张雯婷、任恩琪等同学获二等奖。在区级中小学生信息素养提升实践活动中，易雨琴同学荣获电脑绘画小学组一等奖。在区级中小学生“强国有我，我爱我家”主题教育征文中，陈韵帆等六位同学荣获征文一、二等奖。</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②积极组织参与各类竞赛：论文评选、“微课制作”大赛、“跨学科”青年教师教学竞赛、省“在线集体备课大赛”、读书分享会等。沈图、黎娜在岳阳市2022年“书香致远，悦学迎春”活动中被评为“最美悦学教师”；沈图老师被聘任为岳阳市美术教育专业委员会理事，黎娜老师被聘任岳阳楼区小学语文名师工作室骨干教师，向紫娟、杨舒、李青、许私漫等老师被聘任为岳阳楼区名师工作室新秀教师；杨舒老师在本校、金恒小学、长动小学一年级家长会上开展三次讲座；在区级名师工作室教学竞赛中，杨舒老师获得一等奖、李青老师获得二等奖；黎娜老师信访案例《后进生更需要关爱与尊重》获区一等奖；曾令冷、程玉玲、许私漫、沈图、易彩辉、王梅等老师的论文在省级评审获奖或发表。</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打造绿色品质特色，争先创优</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学校以绿色教育、艺体教育为办学特色，坚持“以人为本，绿色关怀”，“让每一位学生进步，让每一位教师成长”，倡导“绿色、人文、和谐”的生态教育理念，致力打造“绿色校园，美丽站东”品牌特色，学校全面实施素质教育，积极推进教学改革，紧紧围绕“以人为本，科研兴校”这一宗旨，大胆创新。</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学校坚持“四化建设”，在积极推进校园美化、绿化、亮化、书香文化的建设上，进一步加大学校图书室、阅览室以及班级图书角的建设力度，创建教室图书角25个，添置图书1500余册。学校依托现有的办学条件，主动参加各类创建活动，努力提升学校的办学层次。我们响应上级号召，积极开展环境保护教育，在学校开展节粮、节能减排活动、绿色生态文明月，开展垃圾分类，充分利用有效资源，让学生关注环保，加强生态文明教育。今年下期，我校被岳阳市教育局授予“岳阳市2022年度绿色学校创建示范单位”。</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十一月份，为迎接国家住建部对岳阳市垃圾分类工作的督查，我校在垃圾分类工作中的突出表现受到区环卫局和教育局的充分肯定。全区推荐三所小学（白杨坡小学、岳阳楼小学、站东小学）作为迎检单位，我校位列其中。这为实现“绿色校园，美丽站东”的愿景又向前迈出了坚实的一步。</w:t>
      </w:r>
      <w:r>
        <w:rPr>
          <w:rFonts w:hint="eastAsia" w:ascii="仿宋" w:hAnsi="仿宋" w:eastAsia="仿宋" w:cs="仿宋"/>
          <w:bCs/>
          <w:sz w:val="28"/>
          <w:szCs w:val="28"/>
          <w:lang w:val="en-US" w:eastAsia="zh-CN"/>
        </w:rPr>
        <w:br w:type="textWrapping"/>
      </w:r>
      <w:r>
        <w:rPr>
          <w:rFonts w:hint="eastAsia" w:ascii="仿宋" w:hAnsi="仿宋" w:eastAsia="仿宋" w:cs="仿宋"/>
          <w:bCs/>
          <w:sz w:val="28"/>
          <w:szCs w:val="28"/>
          <w:lang w:val="en-US" w:eastAsia="zh-CN"/>
        </w:rPr>
        <w:t xml:space="preserve">    学校通过抓日常管理，抓教学质量，抓特色建设，逐步夯实学校底蕴，打造“绿色校园，美丽站东”品牌，促进学校的内涵发展。在各级教育主管部门的指导下，在全体师生的努力下，学校的各项工作取得了一定的成效，今后，我们将一如既往地努力拼搏、开拓创新，面对新的要求、新的任务，我们要振奋精神，加倍努力，把自己的工作做精、做细、做实，科学发展、内涵发展、跨越式发展，为打造新时代高品质特色学校而努力奋斗！</w:t>
      </w:r>
    </w:p>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七、存在的问题及原因分析</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30"/>
          <w:szCs w:val="30"/>
          <w:lang w:val="en-US" w:eastAsia="zh-CN"/>
        </w:rPr>
      </w:pPr>
      <w:r>
        <w:rPr>
          <w:rFonts w:hint="eastAsia" w:ascii="仿宋" w:hAnsi="仿宋" w:eastAsia="仿宋" w:cs="仿宋"/>
          <w:bCs/>
          <w:sz w:val="28"/>
          <w:szCs w:val="28"/>
          <w:lang w:val="en-US" w:eastAsia="zh-CN"/>
        </w:rPr>
        <w:t>年初预算绩效目标不明确，绩效指标细化和量化不精准。</w:t>
      </w:r>
    </w:p>
    <w:p>
      <w:pPr>
        <w:keepNext w:val="0"/>
        <w:keepLines w:val="0"/>
        <w:pageBreakBefore w:val="0"/>
        <w:widowControl w:val="0"/>
        <w:numPr>
          <w:ilvl w:val="0"/>
          <w:numId w:val="3"/>
        </w:numPr>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下一步改进措施</w:t>
      </w:r>
    </w:p>
    <w:p>
      <w:pPr>
        <w:keepNext w:val="0"/>
        <w:keepLines w:val="0"/>
        <w:pageBreakBefore w:val="0"/>
        <w:widowControl w:val="0"/>
        <w:kinsoku/>
        <w:wordWrap/>
        <w:overflowPunct/>
        <w:topLinePunct w:val="0"/>
        <w:autoSpaceDE/>
        <w:autoSpaceDN/>
        <w:bidi w:val="0"/>
        <w:adjustRightInd/>
        <w:snapToGrid/>
        <w:ind w:firstLine="560" w:firstLineChars="200"/>
        <w:jc w:val="left"/>
        <w:textAlignment w:val="auto"/>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细化预算指标，提高预算科学性。预算编制前根据年度内单位可预见的工作任务，确定单位年度预算目标，细化预算指标，科学合理编制部门预算，推进预算编制科学化、准确化。年度预算编制后，根据实际情况，定期做好预算执行分析，掌握预算执行进度，纠正偏差，为下一次科学、准确地编制部门预算积累经验。</w:t>
      </w:r>
    </w:p>
    <w:p>
      <w:pPr>
        <w:keepNext w:val="0"/>
        <w:keepLines w:val="0"/>
        <w:pageBreakBefore w:val="0"/>
        <w:widowControl w:val="0"/>
        <w:kinsoku/>
        <w:wordWrap/>
        <w:overflowPunct/>
        <w:topLinePunct w:val="0"/>
        <w:autoSpaceDE/>
        <w:autoSpaceDN/>
        <w:bidi w:val="0"/>
        <w:adjustRightInd/>
        <w:snapToGrid/>
        <w:ind w:left="0" w:firstLine="640" w:firstLineChars="200"/>
        <w:jc w:val="left"/>
        <w:textAlignment w:val="auto"/>
        <w:rPr>
          <w:rFonts w:hint="eastAsia" w:ascii="黑体" w:hAnsi="黑体" w:eastAsia="黑体" w:cs="黑体"/>
          <w:color w:val="000000" w:themeColor="text1"/>
          <w:spacing w:val="0"/>
          <w:position w:val="0"/>
          <w:sz w:val="32"/>
          <w:szCs w:val="32"/>
          <w:lang w:val="en-US" w:eastAsia="zh-CN"/>
          <w14:textFill>
            <w14:solidFill>
              <w14:schemeClr w14:val="tx1"/>
            </w14:solidFill>
          </w14:textFill>
        </w:rPr>
      </w:pPr>
      <w:r>
        <w:rPr>
          <w:rFonts w:hint="eastAsia" w:ascii="黑体" w:hAnsi="黑体" w:eastAsia="黑体" w:cs="黑体"/>
          <w:color w:val="000000" w:themeColor="text1"/>
          <w:spacing w:val="0"/>
          <w:position w:val="0"/>
          <w:sz w:val="32"/>
          <w:szCs w:val="32"/>
          <w:lang w:val="en-US" w:eastAsia="zh-CN"/>
          <w14:textFill>
            <w14:solidFill>
              <w14:schemeClr w14:val="tx1"/>
            </w14:solidFill>
          </w14:textFill>
        </w:rPr>
        <w:t>九、部门整体支出绩效自评结果拟应用和公开情况</w:t>
      </w:r>
    </w:p>
    <w:p>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default"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建立了与部门预算相结合的结果应用机制，强化评价结果在部门预算编制和执行中的应用。实现绩效评价结果在部门预算编制和执行中的应用，实现绩效评价与部门预算的有机结合，促进财政资金的合理分配与有效使用。同时将评价结果按照政府信息公开的方式进行公开，加强社会公众对财政资金使用效益的监督。</w:t>
      </w:r>
    </w:p>
    <w:p>
      <w:pPr>
        <w:keepNext w:val="0"/>
        <w:keepLines w:val="0"/>
        <w:pageBreakBefore w:val="0"/>
        <w:widowControl w:val="0"/>
        <w:kinsoku/>
        <w:wordWrap/>
        <w:overflowPunct/>
        <w:topLinePunct w:val="0"/>
        <w:autoSpaceDE/>
        <w:autoSpaceDN/>
        <w:bidi w:val="0"/>
        <w:adjustRightInd/>
        <w:snapToGrid/>
        <w:ind w:left="0" w:firstLine="600" w:firstLineChars="200"/>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其他需要说明的情况</w:t>
      </w:r>
    </w:p>
    <w:p>
      <w:pPr>
        <w:keepNext w:val="0"/>
        <w:keepLines w:val="0"/>
        <w:pageBreakBefore w:val="0"/>
        <w:widowControl w:val="0"/>
        <w:kinsoku/>
        <w:wordWrap/>
        <w:overflowPunct/>
        <w:topLinePunct w:val="0"/>
        <w:autoSpaceDE/>
        <w:autoSpaceDN/>
        <w:bidi w:val="0"/>
        <w:adjustRightInd/>
        <w:snapToGrid/>
        <w:ind w:left="0" w:firstLine="560" w:firstLineChars="200"/>
        <w:jc w:val="left"/>
        <w:textAlignment w:val="auto"/>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pPr>
      <w:r>
        <w:rPr>
          <w:rFonts w:hint="eastAsia" w:ascii="仿宋_GB2312" w:hAnsi="仿宋_GB2312" w:eastAsia="仿宋_GB2312" w:cs="仿宋_GB2312"/>
          <w:color w:val="000000" w:themeColor="text1"/>
          <w:spacing w:val="0"/>
          <w:position w:val="0"/>
          <w:sz w:val="28"/>
          <w:szCs w:val="28"/>
          <w:lang w:val="en-US" w:eastAsia="zh-CN"/>
          <w14:textFill>
            <w14:solidFill>
              <w14:schemeClr w14:val="tx1"/>
            </w14:solidFill>
          </w14:textFill>
        </w:rPr>
        <w:t>无</w:t>
      </w: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jc w:val="left"/>
        <w:textAlignment w:val="auto"/>
        <w:rPr>
          <w:rFonts w:hint="eastAsia" w:ascii="仿宋_GB2312" w:hAnsi="仿宋_GB2312" w:eastAsia="仿宋_GB2312" w:cs="仿宋_GB2312"/>
          <w:color w:val="000000" w:themeColor="text1"/>
          <w:spacing w:val="0"/>
          <w:position w:val="0"/>
          <w:sz w:val="30"/>
          <w:szCs w:val="30"/>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default"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附件4</w:t>
      </w:r>
    </w:p>
    <w:p>
      <w:pPr>
        <w:keepNext w:val="0"/>
        <w:keepLines w:val="0"/>
        <w:pageBreakBefore w:val="0"/>
        <w:widowControl w:val="0"/>
        <w:kinsoku/>
        <w:wordWrap/>
        <w:overflowPunct/>
        <w:topLinePunct w:val="0"/>
        <w:autoSpaceDE/>
        <w:autoSpaceDN/>
        <w:bidi w:val="0"/>
        <w:adjustRightInd/>
        <w:snapToGrid/>
        <w:spacing w:line="700" w:lineRule="exact"/>
        <w:ind w:left="0"/>
        <w:jc w:val="center"/>
        <w:textAlignment w:val="auto"/>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pPr>
      <w:r>
        <w:rPr>
          <w:rFonts w:hint="eastAsia" w:ascii="方正小标宋简体" w:hAnsi="方正小标宋简体" w:eastAsia="方正小标宋简体" w:cs="方正小标宋简体"/>
          <w:color w:val="000000" w:themeColor="text1"/>
          <w:spacing w:val="0"/>
          <w:position w:val="0"/>
          <w:sz w:val="44"/>
          <w:szCs w:val="44"/>
          <w:lang w:val="en-US" w:eastAsia="zh-CN"/>
          <w14:textFill>
            <w14:solidFill>
              <w14:schemeClr w14:val="tx1"/>
            </w14:solidFill>
          </w14:textFill>
        </w:rPr>
        <w:t>2022年度项目支出绩效自评表</w:t>
      </w:r>
    </w:p>
    <w:tbl>
      <w:tblPr>
        <w:tblStyle w:val="10"/>
        <w:tblW w:w="958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75"/>
        <w:gridCol w:w="1080"/>
        <w:gridCol w:w="1080"/>
        <w:gridCol w:w="1229"/>
        <w:gridCol w:w="1131"/>
        <w:gridCol w:w="1140"/>
        <w:gridCol w:w="685"/>
        <w:gridCol w:w="795"/>
        <w:gridCol w:w="13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项目支出</w:t>
            </w:r>
          </w:p>
          <w:p>
            <w:pPr>
              <w:keepNext w:val="0"/>
              <w:keepLines w:val="0"/>
              <w:pageBreakBefore w:val="0"/>
              <w:widowControl w:val="0"/>
              <w:kinsoku/>
              <w:wordWrap/>
              <w:overflowPunct/>
              <w:topLinePunct w:val="0"/>
              <w:autoSpaceDE/>
              <w:autoSpaceDN/>
              <w:bidi w:val="0"/>
              <w:adjustRightInd/>
              <w:snapToGrid/>
              <w:spacing w:line="226"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名称</w:t>
            </w:r>
          </w:p>
        </w:tc>
        <w:tc>
          <w:tcPr>
            <w:tcW w:w="8505" w:type="dxa"/>
            <w:gridSpan w:val="8"/>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无</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6" w:hRule="atLeast"/>
        </w:trPr>
        <w:tc>
          <w:tcPr>
            <w:tcW w:w="1075" w:type="dxa"/>
            <w:noWrap w:val="0"/>
            <w:vAlign w:val="center"/>
          </w:tcPr>
          <w:p>
            <w:pPr>
              <w:keepNext w:val="0"/>
              <w:keepLines w:val="0"/>
              <w:pageBreakBefore w:val="0"/>
              <w:widowControl w:val="0"/>
              <w:kinsoku/>
              <w:wordWrap/>
              <w:overflowPunct/>
              <w:topLinePunct w:val="0"/>
              <w:autoSpaceDE/>
              <w:autoSpaceDN/>
              <w:bidi w:val="0"/>
              <w:adjustRightInd/>
              <w:snapToGrid/>
              <w:spacing w:line="202"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主管部门</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实施单位</w:t>
            </w:r>
          </w:p>
        </w:tc>
        <w:tc>
          <w:tcPr>
            <w:tcW w:w="2845" w:type="dxa"/>
            <w:gridSpan w:val="3"/>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1"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4"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5"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项目资金</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(万元)</w:t>
            </w: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年初</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预算数</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全年</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执行数</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执行率</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年度资金总额</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default"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0.00</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5" w:lineRule="exact"/>
              <w:ind w:left="0" w:right="0"/>
              <w:jc w:val="center"/>
              <w:textAlignment w:val="auto"/>
              <w:rPr>
                <w:rFonts w:hint="default" w:ascii="宋体" w:hAnsi="宋体" w:eastAsia="宋体" w:cs="宋体"/>
                <w:color w:val="000000" w:themeColor="text1"/>
                <w:spacing w:val="0"/>
                <w:sz w:val="21"/>
                <w:szCs w:val="21"/>
                <w:lang w:val="en-US"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其中：当年财政拨款</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上年结转资金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2160"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其他资金</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7" w:hRule="atLeast"/>
        </w:trPr>
        <w:tc>
          <w:tcPr>
            <w:tcW w:w="1075"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年度总体</w:t>
            </w:r>
          </w:p>
          <w:p>
            <w:pPr>
              <w:keepNext w:val="0"/>
              <w:keepLines w:val="0"/>
              <w:pageBreakBefore w:val="0"/>
              <w:widowControl w:val="0"/>
              <w:kinsoku/>
              <w:wordWrap/>
              <w:overflowPunct/>
              <w:topLinePunct w:val="0"/>
              <w:autoSpaceDE/>
              <w:autoSpaceDN/>
              <w:bidi w:val="0"/>
              <w:adjustRightInd/>
              <w:snapToGrid/>
              <w:spacing w:line="206" w:lineRule="auto"/>
              <w:ind w:left="0" w:right="0" w:hanging="20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目标</w:t>
            </w: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预期目标</w:t>
            </w: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0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5" w:hRule="atLeast"/>
        </w:trPr>
        <w:tc>
          <w:tcPr>
            <w:tcW w:w="1075"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4520"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3985" w:type="dxa"/>
            <w:gridSpan w:val="4"/>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1075" w:type="dxa"/>
            <w:vMerge w:val="restart"/>
            <w:tcBorders>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spacing w:line="21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绩</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效</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指</w:t>
            </w: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一级指标</w:t>
            </w:r>
          </w:p>
        </w:tc>
        <w:tc>
          <w:tcPr>
            <w:tcW w:w="10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二级指标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三级指标</w:t>
            </w: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年度</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指标值</w:t>
            </w: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实际</w:t>
            </w:r>
          </w:p>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完成值</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分值</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得分</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 xml:space="preserve"> </w:t>
            </w:r>
            <w:r>
              <w:rPr>
                <w:rFonts w:ascii="宋体" w:hAnsi="宋体" w:eastAsia="宋体" w:cs="宋体"/>
                <w:color w:val="000000" w:themeColor="text1"/>
                <w:spacing w:val="0"/>
                <w:sz w:val="21"/>
                <w:szCs w:val="21"/>
                <w14:textFill>
                  <w14:solidFill>
                    <w14:schemeClr w14:val="tx1"/>
                  </w14:solidFill>
                </w14:textFill>
              </w:rPr>
              <w:t>偏差原因分析 及改进措施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56"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257"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0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2"/>
                <w:sz w:val="21"/>
                <w:szCs w:val="21"/>
                <w14:textFill>
                  <w14:solidFill>
                    <w14:schemeClr w14:val="tx1"/>
                  </w14:solidFill>
                </w14:textFill>
              </w:rPr>
              <w:t>产出指标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(50分)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数量指标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1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质量指标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时效指标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9"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成本指标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301" w:lineRule="auto"/>
              <w:ind w:left="0" w:right="0"/>
              <w:jc w:val="center"/>
              <w:textAlignment w:val="auto"/>
              <w:rPr>
                <w:rFonts w:ascii="Arial"/>
                <w:color w:val="000000" w:themeColor="text1"/>
                <w:spacing w:val="0"/>
                <w:sz w:val="21"/>
                <w:szCs w:val="2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9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21"/>
                <w:sz w:val="21"/>
                <w:szCs w:val="21"/>
                <w14:textFill>
                  <w14:solidFill>
                    <w14:schemeClr w14:val="tx1"/>
                  </w14:solidFill>
                </w14:textFill>
              </w:rPr>
              <w:t>效益指标</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(30分)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position w:val="4"/>
                <w:sz w:val="21"/>
                <w:szCs w:val="21"/>
                <w14:textFill>
                  <w14:solidFill>
                    <w14:schemeClr w14:val="tx1"/>
                  </w14:solidFill>
                </w14:textFill>
              </w:rPr>
              <w:t>经济效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4"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21"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社会效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9"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37"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生态效</w:t>
            </w:r>
          </w:p>
          <w:p>
            <w:pPr>
              <w:keepNext w:val="0"/>
              <w:keepLines w:val="0"/>
              <w:pageBreakBefore w:val="0"/>
              <w:widowControl w:val="0"/>
              <w:kinsoku/>
              <w:wordWrap/>
              <w:overflowPunct/>
              <w:topLinePunct w:val="0"/>
              <w:autoSpaceDE/>
              <w:autoSpaceDN/>
              <w:bidi w:val="0"/>
              <w:adjustRightInd/>
              <w:snapToGrid/>
              <w:spacing w:line="220" w:lineRule="auto"/>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益指标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可持续</w:t>
            </w:r>
          </w:p>
          <w:p>
            <w:pPr>
              <w:keepNext w:val="0"/>
              <w:keepLines w:val="0"/>
              <w:pageBreakBefore w:val="0"/>
              <w:widowControl w:val="0"/>
              <w:kinsoku/>
              <w:wordWrap/>
              <w:overflowPunct/>
              <w:topLinePunct w:val="0"/>
              <w:autoSpaceDE/>
              <w:autoSpaceDN/>
              <w:bidi w:val="0"/>
              <w:adjustRightInd/>
              <w:snapToGrid/>
              <w:spacing w:line="216" w:lineRule="auto"/>
              <w:ind w:left="0" w:right="0" w:hanging="99"/>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影响指标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2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4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(10分)</w:t>
            </w:r>
          </w:p>
        </w:tc>
        <w:tc>
          <w:tcPr>
            <w:tcW w:w="1080" w:type="dxa"/>
            <w:vMerge w:val="restart"/>
            <w:tcBorders>
              <w:bottom w:val="nil"/>
            </w:tcBorders>
            <w:noWrap w:val="0"/>
            <w:vAlign w:val="center"/>
          </w:tcPr>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服务对象</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满意度</w:t>
            </w:r>
          </w:p>
          <w:p>
            <w:pPr>
              <w:keepNext w:val="0"/>
              <w:keepLines w:val="0"/>
              <w:pageBreakBefore w:val="0"/>
              <w:widowControl w:val="0"/>
              <w:kinsoku/>
              <w:wordWrap/>
              <w:overflowPunct/>
              <w:topLinePunct w:val="0"/>
              <w:autoSpaceDE/>
              <w:autoSpaceDN/>
              <w:bidi w:val="0"/>
              <w:adjustRightInd/>
              <w:snapToGrid/>
              <w:spacing w:line="280" w:lineRule="exact"/>
              <w:ind w:left="0" w:right="0"/>
              <w:jc w:val="center"/>
              <w:textAlignment w:val="auto"/>
              <w:rPr>
                <w:rFonts w:ascii="宋体" w:hAnsi="宋体" w:eastAsia="宋体" w:cs="宋体"/>
                <w:color w:val="000000" w:themeColor="text1"/>
                <w:spacing w:val="0"/>
                <w:sz w:val="21"/>
                <w:szCs w:val="21"/>
                <w14:textFill>
                  <w14:solidFill>
                    <w14:schemeClr w14:val="tx1"/>
                  </w14:solidFill>
                </w14:textFill>
              </w:rPr>
            </w:pPr>
            <w:r>
              <w:rPr>
                <w:rFonts w:ascii="宋体" w:hAnsi="宋体" w:eastAsia="宋体" w:cs="宋体"/>
                <w:color w:val="000000" w:themeColor="text1"/>
                <w:spacing w:val="0"/>
                <w:sz w:val="21"/>
                <w:szCs w:val="21"/>
                <w14:textFill>
                  <w14:solidFill>
                    <w14:schemeClr w14:val="tx1"/>
                  </w14:solidFill>
                </w14:textFill>
              </w:rPr>
              <w:t>指标</w:t>
            </w: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6" w:hRule="atLeast"/>
        </w:trPr>
        <w:tc>
          <w:tcPr>
            <w:tcW w:w="1075" w:type="dxa"/>
            <w:vMerge w:val="continue"/>
            <w:tcBorders>
              <w:top w:val="nil"/>
              <w:bottom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bottom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spacing w:line="230" w:lineRule="exact"/>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13" w:hRule="atLeast"/>
        </w:trPr>
        <w:tc>
          <w:tcPr>
            <w:tcW w:w="1075" w:type="dxa"/>
            <w:vMerge w:val="continue"/>
            <w:tcBorders>
              <w:top w:val="nil"/>
            </w:tcBorders>
            <w:noWrap w:val="0"/>
            <w:textDirection w:val="tbRlV"/>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080" w:type="dxa"/>
            <w:vMerge w:val="continue"/>
            <w:tcBorders>
              <w:top w:val="nil"/>
            </w:tcBorders>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229"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31"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140"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4" w:hRule="atLeast"/>
        </w:trPr>
        <w:tc>
          <w:tcPr>
            <w:tcW w:w="6735" w:type="dxa"/>
            <w:gridSpan w:val="6"/>
            <w:noWrap w:val="0"/>
            <w:vAlign w:val="center"/>
          </w:tcPr>
          <w:p>
            <w:pPr>
              <w:keepNext w:val="0"/>
              <w:keepLines w:val="0"/>
              <w:pageBreakBefore w:val="0"/>
              <w:widowControl w:val="0"/>
              <w:kinsoku/>
              <w:wordWrap/>
              <w:overflowPunct/>
              <w:topLinePunct w:val="0"/>
              <w:autoSpaceDE/>
              <w:autoSpaceDN/>
              <w:bidi w:val="0"/>
              <w:adjustRightInd/>
              <w:snapToGrid/>
              <w:spacing w:line="260" w:lineRule="exact"/>
              <w:ind w:left="0" w:right="0" w:firstLine="3145"/>
              <w:jc w:val="center"/>
              <w:textAlignment w:val="auto"/>
              <w:rPr>
                <w:rFonts w:hint="eastAsia" w:eastAsiaTheme="minorEastAsia"/>
                <w:color w:val="000000" w:themeColor="text1"/>
                <w:spacing w:val="0"/>
                <w:sz w:val="21"/>
                <w:szCs w:val="21"/>
                <w:lang w:eastAsia="zh-CN"/>
                <w14:textFill>
                  <w14:solidFill>
                    <w14:schemeClr w14:val="tx1"/>
                  </w14:solidFill>
                </w14:textFill>
              </w:rPr>
            </w:pPr>
            <w:r>
              <w:rPr>
                <w:rFonts w:hint="eastAsia"/>
                <w:color w:val="000000" w:themeColor="text1"/>
                <w:spacing w:val="0"/>
                <w:sz w:val="21"/>
                <w:szCs w:val="21"/>
                <w:lang w:eastAsia="zh-CN"/>
                <w14:textFill>
                  <w14:solidFill>
                    <w14:schemeClr w14:val="tx1"/>
                  </w14:solidFill>
                </w14:textFill>
              </w:rPr>
              <w:t>总分</w:t>
            </w:r>
          </w:p>
        </w:tc>
        <w:tc>
          <w:tcPr>
            <w:tcW w:w="685" w:type="dxa"/>
            <w:noWrap w:val="0"/>
            <w:vAlign w:val="center"/>
          </w:tcPr>
          <w:p>
            <w:pPr>
              <w:keepNext w:val="0"/>
              <w:keepLines w:val="0"/>
              <w:pageBreakBefore w:val="0"/>
              <w:widowControl w:val="0"/>
              <w:kinsoku/>
              <w:wordWrap/>
              <w:overflowPunct/>
              <w:topLinePunct w:val="0"/>
              <w:autoSpaceDE/>
              <w:autoSpaceDN/>
              <w:bidi w:val="0"/>
              <w:adjustRightInd/>
              <w:snapToGrid/>
              <w:spacing w:line="161" w:lineRule="auto"/>
              <w:ind w:left="0" w:right="0"/>
              <w:jc w:val="center"/>
              <w:textAlignment w:val="auto"/>
              <w:rPr>
                <w:rFonts w:hint="eastAsia" w:ascii="宋体" w:hAnsi="宋体" w:eastAsia="宋体" w:cs="宋体"/>
                <w:color w:val="000000" w:themeColor="text1"/>
                <w:spacing w:val="0"/>
                <w:sz w:val="21"/>
                <w:szCs w:val="21"/>
                <w:lang w:eastAsia="zh-CN"/>
                <w14:textFill>
                  <w14:solidFill>
                    <w14:schemeClr w14:val="tx1"/>
                  </w14:solidFill>
                </w14:textFill>
              </w:rPr>
            </w:pPr>
            <w:r>
              <w:rPr>
                <w:rFonts w:hint="eastAsia" w:ascii="宋体" w:hAnsi="宋体" w:eastAsia="宋体" w:cs="宋体"/>
                <w:color w:val="000000" w:themeColor="text1"/>
                <w:spacing w:val="0"/>
                <w:sz w:val="21"/>
                <w:szCs w:val="21"/>
                <w:lang w:val="en-US" w:eastAsia="zh-CN"/>
                <w14:textFill>
                  <w14:solidFill>
                    <w14:schemeClr w14:val="tx1"/>
                  </w14:solidFill>
                </w14:textFill>
              </w:rPr>
              <w:t>/</w:t>
            </w:r>
          </w:p>
        </w:tc>
        <w:tc>
          <w:tcPr>
            <w:tcW w:w="79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hint="eastAsia" w:ascii="Arial" w:eastAsiaTheme="minorEastAsia"/>
                <w:color w:val="000000" w:themeColor="text1"/>
                <w:spacing w:val="0"/>
                <w:sz w:val="21"/>
                <w:szCs w:val="21"/>
                <w:lang w:val="en-US" w:eastAsia="zh-CN"/>
                <w14:textFill>
                  <w14:solidFill>
                    <w14:schemeClr w14:val="tx1"/>
                  </w14:solidFill>
                </w14:textFill>
              </w:rPr>
            </w:pPr>
            <w:r>
              <w:rPr>
                <w:rFonts w:hint="eastAsia" w:ascii="Arial"/>
                <w:color w:val="000000" w:themeColor="text1"/>
                <w:spacing w:val="0"/>
                <w:sz w:val="21"/>
                <w:szCs w:val="21"/>
                <w:lang w:val="en-US" w:eastAsia="zh-CN"/>
                <w14:textFill>
                  <w14:solidFill>
                    <w14:schemeClr w14:val="tx1"/>
                  </w14:solidFill>
                </w14:textFill>
              </w:rPr>
              <w:t>/</w:t>
            </w:r>
          </w:p>
        </w:tc>
        <w:tc>
          <w:tcPr>
            <w:tcW w:w="1365" w:type="dxa"/>
            <w:noWrap w:val="0"/>
            <w:vAlign w:val="center"/>
          </w:tcPr>
          <w:p>
            <w:pPr>
              <w:keepNext w:val="0"/>
              <w:keepLines w:val="0"/>
              <w:pageBreakBefore w:val="0"/>
              <w:widowControl w:val="0"/>
              <w:kinsoku/>
              <w:wordWrap/>
              <w:overflowPunct/>
              <w:topLinePunct w:val="0"/>
              <w:autoSpaceDE/>
              <w:autoSpaceDN/>
              <w:bidi w:val="0"/>
              <w:adjustRightInd/>
              <w:snapToGrid/>
              <w:ind w:left="0" w:right="0"/>
              <w:jc w:val="center"/>
              <w:textAlignment w:val="auto"/>
              <w:rPr>
                <w:rFonts w:ascii="Arial"/>
                <w:color w:val="000000" w:themeColor="text1"/>
                <w:spacing w:val="0"/>
                <w:sz w:val="21"/>
                <w:szCs w:val="21"/>
                <w14:textFill>
                  <w14:solidFill>
                    <w14:schemeClr w14:val="tx1"/>
                  </w14:solidFill>
                </w14:textFill>
              </w:rPr>
            </w:pPr>
          </w:p>
        </w:tc>
      </w:tr>
    </w:tbl>
    <w:p>
      <w:pPr>
        <w:spacing w:line="252" w:lineRule="auto"/>
        <w:rPr>
          <w:rFonts w:ascii="Arial"/>
          <w:color w:val="000000" w:themeColor="text1"/>
          <w:sz w:val="21"/>
          <w14:textFill>
            <w14:solidFill>
              <w14:schemeClr w14:val="tx1"/>
            </w14:solidFill>
          </w14:textFill>
        </w:rPr>
      </w:pPr>
    </w:p>
    <w:p>
      <w:pPr>
        <w:spacing w:before="75" w:line="230" w:lineRule="auto"/>
        <w:rPr>
          <w:rFonts w:hint="default" w:ascii="仿宋_GB2312" w:hAnsi="仿宋_GB2312" w:eastAsia="仿宋_GB2312" w:cs="仿宋_GB2312"/>
          <w:color w:val="000000" w:themeColor="text1"/>
          <w:spacing w:val="0"/>
          <w:position w:val="0"/>
          <w:sz w:val="32"/>
          <w:szCs w:val="32"/>
          <w:lang w:val="en-US" w:eastAsia="zh-CN"/>
          <w14:textFill>
            <w14:solidFill>
              <w14:schemeClr w14:val="tx1"/>
            </w14:solidFill>
          </w14:textFill>
        </w:rPr>
        <w:sectPr>
          <w:pgSz w:w="11906" w:h="16838"/>
          <w:pgMar w:top="1417" w:right="1417" w:bottom="1417" w:left="1417" w:header="851" w:footer="992" w:gutter="0"/>
          <w:pgNumType w:fmt="decimal"/>
          <w:cols w:space="0" w:num="1"/>
          <w:rtlGutter w:val="0"/>
          <w:docGrid w:type="lines" w:linePitch="312" w:charSpace="0"/>
        </w:sectPr>
      </w:pPr>
      <w:r>
        <w:rPr>
          <w:rFonts w:ascii="仿宋" w:hAnsi="仿宋" w:eastAsia="仿宋" w:cs="仿宋"/>
          <w:color w:val="000000" w:themeColor="text1"/>
          <w:spacing w:val="-26"/>
          <w:sz w:val="23"/>
          <w:szCs w:val="23"/>
          <w14:textFill>
            <w14:solidFill>
              <w14:schemeClr w14:val="tx1"/>
            </w14:solidFill>
          </w14:textFill>
        </w:rPr>
        <w:t>填表人：</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4"/>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联系电话：</w:t>
      </w:r>
      <w:r>
        <w:rPr>
          <w:rFonts w:ascii="仿宋" w:hAnsi="仿宋" w:eastAsia="仿宋" w:cs="仿宋"/>
          <w:color w:val="000000" w:themeColor="text1"/>
          <w:spacing w:val="3"/>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单位负责人签字：</w:t>
      </w:r>
      <w:r>
        <w:rPr>
          <w:rFonts w:hint="eastAsia" w:ascii="仿宋" w:hAnsi="仿宋" w:eastAsia="仿宋" w:cs="仿宋"/>
          <w:color w:val="000000" w:themeColor="text1"/>
          <w:spacing w:val="-26"/>
          <w:sz w:val="23"/>
          <w:szCs w:val="23"/>
          <w:lang w:val="en-US" w:eastAsia="zh-CN"/>
          <w14:textFill>
            <w14:solidFill>
              <w14:schemeClr w14:val="tx1"/>
            </w14:solidFill>
          </w14:textFill>
        </w:rPr>
        <w:t xml:space="preserve">                 </w:t>
      </w:r>
      <w:r>
        <w:rPr>
          <w:rFonts w:ascii="仿宋" w:hAnsi="仿宋" w:eastAsia="仿宋" w:cs="仿宋"/>
          <w:color w:val="000000" w:themeColor="text1"/>
          <w:spacing w:val="15"/>
          <w:sz w:val="23"/>
          <w:szCs w:val="23"/>
          <w14:textFill>
            <w14:solidFill>
              <w14:schemeClr w14:val="tx1"/>
            </w14:solidFill>
          </w14:textFill>
        </w:rPr>
        <w:t xml:space="preserve"> </w:t>
      </w:r>
      <w:r>
        <w:rPr>
          <w:rFonts w:ascii="仿宋" w:hAnsi="仿宋" w:eastAsia="仿宋" w:cs="仿宋"/>
          <w:color w:val="000000" w:themeColor="text1"/>
          <w:spacing w:val="-26"/>
          <w:sz w:val="23"/>
          <w:szCs w:val="23"/>
          <w14:textFill>
            <w14:solidFill>
              <w14:schemeClr w14:val="tx1"/>
            </w14:solidFill>
          </w14:textFill>
        </w:rPr>
        <w:t>填报日期：</w:t>
      </w:r>
      <w:r>
        <w:rPr>
          <w:rFonts w:ascii="仿宋" w:hAnsi="仿宋" w:eastAsia="仿宋" w:cs="仿宋"/>
          <w:color w:val="000000" w:themeColor="text1"/>
          <w:spacing w:val="4"/>
          <w:sz w:val="23"/>
          <w:szCs w:val="23"/>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line="240" w:lineRule="auto"/>
        <w:textAlignment w:val="auto"/>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pPr>
      <w:r>
        <w:rPr>
          <w:rFonts w:hint="eastAsia" w:ascii="黑体" w:hAnsi="黑体" w:eastAsia="黑体" w:cs="黑体"/>
          <w:b w:val="0"/>
          <w:bCs w:val="0"/>
          <w:color w:val="000000" w:themeColor="text1"/>
          <w:spacing w:val="10"/>
          <w:sz w:val="32"/>
          <w:szCs w:val="32"/>
          <w:lang w:val="en-US" w:eastAsia="zh-CN"/>
          <w14:textFill>
            <w14:solidFill>
              <w14:schemeClr w14:val="tx1"/>
            </w14:solidFill>
          </w14:textFill>
        </w:rPr>
        <w:t>附件5</w:t>
      </w:r>
    </w:p>
    <w:p>
      <w:pPr>
        <w:ind w:firstLine="1440" w:firstLineChars="400"/>
        <w:jc w:val="both"/>
        <w:rPr>
          <w:rFonts w:hint="eastAsia" w:eastAsia="方正小标宋简体"/>
          <w:sz w:val="36"/>
          <w:szCs w:val="36"/>
          <w:lang w:eastAsia="zh-CN"/>
        </w:rPr>
      </w:pPr>
    </w:p>
    <w:p>
      <w:pPr>
        <w:ind w:firstLine="1440" w:firstLineChars="400"/>
        <w:jc w:val="both"/>
        <w:rPr>
          <w:rFonts w:eastAsia="方正小标宋简体"/>
          <w:spacing w:val="-6"/>
          <w:sz w:val="36"/>
          <w:szCs w:val="36"/>
        </w:rPr>
      </w:pPr>
      <w:r>
        <w:rPr>
          <w:rFonts w:hint="eastAsia" w:eastAsia="方正小标宋简体"/>
          <w:sz w:val="36"/>
          <w:szCs w:val="36"/>
          <w:lang w:eastAsia="zh-CN"/>
        </w:rPr>
        <w:t>区级</w:t>
      </w:r>
      <w:r>
        <w:rPr>
          <w:rFonts w:eastAsia="方正小标宋简体"/>
          <w:sz w:val="36"/>
          <w:szCs w:val="36"/>
        </w:rPr>
        <w:t>预算</w:t>
      </w:r>
      <w:r>
        <w:rPr>
          <w:rFonts w:hint="eastAsia" w:eastAsia="方正小标宋简体"/>
          <w:sz w:val="36"/>
          <w:szCs w:val="36"/>
          <w:lang w:eastAsia="zh-CN"/>
        </w:rPr>
        <w:t>单位</w:t>
      </w:r>
      <w:r>
        <w:rPr>
          <w:rFonts w:eastAsia="方正小标宋简体"/>
          <w:spacing w:val="-6"/>
          <w:sz w:val="36"/>
          <w:szCs w:val="36"/>
        </w:rPr>
        <w:t>绩效自评工作考核评分表</w:t>
      </w:r>
    </w:p>
    <w:tbl>
      <w:tblPr>
        <w:tblStyle w:val="6"/>
        <w:tblW w:w="9510" w:type="dxa"/>
        <w:jc w:val="center"/>
        <w:tblLayout w:type="fixed"/>
        <w:tblCellMar>
          <w:top w:w="0" w:type="dxa"/>
          <w:left w:w="108" w:type="dxa"/>
          <w:bottom w:w="0" w:type="dxa"/>
          <w:right w:w="108" w:type="dxa"/>
        </w:tblCellMar>
      </w:tblPr>
      <w:tblGrid>
        <w:gridCol w:w="774"/>
        <w:gridCol w:w="1501"/>
        <w:gridCol w:w="6482"/>
        <w:gridCol w:w="753"/>
      </w:tblGrid>
      <w:tr>
        <w:tblPrEx>
          <w:tblCellMar>
            <w:top w:w="0" w:type="dxa"/>
            <w:left w:w="108" w:type="dxa"/>
            <w:bottom w:w="0" w:type="dxa"/>
            <w:right w:w="108" w:type="dxa"/>
          </w:tblCellMar>
        </w:tblPrEx>
        <w:trPr>
          <w:trHeight w:val="630" w:hRule="atLeast"/>
          <w:tblHeader/>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一级指标</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二级指标</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评分标准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eastAsia="黑体"/>
                <w:szCs w:val="21"/>
              </w:rPr>
            </w:pPr>
            <w:r>
              <w:rPr>
                <w:rFonts w:eastAsia="黑体"/>
                <w:szCs w:val="21"/>
              </w:rPr>
              <w:t>评分</w:t>
            </w:r>
          </w:p>
        </w:tc>
      </w:tr>
      <w:tr>
        <w:tblPrEx>
          <w:tblCellMar>
            <w:top w:w="0" w:type="dxa"/>
            <w:left w:w="108" w:type="dxa"/>
            <w:bottom w:w="0" w:type="dxa"/>
            <w:right w:w="108" w:type="dxa"/>
          </w:tblCellMar>
        </w:tblPrEx>
        <w:trPr>
          <w:trHeight w:val="1234"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实施评价</w:t>
            </w:r>
          </w:p>
          <w:p>
            <w:pPr>
              <w:spacing w:line="320" w:lineRule="exact"/>
              <w:jc w:val="center"/>
              <w:rPr>
                <w:rFonts w:hint="eastAsia" w:asciiTheme="majorEastAsia" w:hAnsiTheme="majorEastAsia" w:eastAsiaTheme="majorEastAsia" w:cstheme="majorEastAsia"/>
                <w:szCs w:val="21"/>
              </w:rPr>
            </w:pPr>
          </w:p>
          <w:p>
            <w:pPr>
              <w:spacing w:line="32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30分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单位自查</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（20分）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级预算单位都要开展绩效自查，转移支付项目单位都要开展绩效自查，区级主管部门都要汇总本区域转移支付情况；以上各项每发现一个单位没有做相应工作的，扣1分，最多扣20分。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20</w:t>
            </w:r>
          </w:p>
        </w:tc>
      </w:tr>
      <w:tr>
        <w:tblPrEx>
          <w:tblCellMar>
            <w:top w:w="0" w:type="dxa"/>
            <w:left w:w="108" w:type="dxa"/>
            <w:bottom w:w="0" w:type="dxa"/>
            <w:right w:w="108" w:type="dxa"/>
          </w:tblCellMar>
        </w:tblPrEx>
        <w:trPr>
          <w:trHeight w:val="682"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nil"/>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提交报告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（10分）</w:t>
            </w:r>
          </w:p>
        </w:tc>
        <w:tc>
          <w:tcPr>
            <w:tcW w:w="6482" w:type="dxa"/>
            <w:tcBorders>
              <w:top w:val="nil"/>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按时向</w:t>
            </w:r>
            <w:r>
              <w:rPr>
                <w:rFonts w:hint="eastAsia" w:asciiTheme="majorEastAsia" w:hAnsiTheme="majorEastAsia" w:eastAsiaTheme="majorEastAsia" w:cstheme="majorEastAsia"/>
                <w:sz w:val="21"/>
                <w:szCs w:val="21"/>
                <w:lang w:eastAsia="zh-CN"/>
              </w:rPr>
              <w:t>区</w:t>
            </w:r>
            <w:r>
              <w:rPr>
                <w:rFonts w:hint="eastAsia" w:asciiTheme="majorEastAsia" w:hAnsiTheme="majorEastAsia" w:eastAsiaTheme="majorEastAsia" w:cstheme="majorEastAsia"/>
                <w:sz w:val="21"/>
                <w:szCs w:val="21"/>
              </w:rPr>
              <w:t>财政局报送报告的得10分；每推迟一天报送报告的扣1分，最多扣10分。</w:t>
            </w:r>
          </w:p>
        </w:tc>
        <w:tc>
          <w:tcPr>
            <w:tcW w:w="753" w:type="dxa"/>
            <w:tcBorders>
              <w:top w:val="nil"/>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10</w:t>
            </w:r>
          </w:p>
        </w:tc>
      </w:tr>
      <w:tr>
        <w:tblPrEx>
          <w:tblCellMar>
            <w:top w:w="0" w:type="dxa"/>
            <w:left w:w="108" w:type="dxa"/>
            <w:bottom w:w="0" w:type="dxa"/>
            <w:right w:w="108" w:type="dxa"/>
          </w:tblCellMar>
        </w:tblPrEx>
        <w:trPr>
          <w:trHeight w:val="1408" w:hRule="atLeast"/>
          <w:jc w:val="center"/>
        </w:trPr>
        <w:tc>
          <w:tcPr>
            <w:tcW w:w="774" w:type="dxa"/>
            <w:vMerge w:val="restart"/>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自评报告</w:t>
            </w:r>
          </w:p>
          <w:p>
            <w:pPr>
              <w:spacing w:line="240" w:lineRule="exact"/>
              <w:jc w:val="center"/>
              <w:rPr>
                <w:rFonts w:hint="eastAsia" w:asciiTheme="majorEastAsia" w:hAnsiTheme="majorEastAsia" w:eastAsiaTheme="majorEastAsia" w:cstheme="majorEastAsia"/>
                <w:szCs w:val="21"/>
              </w:rPr>
            </w:pPr>
          </w:p>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70</w:t>
            </w:r>
            <w:r>
              <w:rPr>
                <w:rFonts w:hint="eastAsia" w:asciiTheme="majorEastAsia" w:hAnsiTheme="majorEastAsia" w:eastAsiaTheme="majorEastAsia" w:cstheme="majorEastAsia"/>
                <w:szCs w:val="21"/>
              </w:rPr>
              <w:t>分</w:t>
            </w: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自评报告</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的完整性</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1.绩效自评报告正文部分内容齐全的，得8分；否则每少一个部分扣2分，最多扣8分。</w:t>
            </w:r>
          </w:p>
          <w:p>
            <w:pPr>
              <w:spacing w:line="240" w:lineRule="exact"/>
              <w:ind w:firstLine="21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2.绩效自评报告附件部分内容齐全的，得7分；否则每少一个部分扣2分，最多扣7分。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14</w:t>
            </w:r>
          </w:p>
        </w:tc>
      </w:tr>
      <w:tr>
        <w:tblPrEx>
          <w:tblCellMar>
            <w:top w:w="0" w:type="dxa"/>
            <w:left w:w="108" w:type="dxa"/>
            <w:bottom w:w="0" w:type="dxa"/>
            <w:right w:w="108" w:type="dxa"/>
          </w:tblCellMar>
        </w:tblPrEx>
        <w:trPr>
          <w:trHeight w:val="3405"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nil"/>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绩效自评表</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val="0"/>
              <w:snapToGrid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1.部门整体支出和项目支出绩效指标反映产出、效益、服务对象满意度方面的指标和预算执行率的权重符合</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岳阳市市级预算部门绩效自评操作规程</w:t>
            </w:r>
            <w:r>
              <w:rPr>
                <w:rFonts w:hint="eastAsia" w:asciiTheme="majorEastAsia" w:hAnsiTheme="majorEastAsia" w:eastAsiaTheme="majorEastAsia" w:cstheme="majorEastAsia"/>
                <w:sz w:val="21"/>
                <w:szCs w:val="21"/>
                <w:lang w:eastAsia="zh-CN"/>
              </w:rPr>
              <w:t>》</w:t>
            </w:r>
            <w:r>
              <w:rPr>
                <w:rFonts w:hint="eastAsia" w:asciiTheme="majorEastAsia" w:hAnsiTheme="majorEastAsia" w:eastAsiaTheme="majorEastAsia" w:cstheme="majorEastAsia"/>
                <w:sz w:val="21"/>
                <w:szCs w:val="21"/>
              </w:rPr>
              <w:t>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分，否则按比例扣除相应的分数。</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2.部门整体支出和项目支出绩效指标全部细化到三级指标的，得</w:t>
            </w:r>
            <w:r>
              <w:rPr>
                <w:rFonts w:hint="eastAsia" w:asciiTheme="majorEastAsia" w:hAnsiTheme="majorEastAsia" w:eastAsiaTheme="majorEastAsia" w:cstheme="majorEastAsia"/>
                <w:sz w:val="21"/>
                <w:szCs w:val="21"/>
                <w:lang w:val="en-US" w:eastAsia="zh-CN"/>
              </w:rPr>
              <w:t>5</w:t>
            </w:r>
            <w:r>
              <w:rPr>
                <w:rFonts w:hint="eastAsia" w:asciiTheme="majorEastAsia" w:hAnsiTheme="majorEastAsia" w:eastAsiaTheme="majorEastAsia" w:cstheme="majorEastAsia"/>
                <w:sz w:val="21"/>
                <w:szCs w:val="21"/>
              </w:rPr>
              <w:t>分；部分细化的，酌情扣分；没有细化的，不得分。</w:t>
            </w:r>
          </w:p>
          <w:p>
            <w:pPr>
              <w:keepNext w:val="0"/>
              <w:keepLines w:val="0"/>
              <w:pageBreakBefore w:val="0"/>
              <w:widowControl w:val="0"/>
              <w:kinsoku/>
              <w:wordWrap/>
              <w:overflowPunct/>
              <w:topLinePunct w:val="0"/>
              <w:autoSpaceDE/>
              <w:autoSpaceDN/>
              <w:bidi w:val="0"/>
              <w:spacing w:line="240" w:lineRule="auto"/>
              <w:ind w:firstLine="420" w:firstLineChars="200"/>
              <w:jc w:val="lef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3.部门整体支出和项目支出三级绩效指标内涵明确、具体、可衡量的得5分；突出核心指标，精简实用的得3分；指标与部门整体支出和项目支出密切相关，全面反映产出和效益的得2分；否则每项酌情扣分，最多扣10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19</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640"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绩效评价</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报告反映</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问题情况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w:t>
            </w:r>
            <w:r>
              <w:rPr>
                <w:rFonts w:hint="eastAsia" w:asciiTheme="majorEastAsia" w:hAnsiTheme="majorEastAsia" w:eastAsiaTheme="majorEastAsia" w:cstheme="majorEastAsia"/>
                <w:sz w:val="21"/>
                <w:szCs w:val="21"/>
                <w:lang w:val="en-US" w:eastAsia="zh-CN"/>
              </w:rPr>
              <w:t>20</w:t>
            </w:r>
            <w:r>
              <w:rPr>
                <w:rFonts w:hint="eastAsia" w:asciiTheme="majorEastAsia" w:hAnsiTheme="majorEastAsia" w:eastAsiaTheme="majorEastAsia" w:cstheme="majorEastAsia"/>
                <w:sz w:val="21"/>
                <w:szCs w:val="21"/>
              </w:rPr>
              <w:t>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30"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10"/>
                <w:sz w:val="21"/>
                <w:szCs w:val="21"/>
              </w:rPr>
              <w:t>从预算和预算绩效管理，部门履职效能，资金分</w:t>
            </w:r>
            <w:r>
              <w:rPr>
                <w:rFonts w:hint="eastAsia" w:asciiTheme="majorEastAsia" w:hAnsiTheme="majorEastAsia" w:eastAsiaTheme="majorEastAsia" w:cstheme="majorEastAsia"/>
                <w:spacing w:val="9"/>
                <w:sz w:val="21"/>
                <w:szCs w:val="21"/>
              </w:rPr>
              <w:t>配、使用和管理，资产和财务管理，政府</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7"/>
                <w:sz w:val="21"/>
                <w:szCs w:val="21"/>
              </w:rPr>
              <w:t>采购等方面归纳问题、分析原因全面的，得20分；反映问题、分析原因较</w:t>
            </w:r>
            <w:r>
              <w:rPr>
                <w:rFonts w:hint="eastAsia" w:asciiTheme="majorEastAsia" w:hAnsiTheme="majorEastAsia" w:eastAsiaTheme="majorEastAsia" w:cstheme="majorEastAsia"/>
                <w:spacing w:val="6"/>
                <w:sz w:val="21"/>
                <w:szCs w:val="21"/>
              </w:rPr>
              <w:t>全面的，得16—</w:t>
            </w:r>
            <w:r>
              <w:rPr>
                <w:rFonts w:hint="eastAsia" w:asciiTheme="majorEastAsia" w:hAnsiTheme="majorEastAsia" w:eastAsiaTheme="majorEastAsia" w:cstheme="majorEastAsia"/>
                <w:spacing w:val="-73"/>
                <w:sz w:val="21"/>
                <w:szCs w:val="21"/>
              </w:rPr>
              <w:t xml:space="preserve"> </w:t>
            </w:r>
            <w:r>
              <w:rPr>
                <w:rFonts w:hint="eastAsia" w:asciiTheme="majorEastAsia" w:hAnsiTheme="majorEastAsia" w:eastAsiaTheme="majorEastAsia" w:cstheme="majorEastAsia"/>
                <w:spacing w:val="6"/>
                <w:sz w:val="21"/>
                <w:szCs w:val="21"/>
              </w:rPr>
              <w:t>18</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2"/>
                <w:sz w:val="21"/>
                <w:szCs w:val="21"/>
              </w:rPr>
              <w:t>分；反映问题、分析原因不全面的，得13—</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2"/>
                <w:sz w:val="21"/>
                <w:szCs w:val="21"/>
              </w:rPr>
              <w:t>15分；问题未归纳</w:t>
            </w:r>
            <w:r>
              <w:rPr>
                <w:rFonts w:hint="eastAsia" w:asciiTheme="majorEastAsia" w:hAnsiTheme="majorEastAsia" w:eastAsiaTheme="majorEastAsia" w:cstheme="majorEastAsia"/>
                <w:spacing w:val="11"/>
                <w:sz w:val="21"/>
                <w:szCs w:val="21"/>
              </w:rPr>
              <w:t>且过于简单的，得10—</w:t>
            </w:r>
            <w:r>
              <w:rPr>
                <w:rFonts w:hint="eastAsia" w:asciiTheme="majorEastAsia" w:hAnsiTheme="majorEastAsia" w:eastAsiaTheme="majorEastAsia" w:cstheme="majorEastAsia"/>
                <w:spacing w:val="-68"/>
                <w:sz w:val="21"/>
                <w:szCs w:val="21"/>
              </w:rPr>
              <w:t xml:space="preserve"> </w:t>
            </w:r>
            <w:r>
              <w:rPr>
                <w:rFonts w:hint="eastAsia" w:asciiTheme="majorEastAsia" w:hAnsiTheme="majorEastAsia" w:eastAsiaTheme="majorEastAsia" w:cstheme="majorEastAsia"/>
                <w:spacing w:val="11"/>
                <w:sz w:val="21"/>
                <w:szCs w:val="21"/>
              </w:rPr>
              <w:t>12</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13"/>
                <w:sz w:val="21"/>
                <w:szCs w:val="21"/>
              </w:rPr>
              <w:t>分；只提出资金不足问题的不得分；其他情况酌情扣分，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lang w:val="en-US" w:eastAsia="zh-CN"/>
              </w:rPr>
              <w:t>19</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1313" w:hRule="atLeast"/>
          <w:jc w:val="center"/>
        </w:trPr>
        <w:tc>
          <w:tcPr>
            <w:tcW w:w="7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Theme="majorEastAsia" w:hAnsiTheme="majorEastAsia" w:eastAsiaTheme="majorEastAsia" w:cstheme="majorEastAsia"/>
                <w:szCs w:val="21"/>
              </w:rPr>
            </w:pPr>
          </w:p>
        </w:tc>
        <w:tc>
          <w:tcPr>
            <w:tcW w:w="1501"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针对问题</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提出可行性建议的情况</w:t>
            </w:r>
          </w:p>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（15分）</w:t>
            </w:r>
          </w:p>
        </w:tc>
        <w:tc>
          <w:tcPr>
            <w:tcW w:w="6482" w:type="dxa"/>
            <w:tcBorders>
              <w:top w:val="single" w:color="auto" w:sz="4" w:space="0"/>
              <w:left w:val="nil"/>
              <w:bottom w:val="single" w:color="auto" w:sz="4" w:space="0"/>
              <w:right w:val="single" w:color="auto" w:sz="4" w:space="0"/>
            </w:tcBorders>
            <w:noWrap w:val="0"/>
            <w:vAlign w:val="center"/>
          </w:tcPr>
          <w:p>
            <w:pPr>
              <w:spacing w:line="240" w:lineRule="exact"/>
              <w:ind w:firstLine="216" w:firstLineChars="100"/>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pacing w:val="3"/>
                <w:sz w:val="21"/>
                <w:szCs w:val="21"/>
              </w:rPr>
              <w:t>建议与问题对应且全面的得15分，建议比较全面的得12—</w:t>
            </w:r>
            <w:r>
              <w:rPr>
                <w:rFonts w:hint="eastAsia" w:asciiTheme="majorEastAsia" w:hAnsiTheme="majorEastAsia" w:eastAsiaTheme="majorEastAsia" w:cstheme="majorEastAsia"/>
                <w:spacing w:val="-55"/>
                <w:sz w:val="21"/>
                <w:szCs w:val="21"/>
              </w:rPr>
              <w:t xml:space="preserve"> </w:t>
            </w:r>
            <w:r>
              <w:rPr>
                <w:rFonts w:hint="eastAsia" w:asciiTheme="majorEastAsia" w:hAnsiTheme="majorEastAsia" w:eastAsiaTheme="majorEastAsia" w:cstheme="majorEastAsia"/>
                <w:spacing w:val="3"/>
                <w:sz w:val="21"/>
                <w:szCs w:val="21"/>
              </w:rPr>
              <w:t>14分，建议不全面的得9—</w:t>
            </w:r>
            <w:r>
              <w:rPr>
                <w:rFonts w:hint="eastAsia" w:asciiTheme="majorEastAsia" w:hAnsiTheme="majorEastAsia" w:eastAsiaTheme="majorEastAsia" w:cstheme="majorEastAsia"/>
                <w:spacing w:val="-72"/>
                <w:sz w:val="21"/>
                <w:szCs w:val="21"/>
              </w:rPr>
              <w:t xml:space="preserve"> </w:t>
            </w:r>
            <w:r>
              <w:rPr>
                <w:rFonts w:hint="eastAsia" w:asciiTheme="majorEastAsia" w:hAnsiTheme="majorEastAsia" w:eastAsiaTheme="majorEastAsia" w:cstheme="majorEastAsia"/>
                <w:spacing w:val="3"/>
                <w:sz w:val="21"/>
                <w:szCs w:val="21"/>
              </w:rPr>
              <w:t>11</w:t>
            </w:r>
            <w:r>
              <w:rPr>
                <w:rFonts w:hint="eastAsia" w:asciiTheme="majorEastAsia" w:hAnsiTheme="majorEastAsia" w:eastAsiaTheme="majorEastAsia" w:cstheme="majorEastAsia"/>
                <w:sz w:val="21"/>
                <w:szCs w:val="21"/>
              </w:rPr>
              <w:t xml:space="preserve">   </w:t>
            </w:r>
            <w:r>
              <w:rPr>
                <w:rFonts w:hint="eastAsia" w:asciiTheme="majorEastAsia" w:hAnsiTheme="majorEastAsia" w:eastAsiaTheme="majorEastAsia" w:cstheme="majorEastAsia"/>
                <w:spacing w:val="2"/>
                <w:sz w:val="21"/>
                <w:szCs w:val="21"/>
              </w:rPr>
              <w:t>分，建议过于简单的得6—8分，只提出加大资金投入建议的不得分；其他情况酌情扣分</w:t>
            </w:r>
          </w:p>
        </w:tc>
        <w:tc>
          <w:tcPr>
            <w:tcW w:w="753" w:type="dxa"/>
            <w:tcBorders>
              <w:top w:val="single" w:color="auto" w:sz="4" w:space="0"/>
              <w:left w:val="nil"/>
              <w:bottom w:val="single" w:color="auto" w:sz="4" w:space="0"/>
              <w:right w:val="single" w:color="auto" w:sz="4" w:space="0"/>
            </w:tcBorders>
            <w:noWrap w:val="0"/>
            <w:vAlign w:val="center"/>
          </w:tcPr>
          <w:p>
            <w:pPr>
              <w:spacing w:line="240" w:lineRule="exact"/>
              <w:jc w:val="center"/>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lang w:val="en-US" w:eastAsia="zh-CN"/>
              </w:rPr>
              <w:t>15</w:t>
            </w:r>
            <w:r>
              <w:rPr>
                <w:rFonts w:hint="eastAsia" w:asciiTheme="majorEastAsia" w:hAnsiTheme="majorEastAsia" w:eastAsiaTheme="majorEastAsia" w:cstheme="majorEastAsia"/>
                <w:szCs w:val="21"/>
              </w:rPr>
              <w:t>　</w:t>
            </w:r>
          </w:p>
        </w:tc>
      </w:tr>
      <w:tr>
        <w:tblPrEx>
          <w:tblCellMar>
            <w:top w:w="0" w:type="dxa"/>
            <w:left w:w="108" w:type="dxa"/>
            <w:bottom w:w="0" w:type="dxa"/>
            <w:right w:w="108" w:type="dxa"/>
          </w:tblCellMar>
        </w:tblPrEx>
        <w:trPr>
          <w:trHeight w:val="540" w:hRule="atLeast"/>
          <w:jc w:val="center"/>
        </w:trPr>
        <w:tc>
          <w:tcPr>
            <w:tcW w:w="774"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Cs w:val="21"/>
              </w:rPr>
            </w:pPr>
            <w:r>
              <w:rPr>
                <w:rFonts w:hint="eastAsia" w:asciiTheme="majorEastAsia" w:hAnsiTheme="majorEastAsia" w:eastAsiaTheme="majorEastAsia" w:cstheme="majorEastAsia"/>
                <w:szCs w:val="21"/>
              </w:rPr>
              <w:t>合计</w:t>
            </w:r>
          </w:p>
        </w:tc>
        <w:tc>
          <w:tcPr>
            <w:tcW w:w="1501"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center"/>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100分</w:t>
            </w:r>
          </w:p>
        </w:tc>
        <w:tc>
          <w:tcPr>
            <w:tcW w:w="6482"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eastAsia" w:asciiTheme="majorEastAsia" w:hAnsiTheme="majorEastAsia" w:eastAsiaTheme="majorEastAsia" w:cstheme="majorEastAsia"/>
                <w:sz w:val="21"/>
                <w:szCs w:val="21"/>
              </w:rPr>
            </w:pPr>
          </w:p>
        </w:tc>
        <w:tc>
          <w:tcPr>
            <w:tcW w:w="753" w:type="dxa"/>
            <w:tcBorders>
              <w:top w:val="single" w:color="auto" w:sz="4" w:space="0"/>
              <w:left w:val="single" w:color="auto" w:sz="4" w:space="0"/>
              <w:bottom w:val="single" w:color="auto" w:sz="4" w:space="0"/>
              <w:right w:val="single" w:color="auto" w:sz="4" w:space="0"/>
            </w:tcBorders>
            <w:noWrap w:val="0"/>
            <w:vAlign w:val="center"/>
          </w:tcPr>
          <w:p>
            <w:pPr>
              <w:spacing w:line="240" w:lineRule="exact"/>
              <w:rPr>
                <w:rFonts w:hint="default" w:asciiTheme="majorEastAsia" w:hAnsiTheme="majorEastAsia" w:eastAsiaTheme="majorEastAsia" w:cstheme="majorEastAsia"/>
                <w:szCs w:val="21"/>
                <w:lang w:val="en-US" w:eastAsia="zh-CN"/>
              </w:rPr>
            </w:pPr>
            <w:r>
              <w:rPr>
                <w:rFonts w:hint="eastAsia" w:asciiTheme="majorEastAsia" w:hAnsiTheme="majorEastAsia" w:eastAsiaTheme="majorEastAsia" w:cstheme="majorEastAsia"/>
                <w:szCs w:val="21"/>
              </w:rPr>
              <w:t>　</w:t>
            </w:r>
            <w:r>
              <w:rPr>
                <w:rFonts w:hint="eastAsia" w:asciiTheme="majorEastAsia" w:hAnsiTheme="majorEastAsia" w:eastAsiaTheme="majorEastAsia" w:cstheme="majorEastAsia"/>
                <w:szCs w:val="21"/>
                <w:lang w:val="en-US" w:eastAsia="zh-CN"/>
              </w:rPr>
              <w:t>97</w:t>
            </w:r>
          </w:p>
        </w:tc>
      </w:tr>
    </w:tbl>
    <w:p>
      <w:pPr>
        <w:keepNext w:val="0"/>
        <w:keepLines w:val="0"/>
        <w:pageBreakBefore w:val="0"/>
        <w:widowControl w:val="0"/>
        <w:kinsoku/>
        <w:wordWrap/>
        <w:overflowPunct/>
        <w:topLinePunct w:val="0"/>
        <w:autoSpaceDE/>
        <w:autoSpaceDN/>
        <w:bidi w:val="0"/>
        <w:adjustRightInd/>
        <w:snapToGrid/>
        <w:ind w:firstLine="640" w:firstLineChars="200"/>
        <w:jc w:val="left"/>
        <w:textAlignment w:val="auto"/>
        <w:rPr>
          <w:rFonts w:hint="eastAsia" w:ascii="仿宋_GB2312" w:hAnsi="仿宋_GB2312" w:eastAsia="仿宋_GB2312" w:cs="仿宋_GB2312"/>
          <w:color w:val="000000" w:themeColor="text1"/>
          <w:spacing w:val="0"/>
          <w:position w:val="0"/>
          <w:sz w:val="32"/>
          <w:szCs w:val="32"/>
          <w:lang w:val="en-US" w:eastAsia="zh-CN"/>
          <w14:textFill>
            <w14:solidFill>
              <w14:schemeClr w14:val="tx1"/>
            </w14:solidFill>
          </w14:textFill>
        </w:rPr>
      </w:pPr>
    </w:p>
    <w:sectPr>
      <w:pgSz w:w="11906" w:h="16838"/>
      <w:pgMar w:top="1701" w:right="1701" w:bottom="1701" w:left="170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3"/>
                    </w:pPr>
                    <w:r>
                      <w:rPr>
                        <w:rFonts w:hint="eastAsia" w:asciiTheme="majorEastAsia" w:hAnsiTheme="majorEastAsia" w:eastAsiaTheme="majorEastAsia" w:cstheme="majorEastAsia"/>
                        <w:sz w:val="28"/>
                        <w:szCs w:val="28"/>
                      </w:rPr>
                      <w:t xml:space="preserve">— </w:t>
                    </w:r>
                    <w:r>
                      <w:rPr>
                        <w:rFonts w:hint="eastAsia" w:asciiTheme="majorEastAsia" w:hAnsiTheme="majorEastAsia" w:eastAsiaTheme="majorEastAsia" w:cstheme="majorEastAsia"/>
                        <w:sz w:val="28"/>
                        <w:szCs w:val="28"/>
                      </w:rPr>
                      <w:fldChar w:fldCharType="begin"/>
                    </w:r>
                    <w:r>
                      <w:rPr>
                        <w:rFonts w:hint="eastAsia" w:asciiTheme="majorEastAsia" w:hAnsiTheme="majorEastAsia" w:eastAsiaTheme="majorEastAsia" w:cstheme="majorEastAsia"/>
                        <w:sz w:val="28"/>
                        <w:szCs w:val="28"/>
                      </w:rPr>
                      <w:instrText xml:space="preserve"> PAGE  \* MERGEFORMAT </w:instrText>
                    </w:r>
                    <w:r>
                      <w:rPr>
                        <w:rFonts w:hint="eastAsia" w:asciiTheme="majorEastAsia" w:hAnsiTheme="majorEastAsia" w:eastAsiaTheme="majorEastAsia" w:cstheme="majorEastAsia"/>
                        <w:sz w:val="28"/>
                        <w:szCs w:val="28"/>
                      </w:rPr>
                      <w:fldChar w:fldCharType="separate"/>
                    </w:r>
                    <w:r>
                      <w:rPr>
                        <w:rFonts w:hint="eastAsia" w:asciiTheme="majorEastAsia" w:hAnsiTheme="majorEastAsia" w:eastAsiaTheme="majorEastAsia" w:cstheme="majorEastAsia"/>
                        <w:sz w:val="28"/>
                        <w:szCs w:val="28"/>
                      </w:rPr>
                      <w:t>7</w:t>
                    </w:r>
                    <w:r>
                      <w:rPr>
                        <w:rFonts w:hint="eastAsia" w:asciiTheme="majorEastAsia" w:hAnsiTheme="majorEastAsia" w:eastAsiaTheme="majorEastAsia" w:cstheme="majorEastAsia"/>
                        <w:sz w:val="28"/>
                        <w:szCs w:val="28"/>
                      </w:rPr>
                      <w:fldChar w:fldCharType="end"/>
                    </w:r>
                    <w:r>
                      <w:rPr>
                        <w:rFonts w:hint="eastAsia" w:asciiTheme="majorEastAsia" w:hAnsiTheme="majorEastAsia" w:eastAsiaTheme="majorEastAsia" w:cstheme="majorEastAsia"/>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2A4C57"/>
    <w:multiLevelType w:val="singleLevel"/>
    <w:tmpl w:val="C02A4C57"/>
    <w:lvl w:ilvl="0" w:tentative="0">
      <w:start w:val="3"/>
      <w:numFmt w:val="chineseCounting"/>
      <w:suff w:val="nothing"/>
      <w:lvlText w:val="%1、"/>
      <w:lvlJc w:val="left"/>
      <w:rPr>
        <w:rFonts w:hint="eastAsia"/>
      </w:rPr>
    </w:lvl>
  </w:abstractNum>
  <w:abstractNum w:abstractNumId="1">
    <w:nsid w:val="C260AA1D"/>
    <w:multiLevelType w:val="singleLevel"/>
    <w:tmpl w:val="C260AA1D"/>
    <w:lvl w:ilvl="0" w:tentative="0">
      <w:start w:val="1"/>
      <w:numFmt w:val="chineseCounting"/>
      <w:suff w:val="nothing"/>
      <w:lvlText w:val="%1、"/>
      <w:lvlJc w:val="left"/>
      <w:rPr>
        <w:rFonts w:hint="eastAsia"/>
      </w:rPr>
    </w:lvl>
  </w:abstractNum>
  <w:abstractNum w:abstractNumId="2">
    <w:nsid w:val="67FE9596"/>
    <w:multiLevelType w:val="singleLevel"/>
    <w:tmpl w:val="67FE9596"/>
    <w:lvl w:ilvl="0" w:tentative="0">
      <w:start w:val="8"/>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jODAxMjBkMDE0YTJjM2QxMjk5MjA4MzEzOGM0OGUifQ=="/>
  </w:docVars>
  <w:rsids>
    <w:rsidRoot w:val="53FC3987"/>
    <w:rsid w:val="000A3765"/>
    <w:rsid w:val="001D7282"/>
    <w:rsid w:val="001F14F9"/>
    <w:rsid w:val="002016CD"/>
    <w:rsid w:val="00294175"/>
    <w:rsid w:val="0039081D"/>
    <w:rsid w:val="005B2422"/>
    <w:rsid w:val="005E6ECB"/>
    <w:rsid w:val="00744EA1"/>
    <w:rsid w:val="009419CA"/>
    <w:rsid w:val="00955854"/>
    <w:rsid w:val="00986F21"/>
    <w:rsid w:val="009C7330"/>
    <w:rsid w:val="00A00FBB"/>
    <w:rsid w:val="00BE2BB4"/>
    <w:rsid w:val="00BF0721"/>
    <w:rsid w:val="00C03795"/>
    <w:rsid w:val="00CE3756"/>
    <w:rsid w:val="00D27A74"/>
    <w:rsid w:val="00E831C8"/>
    <w:rsid w:val="00EF287A"/>
    <w:rsid w:val="01057CDE"/>
    <w:rsid w:val="010B4A82"/>
    <w:rsid w:val="01192786"/>
    <w:rsid w:val="01201E6A"/>
    <w:rsid w:val="012D57C0"/>
    <w:rsid w:val="01362E84"/>
    <w:rsid w:val="01457029"/>
    <w:rsid w:val="014900E3"/>
    <w:rsid w:val="014F5749"/>
    <w:rsid w:val="01521E95"/>
    <w:rsid w:val="015E6884"/>
    <w:rsid w:val="01727F7E"/>
    <w:rsid w:val="01764DBE"/>
    <w:rsid w:val="01806F8C"/>
    <w:rsid w:val="0182483A"/>
    <w:rsid w:val="01863406"/>
    <w:rsid w:val="018D011E"/>
    <w:rsid w:val="019614B0"/>
    <w:rsid w:val="019C71AC"/>
    <w:rsid w:val="01BF03AA"/>
    <w:rsid w:val="01C33E74"/>
    <w:rsid w:val="01DF3C26"/>
    <w:rsid w:val="01E82E70"/>
    <w:rsid w:val="01EE0A2C"/>
    <w:rsid w:val="01FD7E4B"/>
    <w:rsid w:val="0200044D"/>
    <w:rsid w:val="020654E4"/>
    <w:rsid w:val="020C72F8"/>
    <w:rsid w:val="02121B7C"/>
    <w:rsid w:val="021813DE"/>
    <w:rsid w:val="021B6B30"/>
    <w:rsid w:val="02363BD8"/>
    <w:rsid w:val="023809F7"/>
    <w:rsid w:val="02431066"/>
    <w:rsid w:val="02525906"/>
    <w:rsid w:val="02595CF1"/>
    <w:rsid w:val="025C47D6"/>
    <w:rsid w:val="0263675C"/>
    <w:rsid w:val="02656E75"/>
    <w:rsid w:val="027431E5"/>
    <w:rsid w:val="02764400"/>
    <w:rsid w:val="028311D2"/>
    <w:rsid w:val="02AE7397"/>
    <w:rsid w:val="02B544DB"/>
    <w:rsid w:val="02CB5D99"/>
    <w:rsid w:val="02F61D91"/>
    <w:rsid w:val="02FC4679"/>
    <w:rsid w:val="02FE5E0A"/>
    <w:rsid w:val="03245297"/>
    <w:rsid w:val="0347190C"/>
    <w:rsid w:val="034760CE"/>
    <w:rsid w:val="03487959"/>
    <w:rsid w:val="03505BE1"/>
    <w:rsid w:val="036C282C"/>
    <w:rsid w:val="036D41A2"/>
    <w:rsid w:val="037F229C"/>
    <w:rsid w:val="038B1B6C"/>
    <w:rsid w:val="03911277"/>
    <w:rsid w:val="03962305"/>
    <w:rsid w:val="039A540B"/>
    <w:rsid w:val="03B60854"/>
    <w:rsid w:val="03BD010E"/>
    <w:rsid w:val="03BF7244"/>
    <w:rsid w:val="03D81701"/>
    <w:rsid w:val="03E2685C"/>
    <w:rsid w:val="03E66326"/>
    <w:rsid w:val="03FE61FB"/>
    <w:rsid w:val="03FF6E0F"/>
    <w:rsid w:val="0404259A"/>
    <w:rsid w:val="04051601"/>
    <w:rsid w:val="04150B3B"/>
    <w:rsid w:val="04327F62"/>
    <w:rsid w:val="04344800"/>
    <w:rsid w:val="043D54AA"/>
    <w:rsid w:val="045F666C"/>
    <w:rsid w:val="0460075C"/>
    <w:rsid w:val="04613BEE"/>
    <w:rsid w:val="0462054D"/>
    <w:rsid w:val="04675C34"/>
    <w:rsid w:val="046C0B29"/>
    <w:rsid w:val="04775006"/>
    <w:rsid w:val="04814D63"/>
    <w:rsid w:val="04816E5C"/>
    <w:rsid w:val="048924DD"/>
    <w:rsid w:val="048D195A"/>
    <w:rsid w:val="04914D95"/>
    <w:rsid w:val="0495144B"/>
    <w:rsid w:val="04AC07A1"/>
    <w:rsid w:val="04C63115"/>
    <w:rsid w:val="04CF5236"/>
    <w:rsid w:val="04CF5AF0"/>
    <w:rsid w:val="04D24FF1"/>
    <w:rsid w:val="04DE1BAB"/>
    <w:rsid w:val="04E411E4"/>
    <w:rsid w:val="04F37BBA"/>
    <w:rsid w:val="05085366"/>
    <w:rsid w:val="05120775"/>
    <w:rsid w:val="05130541"/>
    <w:rsid w:val="05145F64"/>
    <w:rsid w:val="052C1F57"/>
    <w:rsid w:val="054037EF"/>
    <w:rsid w:val="054E7FFF"/>
    <w:rsid w:val="05621117"/>
    <w:rsid w:val="0586725E"/>
    <w:rsid w:val="058C5045"/>
    <w:rsid w:val="059C7C89"/>
    <w:rsid w:val="05A50C70"/>
    <w:rsid w:val="05B525CA"/>
    <w:rsid w:val="05C2565F"/>
    <w:rsid w:val="05C4448F"/>
    <w:rsid w:val="05E616EC"/>
    <w:rsid w:val="06146BAF"/>
    <w:rsid w:val="062231BB"/>
    <w:rsid w:val="06286BB6"/>
    <w:rsid w:val="06405E9C"/>
    <w:rsid w:val="064D5380"/>
    <w:rsid w:val="064E0F6B"/>
    <w:rsid w:val="06617309"/>
    <w:rsid w:val="06650E6A"/>
    <w:rsid w:val="067D77AC"/>
    <w:rsid w:val="06854A05"/>
    <w:rsid w:val="068B5259"/>
    <w:rsid w:val="06986D10"/>
    <w:rsid w:val="069F7CAF"/>
    <w:rsid w:val="06A0349B"/>
    <w:rsid w:val="06A14716"/>
    <w:rsid w:val="06C90184"/>
    <w:rsid w:val="06C9437B"/>
    <w:rsid w:val="06D019C0"/>
    <w:rsid w:val="06ED54E7"/>
    <w:rsid w:val="06ED564C"/>
    <w:rsid w:val="06EF6EAB"/>
    <w:rsid w:val="06F22A7B"/>
    <w:rsid w:val="07023424"/>
    <w:rsid w:val="07043735"/>
    <w:rsid w:val="071B5E3E"/>
    <w:rsid w:val="0725074E"/>
    <w:rsid w:val="07313C60"/>
    <w:rsid w:val="07331F0A"/>
    <w:rsid w:val="07350087"/>
    <w:rsid w:val="076971BD"/>
    <w:rsid w:val="076D43AE"/>
    <w:rsid w:val="077323CA"/>
    <w:rsid w:val="0775145F"/>
    <w:rsid w:val="07760566"/>
    <w:rsid w:val="07967DE0"/>
    <w:rsid w:val="07970994"/>
    <w:rsid w:val="07B913B4"/>
    <w:rsid w:val="07BA1C6A"/>
    <w:rsid w:val="07BD44A3"/>
    <w:rsid w:val="07C31D42"/>
    <w:rsid w:val="07CE6155"/>
    <w:rsid w:val="07E11DA2"/>
    <w:rsid w:val="07E40515"/>
    <w:rsid w:val="07EE6091"/>
    <w:rsid w:val="08017E70"/>
    <w:rsid w:val="0805190B"/>
    <w:rsid w:val="082A5F7E"/>
    <w:rsid w:val="08391F38"/>
    <w:rsid w:val="083A18D9"/>
    <w:rsid w:val="0848472A"/>
    <w:rsid w:val="084D20E7"/>
    <w:rsid w:val="08674899"/>
    <w:rsid w:val="08754155"/>
    <w:rsid w:val="087B77E7"/>
    <w:rsid w:val="087D3D34"/>
    <w:rsid w:val="0889236C"/>
    <w:rsid w:val="088E051E"/>
    <w:rsid w:val="08935A7B"/>
    <w:rsid w:val="08986B20"/>
    <w:rsid w:val="08A91E6C"/>
    <w:rsid w:val="08BA1B19"/>
    <w:rsid w:val="08CF10B6"/>
    <w:rsid w:val="08D059DD"/>
    <w:rsid w:val="08DC08E7"/>
    <w:rsid w:val="08EA43A8"/>
    <w:rsid w:val="08FB248E"/>
    <w:rsid w:val="08FF2615"/>
    <w:rsid w:val="08FF6B9F"/>
    <w:rsid w:val="092D1C9E"/>
    <w:rsid w:val="09377E5E"/>
    <w:rsid w:val="09383E9F"/>
    <w:rsid w:val="0939426E"/>
    <w:rsid w:val="09504F8C"/>
    <w:rsid w:val="095D06C9"/>
    <w:rsid w:val="09616470"/>
    <w:rsid w:val="09671FCD"/>
    <w:rsid w:val="096C1F5A"/>
    <w:rsid w:val="096C76C1"/>
    <w:rsid w:val="09723DC9"/>
    <w:rsid w:val="097B1217"/>
    <w:rsid w:val="09906B28"/>
    <w:rsid w:val="09912E95"/>
    <w:rsid w:val="099C1A23"/>
    <w:rsid w:val="099E1F14"/>
    <w:rsid w:val="09A948AF"/>
    <w:rsid w:val="09AC2A76"/>
    <w:rsid w:val="09B04837"/>
    <w:rsid w:val="09C95891"/>
    <w:rsid w:val="09D8005F"/>
    <w:rsid w:val="09E162A4"/>
    <w:rsid w:val="09E6624A"/>
    <w:rsid w:val="09F2225F"/>
    <w:rsid w:val="0A002E0D"/>
    <w:rsid w:val="0A140987"/>
    <w:rsid w:val="0A241A5C"/>
    <w:rsid w:val="0A2E3566"/>
    <w:rsid w:val="0A35769C"/>
    <w:rsid w:val="0A393280"/>
    <w:rsid w:val="0A5F2F6C"/>
    <w:rsid w:val="0A6473CE"/>
    <w:rsid w:val="0A670B4E"/>
    <w:rsid w:val="0A7315F2"/>
    <w:rsid w:val="0A747118"/>
    <w:rsid w:val="0A7D421F"/>
    <w:rsid w:val="0A851E03"/>
    <w:rsid w:val="0A8637E6"/>
    <w:rsid w:val="0A8818A5"/>
    <w:rsid w:val="0A985A6F"/>
    <w:rsid w:val="0AA808AF"/>
    <w:rsid w:val="0ABD142C"/>
    <w:rsid w:val="0AC644AE"/>
    <w:rsid w:val="0ACB61B4"/>
    <w:rsid w:val="0ACD4157"/>
    <w:rsid w:val="0AE9480A"/>
    <w:rsid w:val="0AE964B0"/>
    <w:rsid w:val="0B163034"/>
    <w:rsid w:val="0B1F5B6D"/>
    <w:rsid w:val="0B2F4AF7"/>
    <w:rsid w:val="0B313A17"/>
    <w:rsid w:val="0B3312B6"/>
    <w:rsid w:val="0B4064B3"/>
    <w:rsid w:val="0B6E529C"/>
    <w:rsid w:val="0B701D27"/>
    <w:rsid w:val="0B7245CE"/>
    <w:rsid w:val="0B9273F9"/>
    <w:rsid w:val="0B943886"/>
    <w:rsid w:val="0B9C3CD1"/>
    <w:rsid w:val="0BB324D8"/>
    <w:rsid w:val="0BB672C7"/>
    <w:rsid w:val="0BC07BBF"/>
    <w:rsid w:val="0BC429EF"/>
    <w:rsid w:val="0BCE65D1"/>
    <w:rsid w:val="0BD60937"/>
    <w:rsid w:val="0BD912A4"/>
    <w:rsid w:val="0BE135FA"/>
    <w:rsid w:val="0BEE4F6B"/>
    <w:rsid w:val="0BFF0C1C"/>
    <w:rsid w:val="0C03261E"/>
    <w:rsid w:val="0C0439FA"/>
    <w:rsid w:val="0C0B17DF"/>
    <w:rsid w:val="0C0F382B"/>
    <w:rsid w:val="0C160980"/>
    <w:rsid w:val="0C1B4EF7"/>
    <w:rsid w:val="0C1C297E"/>
    <w:rsid w:val="0C1D4988"/>
    <w:rsid w:val="0C1E2D5D"/>
    <w:rsid w:val="0C297E69"/>
    <w:rsid w:val="0C3A7178"/>
    <w:rsid w:val="0C444873"/>
    <w:rsid w:val="0C55038F"/>
    <w:rsid w:val="0C6B7DF9"/>
    <w:rsid w:val="0C6E2A56"/>
    <w:rsid w:val="0C7A708D"/>
    <w:rsid w:val="0C917B0E"/>
    <w:rsid w:val="0C99751F"/>
    <w:rsid w:val="0CC47EE3"/>
    <w:rsid w:val="0CCA7495"/>
    <w:rsid w:val="0CD16BA2"/>
    <w:rsid w:val="0CD745A0"/>
    <w:rsid w:val="0CDE4E30"/>
    <w:rsid w:val="0CE40366"/>
    <w:rsid w:val="0D012A51"/>
    <w:rsid w:val="0D060E61"/>
    <w:rsid w:val="0D094F84"/>
    <w:rsid w:val="0D280615"/>
    <w:rsid w:val="0D2C07EB"/>
    <w:rsid w:val="0D2F57DE"/>
    <w:rsid w:val="0D353632"/>
    <w:rsid w:val="0D392C4E"/>
    <w:rsid w:val="0D482FA9"/>
    <w:rsid w:val="0D4A4299"/>
    <w:rsid w:val="0D4B0002"/>
    <w:rsid w:val="0D5F1E28"/>
    <w:rsid w:val="0D671080"/>
    <w:rsid w:val="0D783B34"/>
    <w:rsid w:val="0D81754C"/>
    <w:rsid w:val="0D870F11"/>
    <w:rsid w:val="0D970525"/>
    <w:rsid w:val="0DBE6AB7"/>
    <w:rsid w:val="0DBF116A"/>
    <w:rsid w:val="0DBF5665"/>
    <w:rsid w:val="0DC00E38"/>
    <w:rsid w:val="0DC8400B"/>
    <w:rsid w:val="0DCF6BA8"/>
    <w:rsid w:val="0DD34552"/>
    <w:rsid w:val="0DE03EAA"/>
    <w:rsid w:val="0DE12394"/>
    <w:rsid w:val="0DE83CBE"/>
    <w:rsid w:val="0DF36262"/>
    <w:rsid w:val="0E1E619E"/>
    <w:rsid w:val="0E267F81"/>
    <w:rsid w:val="0E365DE9"/>
    <w:rsid w:val="0E4822EE"/>
    <w:rsid w:val="0E4E185D"/>
    <w:rsid w:val="0E522FBE"/>
    <w:rsid w:val="0E585C6F"/>
    <w:rsid w:val="0E5D141B"/>
    <w:rsid w:val="0E74480E"/>
    <w:rsid w:val="0E8648D6"/>
    <w:rsid w:val="0E8C08DC"/>
    <w:rsid w:val="0E8E43C0"/>
    <w:rsid w:val="0E964CBE"/>
    <w:rsid w:val="0EB05323"/>
    <w:rsid w:val="0EBE40CB"/>
    <w:rsid w:val="0EC36A56"/>
    <w:rsid w:val="0EC62499"/>
    <w:rsid w:val="0ECE4E6F"/>
    <w:rsid w:val="0EDA5C56"/>
    <w:rsid w:val="0EDB3003"/>
    <w:rsid w:val="0EDF7256"/>
    <w:rsid w:val="0EFE03A0"/>
    <w:rsid w:val="0EFE4287"/>
    <w:rsid w:val="0F0D525E"/>
    <w:rsid w:val="0F211513"/>
    <w:rsid w:val="0F252425"/>
    <w:rsid w:val="0F2736B8"/>
    <w:rsid w:val="0F2910F5"/>
    <w:rsid w:val="0F2A2A37"/>
    <w:rsid w:val="0F2E6C95"/>
    <w:rsid w:val="0F4675CA"/>
    <w:rsid w:val="0F471A79"/>
    <w:rsid w:val="0F500384"/>
    <w:rsid w:val="0F5B4015"/>
    <w:rsid w:val="0F6071C8"/>
    <w:rsid w:val="0F6A6824"/>
    <w:rsid w:val="0F7B0394"/>
    <w:rsid w:val="0FA00CB6"/>
    <w:rsid w:val="0FA434D3"/>
    <w:rsid w:val="0FB471F7"/>
    <w:rsid w:val="0FC95C51"/>
    <w:rsid w:val="0FC965F5"/>
    <w:rsid w:val="0FCD6B4B"/>
    <w:rsid w:val="0FCF7138"/>
    <w:rsid w:val="0FD35AB6"/>
    <w:rsid w:val="0FE017B9"/>
    <w:rsid w:val="0FE04B17"/>
    <w:rsid w:val="0FEC2891"/>
    <w:rsid w:val="0FF71EB7"/>
    <w:rsid w:val="0FFD54BA"/>
    <w:rsid w:val="1004704F"/>
    <w:rsid w:val="10225AB2"/>
    <w:rsid w:val="102D74F0"/>
    <w:rsid w:val="103C47DA"/>
    <w:rsid w:val="103D5CB0"/>
    <w:rsid w:val="1043497A"/>
    <w:rsid w:val="10456EB3"/>
    <w:rsid w:val="104B6B58"/>
    <w:rsid w:val="104F151D"/>
    <w:rsid w:val="105552F6"/>
    <w:rsid w:val="105C17DB"/>
    <w:rsid w:val="10782A5C"/>
    <w:rsid w:val="108449FF"/>
    <w:rsid w:val="108B34B0"/>
    <w:rsid w:val="10943C53"/>
    <w:rsid w:val="109E2943"/>
    <w:rsid w:val="10C8346E"/>
    <w:rsid w:val="10D97CD5"/>
    <w:rsid w:val="10FE6AB1"/>
    <w:rsid w:val="11021FDB"/>
    <w:rsid w:val="1112624E"/>
    <w:rsid w:val="11153798"/>
    <w:rsid w:val="111B6D01"/>
    <w:rsid w:val="11297158"/>
    <w:rsid w:val="113C0E4F"/>
    <w:rsid w:val="114B2C9B"/>
    <w:rsid w:val="115D78BB"/>
    <w:rsid w:val="116001E2"/>
    <w:rsid w:val="11742DB9"/>
    <w:rsid w:val="11793618"/>
    <w:rsid w:val="11813452"/>
    <w:rsid w:val="11821551"/>
    <w:rsid w:val="11913DD4"/>
    <w:rsid w:val="11961E43"/>
    <w:rsid w:val="11987ED2"/>
    <w:rsid w:val="119969A0"/>
    <w:rsid w:val="11A31DD1"/>
    <w:rsid w:val="11A91B68"/>
    <w:rsid w:val="11B76464"/>
    <w:rsid w:val="11BC2DF3"/>
    <w:rsid w:val="11C43676"/>
    <w:rsid w:val="11DE5594"/>
    <w:rsid w:val="11EA3CA0"/>
    <w:rsid w:val="11F403BB"/>
    <w:rsid w:val="11FA6A1C"/>
    <w:rsid w:val="120B6973"/>
    <w:rsid w:val="12155876"/>
    <w:rsid w:val="12183A1B"/>
    <w:rsid w:val="122A11A6"/>
    <w:rsid w:val="123D1BD2"/>
    <w:rsid w:val="123E6D4D"/>
    <w:rsid w:val="123E7992"/>
    <w:rsid w:val="125613C2"/>
    <w:rsid w:val="125D4EF7"/>
    <w:rsid w:val="12637C4E"/>
    <w:rsid w:val="127030C8"/>
    <w:rsid w:val="12750005"/>
    <w:rsid w:val="12A264DE"/>
    <w:rsid w:val="12B310FA"/>
    <w:rsid w:val="12B5154F"/>
    <w:rsid w:val="12B7582D"/>
    <w:rsid w:val="12C621E8"/>
    <w:rsid w:val="12CF0716"/>
    <w:rsid w:val="12D95227"/>
    <w:rsid w:val="12E33197"/>
    <w:rsid w:val="12EE1C9C"/>
    <w:rsid w:val="12F863E6"/>
    <w:rsid w:val="12FB6FCB"/>
    <w:rsid w:val="13094CA6"/>
    <w:rsid w:val="132156D8"/>
    <w:rsid w:val="132911E2"/>
    <w:rsid w:val="133868AE"/>
    <w:rsid w:val="135133AE"/>
    <w:rsid w:val="13737F6D"/>
    <w:rsid w:val="13914897"/>
    <w:rsid w:val="13A55CD5"/>
    <w:rsid w:val="13B16CE7"/>
    <w:rsid w:val="13B654E3"/>
    <w:rsid w:val="13B7171B"/>
    <w:rsid w:val="13B819E6"/>
    <w:rsid w:val="13BC4189"/>
    <w:rsid w:val="13C169EC"/>
    <w:rsid w:val="13CA717D"/>
    <w:rsid w:val="13CE022A"/>
    <w:rsid w:val="13DF25B8"/>
    <w:rsid w:val="13E2403C"/>
    <w:rsid w:val="13FD017F"/>
    <w:rsid w:val="14047D3B"/>
    <w:rsid w:val="140908D1"/>
    <w:rsid w:val="141A00EA"/>
    <w:rsid w:val="14227AF6"/>
    <w:rsid w:val="143A1FCF"/>
    <w:rsid w:val="14430D66"/>
    <w:rsid w:val="14477E65"/>
    <w:rsid w:val="14710CBF"/>
    <w:rsid w:val="14791934"/>
    <w:rsid w:val="147D213D"/>
    <w:rsid w:val="147F3AE5"/>
    <w:rsid w:val="148E0EDF"/>
    <w:rsid w:val="149E54BE"/>
    <w:rsid w:val="14A04833"/>
    <w:rsid w:val="14B12779"/>
    <w:rsid w:val="14B37576"/>
    <w:rsid w:val="14B926E1"/>
    <w:rsid w:val="14F4219E"/>
    <w:rsid w:val="150135C1"/>
    <w:rsid w:val="151C632A"/>
    <w:rsid w:val="151F5A1F"/>
    <w:rsid w:val="152E4EB1"/>
    <w:rsid w:val="153E3566"/>
    <w:rsid w:val="154034C3"/>
    <w:rsid w:val="156B6CDB"/>
    <w:rsid w:val="15726626"/>
    <w:rsid w:val="15820278"/>
    <w:rsid w:val="15914EE6"/>
    <w:rsid w:val="15A42FA4"/>
    <w:rsid w:val="15A6418F"/>
    <w:rsid w:val="15A8661F"/>
    <w:rsid w:val="15AA091B"/>
    <w:rsid w:val="15B57021"/>
    <w:rsid w:val="15BC6BD3"/>
    <w:rsid w:val="15CF095E"/>
    <w:rsid w:val="15DA784E"/>
    <w:rsid w:val="15DB017B"/>
    <w:rsid w:val="15DD3DC4"/>
    <w:rsid w:val="15E6370B"/>
    <w:rsid w:val="15E835FB"/>
    <w:rsid w:val="15E84717"/>
    <w:rsid w:val="160F0091"/>
    <w:rsid w:val="16144614"/>
    <w:rsid w:val="16290DB7"/>
    <w:rsid w:val="162B2D81"/>
    <w:rsid w:val="16327340"/>
    <w:rsid w:val="16346F47"/>
    <w:rsid w:val="16380D23"/>
    <w:rsid w:val="163E3AB2"/>
    <w:rsid w:val="165E3F72"/>
    <w:rsid w:val="166D0110"/>
    <w:rsid w:val="167050F1"/>
    <w:rsid w:val="16713DA7"/>
    <w:rsid w:val="16797776"/>
    <w:rsid w:val="168254F1"/>
    <w:rsid w:val="16952546"/>
    <w:rsid w:val="16AB3FBF"/>
    <w:rsid w:val="16AC1654"/>
    <w:rsid w:val="16B12C6E"/>
    <w:rsid w:val="16BF0789"/>
    <w:rsid w:val="16CB622C"/>
    <w:rsid w:val="16CD5BA2"/>
    <w:rsid w:val="16D42F73"/>
    <w:rsid w:val="16DA34D2"/>
    <w:rsid w:val="16DA4E41"/>
    <w:rsid w:val="16F042AC"/>
    <w:rsid w:val="16F45869"/>
    <w:rsid w:val="16F626B5"/>
    <w:rsid w:val="16FB005D"/>
    <w:rsid w:val="16FC4F3B"/>
    <w:rsid w:val="1703785A"/>
    <w:rsid w:val="171630EB"/>
    <w:rsid w:val="173F7F67"/>
    <w:rsid w:val="17435DB3"/>
    <w:rsid w:val="174849B3"/>
    <w:rsid w:val="175075E0"/>
    <w:rsid w:val="17527577"/>
    <w:rsid w:val="175D3461"/>
    <w:rsid w:val="175F4C67"/>
    <w:rsid w:val="175F580B"/>
    <w:rsid w:val="17641D4E"/>
    <w:rsid w:val="17665207"/>
    <w:rsid w:val="17794395"/>
    <w:rsid w:val="178D50A9"/>
    <w:rsid w:val="178F0FE3"/>
    <w:rsid w:val="17B85018"/>
    <w:rsid w:val="17BF2428"/>
    <w:rsid w:val="17C57205"/>
    <w:rsid w:val="17D84B21"/>
    <w:rsid w:val="17E339CC"/>
    <w:rsid w:val="17F33C57"/>
    <w:rsid w:val="18037CE2"/>
    <w:rsid w:val="180608E3"/>
    <w:rsid w:val="181844A7"/>
    <w:rsid w:val="181D4FAC"/>
    <w:rsid w:val="182B38C1"/>
    <w:rsid w:val="18351597"/>
    <w:rsid w:val="18353961"/>
    <w:rsid w:val="18474510"/>
    <w:rsid w:val="184F1D16"/>
    <w:rsid w:val="1852374B"/>
    <w:rsid w:val="185629F1"/>
    <w:rsid w:val="18685D91"/>
    <w:rsid w:val="1874533E"/>
    <w:rsid w:val="188F0DAB"/>
    <w:rsid w:val="18905464"/>
    <w:rsid w:val="18910B5C"/>
    <w:rsid w:val="189A6FD3"/>
    <w:rsid w:val="18A62960"/>
    <w:rsid w:val="18B941BF"/>
    <w:rsid w:val="18BD3DC4"/>
    <w:rsid w:val="18C149F3"/>
    <w:rsid w:val="18C20E8F"/>
    <w:rsid w:val="18CD608A"/>
    <w:rsid w:val="18D233DB"/>
    <w:rsid w:val="18DC433F"/>
    <w:rsid w:val="18DD0C18"/>
    <w:rsid w:val="18DE4BF6"/>
    <w:rsid w:val="18DF42F7"/>
    <w:rsid w:val="18EC1CA5"/>
    <w:rsid w:val="18F23C9D"/>
    <w:rsid w:val="18F554AB"/>
    <w:rsid w:val="18FE49D5"/>
    <w:rsid w:val="190E557B"/>
    <w:rsid w:val="190F3527"/>
    <w:rsid w:val="19100497"/>
    <w:rsid w:val="19183CAC"/>
    <w:rsid w:val="193964B7"/>
    <w:rsid w:val="19397815"/>
    <w:rsid w:val="193C75B7"/>
    <w:rsid w:val="19521C94"/>
    <w:rsid w:val="195657BB"/>
    <w:rsid w:val="196813EC"/>
    <w:rsid w:val="196B19EB"/>
    <w:rsid w:val="19717C66"/>
    <w:rsid w:val="198E7C2B"/>
    <w:rsid w:val="199945D5"/>
    <w:rsid w:val="199B5065"/>
    <w:rsid w:val="199C5D44"/>
    <w:rsid w:val="19AC242B"/>
    <w:rsid w:val="19D37D58"/>
    <w:rsid w:val="19DD0438"/>
    <w:rsid w:val="19EC48E7"/>
    <w:rsid w:val="19F8741E"/>
    <w:rsid w:val="1A0A04E6"/>
    <w:rsid w:val="1A187AC0"/>
    <w:rsid w:val="1A213466"/>
    <w:rsid w:val="1A273144"/>
    <w:rsid w:val="1A3F3F76"/>
    <w:rsid w:val="1A4B4BAE"/>
    <w:rsid w:val="1A5F35C0"/>
    <w:rsid w:val="1A8006B2"/>
    <w:rsid w:val="1A8D640E"/>
    <w:rsid w:val="1A974192"/>
    <w:rsid w:val="1ACA62AD"/>
    <w:rsid w:val="1ADA675E"/>
    <w:rsid w:val="1AE11CDA"/>
    <w:rsid w:val="1B113A6D"/>
    <w:rsid w:val="1B144B8D"/>
    <w:rsid w:val="1B17013D"/>
    <w:rsid w:val="1B1B14D3"/>
    <w:rsid w:val="1B1F6AF1"/>
    <w:rsid w:val="1B250DAE"/>
    <w:rsid w:val="1B2A34EB"/>
    <w:rsid w:val="1B2B0F4C"/>
    <w:rsid w:val="1B2D2734"/>
    <w:rsid w:val="1B3860E1"/>
    <w:rsid w:val="1B3F36F6"/>
    <w:rsid w:val="1B422830"/>
    <w:rsid w:val="1B4B369E"/>
    <w:rsid w:val="1B5271D4"/>
    <w:rsid w:val="1B6D7C0D"/>
    <w:rsid w:val="1B8374FB"/>
    <w:rsid w:val="1B84594F"/>
    <w:rsid w:val="1B884364"/>
    <w:rsid w:val="1BA912AB"/>
    <w:rsid w:val="1BC74329"/>
    <w:rsid w:val="1BC90A36"/>
    <w:rsid w:val="1BD0347B"/>
    <w:rsid w:val="1BD40AF3"/>
    <w:rsid w:val="1BD802A4"/>
    <w:rsid w:val="1BDF236A"/>
    <w:rsid w:val="1BFE7C28"/>
    <w:rsid w:val="1BFF20F5"/>
    <w:rsid w:val="1C0435DD"/>
    <w:rsid w:val="1C044A22"/>
    <w:rsid w:val="1C047538"/>
    <w:rsid w:val="1C0500B1"/>
    <w:rsid w:val="1C165874"/>
    <w:rsid w:val="1C1D4C3D"/>
    <w:rsid w:val="1C212C7F"/>
    <w:rsid w:val="1C480B08"/>
    <w:rsid w:val="1C4C28F3"/>
    <w:rsid w:val="1C510124"/>
    <w:rsid w:val="1C673F01"/>
    <w:rsid w:val="1C71314E"/>
    <w:rsid w:val="1C82672C"/>
    <w:rsid w:val="1C89138D"/>
    <w:rsid w:val="1C8E76D2"/>
    <w:rsid w:val="1C937172"/>
    <w:rsid w:val="1C975C4B"/>
    <w:rsid w:val="1C9C198A"/>
    <w:rsid w:val="1CA27BB1"/>
    <w:rsid w:val="1CAF7DCF"/>
    <w:rsid w:val="1CB07D7A"/>
    <w:rsid w:val="1CDA4D56"/>
    <w:rsid w:val="1CE16C0C"/>
    <w:rsid w:val="1CF23C90"/>
    <w:rsid w:val="1CF810AC"/>
    <w:rsid w:val="1D0B3755"/>
    <w:rsid w:val="1D124C24"/>
    <w:rsid w:val="1D2C6C65"/>
    <w:rsid w:val="1D373DFD"/>
    <w:rsid w:val="1D392352"/>
    <w:rsid w:val="1D402518"/>
    <w:rsid w:val="1D4E7169"/>
    <w:rsid w:val="1D554265"/>
    <w:rsid w:val="1D69344A"/>
    <w:rsid w:val="1D6B31E8"/>
    <w:rsid w:val="1D6B7F83"/>
    <w:rsid w:val="1D776C3D"/>
    <w:rsid w:val="1D95321A"/>
    <w:rsid w:val="1DA26E62"/>
    <w:rsid w:val="1DB85E5C"/>
    <w:rsid w:val="1DC46662"/>
    <w:rsid w:val="1DCA5E3A"/>
    <w:rsid w:val="1DCF5405"/>
    <w:rsid w:val="1DD75183"/>
    <w:rsid w:val="1DDE2626"/>
    <w:rsid w:val="1DFD7C50"/>
    <w:rsid w:val="1E080AB5"/>
    <w:rsid w:val="1E0909A9"/>
    <w:rsid w:val="1E0E0D58"/>
    <w:rsid w:val="1E195BB5"/>
    <w:rsid w:val="1E2A197B"/>
    <w:rsid w:val="1E35255F"/>
    <w:rsid w:val="1E3C5A5F"/>
    <w:rsid w:val="1E475D36"/>
    <w:rsid w:val="1E4E24A0"/>
    <w:rsid w:val="1E502588"/>
    <w:rsid w:val="1E53413D"/>
    <w:rsid w:val="1E550992"/>
    <w:rsid w:val="1E5A7A32"/>
    <w:rsid w:val="1E671817"/>
    <w:rsid w:val="1E6C3B44"/>
    <w:rsid w:val="1E7779ED"/>
    <w:rsid w:val="1E7A4122"/>
    <w:rsid w:val="1E8879EE"/>
    <w:rsid w:val="1EB95D76"/>
    <w:rsid w:val="1EC54236"/>
    <w:rsid w:val="1ED464CA"/>
    <w:rsid w:val="1EDA5DF7"/>
    <w:rsid w:val="1EED4A44"/>
    <w:rsid w:val="1EF55DE9"/>
    <w:rsid w:val="1EFA39EA"/>
    <w:rsid w:val="1F00206F"/>
    <w:rsid w:val="1F010B23"/>
    <w:rsid w:val="1F0177DA"/>
    <w:rsid w:val="1F070103"/>
    <w:rsid w:val="1F18467A"/>
    <w:rsid w:val="1F1A7E37"/>
    <w:rsid w:val="1F232A42"/>
    <w:rsid w:val="1F2645A8"/>
    <w:rsid w:val="1F2B23B4"/>
    <w:rsid w:val="1F395B5E"/>
    <w:rsid w:val="1F491FF1"/>
    <w:rsid w:val="1F4B71B8"/>
    <w:rsid w:val="1F4C39A9"/>
    <w:rsid w:val="1F5665AD"/>
    <w:rsid w:val="1F66014B"/>
    <w:rsid w:val="1F692382"/>
    <w:rsid w:val="1F694ECC"/>
    <w:rsid w:val="1F6B0EC5"/>
    <w:rsid w:val="1F7538D1"/>
    <w:rsid w:val="1F764D61"/>
    <w:rsid w:val="1F8815CD"/>
    <w:rsid w:val="1F8D1995"/>
    <w:rsid w:val="1F935BDD"/>
    <w:rsid w:val="1F9730E6"/>
    <w:rsid w:val="1FAA740D"/>
    <w:rsid w:val="1FC92B2F"/>
    <w:rsid w:val="1FD2426D"/>
    <w:rsid w:val="1FDE0273"/>
    <w:rsid w:val="1FE31DD5"/>
    <w:rsid w:val="1FEF73C9"/>
    <w:rsid w:val="20020491"/>
    <w:rsid w:val="20242568"/>
    <w:rsid w:val="202A5E57"/>
    <w:rsid w:val="203C7C11"/>
    <w:rsid w:val="20421AEB"/>
    <w:rsid w:val="20471AED"/>
    <w:rsid w:val="20487E48"/>
    <w:rsid w:val="20666EBF"/>
    <w:rsid w:val="206F239E"/>
    <w:rsid w:val="2086258B"/>
    <w:rsid w:val="208C2697"/>
    <w:rsid w:val="20A45C99"/>
    <w:rsid w:val="20AD18F5"/>
    <w:rsid w:val="20B77D0F"/>
    <w:rsid w:val="20BB288C"/>
    <w:rsid w:val="20D06EB4"/>
    <w:rsid w:val="20E12799"/>
    <w:rsid w:val="20E40557"/>
    <w:rsid w:val="20EF04D3"/>
    <w:rsid w:val="210C69CF"/>
    <w:rsid w:val="21107C1A"/>
    <w:rsid w:val="213018E1"/>
    <w:rsid w:val="21392BC1"/>
    <w:rsid w:val="213C316B"/>
    <w:rsid w:val="21431802"/>
    <w:rsid w:val="21463D2C"/>
    <w:rsid w:val="2151198F"/>
    <w:rsid w:val="21554126"/>
    <w:rsid w:val="2172070D"/>
    <w:rsid w:val="217345B8"/>
    <w:rsid w:val="217932E4"/>
    <w:rsid w:val="217B2C80"/>
    <w:rsid w:val="217D2EA2"/>
    <w:rsid w:val="21851E83"/>
    <w:rsid w:val="21861507"/>
    <w:rsid w:val="219020E3"/>
    <w:rsid w:val="21916EE8"/>
    <w:rsid w:val="219A308D"/>
    <w:rsid w:val="219F5834"/>
    <w:rsid w:val="21A35D48"/>
    <w:rsid w:val="21A44AD3"/>
    <w:rsid w:val="21AB3677"/>
    <w:rsid w:val="21C12688"/>
    <w:rsid w:val="21CC4855"/>
    <w:rsid w:val="21D62C50"/>
    <w:rsid w:val="21E02801"/>
    <w:rsid w:val="21E233A3"/>
    <w:rsid w:val="21E23F6C"/>
    <w:rsid w:val="21E345FD"/>
    <w:rsid w:val="21F229A5"/>
    <w:rsid w:val="22171E1E"/>
    <w:rsid w:val="221B37AC"/>
    <w:rsid w:val="221D5754"/>
    <w:rsid w:val="221E19EC"/>
    <w:rsid w:val="22383B4D"/>
    <w:rsid w:val="22466CD3"/>
    <w:rsid w:val="225C25E1"/>
    <w:rsid w:val="225D1D49"/>
    <w:rsid w:val="225D33C8"/>
    <w:rsid w:val="225D758A"/>
    <w:rsid w:val="226239FE"/>
    <w:rsid w:val="22626562"/>
    <w:rsid w:val="226A76AE"/>
    <w:rsid w:val="22733EB6"/>
    <w:rsid w:val="227C507D"/>
    <w:rsid w:val="22906578"/>
    <w:rsid w:val="22973E77"/>
    <w:rsid w:val="22AB58F3"/>
    <w:rsid w:val="22C13FD4"/>
    <w:rsid w:val="22C242D3"/>
    <w:rsid w:val="22C24771"/>
    <w:rsid w:val="22CB0895"/>
    <w:rsid w:val="231527D7"/>
    <w:rsid w:val="23185AD8"/>
    <w:rsid w:val="232707B3"/>
    <w:rsid w:val="232F50F1"/>
    <w:rsid w:val="23336451"/>
    <w:rsid w:val="23474320"/>
    <w:rsid w:val="234918AE"/>
    <w:rsid w:val="23492735"/>
    <w:rsid w:val="235B5F37"/>
    <w:rsid w:val="235C3EA6"/>
    <w:rsid w:val="23604810"/>
    <w:rsid w:val="23662313"/>
    <w:rsid w:val="237A7609"/>
    <w:rsid w:val="239A7798"/>
    <w:rsid w:val="23AD036C"/>
    <w:rsid w:val="23BE4330"/>
    <w:rsid w:val="23BF0A62"/>
    <w:rsid w:val="23C263BB"/>
    <w:rsid w:val="23CE2355"/>
    <w:rsid w:val="23D04F68"/>
    <w:rsid w:val="23D457C9"/>
    <w:rsid w:val="23D50A64"/>
    <w:rsid w:val="23FC0268"/>
    <w:rsid w:val="2403321B"/>
    <w:rsid w:val="240B4621"/>
    <w:rsid w:val="241061D3"/>
    <w:rsid w:val="24114322"/>
    <w:rsid w:val="24122F3C"/>
    <w:rsid w:val="24181A61"/>
    <w:rsid w:val="241A4D23"/>
    <w:rsid w:val="241C052D"/>
    <w:rsid w:val="244328F6"/>
    <w:rsid w:val="245032E9"/>
    <w:rsid w:val="24536196"/>
    <w:rsid w:val="24626203"/>
    <w:rsid w:val="247573F6"/>
    <w:rsid w:val="247A4BE7"/>
    <w:rsid w:val="24806762"/>
    <w:rsid w:val="24814D5C"/>
    <w:rsid w:val="24831C33"/>
    <w:rsid w:val="248601CB"/>
    <w:rsid w:val="24917BA8"/>
    <w:rsid w:val="24981483"/>
    <w:rsid w:val="249B0370"/>
    <w:rsid w:val="24A24AC6"/>
    <w:rsid w:val="24A501A2"/>
    <w:rsid w:val="24A508DB"/>
    <w:rsid w:val="24B93055"/>
    <w:rsid w:val="24C252E5"/>
    <w:rsid w:val="24C93BB5"/>
    <w:rsid w:val="24D02E03"/>
    <w:rsid w:val="24F86BC7"/>
    <w:rsid w:val="24FA5953"/>
    <w:rsid w:val="24FE71FC"/>
    <w:rsid w:val="250F44FD"/>
    <w:rsid w:val="2514288A"/>
    <w:rsid w:val="25545725"/>
    <w:rsid w:val="25560DD8"/>
    <w:rsid w:val="255E64A9"/>
    <w:rsid w:val="256609A5"/>
    <w:rsid w:val="25781237"/>
    <w:rsid w:val="257A6914"/>
    <w:rsid w:val="257D4C7B"/>
    <w:rsid w:val="2588530F"/>
    <w:rsid w:val="25963C8A"/>
    <w:rsid w:val="25AA43E2"/>
    <w:rsid w:val="25AB3731"/>
    <w:rsid w:val="25B464A2"/>
    <w:rsid w:val="25BA0209"/>
    <w:rsid w:val="25BB4BF0"/>
    <w:rsid w:val="25CE1DB0"/>
    <w:rsid w:val="25DF1492"/>
    <w:rsid w:val="25E1345C"/>
    <w:rsid w:val="25E62DA9"/>
    <w:rsid w:val="25E707F7"/>
    <w:rsid w:val="25F465E7"/>
    <w:rsid w:val="25F6641C"/>
    <w:rsid w:val="25F74FA1"/>
    <w:rsid w:val="25FC3091"/>
    <w:rsid w:val="25FD11FA"/>
    <w:rsid w:val="25FF3210"/>
    <w:rsid w:val="260B2FDB"/>
    <w:rsid w:val="2611098A"/>
    <w:rsid w:val="264221C6"/>
    <w:rsid w:val="265D3370"/>
    <w:rsid w:val="26666555"/>
    <w:rsid w:val="2677652D"/>
    <w:rsid w:val="268B7C99"/>
    <w:rsid w:val="268C4A4A"/>
    <w:rsid w:val="269A7501"/>
    <w:rsid w:val="26A3584F"/>
    <w:rsid w:val="26A66B0A"/>
    <w:rsid w:val="26A73989"/>
    <w:rsid w:val="26A86D42"/>
    <w:rsid w:val="26C30557"/>
    <w:rsid w:val="26CB2EBC"/>
    <w:rsid w:val="26CB4B73"/>
    <w:rsid w:val="26E256DE"/>
    <w:rsid w:val="26E34A7B"/>
    <w:rsid w:val="26E9756C"/>
    <w:rsid w:val="26F21773"/>
    <w:rsid w:val="26FA4570"/>
    <w:rsid w:val="26FB22FC"/>
    <w:rsid w:val="27217FF0"/>
    <w:rsid w:val="27242893"/>
    <w:rsid w:val="273612F4"/>
    <w:rsid w:val="27391F35"/>
    <w:rsid w:val="273B6B9C"/>
    <w:rsid w:val="27445146"/>
    <w:rsid w:val="2749174E"/>
    <w:rsid w:val="274B1C84"/>
    <w:rsid w:val="27532138"/>
    <w:rsid w:val="275F5FB9"/>
    <w:rsid w:val="277602F5"/>
    <w:rsid w:val="278038CA"/>
    <w:rsid w:val="27900662"/>
    <w:rsid w:val="279E23E0"/>
    <w:rsid w:val="27A353E1"/>
    <w:rsid w:val="27C029D3"/>
    <w:rsid w:val="27C33BB0"/>
    <w:rsid w:val="27C55F98"/>
    <w:rsid w:val="27CC0CD0"/>
    <w:rsid w:val="27D071BC"/>
    <w:rsid w:val="27D4538F"/>
    <w:rsid w:val="27DE15AE"/>
    <w:rsid w:val="27E03A2F"/>
    <w:rsid w:val="28071254"/>
    <w:rsid w:val="280D297A"/>
    <w:rsid w:val="282249BA"/>
    <w:rsid w:val="28276A98"/>
    <w:rsid w:val="28356C50"/>
    <w:rsid w:val="2852419D"/>
    <w:rsid w:val="285710C8"/>
    <w:rsid w:val="285C4BAF"/>
    <w:rsid w:val="285D0F42"/>
    <w:rsid w:val="28703320"/>
    <w:rsid w:val="28831186"/>
    <w:rsid w:val="289539A5"/>
    <w:rsid w:val="289F019A"/>
    <w:rsid w:val="28C411E9"/>
    <w:rsid w:val="28CC6ED5"/>
    <w:rsid w:val="28D00701"/>
    <w:rsid w:val="28F010D9"/>
    <w:rsid w:val="28F05C88"/>
    <w:rsid w:val="28F17E5A"/>
    <w:rsid w:val="29082E70"/>
    <w:rsid w:val="291343EF"/>
    <w:rsid w:val="29166F16"/>
    <w:rsid w:val="29325175"/>
    <w:rsid w:val="293C5D8D"/>
    <w:rsid w:val="294D5371"/>
    <w:rsid w:val="295A5964"/>
    <w:rsid w:val="29626133"/>
    <w:rsid w:val="296B229E"/>
    <w:rsid w:val="29702C6A"/>
    <w:rsid w:val="29820AB2"/>
    <w:rsid w:val="298756CC"/>
    <w:rsid w:val="298C0F9C"/>
    <w:rsid w:val="29A81FA5"/>
    <w:rsid w:val="29AB297C"/>
    <w:rsid w:val="29BF1D06"/>
    <w:rsid w:val="29C535D7"/>
    <w:rsid w:val="29C65905"/>
    <w:rsid w:val="29DA5777"/>
    <w:rsid w:val="29DF2425"/>
    <w:rsid w:val="2A0E6FDD"/>
    <w:rsid w:val="2A142C99"/>
    <w:rsid w:val="2A1E4871"/>
    <w:rsid w:val="2A214539"/>
    <w:rsid w:val="2A314283"/>
    <w:rsid w:val="2A367BB2"/>
    <w:rsid w:val="2A3D54FD"/>
    <w:rsid w:val="2A410FE5"/>
    <w:rsid w:val="2A4173A1"/>
    <w:rsid w:val="2A4E11F7"/>
    <w:rsid w:val="2A596631"/>
    <w:rsid w:val="2A5A05BF"/>
    <w:rsid w:val="2A5F2983"/>
    <w:rsid w:val="2A601F6F"/>
    <w:rsid w:val="2A701253"/>
    <w:rsid w:val="2A7A07C0"/>
    <w:rsid w:val="2AB17620"/>
    <w:rsid w:val="2AB30FEA"/>
    <w:rsid w:val="2AB657B1"/>
    <w:rsid w:val="2AD5250D"/>
    <w:rsid w:val="2AD61C04"/>
    <w:rsid w:val="2AE07913"/>
    <w:rsid w:val="2AE52FBB"/>
    <w:rsid w:val="2AEA3FC0"/>
    <w:rsid w:val="2AEA4AC4"/>
    <w:rsid w:val="2B0E64B5"/>
    <w:rsid w:val="2B166BF6"/>
    <w:rsid w:val="2B2B0DE1"/>
    <w:rsid w:val="2B3E1E16"/>
    <w:rsid w:val="2B5D0E3B"/>
    <w:rsid w:val="2B5E2134"/>
    <w:rsid w:val="2B670531"/>
    <w:rsid w:val="2B6F3EEE"/>
    <w:rsid w:val="2B70774D"/>
    <w:rsid w:val="2B795EE5"/>
    <w:rsid w:val="2B7D446F"/>
    <w:rsid w:val="2B8D4A3E"/>
    <w:rsid w:val="2BA81AA4"/>
    <w:rsid w:val="2BBD0EBB"/>
    <w:rsid w:val="2BC270C8"/>
    <w:rsid w:val="2BCC1BD6"/>
    <w:rsid w:val="2BDB16AF"/>
    <w:rsid w:val="2BDF0CFB"/>
    <w:rsid w:val="2BE234F2"/>
    <w:rsid w:val="2BE33AA6"/>
    <w:rsid w:val="2BE40B44"/>
    <w:rsid w:val="2BEF68A7"/>
    <w:rsid w:val="2BF22DBE"/>
    <w:rsid w:val="2BF73785"/>
    <w:rsid w:val="2C0F30B3"/>
    <w:rsid w:val="2C1235EB"/>
    <w:rsid w:val="2C162BEC"/>
    <w:rsid w:val="2C231B61"/>
    <w:rsid w:val="2C2B206A"/>
    <w:rsid w:val="2C2F0BC4"/>
    <w:rsid w:val="2C391765"/>
    <w:rsid w:val="2C3D18DD"/>
    <w:rsid w:val="2C3D5EB9"/>
    <w:rsid w:val="2C4629A8"/>
    <w:rsid w:val="2C4C0F0A"/>
    <w:rsid w:val="2C5254C3"/>
    <w:rsid w:val="2C532EF2"/>
    <w:rsid w:val="2C5C500F"/>
    <w:rsid w:val="2C6E3526"/>
    <w:rsid w:val="2C6F1E54"/>
    <w:rsid w:val="2C7F154B"/>
    <w:rsid w:val="2C8A5613"/>
    <w:rsid w:val="2C993631"/>
    <w:rsid w:val="2C9B7E11"/>
    <w:rsid w:val="2CAF1058"/>
    <w:rsid w:val="2CB32C99"/>
    <w:rsid w:val="2CBC36F5"/>
    <w:rsid w:val="2CC907F0"/>
    <w:rsid w:val="2CCC5126"/>
    <w:rsid w:val="2CD0234D"/>
    <w:rsid w:val="2CF756B7"/>
    <w:rsid w:val="2CF9252D"/>
    <w:rsid w:val="2CF97782"/>
    <w:rsid w:val="2D107154"/>
    <w:rsid w:val="2D143281"/>
    <w:rsid w:val="2D173C07"/>
    <w:rsid w:val="2D1C79F8"/>
    <w:rsid w:val="2D324177"/>
    <w:rsid w:val="2D5A7835"/>
    <w:rsid w:val="2D6578A0"/>
    <w:rsid w:val="2D664E7F"/>
    <w:rsid w:val="2D7343C9"/>
    <w:rsid w:val="2D871473"/>
    <w:rsid w:val="2DE44256"/>
    <w:rsid w:val="2DE557EB"/>
    <w:rsid w:val="2DE76138"/>
    <w:rsid w:val="2DEA4459"/>
    <w:rsid w:val="2E0E6D42"/>
    <w:rsid w:val="2E0F4249"/>
    <w:rsid w:val="2E20199F"/>
    <w:rsid w:val="2E216582"/>
    <w:rsid w:val="2E2F0A58"/>
    <w:rsid w:val="2E447583"/>
    <w:rsid w:val="2E4B4467"/>
    <w:rsid w:val="2E5520B9"/>
    <w:rsid w:val="2E63548C"/>
    <w:rsid w:val="2E640C1C"/>
    <w:rsid w:val="2E6B523D"/>
    <w:rsid w:val="2E7A08F9"/>
    <w:rsid w:val="2E7B33BD"/>
    <w:rsid w:val="2E836803"/>
    <w:rsid w:val="2E96363C"/>
    <w:rsid w:val="2EA1045A"/>
    <w:rsid w:val="2EB86707"/>
    <w:rsid w:val="2EC42C7A"/>
    <w:rsid w:val="2EC92184"/>
    <w:rsid w:val="2ECD27F6"/>
    <w:rsid w:val="2F0E1C14"/>
    <w:rsid w:val="2F12398E"/>
    <w:rsid w:val="2F1E7374"/>
    <w:rsid w:val="2F223BD8"/>
    <w:rsid w:val="2F366FC1"/>
    <w:rsid w:val="2F4A7D41"/>
    <w:rsid w:val="2F4C3BBB"/>
    <w:rsid w:val="2F5034C7"/>
    <w:rsid w:val="2F866106"/>
    <w:rsid w:val="2FA3249D"/>
    <w:rsid w:val="2FBE70DD"/>
    <w:rsid w:val="2FC05B92"/>
    <w:rsid w:val="2FD90A44"/>
    <w:rsid w:val="2FDE3BE4"/>
    <w:rsid w:val="2FEC1413"/>
    <w:rsid w:val="2FEE0701"/>
    <w:rsid w:val="2FEF5C51"/>
    <w:rsid w:val="30163A51"/>
    <w:rsid w:val="301F1E0F"/>
    <w:rsid w:val="302E6295"/>
    <w:rsid w:val="303329F0"/>
    <w:rsid w:val="303818E5"/>
    <w:rsid w:val="303F1851"/>
    <w:rsid w:val="303F79AD"/>
    <w:rsid w:val="30492212"/>
    <w:rsid w:val="304C3A2B"/>
    <w:rsid w:val="304D3C22"/>
    <w:rsid w:val="30596318"/>
    <w:rsid w:val="306F339C"/>
    <w:rsid w:val="30762710"/>
    <w:rsid w:val="30814CF1"/>
    <w:rsid w:val="308E4163"/>
    <w:rsid w:val="30AE2306"/>
    <w:rsid w:val="30C20BA4"/>
    <w:rsid w:val="30C478ED"/>
    <w:rsid w:val="30C61BCC"/>
    <w:rsid w:val="30EC01FB"/>
    <w:rsid w:val="30F54D00"/>
    <w:rsid w:val="31026564"/>
    <w:rsid w:val="310A5122"/>
    <w:rsid w:val="312107CD"/>
    <w:rsid w:val="31210CA8"/>
    <w:rsid w:val="31215285"/>
    <w:rsid w:val="312D0344"/>
    <w:rsid w:val="31346C1B"/>
    <w:rsid w:val="314A407E"/>
    <w:rsid w:val="3152520E"/>
    <w:rsid w:val="316A07AA"/>
    <w:rsid w:val="316B45AF"/>
    <w:rsid w:val="317038BB"/>
    <w:rsid w:val="317958D0"/>
    <w:rsid w:val="318D218C"/>
    <w:rsid w:val="31943F2B"/>
    <w:rsid w:val="31964319"/>
    <w:rsid w:val="319A32FE"/>
    <w:rsid w:val="31A53AB7"/>
    <w:rsid w:val="31A801F9"/>
    <w:rsid w:val="31C57FB2"/>
    <w:rsid w:val="31C932E2"/>
    <w:rsid w:val="31E62FE5"/>
    <w:rsid w:val="31F61F62"/>
    <w:rsid w:val="320358D0"/>
    <w:rsid w:val="320504D2"/>
    <w:rsid w:val="32052FE4"/>
    <w:rsid w:val="32081D71"/>
    <w:rsid w:val="320B77FD"/>
    <w:rsid w:val="321976B1"/>
    <w:rsid w:val="321D6876"/>
    <w:rsid w:val="3220390C"/>
    <w:rsid w:val="322B51BC"/>
    <w:rsid w:val="322D0873"/>
    <w:rsid w:val="322F26BF"/>
    <w:rsid w:val="32313F22"/>
    <w:rsid w:val="32643522"/>
    <w:rsid w:val="326470BA"/>
    <w:rsid w:val="326E4305"/>
    <w:rsid w:val="32744A8B"/>
    <w:rsid w:val="32753DA5"/>
    <w:rsid w:val="327D37D4"/>
    <w:rsid w:val="32886DB3"/>
    <w:rsid w:val="32895C45"/>
    <w:rsid w:val="32A4041C"/>
    <w:rsid w:val="32A43D99"/>
    <w:rsid w:val="32AE6532"/>
    <w:rsid w:val="32B141E0"/>
    <w:rsid w:val="32B44D2D"/>
    <w:rsid w:val="32C90A49"/>
    <w:rsid w:val="32CB4891"/>
    <w:rsid w:val="32DF6F75"/>
    <w:rsid w:val="32E20814"/>
    <w:rsid w:val="32F04CDF"/>
    <w:rsid w:val="32FA2D7F"/>
    <w:rsid w:val="32FC6C4E"/>
    <w:rsid w:val="33085CC5"/>
    <w:rsid w:val="330864CC"/>
    <w:rsid w:val="330C174A"/>
    <w:rsid w:val="330D4BCB"/>
    <w:rsid w:val="331F3816"/>
    <w:rsid w:val="33262CBA"/>
    <w:rsid w:val="332948C4"/>
    <w:rsid w:val="332B323C"/>
    <w:rsid w:val="332E1CAB"/>
    <w:rsid w:val="332E3189"/>
    <w:rsid w:val="3344502A"/>
    <w:rsid w:val="335B62EC"/>
    <w:rsid w:val="335E79BA"/>
    <w:rsid w:val="3360061D"/>
    <w:rsid w:val="336549AB"/>
    <w:rsid w:val="33782709"/>
    <w:rsid w:val="3392025F"/>
    <w:rsid w:val="33A8285D"/>
    <w:rsid w:val="33AC1E29"/>
    <w:rsid w:val="33B17041"/>
    <w:rsid w:val="33B202F3"/>
    <w:rsid w:val="33B20F64"/>
    <w:rsid w:val="33B30375"/>
    <w:rsid w:val="33D07BDB"/>
    <w:rsid w:val="33D53ED4"/>
    <w:rsid w:val="33EE53FA"/>
    <w:rsid w:val="33FD7485"/>
    <w:rsid w:val="34012F1B"/>
    <w:rsid w:val="34467089"/>
    <w:rsid w:val="34523AB5"/>
    <w:rsid w:val="346B4B47"/>
    <w:rsid w:val="346E4F77"/>
    <w:rsid w:val="34762AAC"/>
    <w:rsid w:val="348402A8"/>
    <w:rsid w:val="34B510BB"/>
    <w:rsid w:val="34BB2714"/>
    <w:rsid w:val="34C25EF7"/>
    <w:rsid w:val="34D20F28"/>
    <w:rsid w:val="34DD43B0"/>
    <w:rsid w:val="34E22DC0"/>
    <w:rsid w:val="350233D4"/>
    <w:rsid w:val="350C75BC"/>
    <w:rsid w:val="35195F01"/>
    <w:rsid w:val="35313A72"/>
    <w:rsid w:val="35493C91"/>
    <w:rsid w:val="355B5A71"/>
    <w:rsid w:val="355B7F36"/>
    <w:rsid w:val="355C0228"/>
    <w:rsid w:val="35663064"/>
    <w:rsid w:val="357800DF"/>
    <w:rsid w:val="358527FB"/>
    <w:rsid w:val="358B5BCF"/>
    <w:rsid w:val="358C2998"/>
    <w:rsid w:val="359A77E8"/>
    <w:rsid w:val="35A1790B"/>
    <w:rsid w:val="35A45B99"/>
    <w:rsid w:val="35B01090"/>
    <w:rsid w:val="35C83CF1"/>
    <w:rsid w:val="35C97A69"/>
    <w:rsid w:val="35DD2073"/>
    <w:rsid w:val="35DF75FB"/>
    <w:rsid w:val="35EB21A5"/>
    <w:rsid w:val="35F52D00"/>
    <w:rsid w:val="35FF153A"/>
    <w:rsid w:val="3606622C"/>
    <w:rsid w:val="36077316"/>
    <w:rsid w:val="3613278E"/>
    <w:rsid w:val="36356D4F"/>
    <w:rsid w:val="36405687"/>
    <w:rsid w:val="36414112"/>
    <w:rsid w:val="36541A28"/>
    <w:rsid w:val="365F3D60"/>
    <w:rsid w:val="36645530"/>
    <w:rsid w:val="367851C1"/>
    <w:rsid w:val="367A6DC4"/>
    <w:rsid w:val="369510BC"/>
    <w:rsid w:val="36973632"/>
    <w:rsid w:val="36A30194"/>
    <w:rsid w:val="36D21734"/>
    <w:rsid w:val="36D21A02"/>
    <w:rsid w:val="37104DEB"/>
    <w:rsid w:val="372D0977"/>
    <w:rsid w:val="37337382"/>
    <w:rsid w:val="374D5647"/>
    <w:rsid w:val="374F42A7"/>
    <w:rsid w:val="37506DBE"/>
    <w:rsid w:val="3759338C"/>
    <w:rsid w:val="37654002"/>
    <w:rsid w:val="378E3E66"/>
    <w:rsid w:val="37C244FC"/>
    <w:rsid w:val="37D90437"/>
    <w:rsid w:val="37D95C79"/>
    <w:rsid w:val="37E81F7B"/>
    <w:rsid w:val="37ED7275"/>
    <w:rsid w:val="38026A1B"/>
    <w:rsid w:val="38197832"/>
    <w:rsid w:val="383903C6"/>
    <w:rsid w:val="383C423B"/>
    <w:rsid w:val="38406B5B"/>
    <w:rsid w:val="38415136"/>
    <w:rsid w:val="38575800"/>
    <w:rsid w:val="385C4BC4"/>
    <w:rsid w:val="386C1D38"/>
    <w:rsid w:val="387A25A5"/>
    <w:rsid w:val="388C637B"/>
    <w:rsid w:val="38963295"/>
    <w:rsid w:val="389D2F53"/>
    <w:rsid w:val="38A945B7"/>
    <w:rsid w:val="38AF73EA"/>
    <w:rsid w:val="38CC2A09"/>
    <w:rsid w:val="38D677A2"/>
    <w:rsid w:val="38D770AE"/>
    <w:rsid w:val="38F70050"/>
    <w:rsid w:val="38FC33FC"/>
    <w:rsid w:val="38FD0E84"/>
    <w:rsid w:val="38FF1B5B"/>
    <w:rsid w:val="390273B1"/>
    <w:rsid w:val="390C5610"/>
    <w:rsid w:val="39153767"/>
    <w:rsid w:val="39225CA9"/>
    <w:rsid w:val="3923070B"/>
    <w:rsid w:val="3923084B"/>
    <w:rsid w:val="392C27E9"/>
    <w:rsid w:val="392C49BB"/>
    <w:rsid w:val="39335925"/>
    <w:rsid w:val="39381E2B"/>
    <w:rsid w:val="3942282F"/>
    <w:rsid w:val="394D42A6"/>
    <w:rsid w:val="3953338B"/>
    <w:rsid w:val="39613805"/>
    <w:rsid w:val="39615BB7"/>
    <w:rsid w:val="39695A15"/>
    <w:rsid w:val="396B7002"/>
    <w:rsid w:val="396C2A15"/>
    <w:rsid w:val="39AC01F9"/>
    <w:rsid w:val="39B73BAC"/>
    <w:rsid w:val="39B7517F"/>
    <w:rsid w:val="39BA3B51"/>
    <w:rsid w:val="39C20795"/>
    <w:rsid w:val="39C3553D"/>
    <w:rsid w:val="39E90E2B"/>
    <w:rsid w:val="39E94D86"/>
    <w:rsid w:val="39F1638E"/>
    <w:rsid w:val="3A001C79"/>
    <w:rsid w:val="3A1513BA"/>
    <w:rsid w:val="3A2B22D6"/>
    <w:rsid w:val="3A2E618D"/>
    <w:rsid w:val="3A4109A1"/>
    <w:rsid w:val="3A563FC1"/>
    <w:rsid w:val="3A63152B"/>
    <w:rsid w:val="3A6E6813"/>
    <w:rsid w:val="3A742C8C"/>
    <w:rsid w:val="3A7B2702"/>
    <w:rsid w:val="3A896EEE"/>
    <w:rsid w:val="3A907074"/>
    <w:rsid w:val="3A9248CD"/>
    <w:rsid w:val="3AAA2893"/>
    <w:rsid w:val="3ABB15C7"/>
    <w:rsid w:val="3AC151B3"/>
    <w:rsid w:val="3ACA22B9"/>
    <w:rsid w:val="3AD8279E"/>
    <w:rsid w:val="3AE73EDB"/>
    <w:rsid w:val="3B08641D"/>
    <w:rsid w:val="3B14501B"/>
    <w:rsid w:val="3B1C7A19"/>
    <w:rsid w:val="3B1F2605"/>
    <w:rsid w:val="3B2B5582"/>
    <w:rsid w:val="3B4234D4"/>
    <w:rsid w:val="3B7622BA"/>
    <w:rsid w:val="3B7C1C88"/>
    <w:rsid w:val="3B7E7631"/>
    <w:rsid w:val="3B8107C8"/>
    <w:rsid w:val="3B8972AA"/>
    <w:rsid w:val="3BA219B8"/>
    <w:rsid w:val="3BA96003"/>
    <w:rsid w:val="3BC61A51"/>
    <w:rsid w:val="3BDE596A"/>
    <w:rsid w:val="3BE05D81"/>
    <w:rsid w:val="3BE14893"/>
    <w:rsid w:val="3BE8265C"/>
    <w:rsid w:val="3BE92A35"/>
    <w:rsid w:val="3BEB460F"/>
    <w:rsid w:val="3BEF1DA2"/>
    <w:rsid w:val="3BF64635"/>
    <w:rsid w:val="3BF956C3"/>
    <w:rsid w:val="3C0D65B5"/>
    <w:rsid w:val="3C0E5CDB"/>
    <w:rsid w:val="3C4D3B02"/>
    <w:rsid w:val="3C5B1D89"/>
    <w:rsid w:val="3C85498F"/>
    <w:rsid w:val="3C8946A5"/>
    <w:rsid w:val="3CA372A1"/>
    <w:rsid w:val="3CA600E0"/>
    <w:rsid w:val="3CB765A9"/>
    <w:rsid w:val="3CBA4326"/>
    <w:rsid w:val="3CBC0BE3"/>
    <w:rsid w:val="3CC002C3"/>
    <w:rsid w:val="3CC614DA"/>
    <w:rsid w:val="3CD01DA9"/>
    <w:rsid w:val="3CDA38F5"/>
    <w:rsid w:val="3CDD517D"/>
    <w:rsid w:val="3CE00D4B"/>
    <w:rsid w:val="3CE33FC3"/>
    <w:rsid w:val="3CEA3B31"/>
    <w:rsid w:val="3CF9401E"/>
    <w:rsid w:val="3CFC6325"/>
    <w:rsid w:val="3D007023"/>
    <w:rsid w:val="3D093C71"/>
    <w:rsid w:val="3D1A22C0"/>
    <w:rsid w:val="3D294B1B"/>
    <w:rsid w:val="3D2B034D"/>
    <w:rsid w:val="3D5A60CA"/>
    <w:rsid w:val="3D7B696C"/>
    <w:rsid w:val="3D9F4364"/>
    <w:rsid w:val="3DA53149"/>
    <w:rsid w:val="3DA702BF"/>
    <w:rsid w:val="3DB92106"/>
    <w:rsid w:val="3DBF1FE4"/>
    <w:rsid w:val="3DCF457D"/>
    <w:rsid w:val="3DF169A7"/>
    <w:rsid w:val="3DF2399F"/>
    <w:rsid w:val="3DF40FE4"/>
    <w:rsid w:val="3E0519AD"/>
    <w:rsid w:val="3E4A1D40"/>
    <w:rsid w:val="3E4C287B"/>
    <w:rsid w:val="3E633FD2"/>
    <w:rsid w:val="3E6E662A"/>
    <w:rsid w:val="3E6F32D2"/>
    <w:rsid w:val="3E742C66"/>
    <w:rsid w:val="3E7E19E7"/>
    <w:rsid w:val="3E8572BF"/>
    <w:rsid w:val="3E917B82"/>
    <w:rsid w:val="3E9656A5"/>
    <w:rsid w:val="3E997463"/>
    <w:rsid w:val="3E9F7600"/>
    <w:rsid w:val="3EB75130"/>
    <w:rsid w:val="3EC51324"/>
    <w:rsid w:val="3ECD5479"/>
    <w:rsid w:val="3ED62B90"/>
    <w:rsid w:val="3EE34DD3"/>
    <w:rsid w:val="3EF434CC"/>
    <w:rsid w:val="3EF75CBB"/>
    <w:rsid w:val="3EFB6FF7"/>
    <w:rsid w:val="3EFC2A3B"/>
    <w:rsid w:val="3EFF0A75"/>
    <w:rsid w:val="3F1054CE"/>
    <w:rsid w:val="3F236F6B"/>
    <w:rsid w:val="3F2534F3"/>
    <w:rsid w:val="3F3A1B65"/>
    <w:rsid w:val="3F3A5EB9"/>
    <w:rsid w:val="3F522210"/>
    <w:rsid w:val="3F544AF6"/>
    <w:rsid w:val="3F5C361D"/>
    <w:rsid w:val="3F5E64F5"/>
    <w:rsid w:val="3F656E2C"/>
    <w:rsid w:val="3F6D5029"/>
    <w:rsid w:val="3F92376D"/>
    <w:rsid w:val="3F9C1CD6"/>
    <w:rsid w:val="3FB035B9"/>
    <w:rsid w:val="3FC45A80"/>
    <w:rsid w:val="3FCF3ECE"/>
    <w:rsid w:val="3FDE13B9"/>
    <w:rsid w:val="3FE029F1"/>
    <w:rsid w:val="3FE457AE"/>
    <w:rsid w:val="3FE57701"/>
    <w:rsid w:val="3FF61F8C"/>
    <w:rsid w:val="400C4E03"/>
    <w:rsid w:val="40126EBB"/>
    <w:rsid w:val="401A4D54"/>
    <w:rsid w:val="40262C07"/>
    <w:rsid w:val="404209E3"/>
    <w:rsid w:val="40451C67"/>
    <w:rsid w:val="404A1B2B"/>
    <w:rsid w:val="404A601E"/>
    <w:rsid w:val="404C52F4"/>
    <w:rsid w:val="405045F3"/>
    <w:rsid w:val="40574C5C"/>
    <w:rsid w:val="405C0FC1"/>
    <w:rsid w:val="40733CBA"/>
    <w:rsid w:val="40781FFC"/>
    <w:rsid w:val="407A4DF7"/>
    <w:rsid w:val="40802A24"/>
    <w:rsid w:val="40A77DAD"/>
    <w:rsid w:val="40B16CC2"/>
    <w:rsid w:val="40B81BAD"/>
    <w:rsid w:val="40B83EF2"/>
    <w:rsid w:val="40BB2365"/>
    <w:rsid w:val="40D23962"/>
    <w:rsid w:val="40D61BC8"/>
    <w:rsid w:val="40DC4F1D"/>
    <w:rsid w:val="40DF2097"/>
    <w:rsid w:val="40E71ABD"/>
    <w:rsid w:val="41016309"/>
    <w:rsid w:val="41025E7F"/>
    <w:rsid w:val="41055DF9"/>
    <w:rsid w:val="41217BDB"/>
    <w:rsid w:val="413C11C7"/>
    <w:rsid w:val="41447F0E"/>
    <w:rsid w:val="414733E0"/>
    <w:rsid w:val="41566753"/>
    <w:rsid w:val="416A21FA"/>
    <w:rsid w:val="416B09D7"/>
    <w:rsid w:val="416B7CF1"/>
    <w:rsid w:val="417D1E08"/>
    <w:rsid w:val="417D5552"/>
    <w:rsid w:val="417D62D7"/>
    <w:rsid w:val="41850DAD"/>
    <w:rsid w:val="4188208C"/>
    <w:rsid w:val="418A09F4"/>
    <w:rsid w:val="41962EF5"/>
    <w:rsid w:val="419B51EE"/>
    <w:rsid w:val="419E07AB"/>
    <w:rsid w:val="41B11897"/>
    <w:rsid w:val="41B43398"/>
    <w:rsid w:val="41B96BE3"/>
    <w:rsid w:val="41C57D35"/>
    <w:rsid w:val="41CC6917"/>
    <w:rsid w:val="41F34606"/>
    <w:rsid w:val="4200399D"/>
    <w:rsid w:val="420E20BD"/>
    <w:rsid w:val="421647B9"/>
    <w:rsid w:val="42263E3B"/>
    <w:rsid w:val="422C5943"/>
    <w:rsid w:val="422C70F1"/>
    <w:rsid w:val="423C6CFA"/>
    <w:rsid w:val="42442693"/>
    <w:rsid w:val="42756FAE"/>
    <w:rsid w:val="428D1B97"/>
    <w:rsid w:val="4293732B"/>
    <w:rsid w:val="42B608A5"/>
    <w:rsid w:val="42BC6C8F"/>
    <w:rsid w:val="42C5446D"/>
    <w:rsid w:val="42CF714A"/>
    <w:rsid w:val="42E75671"/>
    <w:rsid w:val="42E94337"/>
    <w:rsid w:val="42F11B77"/>
    <w:rsid w:val="43031943"/>
    <w:rsid w:val="431327F1"/>
    <w:rsid w:val="43182DB2"/>
    <w:rsid w:val="43485D41"/>
    <w:rsid w:val="4368794F"/>
    <w:rsid w:val="436D0FB5"/>
    <w:rsid w:val="437518D1"/>
    <w:rsid w:val="43892B43"/>
    <w:rsid w:val="438D1E49"/>
    <w:rsid w:val="43900783"/>
    <w:rsid w:val="43AE7DCC"/>
    <w:rsid w:val="43B23B98"/>
    <w:rsid w:val="43C43565"/>
    <w:rsid w:val="43C80076"/>
    <w:rsid w:val="43D8550E"/>
    <w:rsid w:val="43DC0C7D"/>
    <w:rsid w:val="43EA69D8"/>
    <w:rsid w:val="44356D2F"/>
    <w:rsid w:val="44390E25"/>
    <w:rsid w:val="44433468"/>
    <w:rsid w:val="44437F9F"/>
    <w:rsid w:val="444F5C68"/>
    <w:rsid w:val="44613E6E"/>
    <w:rsid w:val="446A5324"/>
    <w:rsid w:val="447E7804"/>
    <w:rsid w:val="44943661"/>
    <w:rsid w:val="449526F1"/>
    <w:rsid w:val="44A05C5C"/>
    <w:rsid w:val="44AC7417"/>
    <w:rsid w:val="44B16853"/>
    <w:rsid w:val="44D74BB4"/>
    <w:rsid w:val="44DA134B"/>
    <w:rsid w:val="44DC50C3"/>
    <w:rsid w:val="44DE1B9E"/>
    <w:rsid w:val="44F15620"/>
    <w:rsid w:val="45012694"/>
    <w:rsid w:val="450D5FAD"/>
    <w:rsid w:val="45172F07"/>
    <w:rsid w:val="451D5184"/>
    <w:rsid w:val="452F3716"/>
    <w:rsid w:val="453C65FD"/>
    <w:rsid w:val="454B256E"/>
    <w:rsid w:val="455D76E4"/>
    <w:rsid w:val="45646F33"/>
    <w:rsid w:val="45671007"/>
    <w:rsid w:val="456C331B"/>
    <w:rsid w:val="45A26739"/>
    <w:rsid w:val="45B07140"/>
    <w:rsid w:val="45C43431"/>
    <w:rsid w:val="45C803B1"/>
    <w:rsid w:val="45CC3D42"/>
    <w:rsid w:val="45DF7E6B"/>
    <w:rsid w:val="45E666B8"/>
    <w:rsid w:val="45EE3358"/>
    <w:rsid w:val="46066722"/>
    <w:rsid w:val="461976C3"/>
    <w:rsid w:val="461C0664"/>
    <w:rsid w:val="463D42BA"/>
    <w:rsid w:val="464E0D6C"/>
    <w:rsid w:val="46521A41"/>
    <w:rsid w:val="46551D39"/>
    <w:rsid w:val="46591F59"/>
    <w:rsid w:val="465D50F1"/>
    <w:rsid w:val="46771C91"/>
    <w:rsid w:val="467D4684"/>
    <w:rsid w:val="467F06A4"/>
    <w:rsid w:val="4694259D"/>
    <w:rsid w:val="469A6FE4"/>
    <w:rsid w:val="46A55988"/>
    <w:rsid w:val="46A64B43"/>
    <w:rsid w:val="46AA5A85"/>
    <w:rsid w:val="46AC6264"/>
    <w:rsid w:val="46B8451D"/>
    <w:rsid w:val="46C01696"/>
    <w:rsid w:val="46C52BE0"/>
    <w:rsid w:val="46D118AB"/>
    <w:rsid w:val="46E97F6B"/>
    <w:rsid w:val="46F30AEE"/>
    <w:rsid w:val="47123940"/>
    <w:rsid w:val="47204C1C"/>
    <w:rsid w:val="4726595C"/>
    <w:rsid w:val="474303E9"/>
    <w:rsid w:val="47431429"/>
    <w:rsid w:val="47600773"/>
    <w:rsid w:val="47661F26"/>
    <w:rsid w:val="476E25F3"/>
    <w:rsid w:val="47783B12"/>
    <w:rsid w:val="477D5156"/>
    <w:rsid w:val="477F2265"/>
    <w:rsid w:val="478749DE"/>
    <w:rsid w:val="47890AD6"/>
    <w:rsid w:val="478D2FF6"/>
    <w:rsid w:val="478F6037"/>
    <w:rsid w:val="4798720D"/>
    <w:rsid w:val="47A913B5"/>
    <w:rsid w:val="47AD0F98"/>
    <w:rsid w:val="47BF7C9C"/>
    <w:rsid w:val="47C2246C"/>
    <w:rsid w:val="47CA5F05"/>
    <w:rsid w:val="47D50476"/>
    <w:rsid w:val="47DA1720"/>
    <w:rsid w:val="47E11737"/>
    <w:rsid w:val="47E77D53"/>
    <w:rsid w:val="47E86474"/>
    <w:rsid w:val="47EE48C0"/>
    <w:rsid w:val="47F35E3E"/>
    <w:rsid w:val="47FB766F"/>
    <w:rsid w:val="48064E6E"/>
    <w:rsid w:val="4808575C"/>
    <w:rsid w:val="480B439D"/>
    <w:rsid w:val="482F10F4"/>
    <w:rsid w:val="483B1A2C"/>
    <w:rsid w:val="484B5706"/>
    <w:rsid w:val="48563C25"/>
    <w:rsid w:val="48606A0B"/>
    <w:rsid w:val="486D78BB"/>
    <w:rsid w:val="48915636"/>
    <w:rsid w:val="48927DF0"/>
    <w:rsid w:val="48985F31"/>
    <w:rsid w:val="48AC6E35"/>
    <w:rsid w:val="48BD43A0"/>
    <w:rsid w:val="48C96968"/>
    <w:rsid w:val="48F23D17"/>
    <w:rsid w:val="48F51259"/>
    <w:rsid w:val="48F84416"/>
    <w:rsid w:val="48F867EE"/>
    <w:rsid w:val="490874C4"/>
    <w:rsid w:val="491A6A98"/>
    <w:rsid w:val="491D4AAF"/>
    <w:rsid w:val="49205526"/>
    <w:rsid w:val="4926292B"/>
    <w:rsid w:val="49371235"/>
    <w:rsid w:val="494324F6"/>
    <w:rsid w:val="49455D20"/>
    <w:rsid w:val="494B2A57"/>
    <w:rsid w:val="496E4171"/>
    <w:rsid w:val="497B341F"/>
    <w:rsid w:val="498A06A3"/>
    <w:rsid w:val="4995285F"/>
    <w:rsid w:val="49AB3E36"/>
    <w:rsid w:val="49AE4D9E"/>
    <w:rsid w:val="49B415EE"/>
    <w:rsid w:val="49B63FD6"/>
    <w:rsid w:val="49BF4D00"/>
    <w:rsid w:val="49D1562B"/>
    <w:rsid w:val="49DE1EF5"/>
    <w:rsid w:val="49E579C4"/>
    <w:rsid w:val="49EA2381"/>
    <w:rsid w:val="49F43753"/>
    <w:rsid w:val="49F54A10"/>
    <w:rsid w:val="49F94CE9"/>
    <w:rsid w:val="49FE0E45"/>
    <w:rsid w:val="4A040938"/>
    <w:rsid w:val="4A05234C"/>
    <w:rsid w:val="4A11169A"/>
    <w:rsid w:val="4A1E4EDE"/>
    <w:rsid w:val="4A212635"/>
    <w:rsid w:val="4A2175B6"/>
    <w:rsid w:val="4A4260CB"/>
    <w:rsid w:val="4A4F2FAC"/>
    <w:rsid w:val="4A611E1A"/>
    <w:rsid w:val="4A7055A6"/>
    <w:rsid w:val="4A70715B"/>
    <w:rsid w:val="4A9C47ED"/>
    <w:rsid w:val="4AA71D5E"/>
    <w:rsid w:val="4AAA1891"/>
    <w:rsid w:val="4AAA655F"/>
    <w:rsid w:val="4AAA6CA9"/>
    <w:rsid w:val="4AE008D2"/>
    <w:rsid w:val="4B0B3617"/>
    <w:rsid w:val="4B10647C"/>
    <w:rsid w:val="4B280FE1"/>
    <w:rsid w:val="4B2815DF"/>
    <w:rsid w:val="4B473F5E"/>
    <w:rsid w:val="4B49191E"/>
    <w:rsid w:val="4B507FB2"/>
    <w:rsid w:val="4B5F5758"/>
    <w:rsid w:val="4B647620"/>
    <w:rsid w:val="4B695935"/>
    <w:rsid w:val="4B7A55E6"/>
    <w:rsid w:val="4B82653E"/>
    <w:rsid w:val="4B863434"/>
    <w:rsid w:val="4B894031"/>
    <w:rsid w:val="4B8A489D"/>
    <w:rsid w:val="4B8C1A83"/>
    <w:rsid w:val="4B946154"/>
    <w:rsid w:val="4BB12731"/>
    <w:rsid w:val="4BE10A59"/>
    <w:rsid w:val="4BE123D1"/>
    <w:rsid w:val="4C04492D"/>
    <w:rsid w:val="4C0A534C"/>
    <w:rsid w:val="4C0B44E0"/>
    <w:rsid w:val="4C0F01F9"/>
    <w:rsid w:val="4C270B31"/>
    <w:rsid w:val="4C303F46"/>
    <w:rsid w:val="4C3202E6"/>
    <w:rsid w:val="4C5E1F4E"/>
    <w:rsid w:val="4C6370A1"/>
    <w:rsid w:val="4C736886"/>
    <w:rsid w:val="4C7F614B"/>
    <w:rsid w:val="4C7F7CEF"/>
    <w:rsid w:val="4C821AA7"/>
    <w:rsid w:val="4C9856FF"/>
    <w:rsid w:val="4CA43125"/>
    <w:rsid w:val="4CAC2A11"/>
    <w:rsid w:val="4CAC7A71"/>
    <w:rsid w:val="4CB01CB9"/>
    <w:rsid w:val="4CCD33EA"/>
    <w:rsid w:val="4CCF426B"/>
    <w:rsid w:val="4CE433EB"/>
    <w:rsid w:val="4CEA59F4"/>
    <w:rsid w:val="4CFB2819"/>
    <w:rsid w:val="4CFE069C"/>
    <w:rsid w:val="4D033F9C"/>
    <w:rsid w:val="4D055E23"/>
    <w:rsid w:val="4D2433AC"/>
    <w:rsid w:val="4D471547"/>
    <w:rsid w:val="4D4A4A28"/>
    <w:rsid w:val="4D571B68"/>
    <w:rsid w:val="4D5D7D7F"/>
    <w:rsid w:val="4D5F1982"/>
    <w:rsid w:val="4D625C01"/>
    <w:rsid w:val="4D8F350E"/>
    <w:rsid w:val="4D924E46"/>
    <w:rsid w:val="4D9877E4"/>
    <w:rsid w:val="4DBD22E7"/>
    <w:rsid w:val="4DC73507"/>
    <w:rsid w:val="4DDA6A5F"/>
    <w:rsid w:val="4DDB7205"/>
    <w:rsid w:val="4DDF772B"/>
    <w:rsid w:val="4DE0369C"/>
    <w:rsid w:val="4DEB15AD"/>
    <w:rsid w:val="4DEC1494"/>
    <w:rsid w:val="4DF551E8"/>
    <w:rsid w:val="4DF87443"/>
    <w:rsid w:val="4E2046F7"/>
    <w:rsid w:val="4E370600"/>
    <w:rsid w:val="4E435024"/>
    <w:rsid w:val="4E4B72E5"/>
    <w:rsid w:val="4E4E7E80"/>
    <w:rsid w:val="4E534A5B"/>
    <w:rsid w:val="4E5C5562"/>
    <w:rsid w:val="4E5F69A8"/>
    <w:rsid w:val="4E655726"/>
    <w:rsid w:val="4E754A02"/>
    <w:rsid w:val="4E865398"/>
    <w:rsid w:val="4E95725E"/>
    <w:rsid w:val="4E9A6CF9"/>
    <w:rsid w:val="4EA65FD0"/>
    <w:rsid w:val="4EA718D2"/>
    <w:rsid w:val="4EB12FE1"/>
    <w:rsid w:val="4EB726FD"/>
    <w:rsid w:val="4EC66AF5"/>
    <w:rsid w:val="4ED33DCB"/>
    <w:rsid w:val="4ED35788"/>
    <w:rsid w:val="4EE34782"/>
    <w:rsid w:val="4EE63F4F"/>
    <w:rsid w:val="4F007E65"/>
    <w:rsid w:val="4F0A1AF8"/>
    <w:rsid w:val="4F203D73"/>
    <w:rsid w:val="4F27252E"/>
    <w:rsid w:val="4F323E26"/>
    <w:rsid w:val="4F3913E8"/>
    <w:rsid w:val="4F501419"/>
    <w:rsid w:val="4F521156"/>
    <w:rsid w:val="4F594DAC"/>
    <w:rsid w:val="4F6C3F07"/>
    <w:rsid w:val="4F830574"/>
    <w:rsid w:val="4F8D5FB6"/>
    <w:rsid w:val="4F9753D7"/>
    <w:rsid w:val="4FA54804"/>
    <w:rsid w:val="4FBF34BA"/>
    <w:rsid w:val="4FCA2B98"/>
    <w:rsid w:val="4FCB218A"/>
    <w:rsid w:val="4FCE7BAE"/>
    <w:rsid w:val="4FDA3E42"/>
    <w:rsid w:val="4FDD1AD8"/>
    <w:rsid w:val="4FFE4A87"/>
    <w:rsid w:val="50010825"/>
    <w:rsid w:val="500344EA"/>
    <w:rsid w:val="500B7B4C"/>
    <w:rsid w:val="50132D1E"/>
    <w:rsid w:val="50256029"/>
    <w:rsid w:val="503B514F"/>
    <w:rsid w:val="503C3296"/>
    <w:rsid w:val="504B0F0D"/>
    <w:rsid w:val="50527689"/>
    <w:rsid w:val="506633AA"/>
    <w:rsid w:val="507237E3"/>
    <w:rsid w:val="5087084C"/>
    <w:rsid w:val="50911DB8"/>
    <w:rsid w:val="50943033"/>
    <w:rsid w:val="509D389C"/>
    <w:rsid w:val="50A642FD"/>
    <w:rsid w:val="50AF647F"/>
    <w:rsid w:val="50BB317D"/>
    <w:rsid w:val="50CD172F"/>
    <w:rsid w:val="50D06E68"/>
    <w:rsid w:val="50D37C72"/>
    <w:rsid w:val="50E235DE"/>
    <w:rsid w:val="50E466DC"/>
    <w:rsid w:val="50EA1869"/>
    <w:rsid w:val="50FD00F4"/>
    <w:rsid w:val="50FF056E"/>
    <w:rsid w:val="510023D9"/>
    <w:rsid w:val="510F2A7F"/>
    <w:rsid w:val="51130FDE"/>
    <w:rsid w:val="511E6F77"/>
    <w:rsid w:val="512746EF"/>
    <w:rsid w:val="51283E4C"/>
    <w:rsid w:val="51291D35"/>
    <w:rsid w:val="512B3A7F"/>
    <w:rsid w:val="51345B4F"/>
    <w:rsid w:val="51360251"/>
    <w:rsid w:val="51414399"/>
    <w:rsid w:val="514C3299"/>
    <w:rsid w:val="515D5FD6"/>
    <w:rsid w:val="516A7012"/>
    <w:rsid w:val="51721A38"/>
    <w:rsid w:val="517D016D"/>
    <w:rsid w:val="517D3A01"/>
    <w:rsid w:val="51923F2E"/>
    <w:rsid w:val="519619FC"/>
    <w:rsid w:val="51A45867"/>
    <w:rsid w:val="51AD7250"/>
    <w:rsid w:val="51CD19A5"/>
    <w:rsid w:val="51CF1465"/>
    <w:rsid w:val="51D1247D"/>
    <w:rsid w:val="51E972D3"/>
    <w:rsid w:val="51EC4955"/>
    <w:rsid w:val="51F067B7"/>
    <w:rsid w:val="51F22029"/>
    <w:rsid w:val="52077D46"/>
    <w:rsid w:val="52187D0D"/>
    <w:rsid w:val="52361B9C"/>
    <w:rsid w:val="52362A26"/>
    <w:rsid w:val="523B0BAD"/>
    <w:rsid w:val="524B7169"/>
    <w:rsid w:val="5250515D"/>
    <w:rsid w:val="525B6782"/>
    <w:rsid w:val="526921DD"/>
    <w:rsid w:val="5297132B"/>
    <w:rsid w:val="52994B7E"/>
    <w:rsid w:val="529F28D8"/>
    <w:rsid w:val="529F6FBB"/>
    <w:rsid w:val="52C076EC"/>
    <w:rsid w:val="52C25708"/>
    <w:rsid w:val="52C315CC"/>
    <w:rsid w:val="52CD10CA"/>
    <w:rsid w:val="52D3420D"/>
    <w:rsid w:val="52EB6F11"/>
    <w:rsid w:val="52F0249E"/>
    <w:rsid w:val="53146370"/>
    <w:rsid w:val="5353575F"/>
    <w:rsid w:val="535B2E70"/>
    <w:rsid w:val="535C4E8B"/>
    <w:rsid w:val="536278AA"/>
    <w:rsid w:val="53673357"/>
    <w:rsid w:val="53676B5F"/>
    <w:rsid w:val="536E21FF"/>
    <w:rsid w:val="5385006E"/>
    <w:rsid w:val="538A4A6D"/>
    <w:rsid w:val="53AD6E1C"/>
    <w:rsid w:val="53B45677"/>
    <w:rsid w:val="53DA3991"/>
    <w:rsid w:val="53DD2466"/>
    <w:rsid w:val="53E34323"/>
    <w:rsid w:val="53FC3987"/>
    <w:rsid w:val="5427381E"/>
    <w:rsid w:val="543847AC"/>
    <w:rsid w:val="543B788E"/>
    <w:rsid w:val="54447CBB"/>
    <w:rsid w:val="545062A7"/>
    <w:rsid w:val="545C3555"/>
    <w:rsid w:val="54617320"/>
    <w:rsid w:val="547A28DC"/>
    <w:rsid w:val="54827775"/>
    <w:rsid w:val="54A31759"/>
    <w:rsid w:val="54A65E6A"/>
    <w:rsid w:val="54AC5134"/>
    <w:rsid w:val="54B66C15"/>
    <w:rsid w:val="54DE6078"/>
    <w:rsid w:val="54E86EBD"/>
    <w:rsid w:val="54F2526E"/>
    <w:rsid w:val="54F5115A"/>
    <w:rsid w:val="54F76FCD"/>
    <w:rsid w:val="55075D9B"/>
    <w:rsid w:val="55184BBF"/>
    <w:rsid w:val="551874CA"/>
    <w:rsid w:val="551E68BF"/>
    <w:rsid w:val="551E6A56"/>
    <w:rsid w:val="552006D3"/>
    <w:rsid w:val="55301CB3"/>
    <w:rsid w:val="55327054"/>
    <w:rsid w:val="553A26BA"/>
    <w:rsid w:val="5556054C"/>
    <w:rsid w:val="55862A42"/>
    <w:rsid w:val="55990578"/>
    <w:rsid w:val="55A56891"/>
    <w:rsid w:val="55AC66CB"/>
    <w:rsid w:val="55C33131"/>
    <w:rsid w:val="55CC45C9"/>
    <w:rsid w:val="55CD7903"/>
    <w:rsid w:val="55CF10F9"/>
    <w:rsid w:val="55DB13C7"/>
    <w:rsid w:val="55E172A0"/>
    <w:rsid w:val="55E24605"/>
    <w:rsid w:val="55F81C60"/>
    <w:rsid w:val="55FA0F14"/>
    <w:rsid w:val="56097F90"/>
    <w:rsid w:val="560B3A5A"/>
    <w:rsid w:val="560C77D2"/>
    <w:rsid w:val="56133E90"/>
    <w:rsid w:val="56397B3F"/>
    <w:rsid w:val="56457822"/>
    <w:rsid w:val="56474D43"/>
    <w:rsid w:val="564C1D1D"/>
    <w:rsid w:val="56521689"/>
    <w:rsid w:val="565F1E2E"/>
    <w:rsid w:val="565F4429"/>
    <w:rsid w:val="56670F45"/>
    <w:rsid w:val="566F1BE2"/>
    <w:rsid w:val="567B004B"/>
    <w:rsid w:val="567B0721"/>
    <w:rsid w:val="56825178"/>
    <w:rsid w:val="568850AA"/>
    <w:rsid w:val="568E6439"/>
    <w:rsid w:val="568F784B"/>
    <w:rsid w:val="569C0124"/>
    <w:rsid w:val="56A17AE8"/>
    <w:rsid w:val="56C9634D"/>
    <w:rsid w:val="56D21B7B"/>
    <w:rsid w:val="56D41BE8"/>
    <w:rsid w:val="56EC7A5D"/>
    <w:rsid w:val="56F4599D"/>
    <w:rsid w:val="570D0322"/>
    <w:rsid w:val="57180ACE"/>
    <w:rsid w:val="571B61B6"/>
    <w:rsid w:val="57201787"/>
    <w:rsid w:val="57213E7D"/>
    <w:rsid w:val="5723561B"/>
    <w:rsid w:val="572362C9"/>
    <w:rsid w:val="57295295"/>
    <w:rsid w:val="572D1FB8"/>
    <w:rsid w:val="572F37C6"/>
    <w:rsid w:val="5736629C"/>
    <w:rsid w:val="57540996"/>
    <w:rsid w:val="57711FE2"/>
    <w:rsid w:val="57802A35"/>
    <w:rsid w:val="578A403F"/>
    <w:rsid w:val="578C3658"/>
    <w:rsid w:val="579B1993"/>
    <w:rsid w:val="57A83BD4"/>
    <w:rsid w:val="57B66918"/>
    <w:rsid w:val="57BD6FCE"/>
    <w:rsid w:val="57D214D2"/>
    <w:rsid w:val="57DA1A42"/>
    <w:rsid w:val="58002D08"/>
    <w:rsid w:val="58057728"/>
    <w:rsid w:val="58093434"/>
    <w:rsid w:val="581A61D6"/>
    <w:rsid w:val="581D1F94"/>
    <w:rsid w:val="582256A1"/>
    <w:rsid w:val="582872BA"/>
    <w:rsid w:val="5829318A"/>
    <w:rsid w:val="582D7EE9"/>
    <w:rsid w:val="583343BB"/>
    <w:rsid w:val="583439B3"/>
    <w:rsid w:val="583B5787"/>
    <w:rsid w:val="5849081A"/>
    <w:rsid w:val="585E4277"/>
    <w:rsid w:val="586759C7"/>
    <w:rsid w:val="586A1622"/>
    <w:rsid w:val="58953D89"/>
    <w:rsid w:val="58A601B5"/>
    <w:rsid w:val="58B4208E"/>
    <w:rsid w:val="58C07CA9"/>
    <w:rsid w:val="58DA5D03"/>
    <w:rsid w:val="58DE5A38"/>
    <w:rsid w:val="58FA7B16"/>
    <w:rsid w:val="58FB22A6"/>
    <w:rsid w:val="59003437"/>
    <w:rsid w:val="59182EE7"/>
    <w:rsid w:val="591B0C87"/>
    <w:rsid w:val="5921212C"/>
    <w:rsid w:val="5938648D"/>
    <w:rsid w:val="59395687"/>
    <w:rsid w:val="59410BD7"/>
    <w:rsid w:val="596F472F"/>
    <w:rsid w:val="5974345D"/>
    <w:rsid w:val="597534AA"/>
    <w:rsid w:val="59951C91"/>
    <w:rsid w:val="59982867"/>
    <w:rsid w:val="59A11ED6"/>
    <w:rsid w:val="59AB0DFC"/>
    <w:rsid w:val="59C1557F"/>
    <w:rsid w:val="59C8615E"/>
    <w:rsid w:val="59DE245C"/>
    <w:rsid w:val="59E771C2"/>
    <w:rsid w:val="59E84659"/>
    <w:rsid w:val="59EE16C8"/>
    <w:rsid w:val="59FF2575"/>
    <w:rsid w:val="5A344FB0"/>
    <w:rsid w:val="5A360707"/>
    <w:rsid w:val="5A482568"/>
    <w:rsid w:val="5A5755C9"/>
    <w:rsid w:val="5A5A13C0"/>
    <w:rsid w:val="5A772EA3"/>
    <w:rsid w:val="5A7D29E6"/>
    <w:rsid w:val="5A821401"/>
    <w:rsid w:val="5A84657D"/>
    <w:rsid w:val="5A856538"/>
    <w:rsid w:val="5A8A2B4B"/>
    <w:rsid w:val="5A8E2B4C"/>
    <w:rsid w:val="5A9214FD"/>
    <w:rsid w:val="5A9F5080"/>
    <w:rsid w:val="5AA06779"/>
    <w:rsid w:val="5AAB6618"/>
    <w:rsid w:val="5AB67A79"/>
    <w:rsid w:val="5AC52E1B"/>
    <w:rsid w:val="5AD325D0"/>
    <w:rsid w:val="5AE91049"/>
    <w:rsid w:val="5AEF582B"/>
    <w:rsid w:val="5AFD79A2"/>
    <w:rsid w:val="5B037A79"/>
    <w:rsid w:val="5B0B5334"/>
    <w:rsid w:val="5B1734E1"/>
    <w:rsid w:val="5B1B7ACD"/>
    <w:rsid w:val="5B1F1D55"/>
    <w:rsid w:val="5B247C71"/>
    <w:rsid w:val="5B2A406A"/>
    <w:rsid w:val="5B2B06FA"/>
    <w:rsid w:val="5B392BD6"/>
    <w:rsid w:val="5B3C46B5"/>
    <w:rsid w:val="5B3D2E36"/>
    <w:rsid w:val="5B561D67"/>
    <w:rsid w:val="5B5F7DE8"/>
    <w:rsid w:val="5B6D30FD"/>
    <w:rsid w:val="5B774FD6"/>
    <w:rsid w:val="5B7D7D16"/>
    <w:rsid w:val="5B814790"/>
    <w:rsid w:val="5B82237F"/>
    <w:rsid w:val="5B824855"/>
    <w:rsid w:val="5B856A19"/>
    <w:rsid w:val="5B88245B"/>
    <w:rsid w:val="5B8A0D7A"/>
    <w:rsid w:val="5B8B0F7C"/>
    <w:rsid w:val="5B9E05AD"/>
    <w:rsid w:val="5BBB1AC4"/>
    <w:rsid w:val="5BDF0C1F"/>
    <w:rsid w:val="5BE11C63"/>
    <w:rsid w:val="5BF24E07"/>
    <w:rsid w:val="5BFB55EA"/>
    <w:rsid w:val="5C15792E"/>
    <w:rsid w:val="5C166E64"/>
    <w:rsid w:val="5C1A5869"/>
    <w:rsid w:val="5C2404DB"/>
    <w:rsid w:val="5C290BF2"/>
    <w:rsid w:val="5C2A4DDA"/>
    <w:rsid w:val="5C313755"/>
    <w:rsid w:val="5C4E1E1E"/>
    <w:rsid w:val="5C4F343B"/>
    <w:rsid w:val="5C6A79EB"/>
    <w:rsid w:val="5C6F2B60"/>
    <w:rsid w:val="5C842978"/>
    <w:rsid w:val="5C8A60EC"/>
    <w:rsid w:val="5C912690"/>
    <w:rsid w:val="5C970365"/>
    <w:rsid w:val="5C9F632F"/>
    <w:rsid w:val="5CA73DB1"/>
    <w:rsid w:val="5CB14C2F"/>
    <w:rsid w:val="5CB44396"/>
    <w:rsid w:val="5CCB04A2"/>
    <w:rsid w:val="5CCD7E04"/>
    <w:rsid w:val="5CD51F6A"/>
    <w:rsid w:val="5CD6026B"/>
    <w:rsid w:val="5CDD06B6"/>
    <w:rsid w:val="5CE319F6"/>
    <w:rsid w:val="5CE42846"/>
    <w:rsid w:val="5CE9406B"/>
    <w:rsid w:val="5CEE5E83"/>
    <w:rsid w:val="5D040209"/>
    <w:rsid w:val="5D0656E1"/>
    <w:rsid w:val="5D13735E"/>
    <w:rsid w:val="5D162EC2"/>
    <w:rsid w:val="5D211DB5"/>
    <w:rsid w:val="5D261179"/>
    <w:rsid w:val="5D485594"/>
    <w:rsid w:val="5D566DF5"/>
    <w:rsid w:val="5D5736EC"/>
    <w:rsid w:val="5D592213"/>
    <w:rsid w:val="5D5E3F06"/>
    <w:rsid w:val="5D645E2F"/>
    <w:rsid w:val="5D7067ED"/>
    <w:rsid w:val="5D77660D"/>
    <w:rsid w:val="5D7A7C97"/>
    <w:rsid w:val="5D8A240A"/>
    <w:rsid w:val="5D8A4019"/>
    <w:rsid w:val="5D9907FA"/>
    <w:rsid w:val="5DB26EB1"/>
    <w:rsid w:val="5DCD4FAD"/>
    <w:rsid w:val="5DD45E20"/>
    <w:rsid w:val="5DD77F01"/>
    <w:rsid w:val="5DF376B4"/>
    <w:rsid w:val="5DF974C4"/>
    <w:rsid w:val="5E03770C"/>
    <w:rsid w:val="5E150E16"/>
    <w:rsid w:val="5E156702"/>
    <w:rsid w:val="5E2C3CE8"/>
    <w:rsid w:val="5E480DBB"/>
    <w:rsid w:val="5E4E2739"/>
    <w:rsid w:val="5E532C32"/>
    <w:rsid w:val="5E6B78B9"/>
    <w:rsid w:val="5E72530D"/>
    <w:rsid w:val="5E743286"/>
    <w:rsid w:val="5E7B3471"/>
    <w:rsid w:val="5E811840"/>
    <w:rsid w:val="5E866D7C"/>
    <w:rsid w:val="5EAC620C"/>
    <w:rsid w:val="5EB56E43"/>
    <w:rsid w:val="5EDB6E5E"/>
    <w:rsid w:val="5EF24446"/>
    <w:rsid w:val="5F050603"/>
    <w:rsid w:val="5F0F5BF5"/>
    <w:rsid w:val="5F1070E5"/>
    <w:rsid w:val="5F137093"/>
    <w:rsid w:val="5F351976"/>
    <w:rsid w:val="5F3833E6"/>
    <w:rsid w:val="5F475DFB"/>
    <w:rsid w:val="5F4A6912"/>
    <w:rsid w:val="5FA342D5"/>
    <w:rsid w:val="5FA40581"/>
    <w:rsid w:val="5FAC03A9"/>
    <w:rsid w:val="5FBF418B"/>
    <w:rsid w:val="5FC03F1C"/>
    <w:rsid w:val="5FC128D4"/>
    <w:rsid w:val="5FC577B3"/>
    <w:rsid w:val="5FD650D9"/>
    <w:rsid w:val="5FFB751D"/>
    <w:rsid w:val="5FFC1DCE"/>
    <w:rsid w:val="6009588A"/>
    <w:rsid w:val="602423C7"/>
    <w:rsid w:val="603F2394"/>
    <w:rsid w:val="604407B5"/>
    <w:rsid w:val="60487E62"/>
    <w:rsid w:val="605A5C34"/>
    <w:rsid w:val="60630B92"/>
    <w:rsid w:val="606E4C0D"/>
    <w:rsid w:val="60917251"/>
    <w:rsid w:val="60935B47"/>
    <w:rsid w:val="60AC5E39"/>
    <w:rsid w:val="60BB21E8"/>
    <w:rsid w:val="60C76F62"/>
    <w:rsid w:val="60CD7D89"/>
    <w:rsid w:val="60CE1254"/>
    <w:rsid w:val="60D321CB"/>
    <w:rsid w:val="60D467A9"/>
    <w:rsid w:val="60EA12BA"/>
    <w:rsid w:val="60EB3CE8"/>
    <w:rsid w:val="61034470"/>
    <w:rsid w:val="61041400"/>
    <w:rsid w:val="6108421E"/>
    <w:rsid w:val="610C08D6"/>
    <w:rsid w:val="611504BF"/>
    <w:rsid w:val="61233B56"/>
    <w:rsid w:val="6129287D"/>
    <w:rsid w:val="61307F2A"/>
    <w:rsid w:val="6132559A"/>
    <w:rsid w:val="61535DEE"/>
    <w:rsid w:val="6166167A"/>
    <w:rsid w:val="616D6A24"/>
    <w:rsid w:val="617020C2"/>
    <w:rsid w:val="61755B39"/>
    <w:rsid w:val="617A0C46"/>
    <w:rsid w:val="617A5F38"/>
    <w:rsid w:val="61860438"/>
    <w:rsid w:val="618B1EF3"/>
    <w:rsid w:val="618C5C16"/>
    <w:rsid w:val="61A33787"/>
    <w:rsid w:val="61A66AB4"/>
    <w:rsid w:val="61B745A7"/>
    <w:rsid w:val="61BC38FA"/>
    <w:rsid w:val="61BE0E4F"/>
    <w:rsid w:val="61C85E7F"/>
    <w:rsid w:val="61CD78CF"/>
    <w:rsid w:val="61DA14FE"/>
    <w:rsid w:val="61E53D34"/>
    <w:rsid w:val="61E73697"/>
    <w:rsid w:val="61EE3162"/>
    <w:rsid w:val="61F62056"/>
    <w:rsid w:val="620208E6"/>
    <w:rsid w:val="620E46C5"/>
    <w:rsid w:val="620F37AC"/>
    <w:rsid w:val="621536B2"/>
    <w:rsid w:val="621C3195"/>
    <w:rsid w:val="621C707C"/>
    <w:rsid w:val="621E0130"/>
    <w:rsid w:val="62271A32"/>
    <w:rsid w:val="62407622"/>
    <w:rsid w:val="6245212D"/>
    <w:rsid w:val="624B2E9D"/>
    <w:rsid w:val="62504ABA"/>
    <w:rsid w:val="62510C1A"/>
    <w:rsid w:val="62546789"/>
    <w:rsid w:val="62607DE0"/>
    <w:rsid w:val="626A1EF3"/>
    <w:rsid w:val="62757089"/>
    <w:rsid w:val="62AE05DB"/>
    <w:rsid w:val="62B60A29"/>
    <w:rsid w:val="62BA5EE7"/>
    <w:rsid w:val="62ED570E"/>
    <w:rsid w:val="62EE098B"/>
    <w:rsid w:val="62F04E93"/>
    <w:rsid w:val="62F132CF"/>
    <w:rsid w:val="62F14EED"/>
    <w:rsid w:val="62FD297C"/>
    <w:rsid w:val="62FF3767"/>
    <w:rsid w:val="63020C64"/>
    <w:rsid w:val="63074094"/>
    <w:rsid w:val="63256E52"/>
    <w:rsid w:val="6337684E"/>
    <w:rsid w:val="63403C73"/>
    <w:rsid w:val="63451955"/>
    <w:rsid w:val="6351410B"/>
    <w:rsid w:val="635335CB"/>
    <w:rsid w:val="635D4427"/>
    <w:rsid w:val="635F082F"/>
    <w:rsid w:val="63710CD7"/>
    <w:rsid w:val="639A0C81"/>
    <w:rsid w:val="63A00543"/>
    <w:rsid w:val="63A92B04"/>
    <w:rsid w:val="63AB687C"/>
    <w:rsid w:val="63BE2991"/>
    <w:rsid w:val="63D672A4"/>
    <w:rsid w:val="63E900E8"/>
    <w:rsid w:val="63F105D2"/>
    <w:rsid w:val="63F32BA8"/>
    <w:rsid w:val="63F91396"/>
    <w:rsid w:val="64003000"/>
    <w:rsid w:val="64020FD8"/>
    <w:rsid w:val="640B49C1"/>
    <w:rsid w:val="64156CD8"/>
    <w:rsid w:val="64413D22"/>
    <w:rsid w:val="64435BD8"/>
    <w:rsid w:val="64470699"/>
    <w:rsid w:val="644B6CD5"/>
    <w:rsid w:val="646253D3"/>
    <w:rsid w:val="64627D01"/>
    <w:rsid w:val="6473435B"/>
    <w:rsid w:val="64864D44"/>
    <w:rsid w:val="6488096B"/>
    <w:rsid w:val="649829CB"/>
    <w:rsid w:val="64A00315"/>
    <w:rsid w:val="64A01013"/>
    <w:rsid w:val="64C76164"/>
    <w:rsid w:val="64D3186F"/>
    <w:rsid w:val="64EF2266"/>
    <w:rsid w:val="64F33559"/>
    <w:rsid w:val="64FD2EEA"/>
    <w:rsid w:val="64FF1ABC"/>
    <w:rsid w:val="6503348A"/>
    <w:rsid w:val="650E3520"/>
    <w:rsid w:val="654069DE"/>
    <w:rsid w:val="65413B3E"/>
    <w:rsid w:val="654B3E81"/>
    <w:rsid w:val="65546DF3"/>
    <w:rsid w:val="655555A6"/>
    <w:rsid w:val="655F14F0"/>
    <w:rsid w:val="65660277"/>
    <w:rsid w:val="656A338F"/>
    <w:rsid w:val="656E6D13"/>
    <w:rsid w:val="65990AED"/>
    <w:rsid w:val="65A05841"/>
    <w:rsid w:val="65A63707"/>
    <w:rsid w:val="65A80F59"/>
    <w:rsid w:val="65AA319F"/>
    <w:rsid w:val="65AC5539"/>
    <w:rsid w:val="65BB595A"/>
    <w:rsid w:val="65DA6FA5"/>
    <w:rsid w:val="65DD416D"/>
    <w:rsid w:val="65F22562"/>
    <w:rsid w:val="65F65692"/>
    <w:rsid w:val="660C7338"/>
    <w:rsid w:val="661A1E77"/>
    <w:rsid w:val="661E21DD"/>
    <w:rsid w:val="66233125"/>
    <w:rsid w:val="66407FD5"/>
    <w:rsid w:val="665346CA"/>
    <w:rsid w:val="665F5DA1"/>
    <w:rsid w:val="6661498D"/>
    <w:rsid w:val="666B3926"/>
    <w:rsid w:val="668C5B9C"/>
    <w:rsid w:val="66A421AD"/>
    <w:rsid w:val="66A50350"/>
    <w:rsid w:val="66B87750"/>
    <w:rsid w:val="66BA6C70"/>
    <w:rsid w:val="66C77BCC"/>
    <w:rsid w:val="66CF58C8"/>
    <w:rsid w:val="66D00FF0"/>
    <w:rsid w:val="66E50A5C"/>
    <w:rsid w:val="66E5305A"/>
    <w:rsid w:val="66F064F7"/>
    <w:rsid w:val="66FA0A76"/>
    <w:rsid w:val="670314C2"/>
    <w:rsid w:val="670A28DD"/>
    <w:rsid w:val="67143185"/>
    <w:rsid w:val="671F2137"/>
    <w:rsid w:val="67256725"/>
    <w:rsid w:val="672C3BD3"/>
    <w:rsid w:val="6736645D"/>
    <w:rsid w:val="67441F0C"/>
    <w:rsid w:val="674465E9"/>
    <w:rsid w:val="674500FF"/>
    <w:rsid w:val="67594618"/>
    <w:rsid w:val="675B3954"/>
    <w:rsid w:val="67696832"/>
    <w:rsid w:val="676B6466"/>
    <w:rsid w:val="677042EA"/>
    <w:rsid w:val="67954429"/>
    <w:rsid w:val="679B2764"/>
    <w:rsid w:val="67A04667"/>
    <w:rsid w:val="67AA7E58"/>
    <w:rsid w:val="67C47F84"/>
    <w:rsid w:val="67D85572"/>
    <w:rsid w:val="67DD10E7"/>
    <w:rsid w:val="67DD4B2A"/>
    <w:rsid w:val="67E51A4F"/>
    <w:rsid w:val="67E81C89"/>
    <w:rsid w:val="67F16AAB"/>
    <w:rsid w:val="67FA518B"/>
    <w:rsid w:val="67FC2A34"/>
    <w:rsid w:val="68022928"/>
    <w:rsid w:val="68084D5D"/>
    <w:rsid w:val="68102E33"/>
    <w:rsid w:val="68163291"/>
    <w:rsid w:val="68244FDF"/>
    <w:rsid w:val="682634A6"/>
    <w:rsid w:val="68335612"/>
    <w:rsid w:val="683A3A89"/>
    <w:rsid w:val="683D75EE"/>
    <w:rsid w:val="683F6341"/>
    <w:rsid w:val="68413BF7"/>
    <w:rsid w:val="6849089E"/>
    <w:rsid w:val="684A3899"/>
    <w:rsid w:val="685079F2"/>
    <w:rsid w:val="68516552"/>
    <w:rsid w:val="68555D35"/>
    <w:rsid w:val="685D249D"/>
    <w:rsid w:val="685D3F6A"/>
    <w:rsid w:val="68600066"/>
    <w:rsid w:val="6861776A"/>
    <w:rsid w:val="687222C2"/>
    <w:rsid w:val="6879445C"/>
    <w:rsid w:val="687A05CB"/>
    <w:rsid w:val="687A5897"/>
    <w:rsid w:val="687D194E"/>
    <w:rsid w:val="68945561"/>
    <w:rsid w:val="689D6C87"/>
    <w:rsid w:val="68A05E34"/>
    <w:rsid w:val="68A4599C"/>
    <w:rsid w:val="68AD0074"/>
    <w:rsid w:val="68B20FD9"/>
    <w:rsid w:val="68B93891"/>
    <w:rsid w:val="68D4182F"/>
    <w:rsid w:val="68DA458B"/>
    <w:rsid w:val="68E565D8"/>
    <w:rsid w:val="68ED4DA7"/>
    <w:rsid w:val="68FC5EBD"/>
    <w:rsid w:val="690A4C18"/>
    <w:rsid w:val="69122538"/>
    <w:rsid w:val="69194FE8"/>
    <w:rsid w:val="691F4315"/>
    <w:rsid w:val="69544350"/>
    <w:rsid w:val="69645B08"/>
    <w:rsid w:val="69703FA0"/>
    <w:rsid w:val="69912E82"/>
    <w:rsid w:val="69997B9C"/>
    <w:rsid w:val="69A84304"/>
    <w:rsid w:val="69B47B0D"/>
    <w:rsid w:val="69B52A42"/>
    <w:rsid w:val="69B67148"/>
    <w:rsid w:val="69BE4DB3"/>
    <w:rsid w:val="69CF0E91"/>
    <w:rsid w:val="69CF0ED8"/>
    <w:rsid w:val="69D52B56"/>
    <w:rsid w:val="69D54DDD"/>
    <w:rsid w:val="69DB38E2"/>
    <w:rsid w:val="69E028D2"/>
    <w:rsid w:val="69E874BD"/>
    <w:rsid w:val="69E976BA"/>
    <w:rsid w:val="69F54308"/>
    <w:rsid w:val="6A0A7A54"/>
    <w:rsid w:val="6A2622A1"/>
    <w:rsid w:val="6A35577F"/>
    <w:rsid w:val="6A3A22EA"/>
    <w:rsid w:val="6A3F2D1D"/>
    <w:rsid w:val="6A592054"/>
    <w:rsid w:val="6A5956B7"/>
    <w:rsid w:val="6A5F5CCB"/>
    <w:rsid w:val="6A777087"/>
    <w:rsid w:val="6A7A48B2"/>
    <w:rsid w:val="6A820574"/>
    <w:rsid w:val="6A99048F"/>
    <w:rsid w:val="6AA077DB"/>
    <w:rsid w:val="6AA47C92"/>
    <w:rsid w:val="6AB909BB"/>
    <w:rsid w:val="6ABA0C51"/>
    <w:rsid w:val="6ABD020C"/>
    <w:rsid w:val="6ADD6D64"/>
    <w:rsid w:val="6AE04A73"/>
    <w:rsid w:val="6AE306AA"/>
    <w:rsid w:val="6AF44665"/>
    <w:rsid w:val="6B0F06C2"/>
    <w:rsid w:val="6B241F0D"/>
    <w:rsid w:val="6B296C62"/>
    <w:rsid w:val="6B2B6878"/>
    <w:rsid w:val="6B537E5F"/>
    <w:rsid w:val="6B62693B"/>
    <w:rsid w:val="6B633F4F"/>
    <w:rsid w:val="6B70680D"/>
    <w:rsid w:val="6B816F14"/>
    <w:rsid w:val="6B8930F1"/>
    <w:rsid w:val="6B8A298B"/>
    <w:rsid w:val="6B8A779B"/>
    <w:rsid w:val="6B930BA4"/>
    <w:rsid w:val="6BAD6C20"/>
    <w:rsid w:val="6BB456BB"/>
    <w:rsid w:val="6BB62A44"/>
    <w:rsid w:val="6BD81D0A"/>
    <w:rsid w:val="6BE052CE"/>
    <w:rsid w:val="6BF2692A"/>
    <w:rsid w:val="6BF358A4"/>
    <w:rsid w:val="6C051F4E"/>
    <w:rsid w:val="6C096C12"/>
    <w:rsid w:val="6C0E1756"/>
    <w:rsid w:val="6C101852"/>
    <w:rsid w:val="6C1A5960"/>
    <w:rsid w:val="6C417EB8"/>
    <w:rsid w:val="6C613F45"/>
    <w:rsid w:val="6C756221"/>
    <w:rsid w:val="6C7B08BB"/>
    <w:rsid w:val="6C816AF9"/>
    <w:rsid w:val="6C846694"/>
    <w:rsid w:val="6C88775B"/>
    <w:rsid w:val="6C8C0C60"/>
    <w:rsid w:val="6CA55EA5"/>
    <w:rsid w:val="6CA841D2"/>
    <w:rsid w:val="6CB10385"/>
    <w:rsid w:val="6CCB2E4B"/>
    <w:rsid w:val="6CDF0F3A"/>
    <w:rsid w:val="6CE17A75"/>
    <w:rsid w:val="6CE47854"/>
    <w:rsid w:val="6D036DE1"/>
    <w:rsid w:val="6D0A4613"/>
    <w:rsid w:val="6D0D25B8"/>
    <w:rsid w:val="6D2B26D1"/>
    <w:rsid w:val="6D490A6B"/>
    <w:rsid w:val="6D582A6D"/>
    <w:rsid w:val="6D604FD1"/>
    <w:rsid w:val="6D635FBA"/>
    <w:rsid w:val="6D6534EB"/>
    <w:rsid w:val="6D6C0EA8"/>
    <w:rsid w:val="6D732F9C"/>
    <w:rsid w:val="6D742E68"/>
    <w:rsid w:val="6D9239A2"/>
    <w:rsid w:val="6DB664EE"/>
    <w:rsid w:val="6DBC6250"/>
    <w:rsid w:val="6DC64BAC"/>
    <w:rsid w:val="6E037AD7"/>
    <w:rsid w:val="6E056523"/>
    <w:rsid w:val="6E074EC9"/>
    <w:rsid w:val="6E160D96"/>
    <w:rsid w:val="6E160E52"/>
    <w:rsid w:val="6E2E569B"/>
    <w:rsid w:val="6E4064F1"/>
    <w:rsid w:val="6E4E39FC"/>
    <w:rsid w:val="6E5545BD"/>
    <w:rsid w:val="6E5813AF"/>
    <w:rsid w:val="6E5D1964"/>
    <w:rsid w:val="6E614B19"/>
    <w:rsid w:val="6E616F13"/>
    <w:rsid w:val="6E7369B5"/>
    <w:rsid w:val="6E7B5CAB"/>
    <w:rsid w:val="6EAA56FE"/>
    <w:rsid w:val="6EAD42A0"/>
    <w:rsid w:val="6EB057E5"/>
    <w:rsid w:val="6EB37B5B"/>
    <w:rsid w:val="6EBE6FBB"/>
    <w:rsid w:val="6ED70BA2"/>
    <w:rsid w:val="6EDA7438"/>
    <w:rsid w:val="6EDB7671"/>
    <w:rsid w:val="6EF77260"/>
    <w:rsid w:val="6F2302E3"/>
    <w:rsid w:val="6F2349CA"/>
    <w:rsid w:val="6F314C13"/>
    <w:rsid w:val="6F382FA6"/>
    <w:rsid w:val="6F391F60"/>
    <w:rsid w:val="6F3A4852"/>
    <w:rsid w:val="6F4F3F62"/>
    <w:rsid w:val="6F694006"/>
    <w:rsid w:val="6F6C53DE"/>
    <w:rsid w:val="6F6C5490"/>
    <w:rsid w:val="6F761900"/>
    <w:rsid w:val="6FA71AD5"/>
    <w:rsid w:val="6FAF2607"/>
    <w:rsid w:val="6FCB3349"/>
    <w:rsid w:val="6FCE7B7A"/>
    <w:rsid w:val="6FD47D24"/>
    <w:rsid w:val="6FE17D06"/>
    <w:rsid w:val="6FF536DD"/>
    <w:rsid w:val="6FFD71B3"/>
    <w:rsid w:val="700D2412"/>
    <w:rsid w:val="70112883"/>
    <w:rsid w:val="70243856"/>
    <w:rsid w:val="703F2471"/>
    <w:rsid w:val="70435343"/>
    <w:rsid w:val="704B4131"/>
    <w:rsid w:val="70531ED5"/>
    <w:rsid w:val="705A528C"/>
    <w:rsid w:val="7068062C"/>
    <w:rsid w:val="707F31B6"/>
    <w:rsid w:val="707F47B3"/>
    <w:rsid w:val="70903082"/>
    <w:rsid w:val="70954F53"/>
    <w:rsid w:val="70A94A40"/>
    <w:rsid w:val="70D80F32"/>
    <w:rsid w:val="70D97C76"/>
    <w:rsid w:val="70F76E40"/>
    <w:rsid w:val="710458DF"/>
    <w:rsid w:val="711337D0"/>
    <w:rsid w:val="713173E8"/>
    <w:rsid w:val="71420658"/>
    <w:rsid w:val="7143472C"/>
    <w:rsid w:val="71440341"/>
    <w:rsid w:val="71531561"/>
    <w:rsid w:val="71597148"/>
    <w:rsid w:val="715E5B7B"/>
    <w:rsid w:val="715F1E91"/>
    <w:rsid w:val="716D089C"/>
    <w:rsid w:val="716D41E0"/>
    <w:rsid w:val="71715206"/>
    <w:rsid w:val="71743A1D"/>
    <w:rsid w:val="71774D56"/>
    <w:rsid w:val="71901CEF"/>
    <w:rsid w:val="7192631E"/>
    <w:rsid w:val="719438F4"/>
    <w:rsid w:val="719D7F3F"/>
    <w:rsid w:val="71A617A0"/>
    <w:rsid w:val="71B21BE2"/>
    <w:rsid w:val="71B55DFD"/>
    <w:rsid w:val="71B834E8"/>
    <w:rsid w:val="71D0750E"/>
    <w:rsid w:val="71D803D1"/>
    <w:rsid w:val="71E501C6"/>
    <w:rsid w:val="71F40A44"/>
    <w:rsid w:val="71F83BBB"/>
    <w:rsid w:val="7202163F"/>
    <w:rsid w:val="723B04C8"/>
    <w:rsid w:val="724E6817"/>
    <w:rsid w:val="72600D68"/>
    <w:rsid w:val="72604620"/>
    <w:rsid w:val="72661F4A"/>
    <w:rsid w:val="726B02C1"/>
    <w:rsid w:val="726D2C67"/>
    <w:rsid w:val="727D22A2"/>
    <w:rsid w:val="727D7636"/>
    <w:rsid w:val="729A0F74"/>
    <w:rsid w:val="72BB00C2"/>
    <w:rsid w:val="72F03574"/>
    <w:rsid w:val="72F77CB6"/>
    <w:rsid w:val="731438BD"/>
    <w:rsid w:val="733155C8"/>
    <w:rsid w:val="73351CBE"/>
    <w:rsid w:val="73422D3C"/>
    <w:rsid w:val="73625723"/>
    <w:rsid w:val="736D76AA"/>
    <w:rsid w:val="737007D9"/>
    <w:rsid w:val="737A1382"/>
    <w:rsid w:val="738B5B50"/>
    <w:rsid w:val="73AA53A0"/>
    <w:rsid w:val="73B04F6B"/>
    <w:rsid w:val="73D20D1A"/>
    <w:rsid w:val="73DC09EB"/>
    <w:rsid w:val="73E168D2"/>
    <w:rsid w:val="73E86D31"/>
    <w:rsid w:val="73E873C4"/>
    <w:rsid w:val="73F07AA4"/>
    <w:rsid w:val="73F30DD4"/>
    <w:rsid w:val="74010DBC"/>
    <w:rsid w:val="74054701"/>
    <w:rsid w:val="740D2C3F"/>
    <w:rsid w:val="74135925"/>
    <w:rsid w:val="742827DB"/>
    <w:rsid w:val="742D6CA9"/>
    <w:rsid w:val="742E58A2"/>
    <w:rsid w:val="744D4DE6"/>
    <w:rsid w:val="74525628"/>
    <w:rsid w:val="745A113A"/>
    <w:rsid w:val="745F06BF"/>
    <w:rsid w:val="746411EC"/>
    <w:rsid w:val="746C713B"/>
    <w:rsid w:val="748D2368"/>
    <w:rsid w:val="749217E0"/>
    <w:rsid w:val="74AE7F7A"/>
    <w:rsid w:val="74B22D8C"/>
    <w:rsid w:val="74C26B38"/>
    <w:rsid w:val="74C55FC1"/>
    <w:rsid w:val="74CC7EC1"/>
    <w:rsid w:val="74DA7552"/>
    <w:rsid w:val="74E41FDD"/>
    <w:rsid w:val="74EF6361"/>
    <w:rsid w:val="74F347DF"/>
    <w:rsid w:val="74FA7FE6"/>
    <w:rsid w:val="74FD4A9B"/>
    <w:rsid w:val="74FE2B8C"/>
    <w:rsid w:val="750D3FF9"/>
    <w:rsid w:val="750E750C"/>
    <w:rsid w:val="751D43A6"/>
    <w:rsid w:val="75453AE1"/>
    <w:rsid w:val="75573AC9"/>
    <w:rsid w:val="75595449"/>
    <w:rsid w:val="758B283A"/>
    <w:rsid w:val="7594202D"/>
    <w:rsid w:val="75B710B1"/>
    <w:rsid w:val="75BC66C7"/>
    <w:rsid w:val="75BD313A"/>
    <w:rsid w:val="75BF6D3D"/>
    <w:rsid w:val="75CA74BB"/>
    <w:rsid w:val="75DC1EF4"/>
    <w:rsid w:val="75E50837"/>
    <w:rsid w:val="75EF5520"/>
    <w:rsid w:val="75F63713"/>
    <w:rsid w:val="76143A54"/>
    <w:rsid w:val="76302057"/>
    <w:rsid w:val="7637074A"/>
    <w:rsid w:val="763B63B0"/>
    <w:rsid w:val="764772A3"/>
    <w:rsid w:val="76516E0F"/>
    <w:rsid w:val="767B7960"/>
    <w:rsid w:val="769A6195"/>
    <w:rsid w:val="769E62EF"/>
    <w:rsid w:val="76A44430"/>
    <w:rsid w:val="76A71FBB"/>
    <w:rsid w:val="76AA5D81"/>
    <w:rsid w:val="76AB50DC"/>
    <w:rsid w:val="76B547FD"/>
    <w:rsid w:val="76BB3C83"/>
    <w:rsid w:val="76C80EC7"/>
    <w:rsid w:val="76D340C7"/>
    <w:rsid w:val="76DB7E48"/>
    <w:rsid w:val="76ED63C6"/>
    <w:rsid w:val="76F73D47"/>
    <w:rsid w:val="77006E1F"/>
    <w:rsid w:val="77032A24"/>
    <w:rsid w:val="771670C1"/>
    <w:rsid w:val="77185B7F"/>
    <w:rsid w:val="77274014"/>
    <w:rsid w:val="772C16E9"/>
    <w:rsid w:val="77683E14"/>
    <w:rsid w:val="77734EA5"/>
    <w:rsid w:val="777E00C3"/>
    <w:rsid w:val="77A0580F"/>
    <w:rsid w:val="77A06542"/>
    <w:rsid w:val="77A922C9"/>
    <w:rsid w:val="77AC049C"/>
    <w:rsid w:val="77B23714"/>
    <w:rsid w:val="77BB772D"/>
    <w:rsid w:val="77BF20B5"/>
    <w:rsid w:val="77D43FD2"/>
    <w:rsid w:val="77F4204E"/>
    <w:rsid w:val="77FA155A"/>
    <w:rsid w:val="781137AD"/>
    <w:rsid w:val="781D13FA"/>
    <w:rsid w:val="782817E9"/>
    <w:rsid w:val="78555C26"/>
    <w:rsid w:val="78640057"/>
    <w:rsid w:val="786D5A56"/>
    <w:rsid w:val="78746401"/>
    <w:rsid w:val="78810787"/>
    <w:rsid w:val="78826969"/>
    <w:rsid w:val="788B2EA2"/>
    <w:rsid w:val="788B5D8E"/>
    <w:rsid w:val="788E3AAC"/>
    <w:rsid w:val="78AF6C78"/>
    <w:rsid w:val="78B20F13"/>
    <w:rsid w:val="78B515B5"/>
    <w:rsid w:val="78C21620"/>
    <w:rsid w:val="78CE2D76"/>
    <w:rsid w:val="78CF4397"/>
    <w:rsid w:val="78DD00EC"/>
    <w:rsid w:val="78EE2375"/>
    <w:rsid w:val="78FA244C"/>
    <w:rsid w:val="78FE1B78"/>
    <w:rsid w:val="79010967"/>
    <w:rsid w:val="79024116"/>
    <w:rsid w:val="790A14F7"/>
    <w:rsid w:val="790B5E4F"/>
    <w:rsid w:val="790D572F"/>
    <w:rsid w:val="79200D1B"/>
    <w:rsid w:val="79233654"/>
    <w:rsid w:val="79455569"/>
    <w:rsid w:val="79470AE2"/>
    <w:rsid w:val="795123A8"/>
    <w:rsid w:val="79535AC3"/>
    <w:rsid w:val="79620961"/>
    <w:rsid w:val="79734A9E"/>
    <w:rsid w:val="797C69C1"/>
    <w:rsid w:val="79847713"/>
    <w:rsid w:val="79963170"/>
    <w:rsid w:val="79987ED2"/>
    <w:rsid w:val="79A46B67"/>
    <w:rsid w:val="79AE1AE3"/>
    <w:rsid w:val="79AE77FB"/>
    <w:rsid w:val="79B06543"/>
    <w:rsid w:val="79B85AA8"/>
    <w:rsid w:val="79C342A8"/>
    <w:rsid w:val="79C34F9F"/>
    <w:rsid w:val="79C81B6A"/>
    <w:rsid w:val="79C91ABF"/>
    <w:rsid w:val="79DF0BD6"/>
    <w:rsid w:val="79E83652"/>
    <w:rsid w:val="79EF6059"/>
    <w:rsid w:val="79F75FBE"/>
    <w:rsid w:val="7A074D7D"/>
    <w:rsid w:val="7A1053E1"/>
    <w:rsid w:val="7A17618B"/>
    <w:rsid w:val="7A1E05C7"/>
    <w:rsid w:val="7A3F1ABF"/>
    <w:rsid w:val="7A413A99"/>
    <w:rsid w:val="7A4642A9"/>
    <w:rsid w:val="7A4B6B30"/>
    <w:rsid w:val="7A5D3D51"/>
    <w:rsid w:val="7A5F0CF7"/>
    <w:rsid w:val="7A635363"/>
    <w:rsid w:val="7A675EA5"/>
    <w:rsid w:val="7A6B3865"/>
    <w:rsid w:val="7A7041ED"/>
    <w:rsid w:val="7A832390"/>
    <w:rsid w:val="7A92679C"/>
    <w:rsid w:val="7A955810"/>
    <w:rsid w:val="7A985E92"/>
    <w:rsid w:val="7A9A32A6"/>
    <w:rsid w:val="7A9C2E47"/>
    <w:rsid w:val="7A9E009C"/>
    <w:rsid w:val="7ABF2A91"/>
    <w:rsid w:val="7AC019FF"/>
    <w:rsid w:val="7ACA6FB9"/>
    <w:rsid w:val="7AD21EBC"/>
    <w:rsid w:val="7AD82769"/>
    <w:rsid w:val="7AF06029"/>
    <w:rsid w:val="7AF46C5F"/>
    <w:rsid w:val="7AF91BCC"/>
    <w:rsid w:val="7B0C5BAE"/>
    <w:rsid w:val="7B2374FE"/>
    <w:rsid w:val="7B2D61B1"/>
    <w:rsid w:val="7B34342A"/>
    <w:rsid w:val="7B3873CB"/>
    <w:rsid w:val="7B496993"/>
    <w:rsid w:val="7B783675"/>
    <w:rsid w:val="7B796807"/>
    <w:rsid w:val="7B872E86"/>
    <w:rsid w:val="7B8C5067"/>
    <w:rsid w:val="7BAC2D3A"/>
    <w:rsid w:val="7BAE3C97"/>
    <w:rsid w:val="7BB16076"/>
    <w:rsid w:val="7BB46DB9"/>
    <w:rsid w:val="7BC02341"/>
    <w:rsid w:val="7BD74454"/>
    <w:rsid w:val="7BE96DEC"/>
    <w:rsid w:val="7C021A51"/>
    <w:rsid w:val="7C033C13"/>
    <w:rsid w:val="7C041A0F"/>
    <w:rsid w:val="7C110306"/>
    <w:rsid w:val="7C212B8A"/>
    <w:rsid w:val="7C731C9B"/>
    <w:rsid w:val="7C830F7C"/>
    <w:rsid w:val="7C8464A1"/>
    <w:rsid w:val="7C9A081D"/>
    <w:rsid w:val="7C9D2D7B"/>
    <w:rsid w:val="7CA26867"/>
    <w:rsid w:val="7CB43A8E"/>
    <w:rsid w:val="7CC106AB"/>
    <w:rsid w:val="7CDF4250"/>
    <w:rsid w:val="7D09113D"/>
    <w:rsid w:val="7D157A0E"/>
    <w:rsid w:val="7D1658AD"/>
    <w:rsid w:val="7D1D4159"/>
    <w:rsid w:val="7D243099"/>
    <w:rsid w:val="7D4B3993"/>
    <w:rsid w:val="7D575A6A"/>
    <w:rsid w:val="7D5F5E30"/>
    <w:rsid w:val="7D6C208F"/>
    <w:rsid w:val="7D717D97"/>
    <w:rsid w:val="7D897D56"/>
    <w:rsid w:val="7D8C2E23"/>
    <w:rsid w:val="7D8E6B9B"/>
    <w:rsid w:val="7D9B14E5"/>
    <w:rsid w:val="7DAA42B2"/>
    <w:rsid w:val="7DAA569A"/>
    <w:rsid w:val="7DB1501E"/>
    <w:rsid w:val="7DB676D9"/>
    <w:rsid w:val="7DBE16CF"/>
    <w:rsid w:val="7DC32BB3"/>
    <w:rsid w:val="7DC37DE3"/>
    <w:rsid w:val="7DD45912"/>
    <w:rsid w:val="7DD847A2"/>
    <w:rsid w:val="7E046CD4"/>
    <w:rsid w:val="7E0D4E8F"/>
    <w:rsid w:val="7E107D04"/>
    <w:rsid w:val="7E202441"/>
    <w:rsid w:val="7E421CE0"/>
    <w:rsid w:val="7E433AE7"/>
    <w:rsid w:val="7E4B691E"/>
    <w:rsid w:val="7E4C5D11"/>
    <w:rsid w:val="7E4F59FA"/>
    <w:rsid w:val="7E5F5E41"/>
    <w:rsid w:val="7E616C7B"/>
    <w:rsid w:val="7E733A70"/>
    <w:rsid w:val="7E8A0780"/>
    <w:rsid w:val="7EA574A2"/>
    <w:rsid w:val="7EBB0DC0"/>
    <w:rsid w:val="7EC42E15"/>
    <w:rsid w:val="7EC46EEC"/>
    <w:rsid w:val="7EC50C54"/>
    <w:rsid w:val="7ED11A3C"/>
    <w:rsid w:val="7ED91C72"/>
    <w:rsid w:val="7EE21419"/>
    <w:rsid w:val="7EEB5BB3"/>
    <w:rsid w:val="7F1568D7"/>
    <w:rsid w:val="7F1D7101"/>
    <w:rsid w:val="7F1E3F4E"/>
    <w:rsid w:val="7F2E0D24"/>
    <w:rsid w:val="7F312E91"/>
    <w:rsid w:val="7F33645C"/>
    <w:rsid w:val="7F405DC4"/>
    <w:rsid w:val="7F4E4DC2"/>
    <w:rsid w:val="7F5A20E3"/>
    <w:rsid w:val="7F66205C"/>
    <w:rsid w:val="7F9A4EAC"/>
    <w:rsid w:val="7FA8327A"/>
    <w:rsid w:val="7FB32EED"/>
    <w:rsid w:val="7FB6358D"/>
    <w:rsid w:val="7FDD0400"/>
    <w:rsid w:val="7FE076F1"/>
    <w:rsid w:val="7FE279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9"/>
    <w:pPr>
      <w:spacing w:before="100" w:beforeAutospacing="1" w:after="100" w:afterAutospacing="1"/>
      <w:jc w:val="left"/>
      <w:outlineLvl w:val="2"/>
    </w:pPr>
    <w:rPr>
      <w:rFonts w:hint="eastAsia" w:ascii="宋体" w:hAnsi="宋体" w:eastAsia="宋体" w:cs="宋体"/>
      <w:b/>
      <w:bCs/>
      <w:kern w:val="0"/>
      <w:sz w:val="27"/>
      <w:szCs w:val="27"/>
      <w:lang w:val="en-US" w:eastAsia="zh-CN" w:bidi="ar"/>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unhideWhenUsed/>
    <w:qFormat/>
    <w:uiPriority w:val="99"/>
  </w:style>
  <w:style w:type="table" w:customStyle="1" w:styleId="10">
    <w:name w:val="Table Normal"/>
    <w:unhideWhenUsed/>
    <w:qFormat/>
    <w:uiPriority w:val="0"/>
    <w:tblPr>
      <w:tblCellMar>
        <w:top w:w="0" w:type="dxa"/>
        <w:left w:w="0" w:type="dxa"/>
        <w:bottom w:w="0" w:type="dxa"/>
        <w:right w:w="0" w:type="dxa"/>
      </w:tblCellMar>
    </w:tbl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11095</Words>
  <Characters>11545</Characters>
  <Lines>0</Lines>
  <Paragraphs>0</Paragraphs>
  <TotalTime>0</TotalTime>
  <ScaleCrop>false</ScaleCrop>
  <LinksUpToDate>false</LinksUpToDate>
  <CharactersWithSpaces>11752</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2023-04-23T08:56:00Z</dcterms:created>
  <dc:creator>新一天</dc:creator>
  <cp:lastModifiedBy>Stay</cp:lastModifiedBy>
  <cp:lastPrinted>2023-06-15T08:09:00Z</cp:lastPrinted>
  <dcterms:modified xsi:type="dcterms:W3CDTF">2024-06-27T01:49:15Z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EB68818CBD9B49458ED1230DA1095DA4_13</vt:lpwstr>
  </property>
</Properties>
</file>