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3"/>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668"/>
        <w:gridCol w:w="1462"/>
        <w:gridCol w:w="916"/>
        <w:gridCol w:w="1079"/>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岳阳市城西清扫保洁管理所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493"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78"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948"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493"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52</w:t>
            </w:r>
          </w:p>
        </w:tc>
        <w:tc>
          <w:tcPr>
            <w:tcW w:w="2378"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50</w:t>
            </w:r>
          </w:p>
        </w:tc>
        <w:tc>
          <w:tcPr>
            <w:tcW w:w="194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96.15%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493"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78"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948"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5.88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2164.26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numPr>
                <w:ilvl w:val="0"/>
                <w:numId w:val="0"/>
              </w:numPr>
              <w:ind w:firstLine="484" w:firstLineChars="200"/>
              <w:jc w:val="left"/>
              <w:rPr>
                <w:rFonts w:hint="default"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3、禁毒经费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4、城市综合管理专项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1777.33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5、环卫清扫经费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369.06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6、会议费专项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7、开放型经济发展专项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8、民政综合专项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10</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20" w:lineRule="auto"/>
              <w:ind w:firstLine="492"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11、上级转移支付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109.80</w:t>
            </w:r>
          </w:p>
        </w:tc>
        <w:tc>
          <w:tcPr>
            <w:tcW w:w="1948" w:type="dxa"/>
            <w:gridSpan w:val="2"/>
            <w:noWrap w:val="0"/>
            <w:vAlign w:val="top"/>
          </w:tcPr>
          <w:p>
            <w:pPr>
              <w:rPr>
                <w:rFonts w:hint="default" w:asciiTheme="majorEastAsia" w:hAnsiTheme="majorEastAsia" w:eastAsiaTheme="majorEastAsia" w:cstheme="majorEastAsia"/>
                <w:color w:val="000000" w:themeColor="text1"/>
                <w:sz w:val="21"/>
                <w:highlight w:val="none"/>
                <w:lang w:val="en-US"/>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196.10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4.62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109.34</w:t>
            </w:r>
          </w:p>
        </w:tc>
        <w:tc>
          <w:tcPr>
            <w:tcW w:w="1948" w:type="dxa"/>
            <w:gridSpan w:val="2"/>
            <w:noWrap w:val="0"/>
            <w:vAlign w:val="top"/>
          </w:tcPr>
          <w:p>
            <w:pP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t>144.22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noWrap w:val="0"/>
            <w:vAlign w:val="top"/>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668"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jc w:val="cente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462" w:type="dxa"/>
            <w:noWrap w:val="0"/>
            <w:vAlign w:val="top"/>
          </w:tcPr>
          <w:p>
            <w:pPr>
              <w:jc w:val="cente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9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668"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462"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16"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07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许慧</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13786095000</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3"/>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686"/>
        <w:gridCol w:w="139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hint="default" w:ascii="Arial" w:eastAsiaTheme="min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岳阳市城西清扫保洁管理所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1089.01</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3292.67</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3292.67</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3134.32</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1128.41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2164.26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158.35</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pStyle w:val="2"/>
              <w:numPr>
                <w:ilvl w:val="0"/>
                <w:numId w:val="0"/>
              </w:numPr>
              <w:rPr>
                <w:rFonts w:hint="default"/>
                <w:lang w:val="en-US"/>
              </w:rPr>
            </w:pPr>
            <w:r>
              <w:rPr>
                <w:rFonts w:hint="eastAsia"/>
                <w:color w:val="000000" w:themeColor="text1"/>
                <w:sz w:val="20"/>
                <w:lang w:val="en-US" w:eastAsia="zh-CN"/>
                <w14:textFill>
                  <w14:solidFill>
                    <w14:schemeClr w14:val="tx1"/>
                  </w14:solidFill>
                </w14:textFill>
              </w:rPr>
              <w:t>1、清扫保洁方面，</w:t>
            </w:r>
            <w:r>
              <w:rPr>
                <w:rFonts w:hint="eastAsia" w:ascii="Arial"/>
                <w:color w:val="000000" w:themeColor="text1"/>
                <w:sz w:val="20"/>
                <w:lang w:val="en-US" w:eastAsia="zh-CN"/>
                <w14:textFill>
                  <w14:solidFill>
                    <w14:schemeClr w14:val="tx1"/>
                  </w14:solidFill>
                </w14:textFill>
              </w:rPr>
              <w:t>完成巴陵西路、东茅岭路、巴陵中路.青年路、巴陵东路等12条道路共435万多平方米街道的清扫保洁与降尘清洗。(同时负责经开区琵琶王立交桥至汇丰家私红绿灯清扫面积262945平方米，汇丰家私红绿灯至东站包含金凤桥南北路清扫面积315962平方米，皇沽塘立交桥清扫区155200平方米，东站智慧停车场10000平方米，共计约74.4万平方米。)</w:t>
            </w:r>
            <w:r>
              <w:rPr>
                <w:rFonts w:hint="eastAsia"/>
                <w:color w:val="000000" w:themeColor="text1"/>
                <w:sz w:val="20"/>
                <w:lang w:val="en-US" w:eastAsia="zh-CN"/>
                <w14:textFill>
                  <w14:solidFill>
                    <w14:schemeClr w14:val="tx1"/>
                  </w14:solidFill>
                </w14:textFill>
              </w:rPr>
              <w:t>；2、</w:t>
            </w:r>
            <w:r>
              <w:rPr>
                <w:rFonts w:hint="eastAsia" w:ascii="Arial"/>
                <w:color w:val="000000" w:themeColor="text1"/>
                <w:sz w:val="20"/>
                <w:lang w:val="en-US" w:eastAsia="zh-CN"/>
                <w14:textFill>
                  <w14:solidFill>
                    <w14:schemeClr w14:val="tx1"/>
                  </w14:solidFill>
                </w14:textFill>
              </w:rPr>
              <w:t>庭院和公厕维护保养</w:t>
            </w:r>
            <w:r>
              <w:rPr>
                <w:rFonts w:hint="eastAsia"/>
                <w:color w:val="000000" w:themeColor="text1"/>
                <w:sz w:val="20"/>
                <w:lang w:val="en-US" w:eastAsia="zh-CN"/>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完成青年堤小区和太子花园小区2个庭院，35个公厕的维护和保养</w:t>
            </w:r>
            <w:r>
              <w:rPr>
                <w:rFonts w:hint="eastAsia"/>
                <w:color w:val="000000" w:themeColor="text1"/>
                <w:sz w:val="20"/>
                <w:lang w:val="en-US" w:eastAsia="zh-CN"/>
                <w14:textFill>
                  <w14:solidFill>
                    <w14:schemeClr w14:val="tx1"/>
                  </w14:solidFill>
                </w14:textFill>
              </w:rPr>
              <w:t>；3、</w:t>
            </w:r>
            <w:r>
              <w:rPr>
                <w:rFonts w:hint="eastAsia" w:ascii="Arial"/>
                <w:color w:val="000000" w:themeColor="text1"/>
                <w:sz w:val="20"/>
                <w:lang w:val="en-US" w:eastAsia="zh-CN"/>
                <w14:textFill>
                  <w14:solidFill>
                    <w14:schemeClr w14:val="tx1"/>
                  </w14:solidFill>
                </w14:textFill>
              </w:rPr>
              <w:t>大气防治与环境治理</w:t>
            </w:r>
            <w:r>
              <w:rPr>
                <w:rFonts w:hint="eastAsia"/>
                <w:color w:val="000000" w:themeColor="text1"/>
                <w:sz w:val="20"/>
                <w:lang w:val="en-US" w:eastAsia="zh-CN"/>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雾炮车辆坚持每2小时的作业频次，增加对各路段4次以上的冲洒；路队清洗保持每1天清洗道路1遍、每遍5车的标准</w:t>
            </w:r>
            <w:r>
              <w:rPr>
                <w:rFonts w:hint="eastAsia"/>
                <w:color w:val="000000" w:themeColor="text1"/>
                <w:sz w:val="20"/>
                <w:lang w:val="en-US" w:eastAsia="zh-CN"/>
                <w14:textFill>
                  <w14:solidFill>
                    <w14:schemeClr w14:val="tx1"/>
                  </w14:solidFill>
                </w14:textFill>
              </w:rPr>
              <w:t>；4、</w:t>
            </w:r>
            <w:r>
              <w:rPr>
                <w:rFonts w:hint="eastAsia" w:ascii="Arial"/>
                <w:color w:val="000000" w:themeColor="text1"/>
                <w:sz w:val="20"/>
                <w:lang w:val="en-US" w:eastAsia="zh-CN"/>
                <w14:textFill>
                  <w14:solidFill>
                    <w14:schemeClr w14:val="tx1"/>
                  </w14:solidFill>
                </w14:textFill>
              </w:rPr>
              <w:t>安全生产大排查、大整治</w:t>
            </w:r>
            <w:r>
              <w:rPr>
                <w:rFonts w:hint="eastAsia"/>
                <w:color w:val="000000" w:themeColor="text1"/>
                <w:sz w:val="20"/>
                <w:lang w:val="en-US" w:eastAsia="zh-CN"/>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排查各类环卫基础设施等107处，发现存在安全隐患问题33处，抽查各路队机动、电动大三轮垃圾清运车11台次</w:t>
            </w:r>
            <w:r>
              <w:rPr>
                <w:rFonts w:hint="eastAsia"/>
                <w:color w:val="000000" w:themeColor="text1"/>
                <w:sz w:val="20"/>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jc w:val="left"/>
              <w:textAlignment w:val="auto"/>
              <w:rPr>
                <w:rFonts w:ascii="Arial"/>
                <w:color w:val="000000" w:themeColor="text1"/>
                <w:spacing w:val="0"/>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w:t>
            </w:r>
            <w:r>
              <w:rPr>
                <w:rFonts w:hint="eastAsia" w:asciiTheme="minorHAnsi" w:eastAsiaTheme="minorEastAsia"/>
                <w:color w:val="000000" w:themeColor="text1"/>
                <w:sz w:val="20"/>
                <w:lang w:val="en-US" w:eastAsia="zh-CN"/>
                <w14:textFill>
                  <w14:solidFill>
                    <w14:schemeClr w14:val="tx1"/>
                  </w14:solidFill>
                </w14:textFill>
              </w:rPr>
              <w:t>清扫保洁方面，</w:t>
            </w:r>
            <w:r>
              <w:rPr>
                <w:rFonts w:hint="eastAsia"/>
                <w:color w:val="000000" w:themeColor="text1"/>
                <w:sz w:val="20"/>
                <w:lang w:val="en-US" w:eastAsia="zh-CN"/>
                <w14:textFill>
                  <w14:solidFill>
                    <w14:schemeClr w14:val="tx1"/>
                  </w14:solidFill>
                </w14:textFill>
              </w:rPr>
              <w:t>我单位</w:t>
            </w:r>
            <w:r>
              <w:rPr>
                <w:rFonts w:hint="eastAsia" w:ascii="Arial"/>
                <w:color w:val="000000" w:themeColor="text1"/>
                <w:sz w:val="20"/>
                <w:lang w:val="en-US" w:eastAsia="zh-CN"/>
                <w14:textFill>
                  <w14:solidFill>
                    <w14:schemeClr w14:val="tx1"/>
                  </w14:solidFill>
                </w14:textFill>
              </w:rPr>
              <w:t>完成巴陵西路、东茅岭路、巴陵中路.青年路、巴陵东路等12条道路共435万多平方米街道的清扫保洁与降尘清洗。(同时负责经开区琵琶王立交桥至汇丰家私红绿灯清扫面积262945平方米，汇丰家私红绿灯至东站包含金凤桥南北路清扫面积315962平方米，皇沽塘立交桥清扫区155200平方米，东站智慧停车场10000平方米，共计约74.4万平方米。)。2、庭院和公厕维护保养</w:t>
            </w:r>
            <w:r>
              <w:rPr>
                <w:rFonts w:hint="eastAsia" w:asciiTheme="minorHAnsi" w:eastAsiaTheme="minorEastAsia"/>
                <w:color w:val="000000" w:themeColor="text1"/>
                <w:sz w:val="20"/>
                <w:lang w:val="en-US" w:eastAsia="zh-CN"/>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完成青年堤小区和太子花园小区2个庭院，35个公厕的维护和保养</w:t>
            </w:r>
            <w:r>
              <w:rPr>
                <w:rFonts w:hint="eastAsia" w:asciiTheme="minorHAnsi" w:eastAsiaTheme="minorEastAsia"/>
                <w:color w:val="000000" w:themeColor="text1"/>
                <w:sz w:val="20"/>
                <w:lang w:val="en-US" w:eastAsia="zh-CN"/>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3、始终把大气防治与环境治理相结合，出成效。有效结合机械化设施的调配，做好城区主次干道降尘工作。雾炮车辆坚持每2小时的作业频次，增加对各路段4次以上的冲洒；路队清洗保持每1天清洗道路1遍、每遍5车的标准，确保道路的干净整洁，精心助力发展大局，切实履行引领服务联系职能的作用。4、在辖区内开展安全生产大排查、大整治，排查各类环卫基础设施等107处，发现存在安全隐患问题33处。全年来及时排查了各类影响社会稳定、各种纠纷苗头因素26余次以上。由分管安全领导组织抽查各路队机动、电动大三轮垃圾清运车11台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清扫保洁</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完成巴陵西路、东茅岭路、巴陵中路.青年路、巴陵东路等12条道路共435万多平方米街道的清扫保洁与降尘清洗。(同时负责经开区琵琶王立交桥至汇丰家私红绿灯清扫面积262945平方米，汇丰家私红绿灯至东站包含金凤桥南北路清扫面积315962平方米，皇沽塘立交桥清扫区155200平方米，东站智慧停车场10000平方米，共计约74.4万平方米。)</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庭院和公厕维护保养</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完成青年堤小区和太子花园小区2个庭院，35个公厕的维护和保养</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安全生产大排查、大整治</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排查各类环卫基础设施等107处，发现存在安全隐患问题33处，抽查各路队机动、电动大三轮垃圾清运车11台次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大气防治与环境治理</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雾炮车辆坚持每2小时的作业频次，增加对各路段4次以上的冲洒；路队清洗保持每1天清洗道路1遍、每遍5车的标准</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lang w:val="en-US" w:eastAsia="zh-CN"/>
              </w:rPr>
              <w:t>清扫保洁覆盖率</w:t>
            </w:r>
          </w:p>
        </w:tc>
        <w:tc>
          <w:tcPr>
            <w:tcW w:w="1319" w:type="dxa"/>
            <w:noWrap w:val="0"/>
            <w:vAlign w:val="center"/>
          </w:tcPr>
          <w:p>
            <w:pPr>
              <w:pStyle w:val="2"/>
              <w:numPr>
                <w:ilvl w:val="0"/>
                <w:numId w:val="0"/>
              </w:numPr>
              <w:spacing w:line="240" w:lineRule="auto"/>
              <w:jc w:val="left"/>
              <w:rPr>
                <w:rFonts w:hint="default"/>
                <w:lang w:val="en-US"/>
              </w:rPr>
            </w:pPr>
            <w:r>
              <w:rPr>
                <w:rFonts w:hint="eastAsia" w:hAnsiTheme="minorHAnsi" w:eastAsiaTheme="minorEastAsia" w:cstheme="minorBidi"/>
                <w:color w:val="000000" w:themeColor="text1"/>
                <w:kern w:val="2"/>
                <w:sz w:val="20"/>
                <w:szCs w:val="24"/>
                <w:lang w:val="en-US" w:eastAsia="zh-CN" w:bidi="ar-SA"/>
                <w14:textFill>
                  <w14:solidFill>
                    <w14:schemeClr w14:val="tx1"/>
                  </w14:solidFill>
                </w14:textFill>
              </w:rPr>
              <w:t>大于等于95%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庭院和公厕维护保养完成率</w:t>
            </w:r>
          </w:p>
        </w:tc>
        <w:tc>
          <w:tcPr>
            <w:tcW w:w="1319" w:type="dxa"/>
            <w:noWrap w:val="0"/>
            <w:vAlign w:val="center"/>
          </w:tcPr>
          <w:p>
            <w:pPr>
              <w:pStyle w:val="2"/>
              <w:numPr>
                <w:ilvl w:val="0"/>
                <w:numId w:val="0"/>
              </w:numPr>
              <w:spacing w:line="240" w:lineRule="auto"/>
              <w:ind w:left="0" w:leftChars="0" w:firstLine="0" w:firstLineChars="0"/>
              <w:jc w:val="left"/>
              <w:rPr>
                <w:rFonts w:hint="eastAsia" w:ascii="Arial" w:eastAsia="仿宋"/>
                <w:color w:val="000000" w:themeColor="text1"/>
                <w:sz w:val="21"/>
                <w:lang w:eastAsia="zh-CN"/>
                <w14:textFill>
                  <w14:solidFill>
                    <w14:schemeClr w14:val="tx1"/>
                  </w14:solidFill>
                </w14:textFill>
              </w:rPr>
            </w:pPr>
            <w:r>
              <w:rPr>
                <w:rFonts w:hint="eastAsia" w:hAnsiTheme="minorHAnsi" w:eastAsiaTheme="minorEastAsia" w:cstheme="minorBidi"/>
                <w:color w:val="000000" w:themeColor="text1"/>
                <w:kern w:val="2"/>
                <w:sz w:val="20"/>
                <w:szCs w:val="24"/>
                <w:lang w:val="en-US" w:eastAsia="zh-CN" w:bidi="ar-SA"/>
                <w14:textFill>
                  <w14:solidFill>
                    <w14:schemeClr w14:val="tx1"/>
                  </w14:solidFill>
                </w14:textFill>
              </w:rPr>
              <w:t>大于等于95%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color w:val="000000" w:themeColor="text1"/>
                <w:sz w:val="19"/>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大气防治与环境治理完成率</w:t>
            </w:r>
          </w:p>
        </w:tc>
        <w:tc>
          <w:tcPr>
            <w:tcW w:w="1319" w:type="dxa"/>
            <w:noWrap w:val="0"/>
            <w:vAlign w:val="center"/>
          </w:tcPr>
          <w:p>
            <w:pPr>
              <w:pStyle w:val="2"/>
              <w:numPr>
                <w:ilvl w:val="0"/>
                <w:numId w:val="0"/>
              </w:numPr>
              <w:spacing w:line="240" w:lineRule="auto"/>
              <w:ind w:left="0" w:leftChars="0" w:firstLine="0" w:firstLineChars="0"/>
              <w:jc w:val="left"/>
              <w:rPr>
                <w:rFonts w:hint="default" w:ascii="Arial"/>
                <w:color w:val="000000" w:themeColor="text1"/>
                <w:sz w:val="19"/>
                <w:lang w:val="en-US"/>
                <w14:textFill>
                  <w14:solidFill>
                    <w14:schemeClr w14:val="tx1"/>
                  </w14:solidFill>
                </w14:textFill>
              </w:rPr>
            </w:pPr>
            <w:r>
              <w:rPr>
                <w:rFonts w:hint="eastAsia" w:hAnsiTheme="minorHAnsi" w:eastAsiaTheme="minorEastAsia" w:cstheme="minorBidi"/>
                <w:color w:val="000000" w:themeColor="text1"/>
                <w:kern w:val="2"/>
                <w:sz w:val="20"/>
                <w:szCs w:val="24"/>
                <w:lang w:val="en-US" w:eastAsia="zh-CN" w:bidi="ar-SA"/>
                <w14:textFill>
                  <w14:solidFill>
                    <w14:schemeClr w14:val="tx1"/>
                  </w14:solidFill>
                </w14:textFill>
              </w:rPr>
              <w:t>大于等于95%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5</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5</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每天保有5小时的路段督查</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每天完成</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每天完成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总成本控制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不超过预算投入</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3134.32万元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2022年我单位才正式下沉到岳阳楼区，做年初预算数当时只做了在编人员的人员经费，公用经费和生产运转经费的预算都没有含进去，所以全年执行数会超过年初预算数，下年做预算会注意控制好。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eastAsiaTheme="minorEastAsia"/>
                <w:color w:val="000000" w:themeColor="text1"/>
                <w:sz w:val="20"/>
                <w:lang w:val="en-US" w:eastAsia="zh-CN"/>
                <w14:textFill>
                  <w14:solidFill>
                    <w14:schemeClr w14:val="tx1"/>
                  </w14:solidFill>
                </w14:textFill>
              </w:rPr>
              <w:t>空气质量提升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显著提升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雾炮车辆坚持每2小时的作业频次，增加对各路段4次以上的冲洒</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道路清洁指数提升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显著提升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路队清洗保持每1天清洗道路1遍、每遍5车的标准，确保道路的干净整洁，精心助力发展大局，切实履行引领服务联系职能的作用</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宣传引导</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安全提升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小组成员充分利用多种渠道、方式，宣传有关禁毒、防电信诈骗等知识。2022年来，制作宣传横幅12条，印放各类宣传手册360余份，电子滚动屏12条。安全分管责任人充分结合工作形式对防电信诈骗开展宣传对外平台，制作12张防诈宣传展板，向广大</w:t>
            </w:r>
            <w:r>
              <w:rPr>
                <w:rFonts w:hint="eastAsia" w:ascii="Arial"/>
                <w:color w:val="000000" w:themeColor="text1"/>
                <w:sz w:val="21"/>
                <w14:textFill>
                  <w14:solidFill>
                    <w14:schemeClr w14:val="tx1"/>
                  </w14:solidFill>
                </w14:textFill>
              </w:rPr>
              <w:t>市民发放宣传手册108余张。设定安全防火柜1台，对所属22瓶灭火器完成了更换作业的基础上，联点2座庭院值守人员对楼道50瓶安全防火器材每月检查，确保人员、安防物资无遗漏</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制度落实</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全面落实</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在辖区内开展安全生产大排查、大整治，排查各类环卫基础设施等107处，发现存在安全隐患问题33处。全年来及时排查了各类影响社会稳定、各种纠纷苗头因素26余次以上。由分管安全领导组织抽查各路队机动、电动大三轮垃圾清运车11台次。各路队结合安全生产工作按月实施，定期每月召开1次安全讲评会，全所10支生产队全年来召开60余次安全讲评</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14:textFill>
                  <w14:solidFill>
                    <w14:schemeClr w14:val="tx1"/>
                  </w14:solidFill>
                </w14:textFill>
              </w:rPr>
              <w:t>大于等于90</w:t>
            </w:r>
            <w:r>
              <w:rPr>
                <w:rFonts w:hint="eastAsia" w:ascii="Arial"/>
                <w:color w:val="000000" w:themeColor="text1"/>
                <w:sz w:val="21"/>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686"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96</w:t>
            </w:r>
          </w:p>
        </w:tc>
        <w:tc>
          <w:tcPr>
            <w:tcW w:w="1391"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许慧</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13786095000</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2023-06-10</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岳阳市城西清扫保洁管理所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06 月 10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2022年度岳阳市中城西清扫保洁管理所单位整体支出绩效自评报告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spacing w:before="0" w:beforeAutospacing="0" w:after="1" w:afterAutospacing="0"/>
        <w:ind w:left="0" w:firstLine="628"/>
        <w:rPr>
          <w:rFonts w:hint="eastAsia" w:ascii="仿宋" w:hAnsi="仿宋" w:eastAsia="仿宋" w:cs="仿宋"/>
          <w:kern w:val="2"/>
          <w:sz w:val="27"/>
          <w:szCs w:val="27"/>
        </w:rPr>
      </w:pPr>
      <w:r>
        <w:rPr>
          <w:rFonts w:hint="eastAsia" w:ascii="仿宋" w:hAnsi="仿宋" w:eastAsia="仿宋" w:cs="仿宋"/>
          <w:b/>
          <w:bCs/>
          <w:kern w:val="0"/>
          <w:sz w:val="32"/>
          <w:szCs w:val="32"/>
        </w:rPr>
        <w:t>（一）职能职责</w:t>
      </w:r>
      <w:r>
        <w:rPr>
          <w:rFonts w:hint="eastAsia" w:ascii="仿宋" w:hAnsi="仿宋" w:eastAsia="仿宋" w:cs="仿宋"/>
          <w:color w:val="000000"/>
          <w:kern w:val="2"/>
          <w:sz w:val="21"/>
          <w:szCs w:val="21"/>
        </w:rPr>
        <w:t xml:space="preserve"> </w:t>
      </w:r>
      <w:r>
        <w:rPr>
          <w:rFonts w:hint="eastAsia" w:ascii="仿宋" w:hAnsi="仿宋" w:eastAsia="仿宋" w:cs="仿宋"/>
          <w:color w:val="000000"/>
          <w:kern w:val="2"/>
          <w:sz w:val="27"/>
          <w:szCs w:val="27"/>
        </w:rPr>
        <w:t xml:space="preserve"> </w:t>
      </w:r>
    </w:p>
    <w:p>
      <w:pPr>
        <w:widowControl/>
        <w:spacing w:line="600" w:lineRule="exact"/>
        <w:ind w:firstLine="640" w:firstLineChars="200"/>
        <w:rPr>
          <w:rFonts w:hint="eastAsia" w:ascii="仿宋" w:hAnsi="仿宋" w:eastAsia="仿宋" w:cs="仿宋"/>
          <w:color w:val="000000"/>
          <w:kern w:val="2"/>
          <w:sz w:val="32"/>
          <w:szCs w:val="32"/>
          <w:highlight w:val="none"/>
        </w:rPr>
      </w:pPr>
      <w:r>
        <w:rPr>
          <w:rFonts w:hint="eastAsia" w:ascii="仿宋" w:hAnsi="仿宋" w:eastAsia="仿宋" w:cs="仿宋"/>
          <w:color w:val="000000"/>
          <w:kern w:val="2"/>
          <w:sz w:val="32"/>
          <w:szCs w:val="32"/>
          <w:highlight w:val="none"/>
        </w:rPr>
        <w:t>1、负责东茅岭路、巴陵路、火车站立交桥、武广东站以北、京广铁路以西中心城区主干道的清扫保洁、冲洗降尘、人力垃圾中转、隔离桩清洗、果皮筒清掏以及公厕的维护和管理工作;</w:t>
      </w:r>
    </w:p>
    <w:p>
      <w:pPr>
        <w:widowControl/>
        <w:spacing w:line="600" w:lineRule="exact"/>
        <w:ind w:firstLine="640" w:firstLineChars="200"/>
        <w:rPr>
          <w:rFonts w:hint="eastAsia" w:ascii="仿宋" w:hAnsi="仿宋" w:eastAsia="仿宋" w:cs="仿宋"/>
          <w:color w:val="000000"/>
          <w:kern w:val="2"/>
          <w:sz w:val="32"/>
          <w:szCs w:val="32"/>
          <w:highlight w:val="none"/>
        </w:rPr>
      </w:pPr>
      <w:r>
        <w:rPr>
          <w:rFonts w:hint="eastAsia" w:ascii="仿宋" w:hAnsi="仿宋" w:eastAsia="仿宋" w:cs="仿宋"/>
          <w:color w:val="000000"/>
          <w:kern w:val="2"/>
          <w:sz w:val="32"/>
          <w:szCs w:val="32"/>
          <w:highlight w:val="none"/>
          <w:lang w:val="en-US" w:eastAsia="zh-CN"/>
        </w:rPr>
        <w:t>2、</w:t>
      </w:r>
      <w:r>
        <w:rPr>
          <w:rFonts w:hint="eastAsia" w:ascii="仿宋" w:hAnsi="仿宋" w:eastAsia="仿宋" w:cs="仿宋"/>
          <w:color w:val="000000"/>
          <w:kern w:val="2"/>
          <w:sz w:val="32"/>
          <w:szCs w:val="32"/>
          <w:highlight w:val="none"/>
        </w:rPr>
        <w:t>负责所属机械、车辆等设备的维护、保养及安全工作:</w:t>
      </w:r>
    </w:p>
    <w:p>
      <w:pPr>
        <w:widowControl/>
        <w:spacing w:line="600" w:lineRule="exact"/>
        <w:ind w:firstLine="640" w:firstLineChars="200"/>
        <w:rPr>
          <w:rFonts w:hint="eastAsia" w:ascii="仿宋" w:hAnsi="仿宋" w:eastAsia="仿宋" w:cs="仿宋"/>
          <w:color w:val="000000"/>
          <w:kern w:val="2"/>
          <w:sz w:val="32"/>
          <w:szCs w:val="32"/>
          <w:highlight w:val="none"/>
        </w:rPr>
      </w:pPr>
      <w:r>
        <w:rPr>
          <w:rFonts w:hint="eastAsia" w:ascii="仿宋" w:hAnsi="仿宋" w:eastAsia="仿宋" w:cs="仿宋"/>
          <w:color w:val="000000"/>
          <w:kern w:val="2"/>
          <w:sz w:val="32"/>
          <w:szCs w:val="32"/>
          <w:highlight w:val="none"/>
          <w:lang w:val="en-US" w:eastAsia="zh-CN"/>
        </w:rPr>
        <w:t>3、</w:t>
      </w:r>
      <w:r>
        <w:rPr>
          <w:rFonts w:hint="eastAsia" w:ascii="仿宋" w:hAnsi="仿宋" w:eastAsia="仿宋" w:cs="仿宋"/>
          <w:color w:val="000000"/>
          <w:kern w:val="2"/>
          <w:sz w:val="32"/>
          <w:szCs w:val="32"/>
          <w:highlight w:val="none"/>
        </w:rPr>
        <w:t>负责环卫宣传教育和市容卫生督导工作;</w:t>
      </w:r>
    </w:p>
    <w:p>
      <w:pPr>
        <w:widowControl/>
        <w:spacing w:line="600" w:lineRule="exact"/>
        <w:ind w:firstLine="640" w:firstLineChars="200"/>
        <w:rPr>
          <w:rFonts w:hint="eastAsia" w:ascii="仿宋" w:hAnsi="仿宋" w:eastAsia="仿宋" w:cs="仿宋"/>
          <w:color w:val="000000"/>
          <w:kern w:val="2"/>
          <w:sz w:val="32"/>
          <w:szCs w:val="32"/>
          <w:highlight w:val="none"/>
        </w:rPr>
      </w:pPr>
      <w:r>
        <w:rPr>
          <w:rFonts w:hint="eastAsia" w:ascii="仿宋" w:hAnsi="仿宋" w:eastAsia="仿宋" w:cs="仿宋"/>
          <w:color w:val="000000"/>
          <w:kern w:val="2"/>
          <w:sz w:val="32"/>
          <w:szCs w:val="32"/>
          <w:highlight w:val="none"/>
          <w:lang w:val="en-US" w:eastAsia="zh-CN"/>
        </w:rPr>
        <w:t>4、</w:t>
      </w:r>
      <w:r>
        <w:rPr>
          <w:rFonts w:hint="eastAsia" w:ascii="仿宋" w:hAnsi="仿宋" w:eastAsia="仿宋" w:cs="仿宋"/>
          <w:color w:val="000000"/>
          <w:kern w:val="2"/>
          <w:sz w:val="32"/>
          <w:szCs w:val="32"/>
          <w:highlight w:val="none"/>
        </w:rPr>
        <w:t>负责推进清扫保洁市场化运作工作;</w:t>
      </w:r>
    </w:p>
    <w:p>
      <w:pPr>
        <w:widowControl/>
        <w:spacing w:line="600" w:lineRule="exact"/>
        <w:ind w:firstLine="640" w:firstLineChars="200"/>
        <w:rPr>
          <w:rFonts w:hint="eastAsia" w:ascii="仿宋" w:hAnsi="仿宋" w:eastAsia="仿宋" w:cs="仿宋"/>
          <w:color w:val="000000"/>
          <w:kern w:val="2"/>
          <w:sz w:val="32"/>
          <w:szCs w:val="32"/>
          <w:highlight w:val="none"/>
        </w:rPr>
      </w:pPr>
      <w:r>
        <w:rPr>
          <w:rFonts w:hint="eastAsia" w:ascii="仿宋" w:hAnsi="仿宋" w:eastAsia="仿宋" w:cs="仿宋"/>
          <w:color w:val="000000"/>
          <w:kern w:val="2"/>
          <w:sz w:val="32"/>
          <w:szCs w:val="32"/>
          <w:highlight w:val="none"/>
          <w:lang w:val="en-US" w:eastAsia="zh-CN"/>
        </w:rPr>
        <w:t>5、</w:t>
      </w:r>
      <w:r>
        <w:rPr>
          <w:rFonts w:hint="eastAsia" w:ascii="仿宋" w:hAnsi="仿宋" w:eastAsia="仿宋" w:cs="仿宋"/>
          <w:color w:val="000000"/>
          <w:kern w:val="2"/>
          <w:sz w:val="32"/>
          <w:szCs w:val="32"/>
          <w:highlight w:val="none"/>
        </w:rPr>
        <w:t>负责上级主管部门交办的其他工作。</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（二）机构设置</w:t>
      </w:r>
    </w:p>
    <w:p>
      <w:pPr>
        <w:widowControl/>
        <w:spacing w:line="600" w:lineRule="exact"/>
        <w:ind w:firstLine="640" w:firstLineChars="200"/>
        <w:rPr>
          <w:rFonts w:hint="eastAsia" w:ascii="仿宋" w:hAnsi="仿宋" w:eastAsia="仿宋" w:cs="仿宋"/>
          <w:color w:val="000000"/>
          <w:kern w:val="2"/>
          <w:sz w:val="32"/>
          <w:szCs w:val="32"/>
          <w:highlight w:val="none"/>
          <w:lang w:val="en-US" w:eastAsia="zh-CN"/>
        </w:rPr>
      </w:pPr>
      <w:r>
        <w:rPr>
          <w:rFonts w:hint="eastAsia" w:ascii="仿宋" w:hAnsi="仿宋" w:eastAsia="仿宋" w:cs="仿宋"/>
          <w:color w:val="000000"/>
          <w:kern w:val="2"/>
          <w:sz w:val="32"/>
          <w:szCs w:val="32"/>
          <w:highlight w:val="none"/>
          <w:lang w:eastAsia="zh-CN"/>
        </w:rPr>
        <w:t>本单位</w:t>
      </w:r>
      <w:r>
        <w:rPr>
          <w:rFonts w:hint="eastAsia" w:ascii="仿宋" w:hAnsi="仿宋" w:eastAsia="仿宋" w:cs="仿宋"/>
          <w:color w:val="000000"/>
          <w:kern w:val="2"/>
          <w:sz w:val="32"/>
          <w:szCs w:val="32"/>
          <w:highlight w:val="none"/>
        </w:rPr>
        <w:t>是全额拨款事业单位，为2022年市级下沉单位，正科级。</w:t>
      </w:r>
      <w:r>
        <w:rPr>
          <w:rFonts w:hint="eastAsia" w:ascii="仿宋" w:hAnsi="仿宋" w:eastAsia="仿宋" w:cs="仿宋"/>
          <w:color w:val="000000"/>
          <w:kern w:val="2"/>
          <w:sz w:val="32"/>
          <w:szCs w:val="32"/>
          <w:highlight w:val="none"/>
          <w:lang w:val="en-US" w:eastAsia="zh-CN"/>
        </w:rPr>
        <w:t>现有</w:t>
      </w:r>
      <w:r>
        <w:rPr>
          <w:rFonts w:hint="eastAsia" w:ascii="仿宋" w:hAnsi="仿宋" w:eastAsia="仿宋" w:cs="仿宋"/>
          <w:color w:val="000000"/>
          <w:kern w:val="2"/>
          <w:sz w:val="32"/>
          <w:szCs w:val="32"/>
          <w:highlight w:val="none"/>
        </w:rPr>
        <w:t>事业编</w:t>
      </w:r>
      <w:r>
        <w:rPr>
          <w:rFonts w:hint="eastAsia" w:ascii="仿宋" w:hAnsi="仿宋" w:eastAsia="仿宋" w:cs="仿宋"/>
          <w:color w:val="000000"/>
          <w:kern w:val="2"/>
          <w:sz w:val="32"/>
          <w:szCs w:val="32"/>
          <w:highlight w:val="none"/>
          <w:lang w:val="en-US" w:eastAsia="zh-CN"/>
        </w:rPr>
        <w:t>52</w:t>
      </w:r>
      <w:r>
        <w:rPr>
          <w:rFonts w:hint="eastAsia" w:ascii="仿宋" w:hAnsi="仿宋" w:eastAsia="仿宋" w:cs="仿宋"/>
          <w:color w:val="000000"/>
          <w:kern w:val="2"/>
          <w:sz w:val="32"/>
          <w:szCs w:val="32"/>
          <w:highlight w:val="none"/>
        </w:rPr>
        <w:t>人，企业编</w:t>
      </w:r>
      <w:r>
        <w:rPr>
          <w:rFonts w:hint="eastAsia" w:ascii="仿宋" w:hAnsi="仿宋" w:eastAsia="仿宋" w:cs="仿宋"/>
          <w:color w:val="000000"/>
          <w:kern w:val="2"/>
          <w:sz w:val="32"/>
          <w:szCs w:val="32"/>
          <w:highlight w:val="none"/>
          <w:lang w:val="en-US" w:eastAsia="zh-CN"/>
        </w:rPr>
        <w:t>42</w:t>
      </w:r>
      <w:r>
        <w:rPr>
          <w:rFonts w:hint="eastAsia" w:ascii="仿宋" w:hAnsi="仿宋" w:eastAsia="仿宋" w:cs="仿宋"/>
          <w:color w:val="000000"/>
          <w:kern w:val="2"/>
          <w:sz w:val="32"/>
          <w:szCs w:val="32"/>
          <w:highlight w:val="none"/>
        </w:rPr>
        <w:t>人，退休人员</w:t>
      </w:r>
      <w:r>
        <w:rPr>
          <w:rFonts w:hint="eastAsia" w:ascii="仿宋" w:hAnsi="仿宋" w:eastAsia="仿宋" w:cs="仿宋"/>
          <w:color w:val="000000"/>
          <w:kern w:val="2"/>
          <w:sz w:val="32"/>
          <w:szCs w:val="32"/>
          <w:highlight w:val="none"/>
          <w:lang w:val="en-US" w:eastAsia="zh-CN"/>
        </w:rPr>
        <w:t>77</w:t>
      </w:r>
      <w:r>
        <w:rPr>
          <w:rFonts w:hint="eastAsia" w:ascii="仿宋" w:hAnsi="仿宋" w:eastAsia="仿宋" w:cs="仿宋"/>
          <w:color w:val="000000"/>
          <w:kern w:val="2"/>
          <w:sz w:val="32"/>
          <w:szCs w:val="32"/>
          <w:highlight w:val="none"/>
        </w:rPr>
        <w:t>人</w:t>
      </w:r>
      <w:r>
        <w:rPr>
          <w:rFonts w:hint="eastAsia" w:ascii="仿宋" w:hAnsi="仿宋" w:eastAsia="仿宋" w:cs="仿宋"/>
          <w:color w:val="000000"/>
          <w:kern w:val="2"/>
          <w:sz w:val="32"/>
          <w:szCs w:val="32"/>
          <w:highlight w:val="none"/>
          <w:lang w:eastAsia="zh-CN"/>
        </w:rPr>
        <w:t>，</w:t>
      </w:r>
      <w:r>
        <w:rPr>
          <w:rFonts w:hint="eastAsia" w:ascii="仿宋" w:hAnsi="仿宋" w:eastAsia="仿宋" w:cs="仿宋"/>
          <w:color w:val="000000"/>
          <w:kern w:val="2"/>
          <w:sz w:val="32"/>
          <w:szCs w:val="32"/>
          <w:highlight w:val="none"/>
          <w:lang w:val="en-US" w:eastAsia="zh-CN"/>
        </w:rPr>
        <w:t>合同工1人</w:t>
      </w:r>
      <w:r>
        <w:rPr>
          <w:rFonts w:hint="eastAsia" w:ascii="仿宋" w:hAnsi="仿宋" w:eastAsia="仿宋" w:cs="仿宋"/>
          <w:color w:val="000000"/>
          <w:kern w:val="2"/>
          <w:sz w:val="32"/>
          <w:szCs w:val="32"/>
          <w:highlight w:val="none"/>
        </w:rPr>
        <w:t>。内设4个股室</w:t>
      </w:r>
      <w:r>
        <w:rPr>
          <w:rFonts w:hint="eastAsia" w:ascii="仿宋" w:hAnsi="仿宋" w:eastAsia="仿宋" w:cs="仿宋"/>
          <w:color w:val="000000"/>
          <w:kern w:val="2"/>
          <w:sz w:val="32"/>
          <w:szCs w:val="32"/>
          <w:highlight w:val="none"/>
          <w:lang w:eastAsia="zh-CN"/>
        </w:rPr>
        <w:t>：</w:t>
      </w:r>
      <w:r>
        <w:rPr>
          <w:rFonts w:hint="eastAsia" w:ascii="仿宋" w:hAnsi="仿宋" w:eastAsia="仿宋" w:cs="仿宋"/>
          <w:color w:val="000000"/>
          <w:kern w:val="2"/>
          <w:sz w:val="32"/>
          <w:szCs w:val="32"/>
          <w:highlight w:val="none"/>
        </w:rPr>
        <w:t>人秘股、计财股、考评办、安全股。</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000000"/>
          <w:kern w:val="2"/>
          <w:sz w:val="32"/>
          <w:szCs w:val="32"/>
        </w:rPr>
        <w:t>222年</w:t>
      </w:r>
      <w:r>
        <w:rPr>
          <w:rFonts w:hint="eastAsia" w:ascii="仿宋" w:hAnsi="仿宋" w:eastAsia="仿宋" w:cs="仿宋"/>
          <w:color w:val="000000"/>
          <w:kern w:val="2"/>
          <w:sz w:val="32"/>
          <w:szCs w:val="32"/>
          <w:lang w:val="en-US" w:eastAsia="zh-CN"/>
        </w:rPr>
        <w:t>我单位的</w:t>
      </w:r>
      <w:r>
        <w:rPr>
          <w:rFonts w:hint="eastAsia" w:ascii="仿宋" w:hAnsi="仿宋" w:eastAsia="仿宋" w:cs="仿宋"/>
          <w:color w:val="000000"/>
          <w:kern w:val="2"/>
          <w:sz w:val="32"/>
          <w:szCs w:val="32"/>
        </w:rPr>
        <w:t>基本支出</w:t>
      </w:r>
      <w:r>
        <w:rPr>
          <w:rFonts w:hint="eastAsia" w:ascii="仿宋" w:hAnsi="仿宋" w:eastAsia="仿宋" w:cs="仿宋"/>
          <w:color w:val="000000"/>
          <w:kern w:val="2"/>
          <w:sz w:val="32"/>
          <w:szCs w:val="32"/>
          <w:lang w:val="en-US" w:eastAsia="zh-CN"/>
        </w:rPr>
        <w:t>数</w:t>
      </w:r>
      <w:r>
        <w:rPr>
          <w:rFonts w:hint="eastAsia" w:ascii="仿宋" w:hAnsi="仿宋" w:eastAsia="仿宋" w:cs="仿宋"/>
          <w:color w:val="000000"/>
          <w:kern w:val="2"/>
          <w:sz w:val="32"/>
          <w:szCs w:val="32"/>
        </w:rPr>
        <w:t>为</w:t>
      </w:r>
      <w:r>
        <w:rPr>
          <w:rFonts w:hint="eastAsia" w:ascii="仿宋" w:hAnsi="仿宋" w:eastAsia="仿宋" w:cs="仿宋"/>
          <w:color w:val="000000"/>
          <w:kern w:val="2"/>
          <w:sz w:val="32"/>
          <w:szCs w:val="32"/>
          <w:lang w:val="en-US" w:eastAsia="zh-CN"/>
        </w:rPr>
        <w:t>970.06</w:t>
      </w:r>
      <w:r>
        <w:rPr>
          <w:rFonts w:hint="eastAsia" w:ascii="仿宋" w:hAnsi="仿宋" w:eastAsia="仿宋" w:cs="仿宋"/>
          <w:color w:val="000000"/>
          <w:kern w:val="2"/>
          <w:sz w:val="32"/>
          <w:szCs w:val="32"/>
        </w:rPr>
        <w:t>万元，其中：人员经费</w:t>
      </w:r>
      <w:r>
        <w:rPr>
          <w:rFonts w:hint="eastAsia" w:ascii="仿宋" w:hAnsi="仿宋" w:eastAsia="仿宋" w:cs="仿宋"/>
          <w:color w:val="000000"/>
          <w:kern w:val="2"/>
          <w:sz w:val="32"/>
          <w:szCs w:val="32"/>
          <w:lang w:val="en-US" w:eastAsia="zh-CN"/>
        </w:rPr>
        <w:t>773.95</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占基本支出的79.78%，</w:t>
      </w:r>
      <w:r>
        <w:rPr>
          <w:rFonts w:hint="eastAsia" w:ascii="仿宋" w:hAnsi="仿宋" w:eastAsia="仿宋" w:cs="仿宋"/>
          <w:color w:val="000000"/>
          <w:kern w:val="2"/>
          <w:sz w:val="32"/>
          <w:szCs w:val="32"/>
        </w:rPr>
        <w:t>主要包括：基本工资、津贴补贴、奖金、</w:t>
      </w:r>
      <w:r>
        <w:rPr>
          <w:rFonts w:hint="eastAsia" w:ascii="仿宋" w:hAnsi="仿宋" w:eastAsia="仿宋" w:cs="仿宋"/>
          <w:color w:val="000000"/>
          <w:kern w:val="2"/>
          <w:sz w:val="32"/>
          <w:szCs w:val="32"/>
          <w:lang w:val="en-US" w:eastAsia="zh-CN"/>
        </w:rPr>
        <w:t>伙食补助费、</w:t>
      </w:r>
      <w:r>
        <w:rPr>
          <w:rFonts w:hint="eastAsia" w:ascii="仿宋" w:hAnsi="仿宋" w:eastAsia="仿宋" w:cs="仿宋"/>
          <w:color w:val="000000"/>
          <w:kern w:val="2"/>
          <w:sz w:val="32"/>
          <w:szCs w:val="32"/>
        </w:rPr>
        <w:t>绩效工资、机关事业单位基本养老保险缴费、职业年金缴费、职工基本医疗保险缴费、其他社会保障缴费、住房公积金</w:t>
      </w:r>
      <w:r>
        <w:rPr>
          <w:rFonts w:hint="eastAsia" w:ascii="仿宋" w:hAnsi="仿宋" w:eastAsia="仿宋" w:cs="仿宋"/>
          <w:color w:val="000000"/>
          <w:kern w:val="2"/>
          <w:sz w:val="32"/>
          <w:szCs w:val="32"/>
          <w:lang w:val="en-US" w:eastAsia="zh-CN"/>
        </w:rPr>
        <w:t>、其他工资福利支出、退休退职（役）费、医疗费补助、其他对个人和家庭的补助；日常公用经费196.11</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占基本支出的20.22%，</w:t>
      </w:r>
      <w:r>
        <w:rPr>
          <w:rFonts w:hint="eastAsia" w:ascii="仿宋" w:hAnsi="仿宋" w:eastAsia="仿宋" w:cs="仿宋"/>
          <w:color w:val="000000"/>
          <w:kern w:val="2"/>
          <w:sz w:val="32"/>
          <w:szCs w:val="32"/>
        </w:rPr>
        <w:t>主要包括：办公费</w:t>
      </w:r>
      <w:r>
        <w:rPr>
          <w:rFonts w:hint="eastAsia" w:ascii="仿宋" w:hAnsi="仿宋" w:eastAsia="仿宋" w:cs="仿宋"/>
          <w:color w:val="000000"/>
          <w:kern w:val="2"/>
          <w:sz w:val="32"/>
          <w:szCs w:val="32"/>
          <w:lang w:val="en-US" w:eastAsia="zh-CN"/>
        </w:rPr>
        <w:t>、手续费、水费、电费、邮电费、维修（护）费、培训费、专用材料费、委托业务费、福利费、工会经费、公务车运行维护费、其他交通费、</w:t>
      </w:r>
      <w:r>
        <w:rPr>
          <w:rFonts w:hint="eastAsia" w:ascii="仿宋" w:hAnsi="仿宋" w:eastAsia="仿宋" w:cs="仿宋"/>
          <w:color w:val="000000"/>
          <w:kern w:val="2"/>
          <w:sz w:val="32"/>
          <w:szCs w:val="32"/>
        </w:rPr>
        <w:t>其他商品和服务支出</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办公设备购置、专用设备购置</w:t>
      </w:r>
      <w:r>
        <w:rPr>
          <w:rFonts w:hint="eastAsia" w:ascii="仿宋" w:hAnsi="仿宋" w:eastAsia="仿宋" w:cs="仿宋"/>
          <w:color w:val="auto"/>
          <w:kern w:val="2"/>
          <w:sz w:val="32"/>
          <w:szCs w:val="32"/>
          <w:highlight w:val="none"/>
          <w:u w:val="none"/>
          <w:lang w:val="en-US" w:eastAsia="zh-CN"/>
        </w:rPr>
        <w:t>。</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spacing w:before="0" w:beforeAutospacing="0" w:after="1" w:afterAutospacing="0"/>
        <w:ind w:left="0" w:firstLine="628"/>
        <w:rPr>
          <w:rFonts w:hint="default" w:ascii="仿宋" w:hAnsi="仿宋" w:eastAsia="仿宋" w:cs="仿宋"/>
          <w:color w:val="auto"/>
          <w:kern w:val="2"/>
          <w:sz w:val="32"/>
          <w:szCs w:val="32"/>
          <w:highlight w:val="none"/>
          <w:u w:val="none"/>
          <w:lang w:val="en-US" w:eastAsia="zh-CN" w:bidi="ar-SA"/>
        </w:rPr>
      </w:pPr>
      <w:r>
        <w:rPr>
          <w:rFonts w:hint="eastAsia" w:ascii="仿宋" w:hAnsi="仿宋" w:eastAsia="仿宋" w:cs="仿宋"/>
          <w:color w:val="000000"/>
          <w:kern w:val="2"/>
          <w:sz w:val="32"/>
          <w:szCs w:val="32"/>
        </w:rPr>
        <w:t>2022年</w:t>
      </w:r>
      <w:r>
        <w:rPr>
          <w:rFonts w:hint="eastAsia" w:ascii="仿宋" w:hAnsi="仿宋" w:eastAsia="仿宋" w:cs="仿宋"/>
          <w:color w:val="000000"/>
          <w:kern w:val="2"/>
          <w:sz w:val="32"/>
          <w:szCs w:val="32"/>
          <w:lang w:val="en-US" w:eastAsia="zh-CN"/>
        </w:rPr>
        <w:t>我单位</w:t>
      </w:r>
      <w:r>
        <w:rPr>
          <w:rFonts w:hint="eastAsia" w:ascii="仿宋" w:hAnsi="仿宋" w:eastAsia="仿宋" w:cs="仿宋"/>
          <w:color w:val="000000"/>
          <w:kern w:val="2"/>
          <w:sz w:val="32"/>
          <w:szCs w:val="32"/>
        </w:rPr>
        <w:t>项目支出</w:t>
      </w:r>
      <w:r>
        <w:rPr>
          <w:rFonts w:hint="eastAsia" w:ascii="仿宋" w:hAnsi="仿宋" w:eastAsia="仿宋" w:cs="仿宋"/>
          <w:color w:val="000000"/>
          <w:kern w:val="2"/>
          <w:sz w:val="32"/>
          <w:szCs w:val="32"/>
          <w:lang w:val="en-US" w:eastAsia="zh-CN"/>
        </w:rPr>
        <w:t>总</w:t>
      </w:r>
      <w:r>
        <w:rPr>
          <w:rFonts w:hint="eastAsia" w:ascii="仿宋" w:hAnsi="仿宋" w:eastAsia="仿宋" w:cs="仿宋"/>
          <w:color w:val="000000"/>
          <w:kern w:val="2"/>
          <w:sz w:val="32"/>
          <w:szCs w:val="32"/>
        </w:rPr>
        <w:t>数为</w:t>
      </w:r>
      <w:r>
        <w:rPr>
          <w:rFonts w:hint="eastAsia" w:ascii="仿宋" w:hAnsi="仿宋" w:eastAsia="仿宋" w:cs="仿宋"/>
          <w:color w:val="000000"/>
          <w:kern w:val="2"/>
          <w:sz w:val="32"/>
          <w:szCs w:val="32"/>
          <w:lang w:val="en-US" w:eastAsia="zh-CN"/>
        </w:rPr>
        <w:t>2164.26</w:t>
      </w:r>
      <w:r>
        <w:rPr>
          <w:rFonts w:hint="eastAsia" w:ascii="仿宋" w:hAnsi="仿宋" w:eastAsia="仿宋" w:cs="仿宋"/>
          <w:color w:val="000000"/>
          <w:kern w:val="2"/>
          <w:sz w:val="32"/>
          <w:szCs w:val="32"/>
        </w:rPr>
        <w:t>万元，其中：</w:t>
      </w:r>
      <w:r>
        <w:rPr>
          <w:rFonts w:hint="eastAsia" w:ascii="仿宋" w:hAnsi="仿宋" w:eastAsia="仿宋" w:cs="仿宋"/>
          <w:color w:val="000000"/>
          <w:kern w:val="2"/>
          <w:sz w:val="32"/>
          <w:szCs w:val="32"/>
          <w:lang w:val="en-US" w:eastAsia="zh-CN"/>
        </w:rPr>
        <w:t>1、禁毒经费0.59万元，主要是用于公职人员毛发检测费；2、城市综合管理专项1777.33万元，是城管委系统事权接转单位项目经费，主要是用于单位日常开支、</w:t>
      </w:r>
      <w:r>
        <w:rPr>
          <w:rFonts w:hint="eastAsia" w:ascii="仿宋" w:hAnsi="仿宋" w:eastAsia="仿宋" w:cs="仿宋"/>
          <w:color w:val="000000"/>
          <w:kern w:val="2"/>
          <w:sz w:val="32"/>
          <w:szCs w:val="32"/>
        </w:rPr>
        <w:t>采购流动性保障公厕</w:t>
      </w:r>
      <w:r>
        <w:rPr>
          <w:rFonts w:hint="eastAsia" w:ascii="仿宋" w:hAnsi="仿宋" w:eastAsia="仿宋" w:cs="仿宋"/>
          <w:color w:val="000000"/>
          <w:kern w:val="2"/>
          <w:sz w:val="32"/>
          <w:szCs w:val="32"/>
          <w:lang w:val="en-US" w:eastAsia="zh-CN"/>
        </w:rPr>
        <w:t>和生产经费等；3、环卫清扫经费396.06万元，主要是用于编外人员工资及五险一金发放等</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4、会议费专项1.70万元，主要是用于2021年度全区授奖会议综合绩效嘉奖；5、开放型经济发展专项8.00万元，主要是用于2021年度综合绩效奖励；6、民政综合专项7.58万元，主要是用于单位同志一次性抚恤金费用。</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我单位2022年度无政府性基金预算。</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我单位2022年度无国有资本经营预算支出。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我单位2022年度无社会保险基金预算。</w:t>
      </w:r>
    </w:p>
    <w:p>
      <w:pPr>
        <w:keepNext w:val="0"/>
        <w:keepLines w:val="0"/>
        <w:pageBreakBefore w:val="0"/>
        <w:widowControl w:val="0"/>
        <w:kinsoku/>
        <w:wordWrap/>
        <w:overflowPunct/>
        <w:topLinePunct w:val="0"/>
        <w:autoSpaceDE/>
        <w:autoSpaceDN/>
        <w:bidi w:val="0"/>
        <w:adjustRightInd/>
        <w:snapToGrid/>
        <w:ind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ind w:firstLine="600" w:firstLineChars="200"/>
        <w:rPr>
          <w:rFonts w:ascii="仿宋" w:hAnsi="仿宋" w:eastAsia="仿宋" w:cs="方正小标宋简体"/>
          <w:bCs/>
          <w:sz w:val="30"/>
          <w:szCs w:val="30"/>
        </w:rPr>
      </w:pPr>
      <w:r>
        <w:rPr>
          <w:rFonts w:hint="eastAsia" w:ascii="仿宋" w:hAnsi="仿宋" w:eastAsia="仿宋" w:cs="方正小标宋简体"/>
          <w:bCs/>
          <w:sz w:val="30"/>
          <w:szCs w:val="30"/>
        </w:rPr>
        <w:t>2</w:t>
      </w:r>
      <w:r>
        <w:rPr>
          <w:rFonts w:ascii="仿宋" w:hAnsi="仿宋" w:eastAsia="仿宋" w:cs="方正小标宋简体"/>
          <w:bCs/>
          <w:sz w:val="30"/>
          <w:szCs w:val="30"/>
        </w:rPr>
        <w:t>022</w:t>
      </w:r>
      <w:r>
        <w:rPr>
          <w:rFonts w:hint="eastAsia" w:ascii="仿宋" w:hAnsi="仿宋" w:eastAsia="仿宋" w:cs="方正小标宋简体"/>
          <w:bCs/>
          <w:sz w:val="30"/>
          <w:szCs w:val="30"/>
        </w:rPr>
        <w:t>年城西清扫保洁管理所始终围绕区委区政府建设名副其实的省域副中心城市的核心引领区和首善之区为指引，以打造楼区“窗口”面貌为目标。积极在主职行业上担当城市建设的“参与者”、“管理者”。始终坚持人民城市人民建、人民城市为人民的建设理念，全力在区委区政府带领下打造宜居、智慧城市。</w:t>
      </w:r>
    </w:p>
    <w:p>
      <w:pPr>
        <w:ind w:firstLine="643" w:firstLineChars="200"/>
        <w:rPr>
          <w:rFonts w:ascii="黑体" w:hAnsi="黑体" w:eastAsia="黑体" w:cs="黑体"/>
          <w:b/>
          <w:bCs/>
          <w:sz w:val="32"/>
          <w:szCs w:val="32"/>
        </w:rPr>
      </w:pPr>
      <w:r>
        <w:rPr>
          <w:rFonts w:hint="eastAsia" w:ascii="黑体" w:hAnsi="黑体" w:eastAsia="黑体" w:cs="黑体"/>
          <w:b/>
          <w:bCs/>
          <w:sz w:val="32"/>
          <w:szCs w:val="32"/>
        </w:rPr>
        <w:t>一、牢固标准贯彻三个“始终”，构筑战力</w:t>
      </w:r>
    </w:p>
    <w:p>
      <w:pPr>
        <w:ind w:firstLine="640" w:firstLineChars="200"/>
        <w:rPr>
          <w:rFonts w:ascii="华文仿宋" w:hAnsi="华文仿宋" w:eastAsia="华文仿宋" w:cs="Times New Roman"/>
          <w:sz w:val="32"/>
          <w:szCs w:val="32"/>
        </w:rPr>
      </w:pP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 1 \* GB4 </w:instrText>
      </w:r>
      <w:r>
        <w:rPr>
          <w:rFonts w:hint="eastAsia" w:ascii="楷体" w:hAnsi="楷体" w:eastAsia="楷体" w:cs="楷体"/>
          <w:sz w:val="32"/>
          <w:szCs w:val="32"/>
        </w:rPr>
        <w:fldChar w:fldCharType="separate"/>
      </w:r>
      <w:r>
        <w:rPr>
          <w:rFonts w:hint="eastAsia" w:ascii="楷体" w:hAnsi="楷体" w:eastAsia="楷体" w:cs="楷体"/>
          <w:sz w:val="32"/>
          <w:szCs w:val="32"/>
        </w:rPr>
        <w:t>㈠</w:t>
      </w:r>
      <w:r>
        <w:rPr>
          <w:rFonts w:hint="eastAsia" w:ascii="楷体" w:hAnsi="楷体" w:eastAsia="楷体" w:cs="楷体"/>
          <w:sz w:val="32"/>
          <w:szCs w:val="32"/>
        </w:rPr>
        <w:fldChar w:fldCharType="end"/>
      </w:r>
      <w:r>
        <w:rPr>
          <w:rFonts w:hint="eastAsia" w:ascii="楷体" w:hAnsi="楷体" w:eastAsia="楷体" w:cs="楷体"/>
          <w:b/>
          <w:bCs/>
          <w:sz w:val="32"/>
          <w:szCs w:val="32"/>
        </w:rPr>
        <w:t>始终在考核绩效上，稳标准</w:t>
      </w:r>
      <w:r>
        <w:rPr>
          <w:rFonts w:hint="eastAsia" w:ascii="仿宋" w:hAnsi="仿宋" w:eastAsia="仿宋" w:cs="Times New Roman"/>
          <w:b/>
          <w:bCs/>
          <w:sz w:val="32"/>
          <w:szCs w:val="32"/>
        </w:rPr>
        <w:t>。</w:t>
      </w:r>
      <w:r>
        <w:rPr>
          <w:rFonts w:hint="eastAsia" w:ascii="华文仿宋" w:hAnsi="华文仿宋" w:eastAsia="华文仿宋" w:cs="Times New Roman"/>
          <w:sz w:val="32"/>
          <w:szCs w:val="32"/>
        </w:rPr>
        <w:t>在以区委提出的“城市六治”为主体上，</w:t>
      </w:r>
      <w:r>
        <w:rPr>
          <w:rFonts w:hint="eastAsia" w:ascii="仿宋" w:hAnsi="仿宋" w:eastAsia="仿宋" w:cs="Times New Roman"/>
          <w:sz w:val="32"/>
          <w:szCs w:val="32"/>
        </w:rPr>
        <w:t>依据《岳阳市岳阳楼区城市考评方案》的作业要求，</w:t>
      </w:r>
      <w:r>
        <w:rPr>
          <w:rFonts w:hint="eastAsia" w:ascii="仿宋_GB2312" w:hAnsi="华文仿宋" w:eastAsia="仿宋_GB2312" w:cs="Times New Roman"/>
          <w:sz w:val="32"/>
          <w:szCs w:val="32"/>
        </w:rPr>
        <w:t>以考评股为中心，组织2名专干力量确保全天候、全时段的环卫督查，全年发现重点</w:t>
      </w:r>
      <w:r>
        <w:rPr>
          <w:rFonts w:hint="eastAsia" w:ascii="仿宋_GB2312" w:hAnsi="仿宋" w:eastAsia="仿宋_GB2312" w:cs="仿宋"/>
          <w:sz w:val="32"/>
          <w:szCs w:val="32"/>
        </w:rPr>
        <w:t>污染问题218次，对12345服务热线反馈的276个信息工单问题及时处置和回复，始终保持住行业高标准、常态化的作业模式。</w:t>
      </w:r>
    </w:p>
    <w:p>
      <w:pPr>
        <w:ind w:firstLine="643" w:firstLineChars="200"/>
        <w:rPr>
          <w:rFonts w:ascii="仿宋_GB2312" w:hAnsi="华文仿宋" w:eastAsia="仿宋_GB2312" w:cs="Times New Roman"/>
          <w:sz w:val="32"/>
          <w:szCs w:val="32"/>
        </w:rPr>
      </w:pPr>
      <w:r>
        <w:rPr>
          <w:rFonts w:hint="eastAsia" w:ascii="楷体" w:hAnsi="楷体" w:eastAsia="楷体" w:cs="楷体"/>
          <w:b/>
          <w:bCs/>
          <w:sz w:val="32"/>
          <w:szCs w:val="32"/>
        </w:rPr>
        <w:fldChar w:fldCharType="begin"/>
      </w:r>
      <w:r>
        <w:rPr>
          <w:rFonts w:hint="eastAsia" w:ascii="楷体" w:hAnsi="楷体" w:eastAsia="楷体" w:cs="楷体"/>
          <w:b/>
          <w:bCs/>
          <w:sz w:val="32"/>
          <w:szCs w:val="32"/>
        </w:rPr>
        <w:instrText xml:space="preserve">= 2 \* GB4</w:instrText>
      </w:r>
      <w:r>
        <w:rPr>
          <w:rFonts w:hint="eastAsia" w:ascii="楷体" w:hAnsi="楷体" w:eastAsia="楷体" w:cs="楷体"/>
          <w:b/>
          <w:bCs/>
          <w:sz w:val="32"/>
          <w:szCs w:val="32"/>
        </w:rPr>
        <w:fldChar w:fldCharType="separate"/>
      </w:r>
      <w:r>
        <w:rPr>
          <w:rFonts w:hint="eastAsia" w:ascii="楷体" w:hAnsi="楷体" w:eastAsia="楷体" w:cs="楷体"/>
          <w:b/>
          <w:bCs/>
          <w:sz w:val="32"/>
          <w:szCs w:val="32"/>
        </w:rPr>
        <w:t>㈡</w:t>
      </w:r>
      <w:r>
        <w:rPr>
          <w:rFonts w:hint="eastAsia" w:ascii="楷体" w:hAnsi="楷体" w:eastAsia="楷体" w:cs="楷体"/>
          <w:b/>
          <w:bCs/>
          <w:sz w:val="32"/>
          <w:szCs w:val="32"/>
        </w:rPr>
        <w:fldChar w:fldCharType="end"/>
      </w:r>
      <w:r>
        <w:rPr>
          <w:rFonts w:hint="eastAsia" w:ascii="楷体" w:hAnsi="楷体" w:eastAsia="楷体" w:cs="楷体"/>
          <w:b/>
          <w:bCs/>
          <w:sz w:val="32"/>
          <w:szCs w:val="32"/>
        </w:rPr>
        <w:t>始终在人的因素上出结果，强管理</w:t>
      </w:r>
      <w:r>
        <w:rPr>
          <w:rFonts w:hint="eastAsia" w:ascii="仿宋" w:hAnsi="仿宋" w:eastAsia="仿宋" w:cs="Times New Roman"/>
          <w:b/>
          <w:bCs/>
          <w:sz w:val="32"/>
          <w:szCs w:val="32"/>
        </w:rPr>
        <w:t>。</w:t>
      </w:r>
      <w:r>
        <w:rPr>
          <w:rFonts w:hint="eastAsia" w:ascii="仿宋" w:hAnsi="仿宋" w:eastAsia="仿宋" w:cs="Times New Roman"/>
          <w:sz w:val="32"/>
          <w:szCs w:val="32"/>
        </w:rPr>
        <w:t>班子成员在践行“一岗双责”上，每天保有5小时的路段督查时间。开展以“勤看、勤查、勤问、勤抓”为目标的一线督查模式。</w:t>
      </w:r>
      <w:r>
        <w:rPr>
          <w:rFonts w:hint="eastAsia" w:ascii="仿宋_GB2312" w:hAnsi="华文仿宋" w:eastAsia="仿宋_GB2312" w:cs="Times New Roman"/>
          <w:sz w:val="32"/>
          <w:szCs w:val="32"/>
        </w:rPr>
        <w:t>全年我所完成125天的各级接待、检查任务，圆满完成各类接待工作要求。确保了文明</w:t>
      </w:r>
      <w:r>
        <w:rPr>
          <w:rFonts w:hint="eastAsia" w:ascii="仿宋_GB2312" w:hAnsi="等线" w:eastAsia="仿宋_GB2312" w:cs="Times New Roman"/>
          <w:sz w:val="32"/>
          <w:szCs w:val="32"/>
        </w:rPr>
        <w:t>创建、省运会工作取得了明显成效。</w:t>
      </w:r>
    </w:p>
    <w:p>
      <w:pPr>
        <w:ind w:firstLine="643" w:firstLineChars="200"/>
        <w:rPr>
          <w:rFonts w:ascii="仿宋_GB2312" w:hAnsi="华文仿宋" w:eastAsia="仿宋_GB2312" w:cs="Times New Roman"/>
          <w:sz w:val="32"/>
          <w:szCs w:val="32"/>
        </w:rPr>
      </w:pPr>
      <w:r>
        <w:rPr>
          <w:rFonts w:hint="eastAsia" w:ascii="楷体" w:hAnsi="楷体" w:eastAsia="楷体" w:cs="楷体"/>
          <w:b/>
          <w:bCs/>
          <w:sz w:val="32"/>
          <w:szCs w:val="32"/>
        </w:rPr>
        <w:fldChar w:fldCharType="begin"/>
      </w:r>
      <w:r>
        <w:rPr>
          <w:rFonts w:hint="eastAsia" w:ascii="楷体" w:hAnsi="楷体" w:eastAsia="楷体" w:cs="楷体"/>
          <w:b/>
          <w:bCs/>
          <w:sz w:val="32"/>
          <w:szCs w:val="32"/>
        </w:rPr>
        <w:instrText xml:space="preserve">= 3 \* GB4</w:instrText>
      </w:r>
      <w:r>
        <w:rPr>
          <w:rFonts w:hint="eastAsia" w:ascii="楷体" w:hAnsi="楷体" w:eastAsia="楷体" w:cs="楷体"/>
          <w:b/>
          <w:bCs/>
          <w:sz w:val="32"/>
          <w:szCs w:val="32"/>
        </w:rPr>
        <w:fldChar w:fldCharType="separate"/>
      </w:r>
      <w:r>
        <w:rPr>
          <w:rFonts w:hint="eastAsia" w:ascii="楷体" w:hAnsi="楷体" w:eastAsia="楷体" w:cs="楷体"/>
          <w:b/>
          <w:bCs/>
          <w:sz w:val="32"/>
          <w:szCs w:val="32"/>
        </w:rPr>
        <w:t>㈢</w:t>
      </w:r>
      <w:r>
        <w:rPr>
          <w:rFonts w:hint="eastAsia" w:ascii="楷体" w:hAnsi="楷体" w:eastAsia="楷体" w:cs="楷体"/>
          <w:b/>
          <w:bCs/>
          <w:sz w:val="32"/>
          <w:szCs w:val="32"/>
        </w:rPr>
        <w:fldChar w:fldCharType="end"/>
      </w:r>
      <w:r>
        <w:rPr>
          <w:rFonts w:hint="eastAsia" w:ascii="楷体" w:hAnsi="楷体" w:eastAsia="楷体" w:cs="楷体"/>
          <w:b/>
          <w:bCs/>
          <w:sz w:val="32"/>
          <w:szCs w:val="32"/>
        </w:rPr>
        <w:t>始终把大气防治与环境治理相结合，出成效</w:t>
      </w:r>
      <w:r>
        <w:rPr>
          <w:rFonts w:hint="eastAsia" w:ascii="仿宋_GB2312" w:hAnsi="仿宋" w:eastAsia="仿宋_GB2312" w:cs="仿宋"/>
          <w:b/>
          <w:bCs/>
          <w:sz w:val="32"/>
          <w:szCs w:val="32"/>
        </w:rPr>
        <w:t>。</w:t>
      </w:r>
      <w:r>
        <w:rPr>
          <w:rFonts w:hint="eastAsia" w:ascii="仿宋_GB2312" w:hAnsi="仿宋" w:eastAsia="仿宋_GB2312" w:cs="仿宋"/>
          <w:sz w:val="32"/>
          <w:szCs w:val="32"/>
        </w:rPr>
        <w:t>有效结合机械化设施的调配，做好城区主次干道降尘工作。</w:t>
      </w:r>
      <w:r>
        <w:rPr>
          <w:rFonts w:hint="eastAsia" w:ascii="仿宋_GB2312" w:hAnsi="华文仿宋" w:eastAsia="仿宋_GB2312" w:cs="Times New Roman"/>
          <w:sz w:val="32"/>
          <w:szCs w:val="32"/>
        </w:rPr>
        <w:t>雾炮车辆坚持每2小时的作业频次，增加对各路段4次以上的冲洒；路队清洗保持每1天清洗道路1遍、每遍5车的标准，确保道路的干净整洁，</w:t>
      </w:r>
      <w:r>
        <w:rPr>
          <w:rFonts w:hint="eastAsia" w:ascii="仿宋_GB2312" w:hAnsi="仿宋_GB2312" w:eastAsia="仿宋_GB2312" w:cs="仿宋_GB2312"/>
          <w:sz w:val="32"/>
          <w:szCs w:val="32"/>
        </w:rPr>
        <w:t>精心</w:t>
      </w:r>
      <w:r>
        <w:rPr>
          <w:rFonts w:hint="eastAsia" w:ascii="仿宋_GB2312" w:hAnsi="华文仿宋" w:eastAsia="仿宋_GB2312" w:cs="Times New Roman"/>
          <w:sz w:val="32"/>
          <w:szCs w:val="32"/>
        </w:rPr>
        <w:t>助力发展大局，切实履行引领服务联系职能的作用。</w:t>
      </w:r>
    </w:p>
    <w:p>
      <w:pPr>
        <w:ind w:firstLine="643" w:firstLineChars="200"/>
        <w:rPr>
          <w:rFonts w:ascii="黑体" w:hAnsi="黑体" w:eastAsia="黑体" w:cs="黑体"/>
          <w:b/>
          <w:bCs/>
          <w:sz w:val="32"/>
          <w:szCs w:val="32"/>
        </w:rPr>
      </w:pPr>
      <w:r>
        <w:rPr>
          <w:rFonts w:hint="eastAsia" w:ascii="黑体" w:hAnsi="黑体" w:eastAsia="黑体" w:cs="黑体"/>
          <w:b/>
          <w:bCs/>
          <w:sz w:val="32"/>
          <w:szCs w:val="32"/>
        </w:rPr>
        <w:t>二、坚定巩稳意识形态全向力，深入引领</w:t>
      </w:r>
    </w:p>
    <w:p>
      <w:pPr>
        <w:ind w:firstLine="600"/>
        <w:rPr>
          <w:rFonts w:ascii="仿宋_GB2312" w:hAnsi="黑体" w:eastAsia="仿宋_GB2312" w:cs="Times New Roman"/>
          <w:sz w:val="32"/>
          <w:szCs w:val="32"/>
        </w:rPr>
      </w:pPr>
      <w:r>
        <w:rPr>
          <w:rFonts w:hint="eastAsia" w:ascii="楷体" w:hAnsi="楷体" w:eastAsia="楷体" w:cs="楷体"/>
          <w:b/>
          <w:bCs/>
          <w:sz w:val="32"/>
          <w:szCs w:val="32"/>
        </w:rPr>
        <w:t>⑴巩稳意识形态导向，提升政治站位</w:t>
      </w:r>
      <w:r>
        <w:rPr>
          <w:rFonts w:hint="eastAsia" w:ascii="等线" w:hAnsi="等线" w:eastAsia="等线" w:cs="Times New Roman"/>
          <w:sz w:val="30"/>
          <w:szCs w:val="30"/>
        </w:rPr>
        <w:t>。</w:t>
      </w:r>
      <w:r>
        <w:rPr>
          <w:rFonts w:hint="eastAsia" w:ascii="仿宋_GB2312" w:hAnsi="黑体" w:eastAsia="仿宋_GB2312" w:cs="Times New Roman"/>
          <w:sz w:val="32"/>
          <w:szCs w:val="32"/>
        </w:rPr>
        <w:t>组织党员干部、群众，集中收听收看党的二十大开幕式，我们将严守初心、牢记使命，认真学习把握党的二十大的精神实质，立足实际，团结带领党员干部着力做好思想政治引领，有效发挥桥梁纽带作用。</w:t>
      </w:r>
      <w:r>
        <w:rPr>
          <w:rFonts w:ascii="仿宋_GB2312" w:hAnsi="黑体" w:eastAsia="仿宋_GB2312" w:cs="Times New Roman"/>
          <w:sz w:val="32"/>
          <w:szCs w:val="32"/>
        </w:rPr>
        <w:t>先后组织</w:t>
      </w:r>
      <w:r>
        <w:rPr>
          <w:rFonts w:hint="eastAsia" w:ascii="仿宋_GB2312" w:hAnsi="黑体" w:eastAsia="仿宋_GB2312" w:cs="Times New Roman"/>
          <w:sz w:val="32"/>
          <w:szCs w:val="32"/>
        </w:rPr>
        <w:t>党员</w:t>
      </w:r>
      <w:r>
        <w:rPr>
          <w:rFonts w:ascii="仿宋_GB2312" w:hAnsi="黑体" w:eastAsia="仿宋_GB2312" w:cs="Times New Roman"/>
          <w:sz w:val="32"/>
          <w:szCs w:val="32"/>
        </w:rPr>
        <w:t>、群众召开了对习近平总书记重要讲话、决策学习4场次。把习近平总书记《坚持走在中国特色社会主义法治道路》与意识形态常态化工作进一步结合</w:t>
      </w:r>
      <w:r>
        <w:rPr>
          <w:rFonts w:hint="eastAsia" w:ascii="仿宋_GB2312" w:hAnsi="黑体" w:eastAsia="仿宋_GB2312" w:cs="Times New Roman"/>
          <w:sz w:val="32"/>
          <w:szCs w:val="32"/>
        </w:rPr>
        <w:t>。通过召开党组理论中心组学习、“三会一课”、现场学习等方式，持续提高全体党员的党性修养和政治素养，牢固树立“四个意识”，坚定“四个自信”，做到“两个维护”。通过开展书记上党课、参观红色革命教育基地等方式，持续提升党建活动实效性，进一步增强党员的凝聚力和战斗力。</w:t>
      </w:r>
      <w:r>
        <w:rPr>
          <w:rFonts w:hint="eastAsia" w:ascii="仿宋_GB2312" w:hAnsi="黑体" w:eastAsia="仿宋_GB2312" w:cs="Times New Roman"/>
          <w:bCs/>
          <w:sz w:val="32"/>
          <w:szCs w:val="32"/>
        </w:rPr>
        <w:t>始终</w:t>
      </w:r>
      <w:r>
        <w:rPr>
          <w:rFonts w:hint="eastAsia" w:ascii="仿宋_GB2312" w:hAnsi="黑体" w:eastAsia="仿宋_GB2312" w:cs="Times New Roman"/>
          <w:sz w:val="32"/>
          <w:szCs w:val="32"/>
        </w:rPr>
        <w:t>坚持以习近平新时代中国特色社会主义思想和社会主义核心价值观引导广大党员干部职工，牢牢把握党员干部职工意识形态工作领导权、话语权、主导权，切实强化党员干部意识形态工作责任落实，坚决守好意识形态主阵地。</w:t>
      </w:r>
    </w:p>
    <w:p>
      <w:pPr>
        <w:spacing w:line="560" w:lineRule="exact"/>
        <w:ind w:firstLine="643" w:firstLineChars="200"/>
        <w:rPr>
          <w:rFonts w:ascii="仿宋" w:hAnsi="仿宋" w:eastAsia="仿宋" w:cs="Times New Roman"/>
          <w:sz w:val="32"/>
          <w:szCs w:val="32"/>
        </w:rPr>
      </w:pPr>
      <w:r>
        <w:rPr>
          <w:rFonts w:hint="eastAsia" w:ascii="楷体" w:hAnsi="楷体" w:eastAsia="楷体" w:cs="楷体"/>
          <w:b/>
          <w:bCs/>
          <w:sz w:val="32"/>
          <w:szCs w:val="32"/>
        </w:rPr>
        <w:t>⑵巩牢意识形态实践，提高政治走向</w:t>
      </w:r>
      <w:r>
        <w:rPr>
          <w:rFonts w:hint="eastAsia" w:ascii="华文仿宋" w:hAnsi="华文仿宋" w:eastAsia="等线" w:cs="Times New Roman"/>
          <w:sz w:val="30"/>
          <w:szCs w:val="30"/>
        </w:rPr>
        <w:t>。</w:t>
      </w:r>
      <w:r>
        <w:rPr>
          <w:rFonts w:hint="eastAsia" w:ascii="仿宋" w:hAnsi="仿宋" w:eastAsia="仿宋" w:cs="Times New Roman"/>
          <w:sz w:val="32"/>
          <w:szCs w:val="32"/>
        </w:rPr>
        <w:t>为深入贯彻习近平总书记生态文明思想，进一步加快推进生活垃圾分类工作，支部分批组织开展以在职党员为主体的生活垃圾志愿服务活动</w:t>
      </w:r>
      <w:r>
        <w:rPr>
          <w:rFonts w:ascii="仿宋" w:hAnsi="仿宋" w:eastAsia="仿宋" w:cs="Times New Roman"/>
          <w:sz w:val="32"/>
          <w:szCs w:val="32"/>
        </w:rPr>
        <w:t>2</w:t>
      </w:r>
      <w:r>
        <w:rPr>
          <w:rFonts w:hint="eastAsia" w:ascii="仿宋" w:hAnsi="仿宋" w:eastAsia="仿宋" w:cs="Times New Roman"/>
          <w:sz w:val="32"/>
          <w:szCs w:val="32"/>
        </w:rPr>
        <w:t>次，对下属庭院下发宣传指引手册3</w:t>
      </w:r>
      <w:r>
        <w:rPr>
          <w:rFonts w:ascii="仿宋" w:hAnsi="仿宋" w:eastAsia="仿宋" w:cs="Times New Roman"/>
          <w:sz w:val="32"/>
          <w:szCs w:val="32"/>
        </w:rPr>
        <w:t>60</w:t>
      </w:r>
      <w:r>
        <w:rPr>
          <w:rFonts w:hint="eastAsia" w:ascii="仿宋" w:hAnsi="仿宋" w:eastAsia="仿宋" w:cs="Times New Roman"/>
          <w:sz w:val="32"/>
          <w:szCs w:val="32"/>
        </w:rPr>
        <w:t>份，优化对2处庭院垃圾分类点的职责分工。并</w:t>
      </w:r>
      <w:r>
        <w:rPr>
          <w:rFonts w:hint="eastAsia" w:ascii="仿宋_GB2312" w:hAnsi="仿宋_GB2312" w:eastAsia="仿宋_GB2312" w:cs="仿宋_GB2312"/>
          <w:sz w:val="32"/>
          <w:szCs w:val="32"/>
        </w:rPr>
        <w:t>试点在洞庭北路、东茅岭步行街更换三分类果皮筒58个，</w:t>
      </w:r>
      <w:r>
        <w:rPr>
          <w:rFonts w:hint="eastAsia" w:ascii="仿宋" w:hAnsi="仿宋" w:eastAsia="仿宋" w:cs="Times New Roman"/>
          <w:sz w:val="32"/>
          <w:szCs w:val="32"/>
        </w:rPr>
        <w:t>同步推进生活垃圾分类的展开。支部班子成员联点冷水铺社区，对社区内1户特困家庭开展点对点帮困帮扶活动，进一步发挥党员先锋模范作用。</w:t>
      </w:r>
    </w:p>
    <w:p>
      <w:pPr>
        <w:spacing w:line="560" w:lineRule="exact"/>
        <w:ind w:firstLine="643" w:firstLineChars="200"/>
        <w:rPr>
          <w:rFonts w:ascii="仿宋" w:hAnsi="仿宋" w:eastAsia="仿宋" w:cs="Times New Roman"/>
          <w:sz w:val="32"/>
          <w:szCs w:val="32"/>
        </w:rPr>
      </w:pPr>
      <w:r>
        <w:rPr>
          <w:rFonts w:hint="eastAsia" w:ascii="楷体" w:hAnsi="楷体" w:eastAsia="楷体" w:cs="楷体"/>
          <w:b/>
          <w:bCs/>
          <w:sz w:val="32"/>
          <w:szCs w:val="32"/>
        </w:rPr>
        <w:t>⑶巩紧意识形态引导，树立政治态度</w:t>
      </w:r>
      <w:r>
        <w:rPr>
          <w:rFonts w:hint="eastAsia" w:ascii="华文仿宋" w:hAnsi="华文仿宋" w:eastAsia="等线" w:cs="Times New Roman"/>
          <w:b/>
          <w:bCs/>
          <w:sz w:val="30"/>
          <w:szCs w:val="30"/>
        </w:rPr>
        <w:t>。</w:t>
      </w:r>
      <w:r>
        <w:rPr>
          <w:rFonts w:hint="eastAsia" w:ascii="仿宋" w:hAnsi="仿宋" w:eastAsia="仿宋" w:cs="Times New Roman"/>
          <w:sz w:val="32"/>
          <w:szCs w:val="32"/>
        </w:rPr>
        <w:t>支部把党管意识形态落实在阵地建设中，完成2</w:t>
      </w:r>
      <w:r>
        <w:rPr>
          <w:rFonts w:ascii="仿宋" w:hAnsi="仿宋" w:eastAsia="仿宋" w:cs="Times New Roman"/>
          <w:sz w:val="32"/>
          <w:szCs w:val="32"/>
        </w:rPr>
        <w:t>022</w:t>
      </w:r>
      <w:r>
        <w:rPr>
          <w:rFonts w:hint="eastAsia" w:ascii="仿宋" w:hAnsi="仿宋" w:eastAsia="仿宋" w:cs="Times New Roman"/>
          <w:sz w:val="32"/>
          <w:szCs w:val="32"/>
        </w:rPr>
        <w:t>年度党报党刊年度征订工作。2</w:t>
      </w:r>
      <w:r>
        <w:rPr>
          <w:rFonts w:ascii="仿宋" w:hAnsi="仿宋" w:eastAsia="仿宋" w:cs="Times New Roman"/>
          <w:sz w:val="32"/>
          <w:szCs w:val="32"/>
        </w:rPr>
        <w:t>022</w:t>
      </w:r>
      <w:r>
        <w:rPr>
          <w:rFonts w:hint="eastAsia" w:ascii="仿宋" w:hAnsi="仿宋" w:eastAsia="仿宋" w:cs="Times New Roman"/>
          <w:sz w:val="32"/>
          <w:szCs w:val="32"/>
        </w:rPr>
        <w:t>年间通过在岳阳晚报、今日头条、区融媒刊发报道</w:t>
      </w:r>
      <w:r>
        <w:rPr>
          <w:rFonts w:ascii="仿宋" w:hAnsi="仿宋" w:eastAsia="仿宋" w:cs="Times New Roman"/>
          <w:sz w:val="32"/>
          <w:szCs w:val="32"/>
        </w:rPr>
        <w:t>22</w:t>
      </w:r>
      <w:r>
        <w:rPr>
          <w:rFonts w:hint="eastAsia" w:ascii="仿宋" w:hAnsi="仿宋" w:eastAsia="仿宋" w:cs="Times New Roman"/>
          <w:sz w:val="32"/>
          <w:szCs w:val="32"/>
        </w:rPr>
        <w:t>篇，积极开展“学习强国”、湖南省干部教育培训网络学院等网络平台学习，从上至下紧密把握意识形态的专项学习，全所参加事业单位在职人员网络平台学习达</w:t>
      </w:r>
      <w:r>
        <w:rPr>
          <w:rFonts w:ascii="仿宋" w:hAnsi="仿宋" w:eastAsia="仿宋" w:cs="Times New Roman"/>
          <w:sz w:val="32"/>
          <w:szCs w:val="32"/>
        </w:rPr>
        <w:t>52</w:t>
      </w:r>
      <w:r>
        <w:rPr>
          <w:rFonts w:hint="eastAsia" w:ascii="仿宋" w:hAnsi="仿宋" w:eastAsia="仿宋" w:cs="Times New Roman"/>
          <w:sz w:val="32"/>
          <w:szCs w:val="32"/>
        </w:rPr>
        <w:t>人次以上。打造以多媒体显示屏为宣传主体的中国特色社会主义核心价值观及党风廉政建设、党风“四亮”为中心的动态宣传标语1</w:t>
      </w:r>
      <w:r>
        <w:rPr>
          <w:rFonts w:ascii="仿宋" w:hAnsi="仿宋" w:eastAsia="仿宋" w:cs="Times New Roman"/>
          <w:sz w:val="32"/>
          <w:szCs w:val="32"/>
        </w:rPr>
        <w:t>3</w:t>
      </w:r>
      <w:r>
        <w:rPr>
          <w:rFonts w:hint="eastAsia" w:ascii="仿宋" w:hAnsi="仿宋" w:eastAsia="仿宋" w:cs="Times New Roman"/>
          <w:sz w:val="32"/>
          <w:szCs w:val="32"/>
        </w:rPr>
        <w:t>条，定制宣传栏3块。支部充分做好党员发展，注重把握重点对象，严格执行发展程序，今年我所培训入党积极分子</w:t>
      </w:r>
      <w:r>
        <w:rPr>
          <w:rFonts w:ascii="仿宋" w:hAnsi="仿宋" w:eastAsia="仿宋" w:cs="Times New Roman"/>
          <w:sz w:val="32"/>
          <w:szCs w:val="32"/>
        </w:rPr>
        <w:t>2</w:t>
      </w:r>
      <w:r>
        <w:rPr>
          <w:rFonts w:hint="eastAsia" w:ascii="仿宋" w:hAnsi="仿宋" w:eastAsia="仿宋" w:cs="Times New Roman"/>
          <w:sz w:val="32"/>
          <w:szCs w:val="32"/>
        </w:rPr>
        <w:t>名，转正党员</w:t>
      </w:r>
      <w:r>
        <w:rPr>
          <w:rFonts w:ascii="仿宋" w:hAnsi="仿宋" w:eastAsia="仿宋" w:cs="Times New Roman"/>
          <w:sz w:val="32"/>
          <w:szCs w:val="32"/>
        </w:rPr>
        <w:t>2</w:t>
      </w:r>
      <w:r>
        <w:rPr>
          <w:rFonts w:hint="eastAsia" w:ascii="仿宋" w:hAnsi="仿宋" w:eastAsia="仿宋" w:cs="Times New Roman"/>
          <w:sz w:val="32"/>
          <w:szCs w:val="32"/>
        </w:rPr>
        <w:t>名。集中开展党费收缴活动，圆满完成全年度党费收缴工作。</w:t>
      </w:r>
    </w:p>
    <w:p>
      <w:pPr>
        <w:spacing w:line="560" w:lineRule="exact"/>
        <w:ind w:firstLine="643" w:firstLineChars="200"/>
        <w:rPr>
          <w:rFonts w:ascii="仿宋" w:hAnsi="仿宋" w:eastAsia="仿宋" w:cs="Times New Roman"/>
          <w:sz w:val="32"/>
          <w:szCs w:val="32"/>
        </w:rPr>
      </w:pPr>
      <w:r>
        <w:rPr>
          <w:rFonts w:hint="eastAsia" w:ascii="楷体" w:hAnsi="楷体" w:eastAsia="楷体" w:cs="楷体"/>
          <w:b/>
          <w:bCs/>
          <w:sz w:val="32"/>
          <w:szCs w:val="32"/>
        </w:rPr>
        <w:t>⑷巩实意识形态职责，筑建党风党性</w:t>
      </w:r>
      <w:r>
        <w:rPr>
          <w:rFonts w:hint="eastAsia" w:ascii="仿宋" w:hAnsi="仿宋" w:eastAsia="仿宋" w:cs="Times New Roman"/>
          <w:b/>
          <w:bCs/>
          <w:sz w:val="32"/>
          <w:szCs w:val="32"/>
        </w:rPr>
        <w:t>。</w:t>
      </w:r>
      <w:r>
        <w:rPr>
          <w:rFonts w:hint="eastAsia" w:ascii="仿宋" w:hAnsi="仿宋" w:eastAsia="仿宋" w:cs="Times New Roman"/>
          <w:sz w:val="32"/>
          <w:szCs w:val="32"/>
        </w:rPr>
        <w:t>支部班子成员积极落实谈心谈话制度，对党的八项规定、区纪检四个“十严禁”上，广泛开展深入地组织交谈。2</w:t>
      </w:r>
      <w:r>
        <w:rPr>
          <w:rFonts w:ascii="仿宋" w:hAnsi="仿宋" w:eastAsia="仿宋" w:cs="Times New Roman"/>
          <w:sz w:val="32"/>
          <w:szCs w:val="32"/>
        </w:rPr>
        <w:t>022</w:t>
      </w:r>
      <w:r>
        <w:rPr>
          <w:rFonts w:hint="eastAsia" w:ascii="仿宋" w:hAnsi="仿宋" w:eastAsia="仿宋" w:cs="Times New Roman"/>
          <w:sz w:val="32"/>
          <w:szCs w:val="32"/>
        </w:rPr>
        <w:t>年来支部先后组织党员群众对习近平总书记重要讲话、决策宣讲学习6场，撰写党员心得1</w:t>
      </w:r>
      <w:r>
        <w:rPr>
          <w:rFonts w:ascii="仿宋" w:hAnsi="仿宋" w:eastAsia="仿宋" w:cs="Times New Roman"/>
          <w:sz w:val="32"/>
          <w:szCs w:val="32"/>
        </w:rPr>
        <w:t>62</w:t>
      </w:r>
      <w:r>
        <w:rPr>
          <w:rFonts w:hint="eastAsia" w:ascii="仿宋" w:hAnsi="仿宋" w:eastAsia="仿宋" w:cs="Times New Roman"/>
          <w:sz w:val="32"/>
          <w:szCs w:val="32"/>
        </w:rPr>
        <w:t>篇次。先后召开了2</w:t>
      </w:r>
      <w:r>
        <w:rPr>
          <w:rFonts w:ascii="仿宋" w:hAnsi="仿宋" w:eastAsia="仿宋" w:cs="Times New Roman"/>
          <w:sz w:val="32"/>
          <w:szCs w:val="32"/>
        </w:rPr>
        <w:t>021</w:t>
      </w:r>
      <w:r>
        <w:rPr>
          <w:rFonts w:hint="eastAsia" w:ascii="仿宋" w:hAnsi="仿宋" w:eastAsia="仿宋" w:cs="Times New Roman"/>
          <w:sz w:val="32"/>
          <w:szCs w:val="32"/>
        </w:rPr>
        <w:t>年度民主生活会及组织生活会，展开党员民主评议及2</w:t>
      </w:r>
      <w:r>
        <w:rPr>
          <w:rFonts w:ascii="仿宋" w:hAnsi="仿宋" w:eastAsia="仿宋" w:cs="Times New Roman"/>
          <w:sz w:val="32"/>
          <w:szCs w:val="32"/>
        </w:rPr>
        <w:t>022</w:t>
      </w:r>
      <w:r>
        <w:rPr>
          <w:rFonts w:hint="eastAsia" w:ascii="仿宋" w:hAnsi="仿宋" w:eastAsia="仿宋" w:cs="Times New Roman"/>
          <w:sz w:val="32"/>
          <w:szCs w:val="32"/>
        </w:rPr>
        <w:t>年度的党史学习规划工作，组织传达学习重要会议精神5次以上，深刻唱响意识形态“主旋律”之歌。</w:t>
      </w:r>
    </w:p>
    <w:p>
      <w:pPr>
        <w:ind w:firstLine="643" w:firstLineChars="200"/>
        <w:rPr>
          <w:rFonts w:ascii="黑体" w:hAnsi="黑体" w:eastAsia="黑体" w:cs="黑体"/>
          <w:b/>
          <w:bCs/>
          <w:sz w:val="32"/>
          <w:szCs w:val="32"/>
        </w:rPr>
      </w:pPr>
      <w:r>
        <w:rPr>
          <w:rFonts w:hint="eastAsia" w:ascii="黑体" w:hAnsi="黑体" w:eastAsia="黑体" w:cs="黑体"/>
          <w:b/>
          <w:bCs/>
          <w:sz w:val="32"/>
          <w:szCs w:val="32"/>
        </w:rPr>
        <w:t>三、严守党风党纪清廉关，立身正气</w:t>
      </w:r>
    </w:p>
    <w:p>
      <w:pPr>
        <w:ind w:firstLine="643" w:firstLineChars="200"/>
        <w:rPr>
          <w:rFonts w:ascii="仿宋" w:hAnsi="仿宋" w:eastAsia="仿宋" w:cs="Times New Roman"/>
          <w:sz w:val="32"/>
          <w:szCs w:val="32"/>
        </w:rPr>
      </w:pPr>
      <w:r>
        <w:rPr>
          <w:rFonts w:hint="eastAsia" w:ascii="楷体" w:hAnsi="楷体" w:eastAsia="楷体" w:cs="楷体"/>
          <w:b/>
          <w:bCs/>
          <w:sz w:val="32"/>
          <w:szCs w:val="32"/>
        </w:rPr>
        <w:fldChar w:fldCharType="begin"/>
      </w:r>
      <w:r>
        <w:rPr>
          <w:rFonts w:hint="eastAsia" w:ascii="楷体" w:hAnsi="楷体" w:eastAsia="楷体" w:cs="楷体"/>
          <w:b/>
          <w:bCs/>
          <w:sz w:val="32"/>
          <w:szCs w:val="32"/>
        </w:rPr>
        <w:instrText xml:space="preserve"> = 1 \* GB4 </w:instrText>
      </w:r>
      <w:r>
        <w:rPr>
          <w:rFonts w:hint="eastAsia" w:ascii="楷体" w:hAnsi="楷体" w:eastAsia="楷体" w:cs="楷体"/>
          <w:b/>
          <w:bCs/>
          <w:sz w:val="32"/>
          <w:szCs w:val="32"/>
        </w:rPr>
        <w:fldChar w:fldCharType="separate"/>
      </w:r>
      <w:r>
        <w:rPr>
          <w:rFonts w:hint="eastAsia" w:ascii="楷体" w:hAnsi="楷体" w:eastAsia="楷体" w:cs="楷体"/>
          <w:b/>
          <w:bCs/>
          <w:sz w:val="32"/>
          <w:szCs w:val="32"/>
        </w:rPr>
        <w:t>㈠</w:t>
      </w:r>
      <w:r>
        <w:rPr>
          <w:rFonts w:hint="eastAsia" w:ascii="楷体" w:hAnsi="楷体" w:eastAsia="楷体" w:cs="楷体"/>
          <w:b/>
          <w:bCs/>
          <w:sz w:val="32"/>
          <w:szCs w:val="32"/>
        </w:rPr>
        <w:fldChar w:fldCharType="end"/>
      </w:r>
      <w:r>
        <w:rPr>
          <w:rFonts w:hint="eastAsia" w:ascii="楷体" w:hAnsi="楷体" w:eastAsia="楷体" w:cs="楷体"/>
          <w:b/>
          <w:bCs/>
          <w:sz w:val="32"/>
          <w:szCs w:val="32"/>
        </w:rPr>
        <w:t>坚持严字当头，头脑清</w:t>
      </w:r>
      <w:r>
        <w:rPr>
          <w:rFonts w:hint="eastAsia" w:ascii="华文仿宋" w:hAnsi="华文仿宋" w:eastAsia="等线" w:cs="Times New Roman"/>
          <w:b/>
          <w:bCs/>
          <w:sz w:val="32"/>
          <w:szCs w:val="32"/>
        </w:rPr>
        <w:t>。</w:t>
      </w:r>
      <w:r>
        <w:rPr>
          <w:rFonts w:hint="eastAsia" w:ascii="仿宋" w:hAnsi="仿宋" w:eastAsia="仿宋" w:cs="Times New Roman"/>
          <w:sz w:val="32"/>
          <w:szCs w:val="32"/>
        </w:rPr>
        <w:t>所班子坚</w:t>
      </w:r>
      <w:r>
        <w:rPr>
          <w:rFonts w:ascii="仿宋" w:hAnsi="仿宋" w:eastAsia="仿宋" w:cs="Times New Roman"/>
          <w:sz w:val="32"/>
          <w:szCs w:val="32"/>
        </w:rPr>
        <w:t>持落实中央八项规定精神不动摇，</w:t>
      </w:r>
      <w:r>
        <w:rPr>
          <w:rFonts w:hint="eastAsia" w:ascii="仿宋" w:hAnsi="仿宋" w:eastAsia="仿宋" w:cs="Times New Roman"/>
          <w:sz w:val="32"/>
          <w:szCs w:val="32"/>
        </w:rPr>
        <w:t>通过学习传达对《关于开展国家公职人员打牌赌博、违规吃喝、违规收送红包礼金、违规干预工程建设和政府采购等问题专项整治方案》、禁办升学宴等文件精神，从上至下层层监管，把建设“清廉单位”与“一岗位双责”紧密结合。确保全体干部职工主动担当、敢于斗争，在新时代新征程上展现新作为。</w:t>
      </w:r>
    </w:p>
    <w:p>
      <w:pPr>
        <w:ind w:firstLine="643" w:firstLineChars="200"/>
        <w:rPr>
          <w:rFonts w:ascii="仿宋" w:hAnsi="仿宋" w:eastAsia="仿宋" w:cs="Times New Roman"/>
          <w:sz w:val="32"/>
          <w:szCs w:val="32"/>
        </w:rPr>
      </w:pPr>
      <w:r>
        <w:rPr>
          <w:rFonts w:hint="eastAsia" w:ascii="楷体" w:hAnsi="楷体" w:eastAsia="楷体" w:cs="楷体"/>
          <w:b/>
          <w:bCs/>
          <w:sz w:val="32"/>
          <w:szCs w:val="32"/>
        </w:rPr>
        <w:fldChar w:fldCharType="begin"/>
      </w:r>
      <w:r>
        <w:rPr>
          <w:rFonts w:hint="eastAsia" w:ascii="楷体" w:hAnsi="楷体" w:eastAsia="楷体" w:cs="楷体"/>
          <w:b/>
          <w:bCs/>
          <w:sz w:val="32"/>
          <w:szCs w:val="32"/>
        </w:rPr>
        <w:instrText xml:space="preserve">= 2 \* GB4</w:instrText>
      </w:r>
      <w:r>
        <w:rPr>
          <w:rFonts w:hint="eastAsia" w:ascii="楷体" w:hAnsi="楷体" w:eastAsia="楷体" w:cs="楷体"/>
          <w:b/>
          <w:bCs/>
          <w:sz w:val="32"/>
          <w:szCs w:val="32"/>
        </w:rPr>
        <w:fldChar w:fldCharType="separate"/>
      </w:r>
      <w:r>
        <w:rPr>
          <w:rFonts w:hint="eastAsia" w:ascii="楷体" w:hAnsi="楷体" w:eastAsia="楷体" w:cs="楷体"/>
          <w:b/>
          <w:bCs/>
          <w:sz w:val="32"/>
          <w:szCs w:val="32"/>
        </w:rPr>
        <w:t>㈡</w:t>
      </w:r>
      <w:r>
        <w:rPr>
          <w:rFonts w:hint="eastAsia" w:ascii="楷体" w:hAnsi="楷体" w:eastAsia="楷体" w:cs="楷体"/>
          <w:b/>
          <w:bCs/>
          <w:sz w:val="32"/>
          <w:szCs w:val="32"/>
        </w:rPr>
        <w:fldChar w:fldCharType="end"/>
      </w:r>
      <w:r>
        <w:rPr>
          <w:rFonts w:hint="eastAsia" w:ascii="楷体" w:hAnsi="楷体" w:eastAsia="楷体" w:cs="楷体"/>
          <w:b/>
          <w:bCs/>
          <w:sz w:val="32"/>
          <w:szCs w:val="32"/>
        </w:rPr>
        <w:t>坚持严字当头，作风硬</w:t>
      </w:r>
      <w:r>
        <w:rPr>
          <w:rFonts w:hint="eastAsia" w:ascii="华文仿宋" w:hAnsi="华文仿宋" w:eastAsia="等线" w:cs="Times New Roman"/>
          <w:b/>
          <w:bCs/>
          <w:sz w:val="32"/>
          <w:szCs w:val="32"/>
        </w:rPr>
        <w:t>。</w:t>
      </w:r>
      <w:r>
        <w:rPr>
          <w:rFonts w:hint="eastAsia" w:ascii="仿宋" w:hAnsi="仿宋" w:eastAsia="仿宋" w:cs="Times New Roman"/>
          <w:sz w:val="32"/>
          <w:szCs w:val="32"/>
        </w:rPr>
        <w:t>深刻领悟总书记</w:t>
      </w:r>
      <w:r>
        <w:rPr>
          <w:rFonts w:ascii="仿宋" w:hAnsi="仿宋" w:eastAsia="仿宋" w:cs="Times New Roman"/>
          <w:sz w:val="32"/>
          <w:szCs w:val="32"/>
        </w:rPr>
        <w:t>在第十九届中央纪律检查委员会第六次全体会议上</w:t>
      </w:r>
      <w:r>
        <w:rPr>
          <w:rFonts w:hint="eastAsia" w:ascii="仿宋" w:hAnsi="仿宋" w:eastAsia="仿宋" w:cs="Times New Roman"/>
          <w:sz w:val="32"/>
          <w:szCs w:val="32"/>
        </w:rPr>
        <w:t>提出的“领导干部特别是高级干部要带头落实关于加强新时代廉洁文化建设的意见，从思想上固本培元，提高党性觉悟，增强拒腐防变能力”的叮嘱。组织全体干部党员前往岳阳县人民检察院开展了实地研学的反腐倡廉警示教育。进一步扛牢干部“敢挑、能挑、会挑”的过硬作风，进一步扛稳“一岗双责”的工作职责，明确职责，抓好落实，形成党支部统一领导，班子上下各司其职的工作格局。</w:t>
      </w:r>
    </w:p>
    <w:p>
      <w:pPr>
        <w:ind w:firstLine="643" w:firstLineChars="200"/>
        <w:rPr>
          <w:rFonts w:ascii="黑体" w:hAnsi="黑体" w:eastAsia="黑体" w:cs="黑体"/>
          <w:b/>
          <w:bCs/>
          <w:sz w:val="32"/>
          <w:szCs w:val="32"/>
        </w:rPr>
      </w:pPr>
      <w:r>
        <w:rPr>
          <w:rFonts w:hint="eastAsia" w:ascii="黑体" w:hAnsi="黑体" w:eastAsia="黑体" w:cs="黑体"/>
          <w:b/>
          <w:bCs/>
          <w:sz w:val="32"/>
          <w:szCs w:val="32"/>
        </w:rPr>
        <w:t>四、创稳平安建设和谐所在，构文明之处</w:t>
      </w:r>
    </w:p>
    <w:p>
      <w:pPr>
        <w:ind w:firstLine="643" w:firstLineChars="200"/>
        <w:rPr>
          <w:rFonts w:ascii="仿宋_GB2312" w:hAnsi="华文仿宋" w:eastAsia="仿宋_GB2312" w:cs="Times New Roman"/>
          <w:sz w:val="32"/>
          <w:szCs w:val="32"/>
        </w:rPr>
      </w:pPr>
      <w:r>
        <w:rPr>
          <w:rFonts w:hint="eastAsia" w:ascii="楷体" w:hAnsi="楷体" w:eastAsia="楷体" w:cs="楷体"/>
          <w:b/>
          <w:bCs/>
          <w:sz w:val="32"/>
          <w:szCs w:val="32"/>
        </w:rPr>
        <w:fldChar w:fldCharType="begin"/>
      </w:r>
      <w:r>
        <w:rPr>
          <w:rFonts w:hint="eastAsia" w:ascii="楷体" w:hAnsi="楷体" w:eastAsia="楷体" w:cs="楷体"/>
          <w:b/>
          <w:bCs/>
          <w:sz w:val="32"/>
          <w:szCs w:val="32"/>
        </w:rPr>
        <w:instrText xml:space="preserve"> = 1 \* GB4 </w:instrText>
      </w:r>
      <w:r>
        <w:rPr>
          <w:rFonts w:hint="eastAsia" w:ascii="楷体" w:hAnsi="楷体" w:eastAsia="楷体" w:cs="楷体"/>
          <w:b/>
          <w:bCs/>
          <w:sz w:val="32"/>
          <w:szCs w:val="32"/>
        </w:rPr>
        <w:fldChar w:fldCharType="separate"/>
      </w:r>
      <w:r>
        <w:rPr>
          <w:rFonts w:hint="eastAsia" w:ascii="楷体" w:hAnsi="楷体" w:eastAsia="楷体" w:cs="楷体"/>
          <w:b/>
          <w:bCs/>
          <w:sz w:val="32"/>
          <w:szCs w:val="32"/>
        </w:rPr>
        <w:t>㈠</w:t>
      </w:r>
      <w:r>
        <w:rPr>
          <w:rFonts w:hint="eastAsia" w:ascii="楷体" w:hAnsi="楷体" w:eastAsia="楷体" w:cs="楷体"/>
          <w:b/>
          <w:bCs/>
          <w:sz w:val="32"/>
          <w:szCs w:val="32"/>
        </w:rPr>
        <w:fldChar w:fldCharType="end"/>
      </w:r>
      <w:r>
        <w:rPr>
          <w:rFonts w:hint="eastAsia" w:ascii="楷体" w:hAnsi="楷体" w:eastAsia="楷体" w:cs="楷体"/>
          <w:b/>
          <w:bCs/>
          <w:sz w:val="32"/>
          <w:szCs w:val="32"/>
        </w:rPr>
        <w:t>建全组织领导</w:t>
      </w:r>
      <w:r>
        <w:rPr>
          <w:rFonts w:hint="eastAsia" w:ascii="华文仿宋" w:hAnsi="华文仿宋" w:eastAsia="等线" w:cs="Times New Roman"/>
          <w:b/>
          <w:bCs/>
          <w:sz w:val="32"/>
          <w:szCs w:val="32"/>
        </w:rPr>
        <w:t>，</w:t>
      </w:r>
      <w:r>
        <w:rPr>
          <w:rFonts w:hint="eastAsia" w:ascii="仿宋_GB2312" w:hAnsi="华文仿宋" w:eastAsia="仿宋_GB2312" w:cs="Times New Roman"/>
          <w:sz w:val="32"/>
          <w:szCs w:val="32"/>
        </w:rPr>
        <w:t>为深入推进“平安楼区”建设的指示精神，班子成员以强化治安，建“平安单位”为主体，把平安建设工作列入重要工作议程，成立了以班子成员为组长，下属管理人员为组员的工作领导小组。根据“谁主管、谁负责”的原则，细化任务，全面夯实平安创建各项工作举措，营造持续平安稳定的良好治安环境。</w:t>
      </w:r>
    </w:p>
    <w:p>
      <w:pPr>
        <w:ind w:firstLine="643" w:firstLineChars="200"/>
        <w:rPr>
          <w:rFonts w:ascii="华文仿宋" w:hAnsi="华文仿宋" w:eastAsia="等线" w:cs="Times New Roman"/>
          <w:b/>
          <w:bCs/>
          <w:sz w:val="32"/>
          <w:szCs w:val="32"/>
        </w:rPr>
      </w:pPr>
      <w:r>
        <w:rPr>
          <w:rFonts w:hint="eastAsia" w:ascii="楷体" w:hAnsi="楷体" w:eastAsia="楷体" w:cs="楷体"/>
          <w:b/>
          <w:bCs/>
          <w:sz w:val="32"/>
          <w:szCs w:val="32"/>
        </w:rPr>
        <w:fldChar w:fldCharType="begin"/>
      </w:r>
      <w:r>
        <w:rPr>
          <w:rFonts w:hint="eastAsia" w:ascii="楷体" w:hAnsi="楷体" w:eastAsia="楷体" w:cs="楷体"/>
          <w:b/>
          <w:bCs/>
          <w:sz w:val="32"/>
          <w:szCs w:val="32"/>
        </w:rPr>
        <w:instrText xml:space="preserve"> = 2 \* GB4 </w:instrText>
      </w:r>
      <w:r>
        <w:rPr>
          <w:rFonts w:hint="eastAsia" w:ascii="楷体" w:hAnsi="楷体" w:eastAsia="楷体" w:cs="楷体"/>
          <w:b/>
          <w:bCs/>
          <w:sz w:val="32"/>
          <w:szCs w:val="32"/>
        </w:rPr>
        <w:fldChar w:fldCharType="separate"/>
      </w:r>
      <w:r>
        <w:rPr>
          <w:rFonts w:hint="eastAsia" w:ascii="楷体" w:hAnsi="楷体" w:eastAsia="楷体" w:cs="楷体"/>
          <w:b/>
          <w:bCs/>
          <w:sz w:val="32"/>
          <w:szCs w:val="32"/>
        </w:rPr>
        <w:t>㈡</w:t>
      </w:r>
      <w:r>
        <w:rPr>
          <w:rFonts w:hint="eastAsia" w:ascii="楷体" w:hAnsi="楷体" w:eastAsia="楷体" w:cs="楷体"/>
          <w:b/>
          <w:bCs/>
          <w:sz w:val="32"/>
          <w:szCs w:val="32"/>
        </w:rPr>
        <w:fldChar w:fldCharType="end"/>
      </w:r>
      <w:r>
        <w:rPr>
          <w:rFonts w:hint="eastAsia" w:ascii="楷体" w:hAnsi="楷体" w:eastAsia="楷体" w:cs="楷体"/>
          <w:b/>
          <w:bCs/>
          <w:sz w:val="32"/>
          <w:szCs w:val="32"/>
        </w:rPr>
        <w:t>建全制度落实</w:t>
      </w:r>
      <w:r>
        <w:rPr>
          <w:rFonts w:hint="eastAsia" w:ascii="华文仿宋" w:hAnsi="华文仿宋" w:eastAsia="等线" w:cs="Times New Roman"/>
          <w:b/>
          <w:bCs/>
          <w:sz w:val="32"/>
          <w:szCs w:val="32"/>
        </w:rPr>
        <w:t>，</w:t>
      </w:r>
      <w:r>
        <w:rPr>
          <w:rFonts w:hint="eastAsia" w:ascii="仿宋_GB2312" w:hAnsi="仿宋" w:eastAsia="仿宋_GB2312" w:cs="Times New Roman"/>
          <w:sz w:val="32"/>
          <w:szCs w:val="32"/>
        </w:rPr>
        <w:t>在辖区内开展安全生产大排查、大整治，排查各类环卫基础设施等107处，发现存在安全隐患问题33处。</w:t>
      </w:r>
      <w:r>
        <w:rPr>
          <w:rFonts w:hint="eastAsia" w:ascii="仿宋" w:hAnsi="仿宋" w:eastAsia="仿宋" w:cs="Times New Roman"/>
          <w:sz w:val="32"/>
          <w:szCs w:val="32"/>
        </w:rPr>
        <w:t>全年来及时排查了各类影响社会稳定、各种纠纷苗头因素2</w:t>
      </w:r>
      <w:r>
        <w:rPr>
          <w:rFonts w:ascii="仿宋" w:hAnsi="仿宋" w:eastAsia="仿宋" w:cs="Times New Roman"/>
          <w:sz w:val="32"/>
          <w:szCs w:val="32"/>
        </w:rPr>
        <w:t>6</w:t>
      </w:r>
      <w:r>
        <w:rPr>
          <w:rFonts w:hint="eastAsia" w:ascii="仿宋" w:hAnsi="仿宋" w:eastAsia="仿宋" w:cs="Times New Roman"/>
          <w:sz w:val="32"/>
          <w:szCs w:val="32"/>
        </w:rPr>
        <w:t>余次以上。由分管安全领导组织抽查各路队机动、电动大三轮垃圾清运车1</w:t>
      </w:r>
      <w:r>
        <w:rPr>
          <w:rFonts w:ascii="仿宋" w:hAnsi="仿宋" w:eastAsia="仿宋" w:cs="Times New Roman"/>
          <w:sz w:val="32"/>
          <w:szCs w:val="32"/>
        </w:rPr>
        <w:t>1</w:t>
      </w:r>
      <w:r>
        <w:rPr>
          <w:rFonts w:hint="eastAsia" w:ascii="仿宋" w:hAnsi="仿宋" w:eastAsia="仿宋" w:cs="Times New Roman"/>
          <w:sz w:val="32"/>
          <w:szCs w:val="32"/>
        </w:rPr>
        <w:t>台次。各路队结合安全生产工作按月实施，定期每月召开1次安全讲评会，全所1</w:t>
      </w:r>
      <w:r>
        <w:rPr>
          <w:rFonts w:ascii="仿宋" w:hAnsi="仿宋" w:eastAsia="仿宋" w:cs="Times New Roman"/>
          <w:sz w:val="32"/>
          <w:szCs w:val="32"/>
        </w:rPr>
        <w:t>0</w:t>
      </w:r>
      <w:r>
        <w:rPr>
          <w:rFonts w:hint="eastAsia" w:ascii="仿宋" w:hAnsi="仿宋" w:eastAsia="仿宋" w:cs="Times New Roman"/>
          <w:sz w:val="32"/>
          <w:szCs w:val="32"/>
        </w:rPr>
        <w:t>支生产队全年来召开6</w:t>
      </w:r>
      <w:r>
        <w:rPr>
          <w:rFonts w:ascii="仿宋" w:hAnsi="仿宋" w:eastAsia="仿宋" w:cs="Times New Roman"/>
          <w:sz w:val="32"/>
          <w:szCs w:val="32"/>
        </w:rPr>
        <w:t>0</w:t>
      </w:r>
      <w:r>
        <w:rPr>
          <w:rFonts w:hint="eastAsia" w:ascii="仿宋" w:hAnsi="仿宋" w:eastAsia="仿宋" w:cs="Times New Roman"/>
          <w:sz w:val="32"/>
          <w:szCs w:val="32"/>
        </w:rPr>
        <w:t>余次安全讲评。</w:t>
      </w:r>
    </w:p>
    <w:p>
      <w:pPr>
        <w:ind w:firstLine="643" w:firstLineChars="200"/>
        <w:rPr>
          <w:rFonts w:ascii="仿宋" w:hAnsi="仿宋" w:eastAsia="仿宋" w:cs="Times New Roman"/>
          <w:sz w:val="32"/>
          <w:szCs w:val="32"/>
        </w:rPr>
      </w:pPr>
      <w:r>
        <w:rPr>
          <w:rFonts w:hint="eastAsia" w:ascii="楷体" w:hAnsi="楷体" w:eastAsia="楷体" w:cs="楷体"/>
          <w:b/>
          <w:bCs/>
          <w:sz w:val="32"/>
          <w:szCs w:val="32"/>
        </w:rPr>
        <w:fldChar w:fldCharType="begin"/>
      </w:r>
      <w:r>
        <w:rPr>
          <w:rFonts w:hint="eastAsia" w:ascii="楷体" w:hAnsi="楷体" w:eastAsia="楷体" w:cs="楷体"/>
          <w:b/>
          <w:bCs/>
          <w:sz w:val="32"/>
          <w:szCs w:val="32"/>
        </w:rPr>
        <w:instrText xml:space="preserve">= 3 \* GB4</w:instrText>
      </w:r>
      <w:r>
        <w:rPr>
          <w:rFonts w:hint="eastAsia" w:ascii="楷体" w:hAnsi="楷体" w:eastAsia="楷体" w:cs="楷体"/>
          <w:b/>
          <w:bCs/>
          <w:sz w:val="32"/>
          <w:szCs w:val="32"/>
        </w:rPr>
        <w:fldChar w:fldCharType="separate"/>
      </w:r>
      <w:r>
        <w:rPr>
          <w:rFonts w:hint="eastAsia" w:ascii="楷体" w:hAnsi="楷体" w:eastAsia="楷体" w:cs="楷体"/>
          <w:b/>
          <w:bCs/>
          <w:sz w:val="32"/>
          <w:szCs w:val="32"/>
        </w:rPr>
        <w:t>㈢</w:t>
      </w:r>
      <w:r>
        <w:rPr>
          <w:rFonts w:hint="eastAsia" w:ascii="楷体" w:hAnsi="楷体" w:eastAsia="楷体" w:cs="楷体"/>
          <w:b/>
          <w:bCs/>
          <w:sz w:val="32"/>
          <w:szCs w:val="32"/>
        </w:rPr>
        <w:fldChar w:fldCharType="end"/>
      </w:r>
      <w:r>
        <w:rPr>
          <w:rFonts w:hint="eastAsia" w:ascii="楷体" w:hAnsi="楷体" w:eastAsia="楷体" w:cs="楷体"/>
          <w:b/>
          <w:bCs/>
          <w:sz w:val="32"/>
          <w:szCs w:val="32"/>
        </w:rPr>
        <w:t>建全宣传引导</w:t>
      </w:r>
      <w:r>
        <w:rPr>
          <w:rFonts w:hint="eastAsia" w:ascii="华文仿宋" w:hAnsi="华文仿宋" w:eastAsia="等线" w:cs="Times New Roman"/>
          <w:b/>
          <w:bCs/>
          <w:sz w:val="32"/>
          <w:szCs w:val="32"/>
        </w:rPr>
        <w:t>，</w:t>
      </w:r>
      <w:r>
        <w:rPr>
          <w:rFonts w:hint="eastAsia" w:ascii="仿宋" w:hAnsi="仿宋" w:eastAsia="仿宋" w:cs="Times New Roman"/>
          <w:sz w:val="32"/>
          <w:szCs w:val="32"/>
        </w:rPr>
        <w:t>小组成员充分利用多种渠道、方式，宣传有关禁毒、防电信诈骗等知识。2</w:t>
      </w:r>
      <w:r>
        <w:rPr>
          <w:rFonts w:ascii="仿宋" w:hAnsi="仿宋" w:eastAsia="仿宋" w:cs="Times New Roman"/>
          <w:sz w:val="32"/>
          <w:szCs w:val="32"/>
        </w:rPr>
        <w:t>022</w:t>
      </w:r>
      <w:r>
        <w:rPr>
          <w:rFonts w:hint="eastAsia" w:ascii="仿宋" w:hAnsi="仿宋" w:eastAsia="仿宋" w:cs="Times New Roman"/>
          <w:sz w:val="32"/>
          <w:szCs w:val="32"/>
        </w:rPr>
        <w:t>年来，制作宣传横幅1</w:t>
      </w:r>
      <w:r>
        <w:rPr>
          <w:rFonts w:ascii="仿宋" w:hAnsi="仿宋" w:eastAsia="仿宋" w:cs="Times New Roman"/>
          <w:sz w:val="32"/>
          <w:szCs w:val="32"/>
        </w:rPr>
        <w:t>2</w:t>
      </w:r>
      <w:r>
        <w:rPr>
          <w:rFonts w:hint="eastAsia" w:ascii="仿宋" w:hAnsi="仿宋" w:eastAsia="仿宋" w:cs="Times New Roman"/>
          <w:sz w:val="32"/>
          <w:szCs w:val="32"/>
        </w:rPr>
        <w:t>条，印放各类宣传手册3</w:t>
      </w:r>
      <w:r>
        <w:rPr>
          <w:rFonts w:ascii="仿宋" w:hAnsi="仿宋" w:eastAsia="仿宋" w:cs="Times New Roman"/>
          <w:sz w:val="32"/>
          <w:szCs w:val="32"/>
        </w:rPr>
        <w:t>60</w:t>
      </w:r>
      <w:r>
        <w:rPr>
          <w:rFonts w:hint="eastAsia" w:ascii="仿宋" w:hAnsi="仿宋" w:eastAsia="仿宋" w:cs="Times New Roman"/>
          <w:sz w:val="32"/>
          <w:szCs w:val="32"/>
        </w:rPr>
        <w:t>余份，电子滚动屏1</w:t>
      </w:r>
      <w:r>
        <w:rPr>
          <w:rFonts w:ascii="仿宋" w:hAnsi="仿宋" w:eastAsia="仿宋" w:cs="Times New Roman"/>
          <w:sz w:val="32"/>
          <w:szCs w:val="32"/>
        </w:rPr>
        <w:t>2</w:t>
      </w:r>
      <w:r>
        <w:rPr>
          <w:rFonts w:hint="eastAsia" w:ascii="仿宋" w:hAnsi="仿宋" w:eastAsia="仿宋" w:cs="Times New Roman"/>
          <w:sz w:val="32"/>
          <w:szCs w:val="32"/>
        </w:rPr>
        <w:t>条。安全分管责任人充分结合工作形式对防电信诈骗开展宣传对外平台，制作1</w:t>
      </w:r>
      <w:r>
        <w:rPr>
          <w:rFonts w:ascii="仿宋" w:hAnsi="仿宋" w:eastAsia="仿宋" w:cs="Times New Roman"/>
          <w:sz w:val="32"/>
          <w:szCs w:val="32"/>
        </w:rPr>
        <w:t>2</w:t>
      </w:r>
      <w:r>
        <w:rPr>
          <w:rFonts w:hint="eastAsia" w:ascii="仿宋" w:hAnsi="仿宋" w:eastAsia="仿宋" w:cs="Times New Roman"/>
          <w:sz w:val="32"/>
          <w:szCs w:val="32"/>
        </w:rPr>
        <w:t>张防诈宣传展板，向广大市民发放宣传手册1</w:t>
      </w:r>
      <w:r>
        <w:rPr>
          <w:rFonts w:ascii="仿宋" w:hAnsi="仿宋" w:eastAsia="仿宋" w:cs="Times New Roman"/>
          <w:sz w:val="32"/>
          <w:szCs w:val="32"/>
        </w:rPr>
        <w:t>08</w:t>
      </w:r>
      <w:r>
        <w:rPr>
          <w:rFonts w:hint="eastAsia" w:ascii="仿宋" w:hAnsi="仿宋" w:eastAsia="仿宋" w:cs="Times New Roman"/>
          <w:sz w:val="32"/>
          <w:szCs w:val="32"/>
        </w:rPr>
        <w:t>余张。设定安全防火柜1台，对所属2</w:t>
      </w:r>
      <w:r>
        <w:rPr>
          <w:rFonts w:ascii="仿宋" w:hAnsi="仿宋" w:eastAsia="仿宋" w:cs="Times New Roman"/>
          <w:sz w:val="32"/>
          <w:szCs w:val="32"/>
        </w:rPr>
        <w:t>2</w:t>
      </w:r>
      <w:r>
        <w:rPr>
          <w:rFonts w:hint="eastAsia" w:ascii="仿宋" w:hAnsi="仿宋" w:eastAsia="仿宋" w:cs="Times New Roman"/>
          <w:sz w:val="32"/>
          <w:szCs w:val="32"/>
        </w:rPr>
        <w:t>瓶灭火器完成了更换作业的基础上，联点2座庭院值守人员对楼道5</w:t>
      </w:r>
      <w:r>
        <w:rPr>
          <w:rFonts w:ascii="仿宋" w:hAnsi="仿宋" w:eastAsia="仿宋" w:cs="Times New Roman"/>
          <w:sz w:val="32"/>
          <w:szCs w:val="32"/>
        </w:rPr>
        <w:t>0</w:t>
      </w:r>
      <w:r>
        <w:rPr>
          <w:rFonts w:hint="eastAsia" w:ascii="仿宋" w:hAnsi="仿宋" w:eastAsia="仿宋" w:cs="Times New Roman"/>
          <w:sz w:val="32"/>
          <w:szCs w:val="32"/>
        </w:rPr>
        <w:t>瓶安全防火器材每月检查，确保人员、安防物资无遗漏。</w:t>
      </w:r>
    </w:p>
    <w:p>
      <w:pPr>
        <w:ind w:firstLine="643" w:firstLineChars="200"/>
        <w:rPr>
          <w:rFonts w:ascii="黑体" w:hAnsi="黑体" w:eastAsia="黑体" w:cs="黑体"/>
          <w:b/>
          <w:bCs/>
          <w:sz w:val="32"/>
          <w:szCs w:val="32"/>
        </w:rPr>
      </w:pPr>
      <w:r>
        <w:rPr>
          <w:rFonts w:hint="eastAsia" w:ascii="黑体" w:hAnsi="黑体" w:eastAsia="黑体" w:cs="黑体"/>
          <w:b/>
          <w:bCs/>
          <w:sz w:val="32"/>
          <w:szCs w:val="32"/>
        </w:rPr>
        <w:t>五、筑民生福祉长效磐石，紧民心所向</w:t>
      </w:r>
    </w:p>
    <w:p>
      <w:pPr>
        <w:ind w:firstLine="643" w:firstLineChars="200"/>
        <w:rPr>
          <w:rFonts w:ascii="仿宋_GB2312" w:hAnsi="华文仿宋" w:eastAsia="仿宋_GB2312" w:cs="Times New Roman"/>
          <w:sz w:val="32"/>
          <w:szCs w:val="32"/>
        </w:rPr>
      </w:pPr>
      <w:r>
        <w:rPr>
          <w:rFonts w:hint="eastAsia" w:ascii="楷体" w:hAnsi="楷体" w:eastAsia="楷体" w:cs="楷体"/>
          <w:b/>
          <w:bCs/>
          <w:sz w:val="32"/>
          <w:szCs w:val="32"/>
        </w:rPr>
        <w:fldChar w:fldCharType="begin"/>
      </w:r>
      <w:r>
        <w:rPr>
          <w:rFonts w:hint="eastAsia" w:ascii="楷体" w:hAnsi="楷体" w:eastAsia="楷体" w:cs="楷体"/>
          <w:b/>
          <w:bCs/>
          <w:sz w:val="32"/>
          <w:szCs w:val="32"/>
        </w:rPr>
        <w:instrText xml:space="preserve">= 1 \* GB4</w:instrText>
      </w:r>
      <w:r>
        <w:rPr>
          <w:rFonts w:hint="eastAsia" w:ascii="楷体" w:hAnsi="楷体" w:eastAsia="楷体" w:cs="楷体"/>
          <w:b/>
          <w:bCs/>
          <w:sz w:val="32"/>
          <w:szCs w:val="32"/>
        </w:rPr>
        <w:fldChar w:fldCharType="separate"/>
      </w:r>
      <w:r>
        <w:rPr>
          <w:rFonts w:hint="eastAsia" w:ascii="楷体" w:hAnsi="楷体" w:eastAsia="楷体" w:cs="楷体"/>
          <w:b/>
          <w:bCs/>
          <w:sz w:val="32"/>
          <w:szCs w:val="32"/>
        </w:rPr>
        <w:t>㈠</w:t>
      </w:r>
      <w:r>
        <w:rPr>
          <w:rFonts w:hint="eastAsia" w:ascii="楷体" w:hAnsi="楷体" w:eastAsia="楷体" w:cs="楷体"/>
          <w:b/>
          <w:bCs/>
          <w:sz w:val="32"/>
          <w:szCs w:val="32"/>
        </w:rPr>
        <w:fldChar w:fldCharType="end"/>
      </w:r>
      <w:r>
        <w:rPr>
          <w:rFonts w:hint="eastAsia" w:ascii="楷体" w:hAnsi="楷体" w:eastAsia="楷体" w:cs="楷体"/>
          <w:b/>
          <w:bCs/>
          <w:sz w:val="32"/>
          <w:szCs w:val="32"/>
        </w:rPr>
        <w:t>聚焦疫情防控</w:t>
      </w:r>
      <w:r>
        <w:rPr>
          <w:rFonts w:hint="eastAsia" w:ascii="仿宋" w:hAnsi="仿宋" w:eastAsia="仿宋" w:cs="Times New Roman"/>
          <w:b/>
          <w:bCs/>
          <w:sz w:val="32"/>
          <w:szCs w:val="32"/>
        </w:rPr>
        <w:t>，</w:t>
      </w:r>
      <w:r>
        <w:rPr>
          <w:rFonts w:hint="eastAsia" w:ascii="仿宋" w:hAnsi="仿宋" w:eastAsia="仿宋" w:cs="Times New Roman"/>
          <w:sz w:val="32"/>
          <w:szCs w:val="32"/>
        </w:rPr>
        <w:t>以时时抓，常常管的心态对全所在职人员、临聘人员，包括直系长辈约1</w:t>
      </w:r>
      <w:r>
        <w:rPr>
          <w:rFonts w:ascii="仿宋" w:hAnsi="仿宋" w:eastAsia="仿宋" w:cs="Times New Roman"/>
          <w:sz w:val="32"/>
          <w:szCs w:val="32"/>
        </w:rPr>
        <w:t>600</w:t>
      </w:r>
      <w:r>
        <w:rPr>
          <w:rFonts w:hint="eastAsia" w:ascii="仿宋" w:hAnsi="仿宋" w:eastAsia="仿宋" w:cs="Times New Roman"/>
          <w:sz w:val="32"/>
          <w:szCs w:val="32"/>
        </w:rPr>
        <w:t>人次疫苗接种情况进行了为期1个月的长期摸排。由班子成员肩起各管辖主体，电联到人、落实到队，完成基础针1</w:t>
      </w:r>
      <w:r>
        <w:rPr>
          <w:rFonts w:ascii="仿宋" w:hAnsi="仿宋" w:eastAsia="仿宋" w:cs="Times New Roman"/>
          <w:sz w:val="32"/>
          <w:szCs w:val="32"/>
        </w:rPr>
        <w:t>00%</w:t>
      </w:r>
      <w:r>
        <w:rPr>
          <w:rFonts w:hint="eastAsia" w:ascii="仿宋" w:hAnsi="仿宋" w:eastAsia="仿宋" w:cs="Times New Roman"/>
          <w:sz w:val="32"/>
          <w:szCs w:val="32"/>
        </w:rPr>
        <w:t>的接种率。</w:t>
      </w:r>
      <w:r>
        <w:rPr>
          <w:rFonts w:hint="eastAsia" w:ascii="仿宋_GB2312" w:hAnsi="华文仿宋" w:eastAsia="仿宋_GB2312" w:cs="Times New Roman"/>
          <w:sz w:val="32"/>
          <w:szCs w:val="32"/>
        </w:rPr>
        <w:t>严格对在职、退休人员离市、返岳的监管，从多方面、多层次严防严控，筑牢安全防疫的基石。</w:t>
      </w:r>
    </w:p>
    <w:p>
      <w:pPr>
        <w:ind w:firstLine="645"/>
        <w:rPr>
          <w:rFonts w:ascii="仿宋" w:hAnsi="仿宋" w:eastAsia="仿宋" w:cs="宋体"/>
          <w:color w:val="000000"/>
          <w:kern w:val="0"/>
          <w:sz w:val="32"/>
          <w:szCs w:val="32"/>
        </w:rPr>
      </w:pPr>
      <w:r>
        <w:rPr>
          <w:rFonts w:hint="eastAsia" w:ascii="楷体" w:hAnsi="楷体" w:eastAsia="楷体" w:cs="楷体"/>
          <w:b/>
          <w:bCs/>
          <w:sz w:val="32"/>
          <w:szCs w:val="32"/>
        </w:rPr>
        <w:fldChar w:fldCharType="begin"/>
      </w:r>
      <w:r>
        <w:rPr>
          <w:rFonts w:hint="eastAsia" w:ascii="楷体" w:hAnsi="楷体" w:eastAsia="楷体" w:cs="楷体"/>
          <w:b/>
          <w:bCs/>
          <w:sz w:val="32"/>
          <w:szCs w:val="32"/>
        </w:rPr>
        <w:instrText xml:space="preserve">= 2 \* GB4</w:instrText>
      </w:r>
      <w:r>
        <w:rPr>
          <w:rFonts w:hint="eastAsia" w:ascii="楷体" w:hAnsi="楷体" w:eastAsia="楷体" w:cs="楷体"/>
          <w:b/>
          <w:bCs/>
          <w:sz w:val="32"/>
          <w:szCs w:val="32"/>
        </w:rPr>
        <w:fldChar w:fldCharType="separate"/>
      </w:r>
      <w:r>
        <w:rPr>
          <w:rFonts w:hint="eastAsia" w:ascii="楷体" w:hAnsi="楷体" w:eastAsia="楷体" w:cs="楷体"/>
          <w:b/>
          <w:bCs/>
          <w:sz w:val="32"/>
          <w:szCs w:val="32"/>
        </w:rPr>
        <w:t>㈡</w:t>
      </w:r>
      <w:r>
        <w:rPr>
          <w:rFonts w:hint="eastAsia" w:ascii="楷体" w:hAnsi="楷体" w:eastAsia="楷体" w:cs="楷体"/>
          <w:b/>
          <w:bCs/>
          <w:sz w:val="32"/>
          <w:szCs w:val="32"/>
        </w:rPr>
        <w:fldChar w:fldCharType="end"/>
      </w:r>
      <w:r>
        <w:rPr>
          <w:rFonts w:hint="eastAsia" w:ascii="楷体" w:hAnsi="楷体" w:eastAsia="楷体" w:cs="楷体"/>
          <w:b/>
          <w:bCs/>
          <w:sz w:val="32"/>
          <w:szCs w:val="32"/>
        </w:rPr>
        <w:t>聚焦民生实事</w:t>
      </w:r>
      <w:r>
        <w:rPr>
          <w:rFonts w:hint="eastAsia" w:ascii="仿宋" w:hAnsi="仿宋" w:eastAsia="仿宋" w:cs="Times New Roman"/>
          <w:b/>
          <w:bCs/>
          <w:sz w:val="32"/>
          <w:szCs w:val="32"/>
        </w:rPr>
        <w:t>，</w:t>
      </w:r>
      <w:r>
        <w:rPr>
          <w:rFonts w:hint="eastAsia" w:ascii="仿宋" w:hAnsi="仿宋" w:eastAsia="仿宋" w:cs="Times New Roman"/>
          <w:sz w:val="32"/>
          <w:szCs w:val="32"/>
        </w:rPr>
        <w:t>有序组织单位51名育龄妇女进行康检，</w:t>
      </w:r>
      <w:r>
        <w:rPr>
          <w:rFonts w:hint="eastAsia" w:ascii="仿宋" w:hAnsi="仿宋" w:eastAsia="仿宋" w:cs="宋体"/>
          <w:color w:val="000000"/>
          <w:kern w:val="0"/>
          <w:sz w:val="32"/>
          <w:szCs w:val="32"/>
        </w:rPr>
        <w:t>对困难职工具体情况进行摸底并登记成册，走访慰问困难职工29名，发放慰问金11800元；对单位环卫工人权益保障情况进行详细调查，完善14座环卫工人休息室配套设施，确保了一线职工生产必须的保障。全年展开职工慰问2次，对生病职工及家属7人次，吊唁职工父母去世9人次，共计发放慰问金8500元，切实将组织的温暖送入职工群众心中。为有力地将民生活动与实际工作相结合，我所组织单位管理人员、机关行管在“三·八”国际妇女节之际，赴花果畈垃圾压缩中转站、云溪垃圾焚烧发电厂进行参观、学习；6月，临近端午节，工会组织50余名会员开展了包粽子技能比赛，所包粽子均由参赛路队带回分发。各类活动的开展，弘扬了“自尊、自信、自主、自强”的精神，营造了良好的工作氛围，增强了单位职工的凝聚力和战斗力。</w:t>
      </w:r>
    </w:p>
    <w:p>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存在的问题及原因分析</w:t>
      </w:r>
    </w:p>
    <w:p>
      <w:pPr>
        <w:pStyle w:val="2"/>
        <w:numPr>
          <w:ilvl w:val="0"/>
          <w:numId w:val="0"/>
        </w:numPr>
        <w:ind w:firstLine="640" w:firstLineChars="200"/>
        <w:rPr>
          <w:rFonts w:hint="eastAsia"/>
          <w:lang w:val="en-US" w:eastAsia="zh-CN"/>
        </w:rPr>
      </w:pPr>
      <w:r>
        <w:rPr>
          <w:rFonts w:hint="eastAsia" w:ascii="Calibri" w:hAnsi="Calibri" w:eastAsia="仿宋_GB2312" w:cs="Times New Roman"/>
          <w:color w:val="auto"/>
          <w:sz w:val="32"/>
          <w:szCs w:val="32"/>
        </w:rPr>
        <w:t>队伍的责任意识有待</w:t>
      </w:r>
      <w:r>
        <w:rPr>
          <w:rFonts w:hint="eastAsia" w:ascii="Calibri" w:hAnsi="Calibri" w:eastAsia="仿宋_GB2312" w:cs="Times New Roman"/>
          <w:color w:val="auto"/>
          <w:sz w:val="32"/>
          <w:szCs w:val="32"/>
          <w:lang w:eastAsia="zh-CN"/>
        </w:rPr>
        <w:t>加强，保洁作业</w:t>
      </w:r>
      <w:r>
        <w:rPr>
          <w:rFonts w:hint="eastAsia" w:ascii="Calibri" w:hAnsi="Calibri" w:eastAsia="仿宋_GB2312" w:cs="Times New Roman"/>
          <w:color w:val="auto"/>
          <w:sz w:val="32"/>
          <w:szCs w:val="32"/>
          <w:lang w:val="en-US" w:eastAsia="zh-CN"/>
        </w:rPr>
        <w:t>质量和</w:t>
      </w:r>
      <w:r>
        <w:rPr>
          <w:rFonts w:hint="eastAsia" w:ascii="Calibri" w:hAnsi="Calibri" w:eastAsia="仿宋_GB2312" w:cs="Times New Roman"/>
          <w:color w:val="auto"/>
          <w:sz w:val="32"/>
          <w:szCs w:val="32"/>
          <w:lang w:eastAsia="zh-CN"/>
        </w:rPr>
        <w:t>标准的</w:t>
      </w:r>
      <w:r>
        <w:rPr>
          <w:rFonts w:hint="eastAsia" w:ascii="Calibri" w:hAnsi="Calibri" w:eastAsia="仿宋_GB2312" w:cs="Times New Roman"/>
          <w:color w:val="auto"/>
          <w:sz w:val="32"/>
          <w:szCs w:val="32"/>
          <w:lang w:val="en-US" w:eastAsia="zh-CN"/>
        </w:rPr>
        <w:t>提升没有达到预期目标。</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ind w:firstLine="643" w:firstLineChars="200"/>
        <w:rPr>
          <w:rFonts w:ascii="仿宋" w:hAnsi="仿宋" w:eastAsia="仿宋" w:cs="Times New Roman"/>
          <w:sz w:val="32"/>
          <w:szCs w:val="32"/>
        </w:rPr>
      </w:pPr>
      <w:r>
        <w:rPr>
          <w:rFonts w:hint="eastAsia" w:ascii="楷体" w:hAnsi="楷体" w:eastAsia="楷体" w:cs="楷体"/>
          <w:b/>
          <w:bCs/>
          <w:sz w:val="32"/>
          <w:szCs w:val="32"/>
        </w:rPr>
        <w:t>1.围绕新常态、新标准，畅通工作思路</w:t>
      </w:r>
      <w:r>
        <w:rPr>
          <w:rFonts w:hint="eastAsia" w:ascii="仿宋" w:hAnsi="仿宋" w:eastAsia="仿宋" w:cs="Times New Roman"/>
          <w:sz w:val="32"/>
          <w:szCs w:val="32"/>
        </w:rPr>
        <w:t>。聚焦</w:t>
      </w:r>
      <w:r>
        <w:rPr>
          <w:rFonts w:hint="eastAsia" w:ascii="仿宋_GB2312" w:hAnsi="仿宋" w:eastAsia="仿宋_GB2312" w:cs="Times New Roman"/>
          <w:spacing w:val="-10"/>
          <w:sz w:val="32"/>
          <w:szCs w:val="32"/>
          <w:shd w:val="clear" w:color="auto" w:fill="FFFFFF"/>
        </w:rPr>
        <w:t>大气防治污染、生活垃圾分类、周环境卫生大扫除的环卫核心工作，精准施策，持续提升服务水平</w:t>
      </w:r>
      <w:r>
        <w:rPr>
          <w:rFonts w:hint="eastAsia" w:ascii="仿宋" w:hAnsi="仿宋" w:eastAsia="仿宋" w:cs="Times New Roman"/>
          <w:sz w:val="32"/>
          <w:szCs w:val="32"/>
        </w:rPr>
        <w:t>，全力担当起</w:t>
      </w:r>
      <w:r>
        <w:rPr>
          <w:rFonts w:hint="eastAsia" w:ascii="仿宋_GB2312" w:hAnsi="仿宋" w:eastAsia="仿宋_GB2312" w:cs="Times New Roman"/>
          <w:spacing w:val="-10"/>
          <w:sz w:val="32"/>
          <w:szCs w:val="32"/>
          <w:shd w:val="clear" w:color="auto" w:fill="FFFFFF"/>
        </w:rPr>
        <w:t>建设省域副中心城市的核心引领区和首善之区的主阵地职责。</w:t>
      </w:r>
    </w:p>
    <w:p>
      <w:pPr>
        <w:ind w:firstLine="643" w:firstLineChars="200"/>
        <w:rPr>
          <w:rFonts w:ascii="仿宋_GB2312" w:hAnsi="仿宋" w:eastAsia="仿宋_GB2312" w:cs="Times New Roman"/>
          <w:spacing w:val="-10"/>
          <w:sz w:val="32"/>
          <w:szCs w:val="32"/>
          <w:shd w:val="clear" w:color="auto" w:fill="FFFFFF"/>
        </w:rPr>
      </w:pPr>
      <w:r>
        <w:rPr>
          <w:rFonts w:hint="eastAsia" w:ascii="楷体" w:hAnsi="楷体" w:eastAsia="楷体" w:cs="楷体"/>
          <w:b/>
          <w:bCs/>
          <w:color w:val="000000"/>
          <w:kern w:val="0"/>
          <w:sz w:val="32"/>
          <w:szCs w:val="32"/>
        </w:rPr>
        <w:t>2.</w:t>
      </w:r>
      <w:r>
        <w:rPr>
          <w:rFonts w:hint="eastAsia" w:ascii="楷体" w:hAnsi="楷体" w:eastAsia="楷体" w:cs="楷体"/>
          <w:b/>
          <w:bCs/>
          <w:spacing w:val="-10"/>
          <w:sz w:val="32"/>
          <w:szCs w:val="32"/>
          <w:shd w:val="clear" w:color="auto" w:fill="FFFFFF"/>
        </w:rPr>
        <w:t>围绕考评指标，继续细化分解。</w:t>
      </w:r>
      <w:r>
        <w:rPr>
          <w:rFonts w:hint="eastAsia" w:ascii="仿宋_GB2312" w:hAnsi="仿宋" w:eastAsia="仿宋_GB2312" w:cs="Times New Roman"/>
          <w:spacing w:val="-10"/>
          <w:sz w:val="32"/>
          <w:szCs w:val="32"/>
          <w:shd w:val="clear" w:color="auto" w:fill="FFFFFF"/>
        </w:rPr>
        <w:t>以考评股为中心点，辐射到人、扩展到面。加大考评密度，进一步强化早扫、中保、晚勤等作业的保洁层次，继续结合工作对一线作业人员实行奖优罚劣、奖勤罚懒的考评制度。</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position w:val="-2"/>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10"/>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16</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18030">
    <w:altName w:val="Times New Roman"/>
    <w:panose1 w:val="00000000000000000000"/>
    <w:charset w:val="00"/>
    <w:family w:val="auto"/>
    <w:pitch w:val="default"/>
    <w:sig w:usb0="00000000" w:usb1="00000000" w:usb2="00000000" w:usb3="00000000" w:csb0="00000001"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1C013C"/>
    <w:multiLevelType w:val="singleLevel"/>
    <w:tmpl w:val="921C013C"/>
    <w:lvl w:ilvl="0" w:tentative="0">
      <w:start w:val="2"/>
      <w:numFmt w:val="chineseCounting"/>
      <w:lvlText w:val="(%1)"/>
      <w:lvlJc w:val="left"/>
      <w:pPr>
        <w:tabs>
          <w:tab w:val="left" w:pos="312"/>
        </w:tabs>
      </w:pPr>
      <w:rPr>
        <w:rFonts w:hint="eastAsia"/>
      </w:rPr>
    </w:lvl>
  </w:abstractNum>
  <w:abstractNum w:abstractNumId="1">
    <w:nsid w:val="C7FD7EA1"/>
    <w:multiLevelType w:val="singleLevel"/>
    <w:tmpl w:val="C7FD7EA1"/>
    <w:lvl w:ilvl="0" w:tentative="0">
      <w:start w:val="1"/>
      <w:numFmt w:val="chineseCounting"/>
      <w:suff w:val="nothing"/>
      <w:lvlText w:val="%1、"/>
      <w:lvlJc w:val="left"/>
      <w:rPr>
        <w:rFonts w:hint="eastAsia"/>
      </w:rPr>
    </w:lvl>
  </w:abstractNum>
  <w:abstractNum w:abstractNumId="2">
    <w:nsid w:val="39C5EE71"/>
    <w:multiLevelType w:val="singleLevel"/>
    <w:tmpl w:val="39C5EE71"/>
    <w:lvl w:ilvl="0" w:tentative="0">
      <w:start w:val="7"/>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9081D"/>
    <w:rsid w:val="005E6ECB"/>
    <w:rsid w:val="00744EA1"/>
    <w:rsid w:val="009419CA"/>
    <w:rsid w:val="00955854"/>
    <w:rsid w:val="009C7330"/>
    <w:rsid w:val="00A00FBB"/>
    <w:rsid w:val="00A43989"/>
    <w:rsid w:val="00BF0721"/>
    <w:rsid w:val="00C03795"/>
    <w:rsid w:val="00CE3756"/>
    <w:rsid w:val="00D27A74"/>
    <w:rsid w:val="00E02138"/>
    <w:rsid w:val="00E831C8"/>
    <w:rsid w:val="00EF287A"/>
    <w:rsid w:val="01057CDE"/>
    <w:rsid w:val="010B4A82"/>
    <w:rsid w:val="01192786"/>
    <w:rsid w:val="011F511E"/>
    <w:rsid w:val="01201E6A"/>
    <w:rsid w:val="012512FB"/>
    <w:rsid w:val="012D57C0"/>
    <w:rsid w:val="013820CC"/>
    <w:rsid w:val="01457029"/>
    <w:rsid w:val="014900E3"/>
    <w:rsid w:val="014F5749"/>
    <w:rsid w:val="01521E95"/>
    <w:rsid w:val="01727F7E"/>
    <w:rsid w:val="01764DBE"/>
    <w:rsid w:val="01806F8C"/>
    <w:rsid w:val="0182483A"/>
    <w:rsid w:val="01863406"/>
    <w:rsid w:val="018D011E"/>
    <w:rsid w:val="019614B0"/>
    <w:rsid w:val="019C71AC"/>
    <w:rsid w:val="01AC59EF"/>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1642F5"/>
    <w:rsid w:val="0347190C"/>
    <w:rsid w:val="034760CE"/>
    <w:rsid w:val="03487959"/>
    <w:rsid w:val="03505BE1"/>
    <w:rsid w:val="036C7380"/>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13A92"/>
    <w:rsid w:val="06146BAF"/>
    <w:rsid w:val="06286BB6"/>
    <w:rsid w:val="06405E9C"/>
    <w:rsid w:val="064D5380"/>
    <w:rsid w:val="064E0F6B"/>
    <w:rsid w:val="06522B8B"/>
    <w:rsid w:val="06617309"/>
    <w:rsid w:val="06650E6A"/>
    <w:rsid w:val="0682559D"/>
    <w:rsid w:val="06854A05"/>
    <w:rsid w:val="068B5259"/>
    <w:rsid w:val="06986D10"/>
    <w:rsid w:val="06A14716"/>
    <w:rsid w:val="06B02408"/>
    <w:rsid w:val="06C90184"/>
    <w:rsid w:val="06C9437B"/>
    <w:rsid w:val="06ED564C"/>
    <w:rsid w:val="06F22A7B"/>
    <w:rsid w:val="07023424"/>
    <w:rsid w:val="07043735"/>
    <w:rsid w:val="0725074E"/>
    <w:rsid w:val="07313C60"/>
    <w:rsid w:val="07331F0A"/>
    <w:rsid w:val="076971BD"/>
    <w:rsid w:val="076D43AE"/>
    <w:rsid w:val="077323CA"/>
    <w:rsid w:val="0775145F"/>
    <w:rsid w:val="078B7CA7"/>
    <w:rsid w:val="07967DE0"/>
    <w:rsid w:val="07970994"/>
    <w:rsid w:val="07B913B4"/>
    <w:rsid w:val="07BA1C6A"/>
    <w:rsid w:val="07BD44A3"/>
    <w:rsid w:val="07CE6155"/>
    <w:rsid w:val="07E0324D"/>
    <w:rsid w:val="07E11DA2"/>
    <w:rsid w:val="07E40515"/>
    <w:rsid w:val="07EE6091"/>
    <w:rsid w:val="07FB6BDB"/>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C16076"/>
    <w:rsid w:val="08D059DD"/>
    <w:rsid w:val="08D42B7D"/>
    <w:rsid w:val="08DC08E7"/>
    <w:rsid w:val="092D1C9E"/>
    <w:rsid w:val="09377E5E"/>
    <w:rsid w:val="09383E9F"/>
    <w:rsid w:val="0939426E"/>
    <w:rsid w:val="09451F38"/>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460DA3"/>
    <w:rsid w:val="0A5F2F6C"/>
    <w:rsid w:val="0A670B4E"/>
    <w:rsid w:val="0A851E03"/>
    <w:rsid w:val="0A985A6F"/>
    <w:rsid w:val="0AA808AF"/>
    <w:rsid w:val="0ABD142C"/>
    <w:rsid w:val="0AC644AE"/>
    <w:rsid w:val="0ACB61B4"/>
    <w:rsid w:val="0ACD4157"/>
    <w:rsid w:val="0AE964B0"/>
    <w:rsid w:val="0B163034"/>
    <w:rsid w:val="0B1F5B6D"/>
    <w:rsid w:val="0B2307CD"/>
    <w:rsid w:val="0B253CB7"/>
    <w:rsid w:val="0B2F4AF7"/>
    <w:rsid w:val="0B3312B6"/>
    <w:rsid w:val="0B4064B3"/>
    <w:rsid w:val="0B444D3D"/>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397871"/>
    <w:rsid w:val="0C55038F"/>
    <w:rsid w:val="0C6B7DF9"/>
    <w:rsid w:val="0C6E2A56"/>
    <w:rsid w:val="0C7A708D"/>
    <w:rsid w:val="0CC85F9B"/>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686123"/>
    <w:rsid w:val="0D783B34"/>
    <w:rsid w:val="0D81754C"/>
    <w:rsid w:val="0DB13E81"/>
    <w:rsid w:val="0DBE6AB7"/>
    <w:rsid w:val="0DBF116A"/>
    <w:rsid w:val="0DC00E38"/>
    <w:rsid w:val="0DC8400B"/>
    <w:rsid w:val="0DCE371A"/>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9872D6"/>
    <w:rsid w:val="0EB05323"/>
    <w:rsid w:val="0EBE40CB"/>
    <w:rsid w:val="0EC36A56"/>
    <w:rsid w:val="0EC62499"/>
    <w:rsid w:val="0ECE4E6F"/>
    <w:rsid w:val="0EDA5C56"/>
    <w:rsid w:val="0EFE4287"/>
    <w:rsid w:val="0F0D525E"/>
    <w:rsid w:val="0F2A2A37"/>
    <w:rsid w:val="0F2E6C95"/>
    <w:rsid w:val="0F41493F"/>
    <w:rsid w:val="0F4675CA"/>
    <w:rsid w:val="0F471A79"/>
    <w:rsid w:val="0F500384"/>
    <w:rsid w:val="0F5B4015"/>
    <w:rsid w:val="0F6071C8"/>
    <w:rsid w:val="0F7B0394"/>
    <w:rsid w:val="0FA00CB6"/>
    <w:rsid w:val="0FA434D3"/>
    <w:rsid w:val="0FB471F7"/>
    <w:rsid w:val="0FC95C51"/>
    <w:rsid w:val="0FC965F5"/>
    <w:rsid w:val="0FCD6B4B"/>
    <w:rsid w:val="0FCF7138"/>
    <w:rsid w:val="0FD35AB6"/>
    <w:rsid w:val="0FDE23D0"/>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551CE"/>
    <w:rsid w:val="10C8346E"/>
    <w:rsid w:val="10DB57FB"/>
    <w:rsid w:val="10E353BE"/>
    <w:rsid w:val="10FE6AB1"/>
    <w:rsid w:val="11084A23"/>
    <w:rsid w:val="1112624E"/>
    <w:rsid w:val="11153798"/>
    <w:rsid w:val="11297158"/>
    <w:rsid w:val="114B2C9B"/>
    <w:rsid w:val="115D78BB"/>
    <w:rsid w:val="116001E2"/>
    <w:rsid w:val="11624FF1"/>
    <w:rsid w:val="1178129C"/>
    <w:rsid w:val="11793618"/>
    <w:rsid w:val="11813452"/>
    <w:rsid w:val="11913DD4"/>
    <w:rsid w:val="11961E43"/>
    <w:rsid w:val="11987ED2"/>
    <w:rsid w:val="119969A0"/>
    <w:rsid w:val="11A91B68"/>
    <w:rsid w:val="11B76464"/>
    <w:rsid w:val="11BC2DF3"/>
    <w:rsid w:val="11C43676"/>
    <w:rsid w:val="11EA3CA0"/>
    <w:rsid w:val="11EF1089"/>
    <w:rsid w:val="11F403BB"/>
    <w:rsid w:val="11FA6A1C"/>
    <w:rsid w:val="120B6973"/>
    <w:rsid w:val="12155876"/>
    <w:rsid w:val="12183A1B"/>
    <w:rsid w:val="12192A7F"/>
    <w:rsid w:val="1223231A"/>
    <w:rsid w:val="122A11A6"/>
    <w:rsid w:val="123D1BD2"/>
    <w:rsid w:val="123E6D4D"/>
    <w:rsid w:val="12445622"/>
    <w:rsid w:val="125613C2"/>
    <w:rsid w:val="125A20F5"/>
    <w:rsid w:val="125D4EF7"/>
    <w:rsid w:val="12637C4E"/>
    <w:rsid w:val="127030C8"/>
    <w:rsid w:val="12B310FA"/>
    <w:rsid w:val="12B7582D"/>
    <w:rsid w:val="12C621E8"/>
    <w:rsid w:val="12CF0716"/>
    <w:rsid w:val="12D95227"/>
    <w:rsid w:val="12DF0704"/>
    <w:rsid w:val="12E33197"/>
    <w:rsid w:val="12EA585E"/>
    <w:rsid w:val="12ED1816"/>
    <w:rsid w:val="12EE1C9C"/>
    <w:rsid w:val="12F863E6"/>
    <w:rsid w:val="13094CA6"/>
    <w:rsid w:val="132156D8"/>
    <w:rsid w:val="132911E2"/>
    <w:rsid w:val="133868AE"/>
    <w:rsid w:val="13410F31"/>
    <w:rsid w:val="135133AE"/>
    <w:rsid w:val="136E6DFB"/>
    <w:rsid w:val="13914897"/>
    <w:rsid w:val="13A55CD5"/>
    <w:rsid w:val="13AE5CE2"/>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758B0"/>
    <w:rsid w:val="156B6CDB"/>
    <w:rsid w:val="15726626"/>
    <w:rsid w:val="15820278"/>
    <w:rsid w:val="15914EE6"/>
    <w:rsid w:val="15A42FA4"/>
    <w:rsid w:val="15A6418F"/>
    <w:rsid w:val="15AA091B"/>
    <w:rsid w:val="15AF22A5"/>
    <w:rsid w:val="15BC6BD3"/>
    <w:rsid w:val="15C87B19"/>
    <w:rsid w:val="15CF095E"/>
    <w:rsid w:val="15D437CA"/>
    <w:rsid w:val="15DA784E"/>
    <w:rsid w:val="15DB017B"/>
    <w:rsid w:val="15E5570E"/>
    <w:rsid w:val="15E6370B"/>
    <w:rsid w:val="15E835FB"/>
    <w:rsid w:val="15E84717"/>
    <w:rsid w:val="160F0091"/>
    <w:rsid w:val="16144614"/>
    <w:rsid w:val="16255E60"/>
    <w:rsid w:val="162B0CB3"/>
    <w:rsid w:val="163E3AB2"/>
    <w:rsid w:val="164E4CC1"/>
    <w:rsid w:val="165E3F72"/>
    <w:rsid w:val="166D0110"/>
    <w:rsid w:val="167050F1"/>
    <w:rsid w:val="16713DA7"/>
    <w:rsid w:val="16797776"/>
    <w:rsid w:val="16952546"/>
    <w:rsid w:val="16AB3FBF"/>
    <w:rsid w:val="16AC1654"/>
    <w:rsid w:val="16B12C6E"/>
    <w:rsid w:val="16BF0789"/>
    <w:rsid w:val="16CD5BA2"/>
    <w:rsid w:val="16D42F73"/>
    <w:rsid w:val="16DA34D2"/>
    <w:rsid w:val="16DA4E41"/>
    <w:rsid w:val="16E477FC"/>
    <w:rsid w:val="16F042AC"/>
    <w:rsid w:val="16F626B5"/>
    <w:rsid w:val="16F93553"/>
    <w:rsid w:val="16FB005D"/>
    <w:rsid w:val="16FC4F3B"/>
    <w:rsid w:val="171630EB"/>
    <w:rsid w:val="173B2E91"/>
    <w:rsid w:val="17435DB3"/>
    <w:rsid w:val="174849B3"/>
    <w:rsid w:val="175075E0"/>
    <w:rsid w:val="175D3461"/>
    <w:rsid w:val="175F4C67"/>
    <w:rsid w:val="175F580B"/>
    <w:rsid w:val="17665207"/>
    <w:rsid w:val="17794395"/>
    <w:rsid w:val="178D50A9"/>
    <w:rsid w:val="178F0FE3"/>
    <w:rsid w:val="17A233DE"/>
    <w:rsid w:val="17B85018"/>
    <w:rsid w:val="17E339CC"/>
    <w:rsid w:val="17F33C57"/>
    <w:rsid w:val="181D4FAC"/>
    <w:rsid w:val="182372C0"/>
    <w:rsid w:val="182B38C1"/>
    <w:rsid w:val="18351597"/>
    <w:rsid w:val="18353961"/>
    <w:rsid w:val="18474510"/>
    <w:rsid w:val="184F1D16"/>
    <w:rsid w:val="1852374B"/>
    <w:rsid w:val="185629F1"/>
    <w:rsid w:val="18685D91"/>
    <w:rsid w:val="186A4292"/>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64921"/>
    <w:rsid w:val="19183CAC"/>
    <w:rsid w:val="193964B7"/>
    <w:rsid w:val="19521C94"/>
    <w:rsid w:val="195657BB"/>
    <w:rsid w:val="196B19EB"/>
    <w:rsid w:val="19717C66"/>
    <w:rsid w:val="198E7C2B"/>
    <w:rsid w:val="198F13CC"/>
    <w:rsid w:val="199945D5"/>
    <w:rsid w:val="199B5065"/>
    <w:rsid w:val="19D37D58"/>
    <w:rsid w:val="19DD0438"/>
    <w:rsid w:val="1A0A04E6"/>
    <w:rsid w:val="1A187AC0"/>
    <w:rsid w:val="1A213466"/>
    <w:rsid w:val="1A3F3F76"/>
    <w:rsid w:val="1A4B4BAE"/>
    <w:rsid w:val="1A5F35C0"/>
    <w:rsid w:val="1A8006B2"/>
    <w:rsid w:val="1A862C7C"/>
    <w:rsid w:val="1A8D640E"/>
    <w:rsid w:val="1A974192"/>
    <w:rsid w:val="1ACA62AD"/>
    <w:rsid w:val="1ADA675E"/>
    <w:rsid w:val="1AE11CDA"/>
    <w:rsid w:val="1AE418FE"/>
    <w:rsid w:val="1B113A6D"/>
    <w:rsid w:val="1B144B8D"/>
    <w:rsid w:val="1B17013D"/>
    <w:rsid w:val="1B1B14D3"/>
    <w:rsid w:val="1B1D66B9"/>
    <w:rsid w:val="1B1F6AF1"/>
    <w:rsid w:val="1B200D59"/>
    <w:rsid w:val="1B250DAE"/>
    <w:rsid w:val="1B2A34EB"/>
    <w:rsid w:val="1B2B0F4C"/>
    <w:rsid w:val="1B2D2734"/>
    <w:rsid w:val="1B3860E1"/>
    <w:rsid w:val="1B3F36F6"/>
    <w:rsid w:val="1B422830"/>
    <w:rsid w:val="1B4B369E"/>
    <w:rsid w:val="1B5271D4"/>
    <w:rsid w:val="1B6D7C0D"/>
    <w:rsid w:val="1B6F0C68"/>
    <w:rsid w:val="1B84594F"/>
    <w:rsid w:val="1B884364"/>
    <w:rsid w:val="1B9B1973"/>
    <w:rsid w:val="1BA318B3"/>
    <w:rsid w:val="1BA912AB"/>
    <w:rsid w:val="1BC577D4"/>
    <w:rsid w:val="1BC74329"/>
    <w:rsid w:val="1BC90A36"/>
    <w:rsid w:val="1BD0347B"/>
    <w:rsid w:val="1BD40AF3"/>
    <w:rsid w:val="1BD802A4"/>
    <w:rsid w:val="1BDF236A"/>
    <w:rsid w:val="1C0435DD"/>
    <w:rsid w:val="1C044A22"/>
    <w:rsid w:val="1C0500B1"/>
    <w:rsid w:val="1C165874"/>
    <w:rsid w:val="1C1D4C3D"/>
    <w:rsid w:val="1C1E70DC"/>
    <w:rsid w:val="1C212C7F"/>
    <w:rsid w:val="1C4C28F3"/>
    <w:rsid w:val="1C71314E"/>
    <w:rsid w:val="1C82672C"/>
    <w:rsid w:val="1C89138D"/>
    <w:rsid w:val="1C8E76D2"/>
    <w:rsid w:val="1C937172"/>
    <w:rsid w:val="1C975C4B"/>
    <w:rsid w:val="1CA27BB1"/>
    <w:rsid w:val="1CAF7DCF"/>
    <w:rsid w:val="1CB07D7A"/>
    <w:rsid w:val="1CDA4D56"/>
    <w:rsid w:val="1CE040EE"/>
    <w:rsid w:val="1CF810AC"/>
    <w:rsid w:val="1D0B3755"/>
    <w:rsid w:val="1D124C24"/>
    <w:rsid w:val="1D1A701A"/>
    <w:rsid w:val="1D2C6C65"/>
    <w:rsid w:val="1D3F37F5"/>
    <w:rsid w:val="1D402518"/>
    <w:rsid w:val="1D4E7169"/>
    <w:rsid w:val="1D554265"/>
    <w:rsid w:val="1D686669"/>
    <w:rsid w:val="1D69344A"/>
    <w:rsid w:val="1D6B31E8"/>
    <w:rsid w:val="1D6B7F83"/>
    <w:rsid w:val="1D776C3D"/>
    <w:rsid w:val="1D95321A"/>
    <w:rsid w:val="1D9F01AF"/>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8F4E05"/>
    <w:rsid w:val="1EB62A42"/>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6F454D"/>
    <w:rsid w:val="1F800DCD"/>
    <w:rsid w:val="1F8815CD"/>
    <w:rsid w:val="1F8D1995"/>
    <w:rsid w:val="1F935BDD"/>
    <w:rsid w:val="1F9730E6"/>
    <w:rsid w:val="1FDE0273"/>
    <w:rsid w:val="1FEF73C9"/>
    <w:rsid w:val="20020491"/>
    <w:rsid w:val="202E2AB2"/>
    <w:rsid w:val="20345E81"/>
    <w:rsid w:val="203C7C11"/>
    <w:rsid w:val="20421AEB"/>
    <w:rsid w:val="20471AED"/>
    <w:rsid w:val="20487E48"/>
    <w:rsid w:val="20666EBF"/>
    <w:rsid w:val="206F239E"/>
    <w:rsid w:val="2086258B"/>
    <w:rsid w:val="20A45C99"/>
    <w:rsid w:val="20AD18F5"/>
    <w:rsid w:val="20B41E5C"/>
    <w:rsid w:val="20B77D0F"/>
    <w:rsid w:val="20BB288C"/>
    <w:rsid w:val="20D06EB4"/>
    <w:rsid w:val="20E40557"/>
    <w:rsid w:val="20E84872"/>
    <w:rsid w:val="20EF04D3"/>
    <w:rsid w:val="210C69CF"/>
    <w:rsid w:val="21107C1A"/>
    <w:rsid w:val="21293DBB"/>
    <w:rsid w:val="213018E1"/>
    <w:rsid w:val="21392BC1"/>
    <w:rsid w:val="21431802"/>
    <w:rsid w:val="21463D2C"/>
    <w:rsid w:val="21466CC1"/>
    <w:rsid w:val="2151198F"/>
    <w:rsid w:val="2172070D"/>
    <w:rsid w:val="217B2C80"/>
    <w:rsid w:val="217D2EA2"/>
    <w:rsid w:val="21851E83"/>
    <w:rsid w:val="21861507"/>
    <w:rsid w:val="219020E3"/>
    <w:rsid w:val="21916EE8"/>
    <w:rsid w:val="219A308D"/>
    <w:rsid w:val="219F5834"/>
    <w:rsid w:val="21A35D48"/>
    <w:rsid w:val="21C12688"/>
    <w:rsid w:val="21CC4855"/>
    <w:rsid w:val="21CC52FC"/>
    <w:rsid w:val="21E233A3"/>
    <w:rsid w:val="21E23F6C"/>
    <w:rsid w:val="21E345FD"/>
    <w:rsid w:val="22171E1E"/>
    <w:rsid w:val="22383B4D"/>
    <w:rsid w:val="22466CD3"/>
    <w:rsid w:val="225D1D49"/>
    <w:rsid w:val="225D33C8"/>
    <w:rsid w:val="226239FE"/>
    <w:rsid w:val="22626562"/>
    <w:rsid w:val="226A76AE"/>
    <w:rsid w:val="22704020"/>
    <w:rsid w:val="22733EB6"/>
    <w:rsid w:val="22906578"/>
    <w:rsid w:val="22973E77"/>
    <w:rsid w:val="22AB58F3"/>
    <w:rsid w:val="22BF02C5"/>
    <w:rsid w:val="22C13FD4"/>
    <w:rsid w:val="22C24771"/>
    <w:rsid w:val="22CB0895"/>
    <w:rsid w:val="231527D7"/>
    <w:rsid w:val="23185AD8"/>
    <w:rsid w:val="23336451"/>
    <w:rsid w:val="23474320"/>
    <w:rsid w:val="23492735"/>
    <w:rsid w:val="235B5F37"/>
    <w:rsid w:val="235C3EA6"/>
    <w:rsid w:val="23604810"/>
    <w:rsid w:val="23715226"/>
    <w:rsid w:val="237A7609"/>
    <w:rsid w:val="23A512B3"/>
    <w:rsid w:val="23BE4330"/>
    <w:rsid w:val="23BF0A62"/>
    <w:rsid w:val="23C263BB"/>
    <w:rsid w:val="23D04F68"/>
    <w:rsid w:val="23D50A64"/>
    <w:rsid w:val="23DF51AB"/>
    <w:rsid w:val="23FC0268"/>
    <w:rsid w:val="240B4621"/>
    <w:rsid w:val="241061D3"/>
    <w:rsid w:val="24114322"/>
    <w:rsid w:val="24122F3C"/>
    <w:rsid w:val="24181A61"/>
    <w:rsid w:val="241A4D23"/>
    <w:rsid w:val="241B1055"/>
    <w:rsid w:val="244328F6"/>
    <w:rsid w:val="245032E9"/>
    <w:rsid w:val="24536196"/>
    <w:rsid w:val="24626203"/>
    <w:rsid w:val="247573F6"/>
    <w:rsid w:val="247A4BE7"/>
    <w:rsid w:val="24806762"/>
    <w:rsid w:val="24814D5C"/>
    <w:rsid w:val="24831C33"/>
    <w:rsid w:val="248601CB"/>
    <w:rsid w:val="24917BA8"/>
    <w:rsid w:val="24936925"/>
    <w:rsid w:val="24981483"/>
    <w:rsid w:val="249B0370"/>
    <w:rsid w:val="24A24AC6"/>
    <w:rsid w:val="24B93055"/>
    <w:rsid w:val="24C252E5"/>
    <w:rsid w:val="24C65EB9"/>
    <w:rsid w:val="24C93BB5"/>
    <w:rsid w:val="24D02E03"/>
    <w:rsid w:val="24F86BC7"/>
    <w:rsid w:val="250F44FD"/>
    <w:rsid w:val="2514288A"/>
    <w:rsid w:val="255E0E4F"/>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31F4C"/>
    <w:rsid w:val="265764F4"/>
    <w:rsid w:val="265D3370"/>
    <w:rsid w:val="26612036"/>
    <w:rsid w:val="26666555"/>
    <w:rsid w:val="268B7C99"/>
    <w:rsid w:val="268C4A4A"/>
    <w:rsid w:val="26991B1E"/>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766A46"/>
    <w:rsid w:val="278038CA"/>
    <w:rsid w:val="27C33BB0"/>
    <w:rsid w:val="27C55F98"/>
    <w:rsid w:val="27CC0CD0"/>
    <w:rsid w:val="27CF15EC"/>
    <w:rsid w:val="27D071BC"/>
    <w:rsid w:val="27D4538F"/>
    <w:rsid w:val="27DE15AE"/>
    <w:rsid w:val="27E03A2F"/>
    <w:rsid w:val="27E3461F"/>
    <w:rsid w:val="280D297A"/>
    <w:rsid w:val="28276A98"/>
    <w:rsid w:val="282A0AF2"/>
    <w:rsid w:val="28442B07"/>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6B59EA"/>
    <w:rsid w:val="2A7A07C0"/>
    <w:rsid w:val="2AB17620"/>
    <w:rsid w:val="2AB30FEA"/>
    <w:rsid w:val="2AB657B1"/>
    <w:rsid w:val="2AE07913"/>
    <w:rsid w:val="2AEA3FC0"/>
    <w:rsid w:val="2AEA4AC4"/>
    <w:rsid w:val="2B0A0D5F"/>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0314F6"/>
    <w:rsid w:val="2D107154"/>
    <w:rsid w:val="2D143281"/>
    <w:rsid w:val="2D1C79F8"/>
    <w:rsid w:val="2D216AB7"/>
    <w:rsid w:val="2D324177"/>
    <w:rsid w:val="2D5A7835"/>
    <w:rsid w:val="2D6578A0"/>
    <w:rsid w:val="2D7343C9"/>
    <w:rsid w:val="2DC55411"/>
    <w:rsid w:val="2DE44256"/>
    <w:rsid w:val="2DE557EB"/>
    <w:rsid w:val="2E0E6D42"/>
    <w:rsid w:val="2E0F4249"/>
    <w:rsid w:val="2E1A0384"/>
    <w:rsid w:val="2E2F0A58"/>
    <w:rsid w:val="2E447583"/>
    <w:rsid w:val="2E4B4467"/>
    <w:rsid w:val="2E532A1D"/>
    <w:rsid w:val="2E5520B9"/>
    <w:rsid w:val="2E5A23CD"/>
    <w:rsid w:val="2E63548C"/>
    <w:rsid w:val="2E640C1C"/>
    <w:rsid w:val="2E6B523D"/>
    <w:rsid w:val="2E7A08F9"/>
    <w:rsid w:val="2E7B33BD"/>
    <w:rsid w:val="2E836803"/>
    <w:rsid w:val="2E96363C"/>
    <w:rsid w:val="2EB86707"/>
    <w:rsid w:val="2EC92184"/>
    <w:rsid w:val="2ECD27F6"/>
    <w:rsid w:val="2F0E1C14"/>
    <w:rsid w:val="2F366FC1"/>
    <w:rsid w:val="2F4A2072"/>
    <w:rsid w:val="2F5034C7"/>
    <w:rsid w:val="2F553234"/>
    <w:rsid w:val="2F866106"/>
    <w:rsid w:val="2FA3249D"/>
    <w:rsid w:val="2FC05B92"/>
    <w:rsid w:val="2FDE3BE4"/>
    <w:rsid w:val="2FE31AD2"/>
    <w:rsid w:val="2FEC1413"/>
    <w:rsid w:val="2FEF5C51"/>
    <w:rsid w:val="300C4BD6"/>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22F3B"/>
    <w:rsid w:val="32A43D99"/>
    <w:rsid w:val="32B141E0"/>
    <w:rsid w:val="32B44D2D"/>
    <w:rsid w:val="32C90A49"/>
    <w:rsid w:val="32FA2D7F"/>
    <w:rsid w:val="32FC6C4E"/>
    <w:rsid w:val="3301680B"/>
    <w:rsid w:val="33085CC5"/>
    <w:rsid w:val="33262CBA"/>
    <w:rsid w:val="332B323C"/>
    <w:rsid w:val="332E3189"/>
    <w:rsid w:val="332E733A"/>
    <w:rsid w:val="335B62EC"/>
    <w:rsid w:val="335E79BA"/>
    <w:rsid w:val="3360061D"/>
    <w:rsid w:val="336549AB"/>
    <w:rsid w:val="33782709"/>
    <w:rsid w:val="3392025F"/>
    <w:rsid w:val="33A8285D"/>
    <w:rsid w:val="33AC1E29"/>
    <w:rsid w:val="33B17041"/>
    <w:rsid w:val="33B202F3"/>
    <w:rsid w:val="33B20F64"/>
    <w:rsid w:val="33C2346E"/>
    <w:rsid w:val="33EE53FA"/>
    <w:rsid w:val="33FD7485"/>
    <w:rsid w:val="34012F1B"/>
    <w:rsid w:val="34467089"/>
    <w:rsid w:val="34523AB5"/>
    <w:rsid w:val="346B4B47"/>
    <w:rsid w:val="346E4F77"/>
    <w:rsid w:val="34762AAC"/>
    <w:rsid w:val="348402A8"/>
    <w:rsid w:val="348415BC"/>
    <w:rsid w:val="34A957B3"/>
    <w:rsid w:val="34B510BB"/>
    <w:rsid w:val="34BB2714"/>
    <w:rsid w:val="34C25EF7"/>
    <w:rsid w:val="34D20F28"/>
    <w:rsid w:val="34E22DC0"/>
    <w:rsid w:val="350233D4"/>
    <w:rsid w:val="35195F01"/>
    <w:rsid w:val="35313A72"/>
    <w:rsid w:val="35493C91"/>
    <w:rsid w:val="355C0228"/>
    <w:rsid w:val="357800DF"/>
    <w:rsid w:val="358527FB"/>
    <w:rsid w:val="358B5BCF"/>
    <w:rsid w:val="35946D26"/>
    <w:rsid w:val="359A77E8"/>
    <w:rsid w:val="35A1790B"/>
    <w:rsid w:val="35A45B99"/>
    <w:rsid w:val="35B01090"/>
    <w:rsid w:val="35DD2073"/>
    <w:rsid w:val="35DF75FB"/>
    <w:rsid w:val="35EB21A5"/>
    <w:rsid w:val="35F52D00"/>
    <w:rsid w:val="35FF153A"/>
    <w:rsid w:val="3606622C"/>
    <w:rsid w:val="36077316"/>
    <w:rsid w:val="360D1393"/>
    <w:rsid w:val="3613278E"/>
    <w:rsid w:val="36356D4F"/>
    <w:rsid w:val="36405687"/>
    <w:rsid w:val="36414112"/>
    <w:rsid w:val="365F3D60"/>
    <w:rsid w:val="36645530"/>
    <w:rsid w:val="367851C1"/>
    <w:rsid w:val="369510BC"/>
    <w:rsid w:val="36973632"/>
    <w:rsid w:val="36A30194"/>
    <w:rsid w:val="36D21A02"/>
    <w:rsid w:val="36F961C4"/>
    <w:rsid w:val="37104DEB"/>
    <w:rsid w:val="372D0977"/>
    <w:rsid w:val="37337382"/>
    <w:rsid w:val="374D5647"/>
    <w:rsid w:val="374F42A7"/>
    <w:rsid w:val="37506DBE"/>
    <w:rsid w:val="37557806"/>
    <w:rsid w:val="3759338C"/>
    <w:rsid w:val="37654002"/>
    <w:rsid w:val="378E3E66"/>
    <w:rsid w:val="37C244FC"/>
    <w:rsid w:val="37D95C79"/>
    <w:rsid w:val="37E81F7B"/>
    <w:rsid w:val="37E9563D"/>
    <w:rsid w:val="38026A1B"/>
    <w:rsid w:val="38197832"/>
    <w:rsid w:val="383903C6"/>
    <w:rsid w:val="383C423B"/>
    <w:rsid w:val="38415136"/>
    <w:rsid w:val="386C1D38"/>
    <w:rsid w:val="3871375B"/>
    <w:rsid w:val="387A25A5"/>
    <w:rsid w:val="38963295"/>
    <w:rsid w:val="389D2F53"/>
    <w:rsid w:val="38A945B7"/>
    <w:rsid w:val="38CC2A09"/>
    <w:rsid w:val="38D677A2"/>
    <w:rsid w:val="38D770AE"/>
    <w:rsid w:val="38E47094"/>
    <w:rsid w:val="38E63601"/>
    <w:rsid w:val="38F70050"/>
    <w:rsid w:val="38FC33FC"/>
    <w:rsid w:val="38FD0E84"/>
    <w:rsid w:val="38FF1B5B"/>
    <w:rsid w:val="390273B1"/>
    <w:rsid w:val="39153767"/>
    <w:rsid w:val="39225CA9"/>
    <w:rsid w:val="3923070B"/>
    <w:rsid w:val="392C49BB"/>
    <w:rsid w:val="39381E2B"/>
    <w:rsid w:val="3942282F"/>
    <w:rsid w:val="3953338B"/>
    <w:rsid w:val="396B7002"/>
    <w:rsid w:val="396C2A15"/>
    <w:rsid w:val="396D16DD"/>
    <w:rsid w:val="39A95F2D"/>
    <w:rsid w:val="39AC01F9"/>
    <w:rsid w:val="39B73BAC"/>
    <w:rsid w:val="39B7517F"/>
    <w:rsid w:val="39BA3B51"/>
    <w:rsid w:val="39C20795"/>
    <w:rsid w:val="39E90E2B"/>
    <w:rsid w:val="39E94D86"/>
    <w:rsid w:val="39F1638E"/>
    <w:rsid w:val="3A001C79"/>
    <w:rsid w:val="3A144021"/>
    <w:rsid w:val="3A1513BA"/>
    <w:rsid w:val="3A2E618D"/>
    <w:rsid w:val="3A3A5C00"/>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03330"/>
    <w:rsid w:val="3B8107C8"/>
    <w:rsid w:val="3B8972AA"/>
    <w:rsid w:val="3BA219B8"/>
    <w:rsid w:val="3BA96003"/>
    <w:rsid w:val="3BBA232E"/>
    <w:rsid w:val="3BC61A51"/>
    <w:rsid w:val="3BE14893"/>
    <w:rsid w:val="3BE8265C"/>
    <w:rsid w:val="3BE92A35"/>
    <w:rsid w:val="3BEB460F"/>
    <w:rsid w:val="3BEF1DA2"/>
    <w:rsid w:val="3BEF777B"/>
    <w:rsid w:val="3BF64635"/>
    <w:rsid w:val="3BF956C3"/>
    <w:rsid w:val="3C02696E"/>
    <w:rsid w:val="3C0E5CDB"/>
    <w:rsid w:val="3C4D3B02"/>
    <w:rsid w:val="3C54143C"/>
    <w:rsid w:val="3C5B1D89"/>
    <w:rsid w:val="3C85498F"/>
    <w:rsid w:val="3C8946A5"/>
    <w:rsid w:val="3CA372A1"/>
    <w:rsid w:val="3CA600E0"/>
    <w:rsid w:val="3CB765A9"/>
    <w:rsid w:val="3CBA4326"/>
    <w:rsid w:val="3CBC0BE3"/>
    <w:rsid w:val="3CC3089A"/>
    <w:rsid w:val="3CC614DA"/>
    <w:rsid w:val="3CD01DA9"/>
    <w:rsid w:val="3CD6754E"/>
    <w:rsid w:val="3CDA38F5"/>
    <w:rsid w:val="3CDD517D"/>
    <w:rsid w:val="3CE33FC3"/>
    <w:rsid w:val="3CEA3B31"/>
    <w:rsid w:val="3CF9401E"/>
    <w:rsid w:val="3CFC6325"/>
    <w:rsid w:val="3D082130"/>
    <w:rsid w:val="3D093C71"/>
    <w:rsid w:val="3D1A22C0"/>
    <w:rsid w:val="3D294B1B"/>
    <w:rsid w:val="3D2B034D"/>
    <w:rsid w:val="3D5A60CA"/>
    <w:rsid w:val="3D6A38DF"/>
    <w:rsid w:val="3D84379B"/>
    <w:rsid w:val="3D8E090C"/>
    <w:rsid w:val="3D9F4364"/>
    <w:rsid w:val="3DA702BF"/>
    <w:rsid w:val="3DB92106"/>
    <w:rsid w:val="3DCF457D"/>
    <w:rsid w:val="3DF169A7"/>
    <w:rsid w:val="3DF2399F"/>
    <w:rsid w:val="3DF40FE4"/>
    <w:rsid w:val="3E0519AD"/>
    <w:rsid w:val="3E264AF2"/>
    <w:rsid w:val="3E2947D8"/>
    <w:rsid w:val="3E416C1A"/>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4034D0"/>
    <w:rsid w:val="3F51407E"/>
    <w:rsid w:val="3F522210"/>
    <w:rsid w:val="3F544AF6"/>
    <w:rsid w:val="3F5C361D"/>
    <w:rsid w:val="3F5E64F5"/>
    <w:rsid w:val="3F656E2C"/>
    <w:rsid w:val="3F695775"/>
    <w:rsid w:val="3F6D5029"/>
    <w:rsid w:val="3F92376D"/>
    <w:rsid w:val="3F9C1CD6"/>
    <w:rsid w:val="3FB035B9"/>
    <w:rsid w:val="3FC45A80"/>
    <w:rsid w:val="3FDE13B9"/>
    <w:rsid w:val="3FE029F1"/>
    <w:rsid w:val="3FE457AE"/>
    <w:rsid w:val="3FE57701"/>
    <w:rsid w:val="3FEC4DEE"/>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C226C0"/>
    <w:rsid w:val="40CF1B6E"/>
    <w:rsid w:val="40D23962"/>
    <w:rsid w:val="40D61BC8"/>
    <w:rsid w:val="40DC4F1D"/>
    <w:rsid w:val="40DF2097"/>
    <w:rsid w:val="40E71ABD"/>
    <w:rsid w:val="411120ED"/>
    <w:rsid w:val="413C11C7"/>
    <w:rsid w:val="41447F0E"/>
    <w:rsid w:val="414733E0"/>
    <w:rsid w:val="41566753"/>
    <w:rsid w:val="415D6881"/>
    <w:rsid w:val="416433F7"/>
    <w:rsid w:val="416A21FA"/>
    <w:rsid w:val="416B09D7"/>
    <w:rsid w:val="416E4A03"/>
    <w:rsid w:val="417D1E08"/>
    <w:rsid w:val="417D5552"/>
    <w:rsid w:val="4188208C"/>
    <w:rsid w:val="419B51EE"/>
    <w:rsid w:val="41A76EB0"/>
    <w:rsid w:val="41B11897"/>
    <w:rsid w:val="41C57D35"/>
    <w:rsid w:val="41F34606"/>
    <w:rsid w:val="4200399D"/>
    <w:rsid w:val="420E20BD"/>
    <w:rsid w:val="42157F03"/>
    <w:rsid w:val="421647B9"/>
    <w:rsid w:val="42263E3B"/>
    <w:rsid w:val="422C70F1"/>
    <w:rsid w:val="423C6CFA"/>
    <w:rsid w:val="42442693"/>
    <w:rsid w:val="428D1B97"/>
    <w:rsid w:val="42B608A5"/>
    <w:rsid w:val="42BC6C8F"/>
    <w:rsid w:val="42C5446D"/>
    <w:rsid w:val="42E94337"/>
    <w:rsid w:val="43031943"/>
    <w:rsid w:val="431327F1"/>
    <w:rsid w:val="43182DB2"/>
    <w:rsid w:val="433165DE"/>
    <w:rsid w:val="4368794F"/>
    <w:rsid w:val="436D0FB5"/>
    <w:rsid w:val="437518D1"/>
    <w:rsid w:val="438D1E49"/>
    <w:rsid w:val="43B23B98"/>
    <w:rsid w:val="43C80076"/>
    <w:rsid w:val="43D8550E"/>
    <w:rsid w:val="43DC0C7D"/>
    <w:rsid w:val="43EA69D8"/>
    <w:rsid w:val="441C6B77"/>
    <w:rsid w:val="44356D2F"/>
    <w:rsid w:val="44390E25"/>
    <w:rsid w:val="44433468"/>
    <w:rsid w:val="44437F9F"/>
    <w:rsid w:val="444F5C68"/>
    <w:rsid w:val="44613E6E"/>
    <w:rsid w:val="446A5324"/>
    <w:rsid w:val="447E7804"/>
    <w:rsid w:val="44943661"/>
    <w:rsid w:val="44A05C5C"/>
    <w:rsid w:val="44AC7417"/>
    <w:rsid w:val="44B16853"/>
    <w:rsid w:val="44C77869"/>
    <w:rsid w:val="44CD4E80"/>
    <w:rsid w:val="450D5FAD"/>
    <w:rsid w:val="45172F07"/>
    <w:rsid w:val="451D5184"/>
    <w:rsid w:val="452F3716"/>
    <w:rsid w:val="453C65FD"/>
    <w:rsid w:val="454B256E"/>
    <w:rsid w:val="455D76E4"/>
    <w:rsid w:val="45646F33"/>
    <w:rsid w:val="45671007"/>
    <w:rsid w:val="456C331B"/>
    <w:rsid w:val="45875174"/>
    <w:rsid w:val="45A26739"/>
    <w:rsid w:val="45B07140"/>
    <w:rsid w:val="45C43431"/>
    <w:rsid w:val="45EE3358"/>
    <w:rsid w:val="45F356E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5C5399"/>
    <w:rsid w:val="47600773"/>
    <w:rsid w:val="47661F26"/>
    <w:rsid w:val="476E25F3"/>
    <w:rsid w:val="47783B12"/>
    <w:rsid w:val="477D5156"/>
    <w:rsid w:val="477F2265"/>
    <w:rsid w:val="47890AD6"/>
    <w:rsid w:val="478D2FF6"/>
    <w:rsid w:val="478F6037"/>
    <w:rsid w:val="4798720D"/>
    <w:rsid w:val="479F79BB"/>
    <w:rsid w:val="47BF7C9C"/>
    <w:rsid w:val="47C2246C"/>
    <w:rsid w:val="47CA5F05"/>
    <w:rsid w:val="47DA1720"/>
    <w:rsid w:val="47E11737"/>
    <w:rsid w:val="47E77D53"/>
    <w:rsid w:val="47EE48C0"/>
    <w:rsid w:val="47F35E3E"/>
    <w:rsid w:val="47FB766F"/>
    <w:rsid w:val="48064E6E"/>
    <w:rsid w:val="4808575C"/>
    <w:rsid w:val="480B439D"/>
    <w:rsid w:val="482F10F4"/>
    <w:rsid w:val="483215ED"/>
    <w:rsid w:val="48606A0B"/>
    <w:rsid w:val="486D78BB"/>
    <w:rsid w:val="488245AC"/>
    <w:rsid w:val="48915636"/>
    <w:rsid w:val="48985F31"/>
    <w:rsid w:val="48AC6E35"/>
    <w:rsid w:val="48BD43A0"/>
    <w:rsid w:val="48C96968"/>
    <w:rsid w:val="48F84416"/>
    <w:rsid w:val="490874C4"/>
    <w:rsid w:val="491A6A98"/>
    <w:rsid w:val="491D4AAF"/>
    <w:rsid w:val="4926292B"/>
    <w:rsid w:val="49371235"/>
    <w:rsid w:val="494324F6"/>
    <w:rsid w:val="49455D20"/>
    <w:rsid w:val="49624E28"/>
    <w:rsid w:val="497B341F"/>
    <w:rsid w:val="49873FC0"/>
    <w:rsid w:val="49B415EE"/>
    <w:rsid w:val="49B63FD6"/>
    <w:rsid w:val="49BF4D00"/>
    <w:rsid w:val="49D1562B"/>
    <w:rsid w:val="49DE1EF5"/>
    <w:rsid w:val="49E579C4"/>
    <w:rsid w:val="49EA2381"/>
    <w:rsid w:val="49F43753"/>
    <w:rsid w:val="49F54A10"/>
    <w:rsid w:val="49F94CE9"/>
    <w:rsid w:val="49FE0E45"/>
    <w:rsid w:val="4A040938"/>
    <w:rsid w:val="4A0B1FA6"/>
    <w:rsid w:val="4A11169A"/>
    <w:rsid w:val="4A212635"/>
    <w:rsid w:val="4A2175B6"/>
    <w:rsid w:val="4A39103C"/>
    <w:rsid w:val="4A4260CB"/>
    <w:rsid w:val="4A58168F"/>
    <w:rsid w:val="4A611E1A"/>
    <w:rsid w:val="4A7055A6"/>
    <w:rsid w:val="4A8E66BE"/>
    <w:rsid w:val="4A9C47ED"/>
    <w:rsid w:val="4AA71D5E"/>
    <w:rsid w:val="4AAA6CA9"/>
    <w:rsid w:val="4AE008D2"/>
    <w:rsid w:val="4B0B3617"/>
    <w:rsid w:val="4B2815DF"/>
    <w:rsid w:val="4B473F5E"/>
    <w:rsid w:val="4B47439E"/>
    <w:rsid w:val="4B49191E"/>
    <w:rsid w:val="4B507FB2"/>
    <w:rsid w:val="4B647620"/>
    <w:rsid w:val="4B695935"/>
    <w:rsid w:val="4B6D517B"/>
    <w:rsid w:val="4B7A55E6"/>
    <w:rsid w:val="4B82653E"/>
    <w:rsid w:val="4B894031"/>
    <w:rsid w:val="4B8C1A83"/>
    <w:rsid w:val="4B946154"/>
    <w:rsid w:val="4BB12731"/>
    <w:rsid w:val="4BE10A59"/>
    <w:rsid w:val="4BE123D1"/>
    <w:rsid w:val="4C0A534C"/>
    <w:rsid w:val="4C0F01F9"/>
    <w:rsid w:val="4C270B31"/>
    <w:rsid w:val="4C3202E6"/>
    <w:rsid w:val="4C376B16"/>
    <w:rsid w:val="4C602A7D"/>
    <w:rsid w:val="4C6370A1"/>
    <w:rsid w:val="4C736886"/>
    <w:rsid w:val="4C7F7CEF"/>
    <w:rsid w:val="4C821AA7"/>
    <w:rsid w:val="4CA43125"/>
    <w:rsid w:val="4CAC2A11"/>
    <w:rsid w:val="4CB01CB9"/>
    <w:rsid w:val="4CCD33EA"/>
    <w:rsid w:val="4CCF426B"/>
    <w:rsid w:val="4CFE069C"/>
    <w:rsid w:val="4D033F9C"/>
    <w:rsid w:val="4D055E23"/>
    <w:rsid w:val="4D2307FE"/>
    <w:rsid w:val="4D2433AC"/>
    <w:rsid w:val="4D4A4A28"/>
    <w:rsid w:val="4D5D7D7F"/>
    <w:rsid w:val="4D601A67"/>
    <w:rsid w:val="4D625C01"/>
    <w:rsid w:val="4D8502C3"/>
    <w:rsid w:val="4D8F350E"/>
    <w:rsid w:val="4D924E46"/>
    <w:rsid w:val="4D9877E4"/>
    <w:rsid w:val="4D994499"/>
    <w:rsid w:val="4DBD22E7"/>
    <w:rsid w:val="4DC73507"/>
    <w:rsid w:val="4DDA6A5F"/>
    <w:rsid w:val="4DDB7205"/>
    <w:rsid w:val="4DDF772B"/>
    <w:rsid w:val="4DEB15AD"/>
    <w:rsid w:val="4DF87443"/>
    <w:rsid w:val="4E0F558F"/>
    <w:rsid w:val="4E370600"/>
    <w:rsid w:val="4E435024"/>
    <w:rsid w:val="4E4E7E80"/>
    <w:rsid w:val="4E534A5B"/>
    <w:rsid w:val="4E5C5562"/>
    <w:rsid w:val="4E5F69A8"/>
    <w:rsid w:val="4E655726"/>
    <w:rsid w:val="4E754A02"/>
    <w:rsid w:val="4E95725E"/>
    <w:rsid w:val="4E9A6CF9"/>
    <w:rsid w:val="4EA65FD0"/>
    <w:rsid w:val="4ED33DCB"/>
    <w:rsid w:val="4EE34782"/>
    <w:rsid w:val="4EE63F4F"/>
    <w:rsid w:val="4EEF2DE9"/>
    <w:rsid w:val="4F007E65"/>
    <w:rsid w:val="4F0A1AF8"/>
    <w:rsid w:val="4F203D73"/>
    <w:rsid w:val="4F27252E"/>
    <w:rsid w:val="4F323E26"/>
    <w:rsid w:val="4F3913E8"/>
    <w:rsid w:val="4F3F06CE"/>
    <w:rsid w:val="4F501419"/>
    <w:rsid w:val="4F594DAC"/>
    <w:rsid w:val="4F6C3F07"/>
    <w:rsid w:val="4F830574"/>
    <w:rsid w:val="4F883DEB"/>
    <w:rsid w:val="4F8D5FB6"/>
    <w:rsid w:val="4F9753D7"/>
    <w:rsid w:val="4FA54804"/>
    <w:rsid w:val="4FBF34BA"/>
    <w:rsid w:val="4FCA2B98"/>
    <w:rsid w:val="4FCB218A"/>
    <w:rsid w:val="4FCE7BAE"/>
    <w:rsid w:val="4FE750F5"/>
    <w:rsid w:val="4FFE4A87"/>
    <w:rsid w:val="500344EA"/>
    <w:rsid w:val="500B7B4C"/>
    <w:rsid w:val="503C3296"/>
    <w:rsid w:val="504B0F0D"/>
    <w:rsid w:val="50527689"/>
    <w:rsid w:val="50544178"/>
    <w:rsid w:val="506633AA"/>
    <w:rsid w:val="507237E3"/>
    <w:rsid w:val="50911DB8"/>
    <w:rsid w:val="50925C97"/>
    <w:rsid w:val="50943033"/>
    <w:rsid w:val="509D389C"/>
    <w:rsid w:val="50A642FD"/>
    <w:rsid w:val="50AF647F"/>
    <w:rsid w:val="50BB317D"/>
    <w:rsid w:val="50D06E68"/>
    <w:rsid w:val="50D37C72"/>
    <w:rsid w:val="50E466DC"/>
    <w:rsid w:val="50EA1869"/>
    <w:rsid w:val="50FD00F4"/>
    <w:rsid w:val="50FF056E"/>
    <w:rsid w:val="51073108"/>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0E6E8A"/>
    <w:rsid w:val="52187D0D"/>
    <w:rsid w:val="52267AA3"/>
    <w:rsid w:val="52352944"/>
    <w:rsid w:val="52361B9C"/>
    <w:rsid w:val="52362A26"/>
    <w:rsid w:val="523B0BAD"/>
    <w:rsid w:val="524B7169"/>
    <w:rsid w:val="5250515D"/>
    <w:rsid w:val="526921DD"/>
    <w:rsid w:val="5297132B"/>
    <w:rsid w:val="529F28D8"/>
    <w:rsid w:val="529F6FBB"/>
    <w:rsid w:val="52BD49AA"/>
    <w:rsid w:val="52C076EC"/>
    <w:rsid w:val="52C25708"/>
    <w:rsid w:val="52C315CC"/>
    <w:rsid w:val="52CD10CA"/>
    <w:rsid w:val="52EB6F11"/>
    <w:rsid w:val="52F0249E"/>
    <w:rsid w:val="53053412"/>
    <w:rsid w:val="53267789"/>
    <w:rsid w:val="5353575F"/>
    <w:rsid w:val="535B2E70"/>
    <w:rsid w:val="535C4E8B"/>
    <w:rsid w:val="536278AA"/>
    <w:rsid w:val="53673357"/>
    <w:rsid w:val="53676B5F"/>
    <w:rsid w:val="536E21FF"/>
    <w:rsid w:val="53757A2E"/>
    <w:rsid w:val="5385006E"/>
    <w:rsid w:val="538A4A6D"/>
    <w:rsid w:val="53A669B7"/>
    <w:rsid w:val="53B45677"/>
    <w:rsid w:val="53C25B3B"/>
    <w:rsid w:val="53C43B59"/>
    <w:rsid w:val="53C95448"/>
    <w:rsid w:val="53DD2466"/>
    <w:rsid w:val="53E34323"/>
    <w:rsid w:val="53FC3987"/>
    <w:rsid w:val="5427381E"/>
    <w:rsid w:val="542902D8"/>
    <w:rsid w:val="5437467A"/>
    <w:rsid w:val="543B788E"/>
    <w:rsid w:val="54447CBB"/>
    <w:rsid w:val="545062A7"/>
    <w:rsid w:val="545C3555"/>
    <w:rsid w:val="54617320"/>
    <w:rsid w:val="547A28DC"/>
    <w:rsid w:val="54827775"/>
    <w:rsid w:val="54992FD0"/>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38246A"/>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90B8E"/>
    <w:rsid w:val="57DA1A42"/>
    <w:rsid w:val="58002D08"/>
    <w:rsid w:val="58040D62"/>
    <w:rsid w:val="58057728"/>
    <w:rsid w:val="580C17E3"/>
    <w:rsid w:val="581D1F94"/>
    <w:rsid w:val="582872BA"/>
    <w:rsid w:val="5829318A"/>
    <w:rsid w:val="582D7EE9"/>
    <w:rsid w:val="583343BB"/>
    <w:rsid w:val="583439B3"/>
    <w:rsid w:val="583B5787"/>
    <w:rsid w:val="586759C7"/>
    <w:rsid w:val="58C07CA9"/>
    <w:rsid w:val="58D900E0"/>
    <w:rsid w:val="58DC73BE"/>
    <w:rsid w:val="58DE5A38"/>
    <w:rsid w:val="58FA7B16"/>
    <w:rsid w:val="58FB22A6"/>
    <w:rsid w:val="59003437"/>
    <w:rsid w:val="59182EE7"/>
    <w:rsid w:val="5921212C"/>
    <w:rsid w:val="59395687"/>
    <w:rsid w:val="596F472F"/>
    <w:rsid w:val="5974345D"/>
    <w:rsid w:val="597534AA"/>
    <w:rsid w:val="59843C7B"/>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C57E95"/>
    <w:rsid w:val="5ACE7864"/>
    <w:rsid w:val="5AE91049"/>
    <w:rsid w:val="5AEF582B"/>
    <w:rsid w:val="5B0B5334"/>
    <w:rsid w:val="5B1B7ACD"/>
    <w:rsid w:val="5B24041A"/>
    <w:rsid w:val="5B247C71"/>
    <w:rsid w:val="5B2A406A"/>
    <w:rsid w:val="5B2B06FA"/>
    <w:rsid w:val="5B374672"/>
    <w:rsid w:val="5B392BD6"/>
    <w:rsid w:val="5B561D67"/>
    <w:rsid w:val="5B774FD6"/>
    <w:rsid w:val="5B814790"/>
    <w:rsid w:val="5B82237F"/>
    <w:rsid w:val="5B824855"/>
    <w:rsid w:val="5B856A19"/>
    <w:rsid w:val="5B88245B"/>
    <w:rsid w:val="5B8A0D7A"/>
    <w:rsid w:val="5B8B0F7C"/>
    <w:rsid w:val="5B9E05AD"/>
    <w:rsid w:val="5BB96187"/>
    <w:rsid w:val="5BBB1AC4"/>
    <w:rsid w:val="5BE11C63"/>
    <w:rsid w:val="5BF24E07"/>
    <w:rsid w:val="5BFB55EA"/>
    <w:rsid w:val="5C15792E"/>
    <w:rsid w:val="5C1A5869"/>
    <w:rsid w:val="5C2404DB"/>
    <w:rsid w:val="5C290BF2"/>
    <w:rsid w:val="5C35640B"/>
    <w:rsid w:val="5C4E1E1E"/>
    <w:rsid w:val="5C4F343B"/>
    <w:rsid w:val="5C6A79EB"/>
    <w:rsid w:val="5C776F19"/>
    <w:rsid w:val="5C912690"/>
    <w:rsid w:val="5C970365"/>
    <w:rsid w:val="5C9F632F"/>
    <w:rsid w:val="5CCB04A2"/>
    <w:rsid w:val="5CCD7E04"/>
    <w:rsid w:val="5CCE758F"/>
    <w:rsid w:val="5CD51F6A"/>
    <w:rsid w:val="5CD6026B"/>
    <w:rsid w:val="5CDF179C"/>
    <w:rsid w:val="5CE319F6"/>
    <w:rsid w:val="5CE42846"/>
    <w:rsid w:val="5CE9406B"/>
    <w:rsid w:val="5D026212"/>
    <w:rsid w:val="5D0656E1"/>
    <w:rsid w:val="5D566DF5"/>
    <w:rsid w:val="5D5736EC"/>
    <w:rsid w:val="5D592213"/>
    <w:rsid w:val="5D5C7A80"/>
    <w:rsid w:val="5D7067ED"/>
    <w:rsid w:val="5D77660D"/>
    <w:rsid w:val="5D7A7C97"/>
    <w:rsid w:val="5D8A240A"/>
    <w:rsid w:val="5D8A4019"/>
    <w:rsid w:val="5D9907FA"/>
    <w:rsid w:val="5DCD4FAD"/>
    <w:rsid w:val="5DD45E20"/>
    <w:rsid w:val="5DD77F01"/>
    <w:rsid w:val="5DF376B4"/>
    <w:rsid w:val="5DF974C4"/>
    <w:rsid w:val="5E150E16"/>
    <w:rsid w:val="5E156702"/>
    <w:rsid w:val="5E2C3CE8"/>
    <w:rsid w:val="5E302EAE"/>
    <w:rsid w:val="5E480DBB"/>
    <w:rsid w:val="5E532C32"/>
    <w:rsid w:val="5E6B78B9"/>
    <w:rsid w:val="5E72530D"/>
    <w:rsid w:val="5E7B3471"/>
    <w:rsid w:val="5E811840"/>
    <w:rsid w:val="5EAC620C"/>
    <w:rsid w:val="5EB56E43"/>
    <w:rsid w:val="5EDB6E5E"/>
    <w:rsid w:val="5EF01A3F"/>
    <w:rsid w:val="5F050603"/>
    <w:rsid w:val="5F0F5BF5"/>
    <w:rsid w:val="5F1070E5"/>
    <w:rsid w:val="5F137093"/>
    <w:rsid w:val="5F192F04"/>
    <w:rsid w:val="5F475DFB"/>
    <w:rsid w:val="5F4A6912"/>
    <w:rsid w:val="5FA342D5"/>
    <w:rsid w:val="5FA37FDB"/>
    <w:rsid w:val="5FA40581"/>
    <w:rsid w:val="5FB011CE"/>
    <w:rsid w:val="5FBF418B"/>
    <w:rsid w:val="5FC03F1C"/>
    <w:rsid w:val="5FC128D4"/>
    <w:rsid w:val="5FC577B3"/>
    <w:rsid w:val="5FE71E07"/>
    <w:rsid w:val="5FFB751D"/>
    <w:rsid w:val="5FFC1DCE"/>
    <w:rsid w:val="602423C7"/>
    <w:rsid w:val="603F2394"/>
    <w:rsid w:val="604407B5"/>
    <w:rsid w:val="60487E62"/>
    <w:rsid w:val="605A5C34"/>
    <w:rsid w:val="605C3CBF"/>
    <w:rsid w:val="60630B92"/>
    <w:rsid w:val="606E4C0D"/>
    <w:rsid w:val="60935B47"/>
    <w:rsid w:val="60C76F62"/>
    <w:rsid w:val="60CE1254"/>
    <w:rsid w:val="60D321CB"/>
    <w:rsid w:val="60D467A9"/>
    <w:rsid w:val="60EA12BA"/>
    <w:rsid w:val="60EB3CE8"/>
    <w:rsid w:val="60FD2770"/>
    <w:rsid w:val="61034470"/>
    <w:rsid w:val="61041400"/>
    <w:rsid w:val="6108421E"/>
    <w:rsid w:val="610C08D6"/>
    <w:rsid w:val="611504BF"/>
    <w:rsid w:val="61233B56"/>
    <w:rsid w:val="6129287D"/>
    <w:rsid w:val="6132559A"/>
    <w:rsid w:val="61535DEE"/>
    <w:rsid w:val="6166167A"/>
    <w:rsid w:val="616F1203"/>
    <w:rsid w:val="617020C2"/>
    <w:rsid w:val="6171504A"/>
    <w:rsid w:val="61755B39"/>
    <w:rsid w:val="617A0C46"/>
    <w:rsid w:val="618B1EF3"/>
    <w:rsid w:val="61A33787"/>
    <w:rsid w:val="61A66AB4"/>
    <w:rsid w:val="61BC38FA"/>
    <w:rsid w:val="61BE0E4F"/>
    <w:rsid w:val="61C85E7F"/>
    <w:rsid w:val="61CD78CF"/>
    <w:rsid w:val="61DA14FE"/>
    <w:rsid w:val="61E53D34"/>
    <w:rsid w:val="61E73697"/>
    <w:rsid w:val="61E84C4F"/>
    <w:rsid w:val="61EE3162"/>
    <w:rsid w:val="61F1052F"/>
    <w:rsid w:val="61F62056"/>
    <w:rsid w:val="620208E6"/>
    <w:rsid w:val="620A0821"/>
    <w:rsid w:val="620E46C5"/>
    <w:rsid w:val="620F37AC"/>
    <w:rsid w:val="621536B2"/>
    <w:rsid w:val="621C707C"/>
    <w:rsid w:val="621E0130"/>
    <w:rsid w:val="62271A32"/>
    <w:rsid w:val="6245212D"/>
    <w:rsid w:val="624B2E9D"/>
    <w:rsid w:val="62504ABA"/>
    <w:rsid w:val="62510C1A"/>
    <w:rsid w:val="62607DE0"/>
    <w:rsid w:val="62757089"/>
    <w:rsid w:val="62AE05DB"/>
    <w:rsid w:val="62AF74CA"/>
    <w:rsid w:val="62B60A29"/>
    <w:rsid w:val="62BA5EE7"/>
    <w:rsid w:val="62F04E93"/>
    <w:rsid w:val="62F14EED"/>
    <w:rsid w:val="62FF3767"/>
    <w:rsid w:val="63074094"/>
    <w:rsid w:val="63256E52"/>
    <w:rsid w:val="632779F9"/>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144E34"/>
    <w:rsid w:val="654069DE"/>
    <w:rsid w:val="65413B3E"/>
    <w:rsid w:val="654B3E81"/>
    <w:rsid w:val="655555A6"/>
    <w:rsid w:val="655F14F0"/>
    <w:rsid w:val="65660277"/>
    <w:rsid w:val="656E6D13"/>
    <w:rsid w:val="65990AED"/>
    <w:rsid w:val="659C1653"/>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CB6A7F"/>
    <w:rsid w:val="68D4182F"/>
    <w:rsid w:val="68DA458B"/>
    <w:rsid w:val="68E565D8"/>
    <w:rsid w:val="68ED4DA7"/>
    <w:rsid w:val="68FC5EBD"/>
    <w:rsid w:val="69122538"/>
    <w:rsid w:val="69142018"/>
    <w:rsid w:val="69194FE8"/>
    <w:rsid w:val="691F4315"/>
    <w:rsid w:val="69342F0C"/>
    <w:rsid w:val="69544350"/>
    <w:rsid w:val="69703FA0"/>
    <w:rsid w:val="69997B9C"/>
    <w:rsid w:val="69A84304"/>
    <w:rsid w:val="69B52A42"/>
    <w:rsid w:val="69B67148"/>
    <w:rsid w:val="69BE2739"/>
    <w:rsid w:val="69BE4DB3"/>
    <w:rsid w:val="69CF0E91"/>
    <w:rsid w:val="69CF0ED8"/>
    <w:rsid w:val="69D0103C"/>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8C481C"/>
    <w:rsid w:val="6BAD6C20"/>
    <w:rsid w:val="6BB456BB"/>
    <w:rsid w:val="6BB62A44"/>
    <w:rsid w:val="6BD81D0A"/>
    <w:rsid w:val="6BE052CE"/>
    <w:rsid w:val="6BF2692A"/>
    <w:rsid w:val="6BF358A4"/>
    <w:rsid w:val="6C051F4E"/>
    <w:rsid w:val="6C067720"/>
    <w:rsid w:val="6C096C12"/>
    <w:rsid w:val="6C1A5960"/>
    <w:rsid w:val="6C417EB8"/>
    <w:rsid w:val="6C613F45"/>
    <w:rsid w:val="6C6D2921"/>
    <w:rsid w:val="6C756221"/>
    <w:rsid w:val="6C7B08BB"/>
    <w:rsid w:val="6C816AF9"/>
    <w:rsid w:val="6C846694"/>
    <w:rsid w:val="6CA841D2"/>
    <w:rsid w:val="6CB10385"/>
    <w:rsid w:val="6CDF0F3A"/>
    <w:rsid w:val="6CE47854"/>
    <w:rsid w:val="6D0D25B8"/>
    <w:rsid w:val="6D32314E"/>
    <w:rsid w:val="6D4560BA"/>
    <w:rsid w:val="6D490A6B"/>
    <w:rsid w:val="6D582A6D"/>
    <w:rsid w:val="6D604FD1"/>
    <w:rsid w:val="6D635FBA"/>
    <w:rsid w:val="6D6534EB"/>
    <w:rsid w:val="6D6C0EA8"/>
    <w:rsid w:val="6D72169B"/>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7C1C1D"/>
    <w:rsid w:val="6FA71AD5"/>
    <w:rsid w:val="6FAF2607"/>
    <w:rsid w:val="6FD47D24"/>
    <w:rsid w:val="6FDA0392"/>
    <w:rsid w:val="6FE17D06"/>
    <w:rsid w:val="6FF536DD"/>
    <w:rsid w:val="6FFD71B3"/>
    <w:rsid w:val="700D2412"/>
    <w:rsid w:val="70112883"/>
    <w:rsid w:val="70243856"/>
    <w:rsid w:val="703F2471"/>
    <w:rsid w:val="704B4131"/>
    <w:rsid w:val="70531ED5"/>
    <w:rsid w:val="705A528C"/>
    <w:rsid w:val="70632D94"/>
    <w:rsid w:val="7068062C"/>
    <w:rsid w:val="707F47B3"/>
    <w:rsid w:val="70954F53"/>
    <w:rsid w:val="70A94A40"/>
    <w:rsid w:val="70D80F32"/>
    <w:rsid w:val="70D97C76"/>
    <w:rsid w:val="70E36A9D"/>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6E73F3"/>
    <w:rsid w:val="729A0F74"/>
    <w:rsid w:val="72F03574"/>
    <w:rsid w:val="72F77CB6"/>
    <w:rsid w:val="731438BD"/>
    <w:rsid w:val="733155C8"/>
    <w:rsid w:val="73422D3C"/>
    <w:rsid w:val="73625723"/>
    <w:rsid w:val="737007D9"/>
    <w:rsid w:val="73880040"/>
    <w:rsid w:val="738B5B50"/>
    <w:rsid w:val="739E5AB6"/>
    <w:rsid w:val="73AA53A0"/>
    <w:rsid w:val="73B04F6B"/>
    <w:rsid w:val="73B62AC1"/>
    <w:rsid w:val="73D20D1A"/>
    <w:rsid w:val="73E168D2"/>
    <w:rsid w:val="73E873C4"/>
    <w:rsid w:val="73F07AA4"/>
    <w:rsid w:val="74010DBC"/>
    <w:rsid w:val="74054701"/>
    <w:rsid w:val="740D2C3F"/>
    <w:rsid w:val="74135925"/>
    <w:rsid w:val="741C53D6"/>
    <w:rsid w:val="742827DB"/>
    <w:rsid w:val="742D6CA9"/>
    <w:rsid w:val="742E58A2"/>
    <w:rsid w:val="744F044D"/>
    <w:rsid w:val="74525628"/>
    <w:rsid w:val="745F06BF"/>
    <w:rsid w:val="746C713B"/>
    <w:rsid w:val="746F2D2A"/>
    <w:rsid w:val="748D2368"/>
    <w:rsid w:val="749217E0"/>
    <w:rsid w:val="74B22D8C"/>
    <w:rsid w:val="74C26B38"/>
    <w:rsid w:val="74C55FC1"/>
    <w:rsid w:val="74CC7EC1"/>
    <w:rsid w:val="74DA7552"/>
    <w:rsid w:val="74E41FDD"/>
    <w:rsid w:val="74EF6361"/>
    <w:rsid w:val="74F347DF"/>
    <w:rsid w:val="74FA7FE6"/>
    <w:rsid w:val="74FD4A9B"/>
    <w:rsid w:val="75036E5D"/>
    <w:rsid w:val="751D43A6"/>
    <w:rsid w:val="752959BA"/>
    <w:rsid w:val="75453AE1"/>
    <w:rsid w:val="75573AC9"/>
    <w:rsid w:val="75595449"/>
    <w:rsid w:val="758B283A"/>
    <w:rsid w:val="759E483C"/>
    <w:rsid w:val="75BD313A"/>
    <w:rsid w:val="75BF6D3D"/>
    <w:rsid w:val="75DC1EF4"/>
    <w:rsid w:val="75E50837"/>
    <w:rsid w:val="75EF5520"/>
    <w:rsid w:val="75F63713"/>
    <w:rsid w:val="76103BE1"/>
    <w:rsid w:val="76143A54"/>
    <w:rsid w:val="7637074A"/>
    <w:rsid w:val="763B63B0"/>
    <w:rsid w:val="764772A3"/>
    <w:rsid w:val="767B7960"/>
    <w:rsid w:val="769A6195"/>
    <w:rsid w:val="76A44430"/>
    <w:rsid w:val="76A71FBB"/>
    <w:rsid w:val="76AA5D81"/>
    <w:rsid w:val="76AB50DC"/>
    <w:rsid w:val="76BB3C83"/>
    <w:rsid w:val="76C80EC7"/>
    <w:rsid w:val="76EF48AE"/>
    <w:rsid w:val="76F73D47"/>
    <w:rsid w:val="77006E1F"/>
    <w:rsid w:val="77032A24"/>
    <w:rsid w:val="771670C1"/>
    <w:rsid w:val="771D4568"/>
    <w:rsid w:val="772C16E9"/>
    <w:rsid w:val="77580842"/>
    <w:rsid w:val="77683E14"/>
    <w:rsid w:val="77734EA5"/>
    <w:rsid w:val="77A06542"/>
    <w:rsid w:val="77A922C9"/>
    <w:rsid w:val="77AC049C"/>
    <w:rsid w:val="77B23714"/>
    <w:rsid w:val="77BB772D"/>
    <w:rsid w:val="77D43FD2"/>
    <w:rsid w:val="77E25DDD"/>
    <w:rsid w:val="77FA155A"/>
    <w:rsid w:val="781137AD"/>
    <w:rsid w:val="781D13FA"/>
    <w:rsid w:val="782817E9"/>
    <w:rsid w:val="78555C26"/>
    <w:rsid w:val="78640057"/>
    <w:rsid w:val="7865625E"/>
    <w:rsid w:val="78810787"/>
    <w:rsid w:val="78826969"/>
    <w:rsid w:val="788E3AAC"/>
    <w:rsid w:val="78B515B5"/>
    <w:rsid w:val="78BC72AC"/>
    <w:rsid w:val="78C21620"/>
    <w:rsid w:val="78CE2D76"/>
    <w:rsid w:val="78DA5B7A"/>
    <w:rsid w:val="78E73A5B"/>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535AA"/>
    <w:rsid w:val="7A3F1ABF"/>
    <w:rsid w:val="7A413A99"/>
    <w:rsid w:val="7A4642A9"/>
    <w:rsid w:val="7A4B6B30"/>
    <w:rsid w:val="7A5D3D51"/>
    <w:rsid w:val="7A5E0446"/>
    <w:rsid w:val="7A5F0CF7"/>
    <w:rsid w:val="7A675EA5"/>
    <w:rsid w:val="7A6B3865"/>
    <w:rsid w:val="7A7041ED"/>
    <w:rsid w:val="7A735DD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11342E"/>
    <w:rsid w:val="7C212B8A"/>
    <w:rsid w:val="7C8464A1"/>
    <w:rsid w:val="7C9D2D7B"/>
    <w:rsid w:val="7CA26867"/>
    <w:rsid w:val="7CB43A8E"/>
    <w:rsid w:val="7CC106AB"/>
    <w:rsid w:val="7CDF4250"/>
    <w:rsid w:val="7CEC4D0A"/>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45D2C"/>
    <w:rsid w:val="7E0D4E8F"/>
    <w:rsid w:val="7E107D04"/>
    <w:rsid w:val="7E202441"/>
    <w:rsid w:val="7E4A75BD"/>
    <w:rsid w:val="7E4B691E"/>
    <w:rsid w:val="7E616C7B"/>
    <w:rsid w:val="7E733A70"/>
    <w:rsid w:val="7E8A0780"/>
    <w:rsid w:val="7EA574A2"/>
    <w:rsid w:val="7EBB0DC0"/>
    <w:rsid w:val="7EC42E15"/>
    <w:rsid w:val="7EC50C54"/>
    <w:rsid w:val="7ED11A3C"/>
    <w:rsid w:val="7ED91C72"/>
    <w:rsid w:val="7ED97A2F"/>
    <w:rsid w:val="7EEB5BB3"/>
    <w:rsid w:val="7F1568D7"/>
    <w:rsid w:val="7F2E0D24"/>
    <w:rsid w:val="7F312E91"/>
    <w:rsid w:val="7F33645C"/>
    <w:rsid w:val="7F4E4DC2"/>
    <w:rsid w:val="7F66205C"/>
    <w:rsid w:val="7FA8327A"/>
    <w:rsid w:val="7FB32EED"/>
    <w:rsid w:val="7FB6358D"/>
    <w:rsid w:val="7FCF2099"/>
    <w:rsid w:val="7FE076F1"/>
    <w:rsid w:val="7FF520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2">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toa heading"/>
    <w:next w:val="1"/>
    <w:autoRedefine/>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ody Text"/>
    <w:next w:val="4"/>
    <w:qFormat/>
    <w:uiPriority w:val="0"/>
    <w:pPr>
      <w:widowControl w:val="0"/>
      <w:spacing w:after="120"/>
      <w:jc w:val="both"/>
    </w:pPr>
    <w:rPr>
      <w:rFonts w:ascii="Times New Roman" w:hAnsi="Times New Roman" w:eastAsia="宋体" w:cs="Times New Roman"/>
      <w:kern w:val="2"/>
      <w:sz w:val="21"/>
      <w:szCs w:val="24"/>
      <w:lang w:val="en-US" w:eastAsia="zh-CN" w:bidi="ar-SA"/>
    </w:rPr>
  </w:style>
  <w:style w:type="paragraph" w:customStyle="1" w:styleId="4">
    <w:name w:val="xl27"/>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18030" w:hAnsi="???-18030" w:cs="???-18030" w:eastAsiaTheme="minorEastAsia"/>
      <w:kern w:val="0"/>
      <w:sz w:val="21"/>
      <w:szCs w:val="24"/>
      <w:lang w:val="en-US" w:eastAsia="zh-CN" w:bidi="ar-SA"/>
    </w:r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next w:val="1"/>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8">
    <w:name w:val="Normal (Web)"/>
    <w:unhideWhenUsed/>
    <w:qFormat/>
    <w:uiPriority w:val="99"/>
    <w:pPr>
      <w:widowControl/>
      <w:spacing w:before="100" w:beforeAutospacing="1" w:after="100" w:afterAutospacing="1"/>
      <w:jc w:val="left"/>
    </w:pPr>
    <w:rPr>
      <w:rFonts w:ascii="宋体" w:hAnsi="宋体" w:eastAsia="宋体" w:cs="宋体"/>
      <w:kern w:val="0"/>
      <w:sz w:val="24"/>
      <w:szCs w:val="24"/>
      <w:lang w:val="en-US" w:eastAsia="zh-CN" w:bidi="ar-SA"/>
    </w:rPr>
  </w:style>
  <w:style w:type="paragraph" w:styleId="9">
    <w:name w:val="Body Text First Indent"/>
    <w:autoRedefine/>
    <w:unhideWhenUsed/>
    <w:qFormat/>
    <w:uiPriority w:val="0"/>
    <w:pPr>
      <w:widowControl w:val="0"/>
      <w:spacing w:after="120"/>
      <w:ind w:firstLine="420" w:firstLineChars="100"/>
      <w:jc w:val="both"/>
    </w:pPr>
    <w:rPr>
      <w:rFonts w:ascii="Times New Roman" w:hAnsi="Times New Roman" w:eastAsia="宋体" w:cs="Times New Roman"/>
      <w:kern w:val="2"/>
      <w:sz w:val="21"/>
      <w:szCs w:val="24"/>
      <w:lang w:val="en-US" w:eastAsia="zh-CN" w:bidi="ar-SA"/>
    </w:rPr>
  </w:style>
  <w:style w:type="table" w:styleId="11">
    <w:name w:val="Table Grid"/>
    <w:basedOn w:val="1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7852</Words>
  <Characters>8406</Characters>
  <Lines>0</Lines>
  <Paragraphs>0</Paragraphs>
  <TotalTime>7</TotalTime>
  <ScaleCrop>false</ScaleCrop>
  <LinksUpToDate>false</LinksUpToDate>
  <CharactersWithSpaces>8535</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2023-05-26T08:11:00Z</cp:lastPrinted>
  <dcterms:modified xsi:type="dcterms:W3CDTF">2024-06-10T05:15:40Z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50306CC149C84F98BF850919EA3E5AFB_13</vt:lpwstr>
  </property>
</Properties>
</file>