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13"/>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668"/>
        <w:gridCol w:w="1462"/>
        <w:gridCol w:w="916"/>
        <w:gridCol w:w="1079"/>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pPr>
              <w:spacing w:before="103" w:line="219" w:lineRule="auto"/>
              <w:ind w:left="708"/>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岳阳市城市垃圾清运管理所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493"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78"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948" w:type="dxa"/>
            <w:gridSpan w:val="2"/>
            <w:noWrap w:val="0"/>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493"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54</w:t>
            </w:r>
          </w:p>
        </w:tc>
        <w:tc>
          <w:tcPr>
            <w:tcW w:w="2378"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54</w:t>
            </w:r>
          </w:p>
        </w:tc>
        <w:tc>
          <w:tcPr>
            <w:tcW w:w="1948"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493"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78"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948"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1639.42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numPr>
                <w:ilvl w:val="0"/>
                <w:numId w:val="0"/>
              </w:numPr>
              <w:ind w:firstLine="484" w:firstLineChars="200"/>
              <w:jc w:val="left"/>
              <w:rPr>
                <w:rFonts w:hint="default"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3、禁毒经费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4、城市综合管理专项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1349.60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5、环卫清扫经费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275.78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6、会议费专项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7、民政综合专项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3.21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8、文明创建经费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9</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85" w:line="220" w:lineRule="auto"/>
              <w:ind w:firstLine="492"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10、上级转移支付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97.20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85.21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9.00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10.75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9.50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13.58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8" w:hRule="atLeast"/>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95.94</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61.97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noWrap w:val="0"/>
            <w:vAlign w:val="top"/>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668"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462" w:type="dxa"/>
            <w:noWrap w:val="0"/>
            <w:vAlign w:val="top"/>
          </w:tcPr>
          <w:p>
            <w:pP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9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668"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462"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16"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07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围绕“廉洁、节俭、增效”，严格控制一般性支出，降低单位运行成本，提高公用经费使用效率，握紧拳头集中财力保重点、办大事。</w:t>
            </w: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周冬香</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13575014696</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2023-06-10</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13"/>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pPr>
              <w:jc w:val="center"/>
              <w:rPr>
                <w:rFonts w:hint="default" w:ascii="Arial" w:eastAsiaTheme="min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岳阳市城市垃圾清运管理所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1023.93</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2575.05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2575.05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2490.63</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935.63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1821.42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266.42</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jc w:val="left"/>
              <w:textAlignment w:val="auto"/>
              <w:rPr>
                <w:rFonts w:hint="default" w:eastAsia="宋体"/>
                <w:lang w:val="en-US" w:eastAsia="zh-CN"/>
              </w:rPr>
            </w:pPr>
            <w: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t>1、计划完成中心城区垃圾清运354665余吨，日均1000余吨； 2、清运车辆出车次数，计划出车70933余辆/次，日均200辆/次；维修故障车辆，计划完成车辆发动机大修1台/次，车辆变速箱大修45台/次，后牙箱大修12台/次；车辆小修1800余次，车辆二级保养50余台/次；3、设备维修上报，完成垃圾站设备大修、保养214次</w:t>
            </w:r>
            <w:r>
              <w:rPr>
                <w:rFonts w:hint="eastAsia" w:ascii="Arial" w:cstheme="minorBidi"/>
                <w:color w:val="000000" w:themeColor="text1"/>
                <w:kern w:val="2"/>
                <w:sz w:val="20"/>
                <w:szCs w:val="24"/>
                <w:lang w:val="en-US" w:eastAsia="zh-CN" w:bidi="ar-SA"/>
                <w14:textFill>
                  <w14:solidFill>
                    <w14:schemeClr w14:val="tx1"/>
                  </w14:solidFill>
                </w14:textFill>
              </w:rPr>
              <w:t>，</w:t>
            </w:r>
            <w: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t>公厕设施设备检修更换2300次</w:t>
            </w:r>
            <w:r>
              <w:rPr>
                <w:rFonts w:hint="eastAsia" w:ascii="Arial" w:cstheme="minorBidi"/>
                <w:color w:val="000000" w:themeColor="text1"/>
                <w:kern w:val="2"/>
                <w:sz w:val="20"/>
                <w:szCs w:val="24"/>
                <w:lang w:val="en-US" w:eastAsia="zh-CN" w:bidi="ar-SA"/>
                <w14:textFill>
                  <w14:solidFill>
                    <w14:schemeClr w14:val="tx1"/>
                  </w14:solidFill>
                </w14:textFill>
              </w:rPr>
              <w:t>；4、中心城区57座垃圾站的正常运行和35座连体公厕的便民服务。</w:t>
            </w:r>
          </w:p>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4055" w:type="dxa"/>
            <w:gridSpan w:val="4"/>
            <w:noWrap w:val="0"/>
            <w:vAlign w:val="center"/>
          </w:tcPr>
          <w:p>
            <w:pPr>
              <w:pStyle w:val="14"/>
              <w:spacing w:before="0" w:beforeAutospacing="0" w:after="1" w:afterAutospacing="0" w:line="240" w:lineRule="auto"/>
              <w:jc w:val="left"/>
              <w:rPr>
                <w:rFonts w:ascii="Arial"/>
                <w:color w:val="000000" w:themeColor="text1"/>
                <w:spacing w:val="0"/>
                <w:sz w:val="20"/>
                <w14:textFill>
                  <w14:solidFill>
                    <w14:schemeClr w14:val="tx1"/>
                  </w14:solidFill>
                </w14:textFill>
              </w:rPr>
            </w:pPr>
            <w: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t>1、我单位完成中心城区垃圾清运354665余吨，日均1000余吨；出车70933余辆/次，日均200辆/次，有力维护城区干净、整洁良好卫生环境，充分彰显环卫清运主力军风采，助推建设“核心引领区”和“首善之区”。2、车辆维修及时，做好清运坚强保障。充分发挥车辆维修队专业技术优势，做好清运车辆故障排除、维修和保养工作，确保运力充足。定期对车辆进行润滑、紧固、检查、保养，缓解车辆老化问题，消除行车不利因素。今年来，车队维修班共完成车辆发动机大修1台/次，车辆变速箱大修45台/次，后牙箱大修12台/次；车辆小修1800余次，车辆二级保养50余台/次。3、做好站厕维护，保障生产工作效率。站厕维修班组全天待命，出现站厕设施设备故障上报及时进行排除，确保各站点设备正常运行。全年共计完成垃圾站设备大修、保养214余次。及时对公厕大小便器水阀、门板损坏维修更换，全年共计完成公厕设施设备检修更换2300余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垃圾清运</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left"/>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完成中心城区垃圾清运354665余吨，日均1000余吨</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垃圾站厕管理和维护</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jc w:val="left"/>
              <w:textAlignment w:val="auto"/>
              <w:rPr>
                <w:rFonts w:hint="eastAsia" w:ascii="Arial"/>
                <w:color w:val="000000" w:themeColor="text1"/>
                <w:sz w:val="20"/>
                <w:lang w:val="en-US" w:eastAsia="zh-CN"/>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中心城区57座垃圾站的正常运行和35座连体公厕的便民服务。</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清运车辆出车次数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出车70933余辆/次，日均200辆/次</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维修故障车辆</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完成车辆发动机大修1台/次，车辆变速箱大修45台/次，后牙箱大修12台/次；车辆小修1800余次，车辆二级保养50余台/次</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设备维修上报</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完成垃圾站设备大修、保养214次</w:t>
            </w:r>
          </w:p>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公厕设施设备检修更换2300次</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1"/>
                <w14:textFill>
                  <w14:solidFill>
                    <w14:schemeClr w14:val="tx1"/>
                  </w14:solidFill>
                </w14:textFill>
              </w:rPr>
              <w:t>垃圾清运完成率</w:t>
            </w:r>
          </w:p>
        </w:tc>
        <w:tc>
          <w:tcPr>
            <w:tcW w:w="1319" w:type="dxa"/>
            <w:noWrap w:val="0"/>
            <w:vAlign w:val="center"/>
          </w:tcPr>
          <w:p>
            <w:pPr>
              <w:pStyle w:val="2"/>
              <w:numPr>
                <w:ilvl w:val="0"/>
                <w:numId w:val="0"/>
              </w:numPr>
              <w:spacing w:line="240" w:lineRule="auto"/>
              <w:jc w:val="left"/>
            </w:pPr>
            <w:r>
              <w:rPr>
                <w:rFonts w:hint="eastAsia" w:ascii="Arial"/>
                <w:color w:val="000000" w:themeColor="text1"/>
                <w:sz w:val="20"/>
                <w:lang w:val="en-US" w:eastAsia="zh-CN"/>
                <w14:textFill>
                  <w14:solidFill>
                    <w14:schemeClr w14:val="tx1"/>
                  </w14:solidFill>
                </w14:textFill>
              </w:rPr>
              <w:t>效果显著提升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hAnsi="Arial" w:eastAsia="宋体" w:cs="Times New Roman"/>
                <w:color w:val="000000" w:themeColor="text1"/>
                <w:kern w:val="2"/>
                <w:sz w:val="20"/>
                <w:szCs w:val="21"/>
                <w:lang w:val="en-US" w:eastAsia="zh-CN" w:bidi="ar-SA"/>
                <w14:textFill>
                  <w14:solidFill>
                    <w14:schemeClr w14:val="tx1"/>
                  </w14:solidFill>
                </w14:textFill>
              </w:rPr>
              <w:t>1、按上年垃圾站压缩垃圾数量和区域居民、小区数量确定重点区域，按多急少缓顺序合理制定年度垃圾清运计划，将垃圾清运力量利用效率最大化。2、线上沟通，实时反馈车辆进站、出站时间以及站内等待时间，由车队长按时间差进行人员车辆科学调度，减少等待时间成本，提高清运频次。</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lang w:val="en-US" w:eastAsia="zh-CN"/>
              </w:rPr>
              <w:t>城区垃圾站覆盖率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lang w:val="en-US" w:eastAsia="zh-CN"/>
              </w:rPr>
              <w:t>覆盖率得以提升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Theme="minorHAnsi" w:eastAsiaTheme="minorEastAsia"/>
                <w:lang w:val="en-US" w:eastAsia="zh-CN"/>
              </w:rPr>
              <w:t>利用垃圾站遍布城区优势，以垃圾站为着力点，主动和属地乡街、社区融合，多方面与兄弟单位就垃圾进、出站相关工作做好互动、对接。11月下旬，经编厂垃圾站设备改造工程将顺利完工，原行吊式垃圾站提质改造为压缩式垃圾站，将更好改善周边居民垃圾收运环境，提高运行效率</w:t>
            </w:r>
            <w:r>
              <w:rPr>
                <w:rFonts w:hint="eastAsia"/>
                <w:lang w:val="en-US" w:eastAsia="zh-CN"/>
              </w:rPr>
              <w:t>。</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每日随机抽查</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Theme="minorHAnsi" w:eastAsiaTheme="minorEastAsia"/>
                <w:lang w:val="en-US" w:eastAsia="zh-CN"/>
              </w:rPr>
              <w:t>每日随机抽查垃圾站，着重检查站厕垃圾清运、设施设备运行操作、卫生保洁情况，确保管理员思想不松懈</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default" w:ascii="Arial"/>
                <w:color w:val="000000" w:themeColor="text1"/>
                <w:sz w:val="20"/>
                <w:lang w:val="en-US"/>
                <w14:textFill>
                  <w14:solidFill>
                    <w14:schemeClr w14:val="tx1"/>
                  </w14:solidFill>
                </w14:textFill>
              </w:rPr>
            </w:pPr>
            <w:r>
              <w:rPr>
                <w:rFonts w:hint="eastAsia"/>
                <w:lang w:val="en-US" w:eastAsia="zh-CN"/>
              </w:rPr>
              <w:t>每日完成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总成本控制</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不超过预算投入</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2575.05</w:t>
            </w:r>
            <w:r>
              <w:rPr>
                <w:rFonts w:hint="eastAsia" w:ascii="Arial"/>
                <w:color w:val="000000" w:themeColor="text1"/>
                <w:sz w:val="20"/>
                <w:lang w:val="en-US" w:eastAsia="zh-CN"/>
                <w14:textFill>
                  <w14:solidFill>
                    <w14:schemeClr w14:val="tx1"/>
                  </w14:solidFill>
                </w14:textFill>
              </w:rPr>
              <w:t>万元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2022年我单位才正式下沉到岳阳楼区，做年初预算数当时只做了在编人员的人员经费，公用经费和生产运转经费的预算都没有含进去，所以全年执行数会超过年初预算数，下年做预算会注意控制好。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效益指标(30分)</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社会效益指标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站厕清扫保洁率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效果显著提升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加强清运车辆出站后站外地坪卫生保洁，防止对站外人行道产生影响；加强站内大厢等设施设备清洗力度，及时冲刷污水，杜绝脏乱差，维护“门面”形象。2、垃圾站前无杂物堆积，劝离违停社会车辆，做到“门前清朗”，确保运输车辆顺利进出；提高药剂喷洒次数，加强卫生消杀，避免臭气扰民。</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垃圾清运堵塞问题得以治理</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效果显著提升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eastAsiaTheme="minorEastAsia"/>
                <w:color w:val="000000" w:themeColor="text1"/>
                <w:sz w:val="20"/>
                <w:lang w:val="en-US" w:eastAsia="zh-CN"/>
                <w14:textFill>
                  <w14:solidFill>
                    <w14:schemeClr w14:val="tx1"/>
                  </w14:solidFill>
                </w14:textFill>
              </w:rPr>
              <w:t>主动与相关社区沟通，协调解决学坡垃圾站和夏万社区进站难、通道被堵塞等问题，确保清运车辆进出通道畅通无阻</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宋体" w:hAnsi="宋体" w:eastAsia="宋体" w:cs="宋体"/>
                <w:color w:val="000000" w:themeColor="text1"/>
                <w:spacing w:val="-2"/>
                <w:sz w:val="21"/>
                <w:szCs w:val="21"/>
                <w:lang w:val="en-US" w:eastAsia="zh-CN"/>
                <w14:textFill>
                  <w14:solidFill>
                    <w14:schemeClr w14:val="tx1"/>
                  </w14:solidFill>
                </w14:textFill>
              </w:rPr>
            </w:pPr>
            <w:r>
              <w:rPr>
                <w:rFonts w:hint="eastAsia" w:ascii="宋体" w:hAnsi="宋体" w:eastAsia="宋体" w:cs="宋体"/>
                <w:color w:val="000000" w:themeColor="text1"/>
                <w:spacing w:val="-2"/>
                <w:sz w:val="21"/>
                <w:szCs w:val="21"/>
                <w:lang w:val="en-US" w:eastAsia="zh-CN"/>
                <w14:textFill>
                  <w14:solidFill>
                    <w14:schemeClr w14:val="tx1"/>
                  </w14:solidFill>
                </w14:textFill>
              </w:rPr>
              <w:t>考评管理</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工作水平提升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jc w:val="both"/>
              <w:textAlignment w:val="auto"/>
              <w:rPr>
                <w:rFonts w:hint="eastAsia"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1、严格遵守领导领导带班值班制度，值班人员必须在岗在位，确保工作运行正常。2、考评股就站厕考评内容和程序、结果制定相应方案，对日常考核过程中发现的问题及时通报、罚款处理，提升工作质量。</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宋体" w:hAnsi="宋体" w:eastAsia="宋体" w:cs="宋体"/>
                <w:color w:val="000000" w:themeColor="text1"/>
                <w:spacing w:val="-2"/>
                <w:sz w:val="21"/>
                <w:szCs w:val="21"/>
                <w:lang w:val="en-US" w:eastAsia="zh-CN"/>
                <w14:textFill>
                  <w14:solidFill>
                    <w14:schemeClr w14:val="tx1"/>
                  </w14:solidFill>
                </w14:textFill>
              </w:rPr>
              <w:t>安全生产</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确保发展</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jc w:val="both"/>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坚持强抓安全生产，牢牢把握安全生产红线，坚持安全生产“一岗双责”制度，强化安全意识，落实安全责任，全年车辆未发生任何重大责任事故，确保人员安全、行车安全。</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社会公众满意度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14:textFill>
                  <w14:solidFill>
                    <w14:schemeClr w14:val="tx1"/>
                  </w14:solidFill>
                </w14:textFill>
              </w:rPr>
              <w:t>大于等于90</w:t>
            </w:r>
            <w:r>
              <w:rPr>
                <w:rFonts w:hint="eastAsia" w:ascii="Arial"/>
                <w:color w:val="000000" w:themeColor="text1"/>
                <w:sz w:val="21"/>
                <w:lang w:val="en-US" w:eastAsia="zh-CN"/>
                <w14:textFill>
                  <w14:solidFill>
                    <w14:schemeClr w14:val="tx1"/>
                  </w14:solidFill>
                </w14:textFill>
              </w:rPr>
              <w:t>%</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周冬香</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13575014696</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2023-06-10</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岳阳市城市垃圾清运管理所</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 06 月 10 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2022年度岳阳市城市垃圾清运管理所单位整体支出绩效自评报告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widowControl/>
        <w:spacing w:line="60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（一）职能职责</w:t>
      </w:r>
    </w:p>
    <w:p>
      <w:pPr>
        <w:pStyle w:val="14"/>
        <w:spacing w:before="0" w:beforeAutospacing="0" w:after="1" w:afterAutospacing="0"/>
        <w:ind w:left="0" w:firstLine="641"/>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1、负责中心城区范围内的垃圾中转站、主次干道两侧及单位庭院多功能放置点的垃圾清运工作。</w:t>
      </w:r>
    </w:p>
    <w:p>
      <w:pPr>
        <w:pStyle w:val="14"/>
        <w:spacing w:before="0" w:beforeAutospacing="0" w:after="1" w:afterAutospacing="0"/>
        <w:ind w:left="0" w:firstLine="641"/>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2、负责单位垃圾中转站的设施维护维修和设备的维修保养，以及与垃圾站相连公厕的维护和管理。 </w:t>
      </w:r>
    </w:p>
    <w:p>
      <w:pPr>
        <w:pStyle w:val="14"/>
        <w:spacing w:before="0" w:beforeAutospacing="0" w:after="1" w:afterAutospacing="0"/>
        <w:ind w:left="0" w:firstLine="641"/>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3、负责垃圾运输车辆的维修、保养和安全管理。 </w:t>
      </w:r>
    </w:p>
    <w:p>
      <w:pPr>
        <w:pStyle w:val="14"/>
        <w:spacing w:before="0" w:beforeAutospacing="0" w:after="1" w:afterAutospacing="0"/>
        <w:ind w:left="0" w:firstLine="641"/>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4、负责上级主管部门交办的其他工作。</w:t>
      </w:r>
    </w:p>
    <w:p>
      <w:pPr>
        <w:widowControl/>
        <w:spacing w:line="60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（二）机构设置</w:t>
      </w:r>
    </w:p>
    <w:p>
      <w:pPr>
        <w:pStyle w:val="14"/>
        <w:spacing w:before="0" w:beforeAutospacing="0" w:after="1" w:afterAutospacing="0"/>
        <w:ind w:left="0" w:firstLine="641"/>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岳阳市垃圾清运管理所属全额拨款事业单位。1、现有事业编5</w:t>
      </w:r>
      <w:r>
        <w:rPr>
          <w:rFonts w:hint="eastAsia" w:ascii="仿宋" w:hAnsi="仿宋" w:eastAsia="仿宋" w:cs="仿宋"/>
          <w:color w:val="000000"/>
          <w:kern w:val="2"/>
          <w:sz w:val="32"/>
          <w:szCs w:val="32"/>
          <w:lang w:val="en-US" w:eastAsia="zh-CN"/>
        </w:rPr>
        <w:t>4</w:t>
      </w:r>
      <w:r>
        <w:rPr>
          <w:rFonts w:hint="eastAsia" w:ascii="仿宋" w:hAnsi="仿宋" w:eastAsia="仿宋" w:cs="仿宋"/>
          <w:color w:val="000000"/>
          <w:kern w:val="2"/>
          <w:sz w:val="32"/>
          <w:szCs w:val="32"/>
        </w:rPr>
        <w:t>人，企业编58人，退休84人（其中事业编80人，企业编4人）、临聘人员88人；2、下设5个股室：人秘股、计财股、考评股、综合股、安全股；3个队：车队、站厕队、维护队。</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000000"/>
          <w:kern w:val="2"/>
          <w:sz w:val="32"/>
          <w:szCs w:val="32"/>
        </w:rPr>
        <w:t>2022年</w:t>
      </w:r>
      <w:r>
        <w:rPr>
          <w:rFonts w:hint="eastAsia" w:ascii="仿宋" w:hAnsi="仿宋" w:eastAsia="仿宋" w:cs="仿宋"/>
          <w:color w:val="000000"/>
          <w:kern w:val="2"/>
          <w:sz w:val="32"/>
          <w:szCs w:val="32"/>
          <w:lang w:val="en-US" w:eastAsia="zh-CN"/>
        </w:rPr>
        <w:t>我单位的</w:t>
      </w:r>
      <w:r>
        <w:rPr>
          <w:rFonts w:hint="eastAsia" w:ascii="仿宋" w:hAnsi="仿宋" w:eastAsia="仿宋" w:cs="仿宋"/>
          <w:color w:val="000000"/>
          <w:kern w:val="2"/>
          <w:sz w:val="32"/>
          <w:szCs w:val="32"/>
        </w:rPr>
        <w:t>基本支出</w:t>
      </w:r>
      <w:r>
        <w:rPr>
          <w:rFonts w:hint="eastAsia" w:ascii="仿宋" w:hAnsi="仿宋" w:eastAsia="仿宋" w:cs="仿宋"/>
          <w:color w:val="000000"/>
          <w:kern w:val="2"/>
          <w:sz w:val="32"/>
          <w:szCs w:val="32"/>
          <w:lang w:val="en-US" w:eastAsia="zh-CN"/>
        </w:rPr>
        <w:t>数</w:t>
      </w:r>
      <w:r>
        <w:rPr>
          <w:rFonts w:hint="eastAsia" w:ascii="仿宋" w:hAnsi="仿宋" w:eastAsia="仿宋" w:cs="仿宋"/>
          <w:color w:val="000000"/>
          <w:kern w:val="2"/>
          <w:sz w:val="32"/>
          <w:szCs w:val="32"/>
        </w:rPr>
        <w:t>为</w:t>
      </w:r>
      <w:r>
        <w:rPr>
          <w:rFonts w:hint="eastAsia" w:ascii="仿宋" w:hAnsi="仿宋" w:eastAsia="仿宋" w:cs="仿宋"/>
          <w:color w:val="000000"/>
          <w:kern w:val="2"/>
          <w:sz w:val="32"/>
          <w:szCs w:val="32"/>
          <w:lang w:val="en-US" w:eastAsia="zh-CN"/>
        </w:rPr>
        <w:t>851.21</w:t>
      </w:r>
      <w:r>
        <w:rPr>
          <w:rFonts w:hint="eastAsia" w:ascii="仿宋" w:hAnsi="仿宋" w:eastAsia="仿宋" w:cs="仿宋"/>
          <w:color w:val="000000"/>
          <w:kern w:val="2"/>
          <w:sz w:val="32"/>
          <w:szCs w:val="32"/>
        </w:rPr>
        <w:t>万元，其中：人员经费</w:t>
      </w:r>
      <w:r>
        <w:rPr>
          <w:rFonts w:hint="eastAsia" w:ascii="仿宋" w:hAnsi="仿宋" w:eastAsia="仿宋" w:cs="仿宋"/>
          <w:color w:val="000000"/>
          <w:kern w:val="2"/>
          <w:sz w:val="32"/>
          <w:szCs w:val="32"/>
          <w:lang w:val="en-US" w:eastAsia="zh-CN"/>
        </w:rPr>
        <w:t>766.00</w:t>
      </w:r>
      <w:r>
        <w:rPr>
          <w:rFonts w:hint="eastAsia" w:ascii="仿宋" w:hAnsi="仿宋" w:eastAsia="仿宋" w:cs="仿宋"/>
          <w:color w:val="000000"/>
          <w:kern w:val="2"/>
          <w:sz w:val="32"/>
          <w:szCs w:val="32"/>
        </w:rPr>
        <w:t>万元，</w:t>
      </w:r>
      <w:r>
        <w:rPr>
          <w:rFonts w:hint="eastAsia" w:ascii="仿宋" w:hAnsi="仿宋" w:eastAsia="仿宋" w:cs="仿宋"/>
          <w:color w:val="auto"/>
          <w:kern w:val="2"/>
          <w:sz w:val="32"/>
          <w:szCs w:val="32"/>
          <w:highlight w:val="none"/>
          <w:u w:val="none"/>
          <w:lang w:val="en-US" w:eastAsia="zh-CN"/>
        </w:rPr>
        <w:t>占基本支出的89.90%，</w:t>
      </w:r>
      <w:r>
        <w:rPr>
          <w:rFonts w:hint="eastAsia" w:ascii="仿宋" w:hAnsi="仿宋" w:eastAsia="仿宋" w:cs="仿宋"/>
          <w:color w:val="000000"/>
          <w:kern w:val="2"/>
          <w:sz w:val="32"/>
          <w:szCs w:val="32"/>
        </w:rPr>
        <w:t>主要包括：基本工资、津贴补贴、奖金、</w:t>
      </w:r>
      <w:r>
        <w:rPr>
          <w:rFonts w:hint="eastAsia" w:ascii="仿宋" w:hAnsi="仿宋" w:eastAsia="仿宋" w:cs="仿宋"/>
          <w:color w:val="000000"/>
          <w:kern w:val="2"/>
          <w:sz w:val="32"/>
          <w:szCs w:val="32"/>
          <w:lang w:val="en-US" w:eastAsia="zh-CN"/>
        </w:rPr>
        <w:t>伙食补助费、</w:t>
      </w:r>
      <w:r>
        <w:rPr>
          <w:rFonts w:hint="eastAsia" w:ascii="仿宋" w:hAnsi="仿宋" w:eastAsia="仿宋" w:cs="仿宋"/>
          <w:color w:val="000000"/>
          <w:kern w:val="2"/>
          <w:sz w:val="32"/>
          <w:szCs w:val="32"/>
        </w:rPr>
        <w:t>绩效工资、机关事业单位基本养老保险缴费、职业年金缴费、职工基本医疗保险缴费、其他社会保障缴费、住房公积金</w:t>
      </w:r>
      <w:r>
        <w:rPr>
          <w:rFonts w:hint="eastAsia" w:ascii="仿宋" w:hAnsi="仿宋" w:eastAsia="仿宋" w:cs="仿宋"/>
          <w:color w:val="000000"/>
          <w:kern w:val="2"/>
          <w:sz w:val="32"/>
          <w:szCs w:val="32"/>
          <w:lang w:val="en-US" w:eastAsia="zh-CN"/>
        </w:rPr>
        <w:t>、其他工资福利支出、退休费、抚恤金、医疗费补助、其他对个人和家庭的补助；日常公用经费85.21</w:t>
      </w:r>
      <w:r>
        <w:rPr>
          <w:rFonts w:hint="eastAsia" w:ascii="仿宋" w:hAnsi="仿宋" w:eastAsia="仿宋" w:cs="仿宋"/>
          <w:color w:val="000000"/>
          <w:kern w:val="2"/>
          <w:sz w:val="32"/>
          <w:szCs w:val="32"/>
        </w:rPr>
        <w:t>万元，</w:t>
      </w:r>
      <w:r>
        <w:rPr>
          <w:rFonts w:hint="eastAsia" w:ascii="仿宋" w:hAnsi="仿宋" w:eastAsia="仿宋" w:cs="仿宋"/>
          <w:color w:val="auto"/>
          <w:kern w:val="2"/>
          <w:sz w:val="32"/>
          <w:szCs w:val="32"/>
          <w:highlight w:val="none"/>
          <w:u w:val="none"/>
          <w:lang w:val="en-US" w:eastAsia="zh-CN"/>
        </w:rPr>
        <w:t>占基本支出的10.01%，</w:t>
      </w:r>
      <w:r>
        <w:rPr>
          <w:rFonts w:hint="eastAsia" w:ascii="仿宋" w:hAnsi="仿宋" w:eastAsia="仿宋" w:cs="仿宋"/>
          <w:color w:val="000000"/>
          <w:kern w:val="2"/>
          <w:sz w:val="32"/>
          <w:szCs w:val="32"/>
        </w:rPr>
        <w:t>主要包括：办公费、</w:t>
      </w:r>
      <w:r>
        <w:rPr>
          <w:rFonts w:hint="eastAsia" w:ascii="仿宋" w:hAnsi="仿宋" w:eastAsia="仿宋" w:cs="仿宋"/>
          <w:color w:val="000000"/>
          <w:kern w:val="2"/>
          <w:sz w:val="32"/>
          <w:szCs w:val="32"/>
          <w:lang w:val="en-US" w:eastAsia="zh-CN"/>
        </w:rPr>
        <w:t>印刷费、水费、电费、邮电费、维修（护）费、培训费、专用材料费、劳务费、委托业务费、工会经费、其他交通费、</w:t>
      </w:r>
      <w:r>
        <w:rPr>
          <w:rFonts w:hint="eastAsia" w:ascii="仿宋" w:hAnsi="仿宋" w:eastAsia="仿宋" w:cs="仿宋"/>
          <w:color w:val="000000"/>
          <w:kern w:val="2"/>
          <w:sz w:val="32"/>
          <w:szCs w:val="32"/>
        </w:rPr>
        <w:t>其他商品和服务支出</w:t>
      </w:r>
      <w:r>
        <w:rPr>
          <w:rFonts w:hint="eastAsia" w:ascii="仿宋" w:hAnsi="仿宋" w:eastAsia="仿宋" w:cs="仿宋"/>
          <w:color w:val="000000"/>
          <w:kern w:val="2"/>
          <w:sz w:val="32"/>
          <w:szCs w:val="32"/>
          <w:lang w:eastAsia="zh-CN"/>
        </w:rPr>
        <w:t>、</w:t>
      </w:r>
      <w:r>
        <w:rPr>
          <w:rFonts w:hint="eastAsia" w:ascii="仿宋" w:hAnsi="仿宋" w:eastAsia="仿宋" w:cs="仿宋"/>
          <w:color w:val="000000"/>
          <w:kern w:val="2"/>
          <w:sz w:val="32"/>
          <w:szCs w:val="32"/>
          <w:lang w:val="en-US" w:eastAsia="zh-CN"/>
        </w:rPr>
        <w:t>办公设备购置</w:t>
      </w:r>
      <w:r>
        <w:rPr>
          <w:rFonts w:hint="eastAsia" w:ascii="仿宋" w:hAnsi="仿宋" w:eastAsia="仿宋" w:cs="仿宋"/>
          <w:color w:val="auto"/>
          <w:kern w:val="2"/>
          <w:sz w:val="32"/>
          <w:szCs w:val="32"/>
          <w:highlight w:val="none"/>
          <w:u w:val="none"/>
          <w:lang w:val="en-US" w:eastAsia="zh-CN"/>
        </w:rPr>
        <w:t>。</w:t>
      </w:r>
    </w:p>
    <w:p>
      <w:pPr>
        <w:keepNext w:val="0"/>
        <w:keepLines w:val="0"/>
        <w:pageBreakBefore w:val="0"/>
        <w:widowControl w:val="0"/>
        <w:numPr>
          <w:ilvl w:val="0"/>
          <w:numId w:val="2"/>
        </w:numPr>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项目支出情况</w:t>
      </w:r>
    </w:p>
    <w:p>
      <w:pPr>
        <w:spacing w:before="0" w:beforeAutospacing="0" w:after="1" w:afterAutospacing="0"/>
        <w:ind w:left="0" w:firstLine="628"/>
        <w:rPr>
          <w:rFonts w:hint="eastAsia" w:ascii="仿宋" w:hAnsi="仿宋" w:eastAsia="仿宋" w:cs="仿宋"/>
          <w:color w:val="auto"/>
          <w:kern w:val="2"/>
          <w:sz w:val="32"/>
          <w:szCs w:val="32"/>
          <w:highlight w:val="none"/>
          <w:u w:val="none"/>
          <w:lang w:val="en-US" w:eastAsia="zh-CN" w:bidi="ar-SA"/>
        </w:rPr>
      </w:pPr>
      <w:r>
        <w:rPr>
          <w:rFonts w:hint="eastAsia" w:ascii="仿宋" w:hAnsi="仿宋" w:eastAsia="仿宋" w:cs="仿宋"/>
          <w:color w:val="000000"/>
          <w:kern w:val="2"/>
          <w:sz w:val="32"/>
          <w:szCs w:val="32"/>
        </w:rPr>
        <w:t>2022年</w:t>
      </w:r>
      <w:r>
        <w:rPr>
          <w:rFonts w:hint="eastAsia" w:ascii="仿宋" w:hAnsi="仿宋" w:eastAsia="仿宋" w:cs="仿宋"/>
          <w:color w:val="000000"/>
          <w:kern w:val="2"/>
          <w:sz w:val="32"/>
          <w:szCs w:val="32"/>
          <w:lang w:val="en-US" w:eastAsia="zh-CN"/>
        </w:rPr>
        <w:t>我单位</w:t>
      </w:r>
      <w:r>
        <w:rPr>
          <w:rFonts w:hint="eastAsia" w:ascii="仿宋" w:hAnsi="仿宋" w:eastAsia="仿宋" w:cs="仿宋"/>
          <w:color w:val="000000"/>
          <w:kern w:val="2"/>
          <w:sz w:val="32"/>
          <w:szCs w:val="32"/>
        </w:rPr>
        <w:t>项目支出</w:t>
      </w:r>
      <w:r>
        <w:rPr>
          <w:rFonts w:hint="eastAsia" w:ascii="仿宋" w:hAnsi="仿宋" w:eastAsia="仿宋" w:cs="仿宋"/>
          <w:color w:val="000000"/>
          <w:kern w:val="2"/>
          <w:sz w:val="32"/>
          <w:szCs w:val="32"/>
          <w:lang w:val="en-US" w:eastAsia="zh-CN"/>
        </w:rPr>
        <w:t>总</w:t>
      </w:r>
      <w:r>
        <w:rPr>
          <w:rFonts w:hint="eastAsia" w:ascii="仿宋" w:hAnsi="仿宋" w:eastAsia="仿宋" w:cs="仿宋"/>
          <w:color w:val="000000"/>
          <w:kern w:val="2"/>
          <w:sz w:val="32"/>
          <w:szCs w:val="32"/>
        </w:rPr>
        <w:t>数为</w:t>
      </w:r>
      <w:r>
        <w:rPr>
          <w:rFonts w:hint="eastAsia" w:ascii="仿宋" w:hAnsi="仿宋" w:eastAsia="仿宋" w:cs="仿宋"/>
          <w:color w:val="000000"/>
          <w:kern w:val="2"/>
          <w:sz w:val="32"/>
          <w:szCs w:val="32"/>
          <w:lang w:val="en-US" w:eastAsia="zh-CN"/>
        </w:rPr>
        <w:t>1639.42</w:t>
      </w:r>
      <w:r>
        <w:rPr>
          <w:rFonts w:hint="eastAsia" w:ascii="仿宋" w:hAnsi="仿宋" w:eastAsia="仿宋" w:cs="仿宋"/>
          <w:color w:val="000000"/>
          <w:kern w:val="2"/>
          <w:sz w:val="32"/>
          <w:szCs w:val="32"/>
        </w:rPr>
        <w:t>万元，其中：</w:t>
      </w:r>
      <w:r>
        <w:rPr>
          <w:rFonts w:hint="eastAsia" w:ascii="仿宋" w:hAnsi="仿宋" w:eastAsia="仿宋" w:cs="仿宋"/>
          <w:color w:val="000000"/>
          <w:kern w:val="2"/>
          <w:sz w:val="32"/>
          <w:szCs w:val="32"/>
          <w:lang w:val="en-US" w:eastAsia="zh-CN"/>
        </w:rPr>
        <w:t>1、禁毒经费1.28万元，主要是用于公职人员毛发检测费；2、城市综合管理专项1349.60万元，是城管委系统事权接转单位项目经费，主要是用于单位日常开支、</w:t>
      </w:r>
      <w:r>
        <w:rPr>
          <w:rFonts w:hint="eastAsia" w:ascii="仿宋" w:hAnsi="仿宋" w:eastAsia="仿宋" w:cs="仿宋"/>
          <w:color w:val="000000"/>
          <w:kern w:val="2"/>
          <w:sz w:val="32"/>
          <w:szCs w:val="32"/>
        </w:rPr>
        <w:t>垃圾运输车辆的维修、保养和安全管理</w:t>
      </w:r>
      <w:r>
        <w:rPr>
          <w:rFonts w:hint="eastAsia" w:ascii="仿宋" w:hAnsi="仿宋" w:eastAsia="仿宋" w:cs="仿宋"/>
          <w:color w:val="000000"/>
          <w:kern w:val="2"/>
          <w:sz w:val="32"/>
          <w:szCs w:val="32"/>
          <w:lang w:val="en-US" w:eastAsia="zh-CN"/>
        </w:rPr>
        <w:t>费用及</w:t>
      </w:r>
      <w:r>
        <w:rPr>
          <w:rFonts w:hint="eastAsia" w:ascii="仿宋" w:hAnsi="仿宋" w:eastAsia="仿宋" w:cs="仿宋"/>
          <w:color w:val="000000"/>
          <w:kern w:val="2"/>
          <w:sz w:val="32"/>
          <w:szCs w:val="32"/>
        </w:rPr>
        <w:t>单位垃圾中转站的设施维护维修和设备的维修保养，以及与垃圾站相连公厕的维护和管理</w:t>
      </w:r>
      <w:r>
        <w:rPr>
          <w:rFonts w:hint="eastAsia" w:ascii="仿宋" w:hAnsi="仿宋" w:eastAsia="仿宋" w:cs="仿宋"/>
          <w:color w:val="000000"/>
          <w:kern w:val="2"/>
          <w:sz w:val="32"/>
          <w:szCs w:val="32"/>
          <w:lang w:val="en-US" w:eastAsia="zh-CN"/>
        </w:rPr>
        <w:t>等；3、环卫清扫经费275.78万元，主要是用于编外人员工资及五险一金发放等</w:t>
      </w:r>
      <w:r>
        <w:rPr>
          <w:rFonts w:hint="eastAsia" w:ascii="仿宋" w:hAnsi="仿宋" w:eastAsia="仿宋" w:cs="仿宋"/>
          <w:color w:val="000000"/>
          <w:kern w:val="2"/>
          <w:sz w:val="32"/>
          <w:szCs w:val="32"/>
          <w:lang w:eastAsia="zh-CN"/>
        </w:rPr>
        <w:t>；</w:t>
      </w:r>
      <w:r>
        <w:rPr>
          <w:rFonts w:hint="eastAsia" w:ascii="仿宋" w:hAnsi="仿宋" w:eastAsia="仿宋" w:cs="仿宋"/>
          <w:color w:val="000000"/>
          <w:kern w:val="2"/>
          <w:sz w:val="32"/>
          <w:szCs w:val="32"/>
          <w:lang w:val="en-US" w:eastAsia="zh-CN"/>
        </w:rPr>
        <w:t>4、会议费专项1.55万元，主要是用于2021年度全区授奖会议综合绩效嘉奖；5、民政综合专项3.21万元，主要是用于熊德香同志一次性抚恤金；6、文明创建经费8.00万元，主要是用于</w:t>
      </w:r>
      <w:r>
        <w:rPr>
          <w:rFonts w:hint="eastAsia" w:ascii="仿宋" w:hAnsi="仿宋" w:eastAsia="仿宋" w:cs="仿宋"/>
          <w:color w:val="000000"/>
          <w:kern w:val="2"/>
          <w:sz w:val="32"/>
          <w:szCs w:val="32"/>
        </w:rPr>
        <w:t>开展文明城市、卫生城市、园林城市等迎检工作和重要活动、重大接待任务的城市服务保障工作</w:t>
      </w:r>
      <w:r>
        <w:rPr>
          <w:rFonts w:hint="eastAsia" w:ascii="仿宋" w:hAnsi="仿宋" w:eastAsia="仿宋" w:cs="仿宋"/>
          <w:color w:val="000000"/>
          <w:kern w:val="2"/>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我单位2022年度无政府性基金预算。</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四、国有资本经营预算支出情况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我单位2022年度无国有资本经营预算支出。</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五、社会保险基金预算支出情况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我单位2022年度无社会保险基金预算。</w:t>
      </w:r>
    </w:p>
    <w:p>
      <w:pPr>
        <w:keepNext w:val="0"/>
        <w:keepLines w:val="0"/>
        <w:pageBreakBefore w:val="0"/>
        <w:widowControl w:val="0"/>
        <w:kinsoku/>
        <w:wordWrap/>
        <w:overflowPunct/>
        <w:topLinePunct w:val="0"/>
        <w:autoSpaceDE/>
        <w:autoSpaceDN/>
        <w:bidi w:val="0"/>
        <w:adjustRightInd/>
        <w:snapToGrid/>
        <w:ind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ind w:firstLine="640" w:firstLineChars="200"/>
        <w:jc w:val="both"/>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2022年，在区委区政府坚强领导下，在区城管委大力支持下，在干部职工共同努力下，我所各项工作稳步、高效开展，在垃圾站运行、车辆清运生产、党风廉政建设等各方面取得长足成效</w:t>
      </w:r>
      <w:r>
        <w:rPr>
          <w:rFonts w:hint="eastAsia" w:ascii="仿宋" w:hAnsi="仿宋" w:eastAsia="仿宋" w:cs="仿宋"/>
          <w:b w:val="0"/>
          <w:bCs w:val="0"/>
          <w:sz w:val="32"/>
          <w:szCs w:val="32"/>
          <w:highlight w:val="none"/>
          <w:lang w:val="en-US" w:eastAsia="zh-CN"/>
        </w:rPr>
        <w:t>，进一步推进高质量发展。2022年我单位完成中心城区垃圾清运354665余吨，日均1000余吨；出车70933余辆/次，日均200辆/次，有</w:t>
      </w:r>
      <w:r>
        <w:rPr>
          <w:rFonts w:hint="eastAsia" w:ascii="仿宋" w:hAnsi="仿宋" w:eastAsia="仿宋" w:cs="仿宋"/>
          <w:b w:val="0"/>
          <w:bCs w:val="0"/>
          <w:sz w:val="32"/>
          <w:szCs w:val="32"/>
          <w:lang w:val="en-US" w:eastAsia="zh-CN"/>
        </w:rPr>
        <w:t>力维护城区干净、整洁良好卫生环境，充分彰显环卫清运主力军风采，助推建设“核心引领区”和“首善之区”。</w:t>
      </w:r>
    </w:p>
    <w:p>
      <w:pPr>
        <w:numPr>
          <w:ilvl w:val="0"/>
          <w:numId w:val="3"/>
        </w:numPr>
        <w:ind w:firstLine="640" w:firstLineChars="20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主责主业推进有力</w:t>
      </w:r>
    </w:p>
    <w:p>
      <w:pPr>
        <w:numPr>
          <w:ilvl w:val="0"/>
          <w:numId w:val="4"/>
        </w:numPr>
        <w:ind w:firstLine="643" w:firstLineChars="200"/>
        <w:jc w:val="both"/>
        <w:rPr>
          <w:rFonts w:hint="eastAsia" w:ascii="仿宋" w:hAnsi="仿宋" w:eastAsia="仿宋" w:cs="仿宋"/>
          <w:b w:val="0"/>
          <w:bCs w:val="0"/>
          <w:sz w:val="32"/>
          <w:szCs w:val="32"/>
          <w:lang w:val="en-US" w:eastAsia="zh-CN"/>
        </w:rPr>
      </w:pPr>
      <w:r>
        <w:rPr>
          <w:rFonts w:hint="eastAsia" w:ascii="楷体" w:hAnsi="楷体" w:eastAsia="楷体" w:cs="楷体"/>
          <w:b/>
          <w:bCs/>
          <w:sz w:val="32"/>
          <w:szCs w:val="32"/>
          <w:lang w:val="en-US" w:eastAsia="zh-CN"/>
        </w:rPr>
        <w:t>清运保效保量，坚持垃圾日产日清。</w:t>
      </w:r>
      <w:r>
        <w:rPr>
          <w:rFonts w:hint="eastAsia" w:ascii="仿宋" w:hAnsi="仿宋" w:eastAsia="仿宋" w:cs="仿宋"/>
          <w:b w:val="0"/>
          <w:bCs w:val="0"/>
          <w:sz w:val="32"/>
          <w:szCs w:val="32"/>
          <w:lang w:val="en-US" w:eastAsia="zh-CN"/>
        </w:rPr>
        <w:t>就城区垃圾站数量分布情况制定合理清运计划，严格执行。1、按上年垃圾站压缩垃圾数量和区域居民、小区数量确定重点区域，按多急少缓顺序合理制定年度垃圾清运计划，将垃圾清运力量利用效率最大化。2、线上沟通，实时反馈车辆进站、出站时间以及站内等待时间，由车队长按时间差进行人员车辆科学调度，减少等待时间成本，提高清运频次。</w:t>
      </w:r>
      <w:r>
        <w:rPr>
          <w:rFonts w:hint="eastAsia" w:ascii="仿宋" w:hAnsi="仿宋" w:eastAsia="仿宋" w:cs="仿宋"/>
          <w:b w:val="0"/>
          <w:bCs w:val="0"/>
          <w:sz w:val="32"/>
          <w:szCs w:val="32"/>
          <w:highlight w:val="none"/>
          <w:lang w:val="en-US" w:eastAsia="zh-CN"/>
        </w:rPr>
        <w:t>3、车辆驾驶员和垃圾站管理员视垃圾量弹性延长工作时间，确保站点垃圾不积压、不满溢，做到垃圾日产日清。4、积极与上级部门就</w:t>
      </w:r>
      <w:r>
        <w:rPr>
          <w:rFonts w:hint="eastAsia" w:ascii="仿宋" w:hAnsi="仿宋" w:eastAsia="仿宋" w:cs="仿宋"/>
          <w:b w:val="0"/>
          <w:bCs w:val="0"/>
          <w:sz w:val="32"/>
          <w:szCs w:val="32"/>
          <w:lang w:val="en-US" w:eastAsia="zh-CN"/>
        </w:rPr>
        <w:t>花果畈大型站运输能力不足、清运车辆在大型站排队等待时间过长问题</w:t>
      </w:r>
      <w:r>
        <w:rPr>
          <w:rFonts w:hint="eastAsia" w:ascii="仿宋" w:hAnsi="仿宋" w:eastAsia="仿宋" w:cs="仿宋"/>
          <w:b w:val="0"/>
          <w:bCs w:val="0"/>
          <w:sz w:val="32"/>
          <w:szCs w:val="32"/>
          <w:highlight w:val="none"/>
          <w:lang w:val="en-US" w:eastAsia="zh-CN"/>
        </w:rPr>
        <w:t>协调沟通，力求解决我单位清运车辆在花果畈大型站滞留时间过久影响清运整体效率问题。5、主动与相关社区沟通，协调解决学坡垃圾站和夏万社区进站难、通道被堵塞等问题，确保清运车辆进出通道畅通无阻。</w:t>
      </w:r>
    </w:p>
    <w:p>
      <w:pPr>
        <w:numPr>
          <w:ilvl w:val="0"/>
          <w:numId w:val="4"/>
        </w:numPr>
        <w:ind w:firstLine="643" w:firstLineChars="200"/>
        <w:jc w:val="both"/>
        <w:rPr>
          <w:rFonts w:hint="default" w:ascii="仿宋" w:hAnsi="仿宋" w:eastAsia="仿宋" w:cs="仿宋"/>
          <w:b w:val="0"/>
          <w:bCs w:val="0"/>
          <w:sz w:val="32"/>
          <w:szCs w:val="32"/>
          <w:highlight w:val="none"/>
          <w:lang w:val="en-US" w:eastAsia="zh-CN"/>
        </w:rPr>
      </w:pPr>
      <w:r>
        <w:rPr>
          <w:rFonts w:hint="eastAsia" w:ascii="楷体" w:hAnsi="楷体" w:eastAsia="楷体" w:cs="楷体"/>
          <w:b/>
          <w:bCs/>
          <w:sz w:val="32"/>
          <w:szCs w:val="32"/>
          <w:lang w:val="en-US" w:eastAsia="zh-CN"/>
        </w:rPr>
        <w:t>车辆维修及时，做好清运坚强保障。</w:t>
      </w:r>
      <w:r>
        <w:rPr>
          <w:rFonts w:hint="eastAsia" w:ascii="仿宋" w:hAnsi="仿宋" w:eastAsia="仿宋" w:cs="仿宋"/>
          <w:b w:val="0"/>
          <w:bCs w:val="0"/>
          <w:sz w:val="32"/>
          <w:szCs w:val="32"/>
          <w:lang w:val="en-US" w:eastAsia="zh-CN"/>
        </w:rPr>
        <w:t>充分发挥车辆维修队专业技术优势，做好清运车辆故障排除、维修和保养工作，确保运力充足。1、坚持“定期检测、强制保养”，所有清运车辆按照作业强度、行驶里程分批检测，及时排除行车安全隐患。2、定期对车辆进行润滑、紧固、检查、保养，缓解车辆老化问题，消除行车不利因素。今年来，车队维修班共完成车辆发动机大</w:t>
      </w:r>
      <w:r>
        <w:rPr>
          <w:rFonts w:hint="eastAsia" w:ascii="仿宋" w:hAnsi="仿宋" w:eastAsia="仿宋" w:cs="仿宋"/>
          <w:b w:val="0"/>
          <w:bCs w:val="0"/>
          <w:sz w:val="32"/>
          <w:szCs w:val="32"/>
          <w:highlight w:val="none"/>
          <w:lang w:val="en-US" w:eastAsia="zh-CN"/>
        </w:rPr>
        <w:t>修1台/次，车辆变速箱大修45台/次，后牙箱大修12台/次；车辆小修1800余次，车辆二级保养50余台/次。</w:t>
      </w:r>
    </w:p>
    <w:p>
      <w:pPr>
        <w:numPr>
          <w:ilvl w:val="0"/>
          <w:numId w:val="4"/>
        </w:numPr>
        <w:ind w:firstLine="643" w:firstLineChars="200"/>
        <w:jc w:val="both"/>
        <w:rPr>
          <w:rFonts w:hint="default" w:ascii="仿宋" w:hAnsi="仿宋" w:eastAsia="仿宋" w:cs="仿宋"/>
          <w:b w:val="0"/>
          <w:bCs w:val="0"/>
          <w:sz w:val="32"/>
          <w:szCs w:val="32"/>
          <w:lang w:val="en-US" w:eastAsia="zh-CN"/>
        </w:rPr>
      </w:pPr>
      <w:r>
        <w:rPr>
          <w:rFonts w:hint="eastAsia" w:ascii="楷体" w:hAnsi="楷体" w:eastAsia="楷体" w:cs="楷体"/>
          <w:b/>
          <w:bCs/>
          <w:sz w:val="32"/>
          <w:szCs w:val="32"/>
          <w:lang w:val="en-US" w:eastAsia="zh-CN"/>
        </w:rPr>
        <w:t>强化站厕管理，良好卫生服务群众。</w:t>
      </w:r>
      <w:r>
        <w:rPr>
          <w:rFonts w:hint="eastAsia" w:ascii="仿宋" w:hAnsi="仿宋" w:eastAsia="仿宋" w:cs="仿宋"/>
          <w:b w:val="0"/>
          <w:bCs w:val="0"/>
          <w:sz w:val="32"/>
          <w:szCs w:val="32"/>
          <w:lang w:val="en-US" w:eastAsia="zh-CN"/>
        </w:rPr>
        <w:t>按照区城市“六治”要求，坚持精细化管理，确保管理长效。1、加强清运车辆出站后站外地坪卫生保洁，防止对站外人行道产生影响；加强站内大厢等设施设备清洗力度，及时冲刷污水，杜绝脏乱差，维护“门面”形象。2、垃圾站前无杂物堆积，劝离违停社会车辆，做到“门前清朗”，确保运输车辆顺利进出；提高药剂喷洒次数，加强卫生消杀，避免臭气扰民。3、利用垃圾站遍布城区优势，以垃圾站为着力点，主动和属地乡街、社区融合，多方面与兄弟单位就垃圾进、出站相关工作做好互动、对接。4、11月下旬，经编厂垃圾站设备改造工程将顺利完工，原行吊式垃圾站提质改造为压缩式垃圾站，将更好改善周边居民垃圾收运环境，提高运行效率。</w:t>
      </w:r>
    </w:p>
    <w:p>
      <w:pPr>
        <w:numPr>
          <w:ilvl w:val="0"/>
          <w:numId w:val="4"/>
        </w:numPr>
        <w:ind w:firstLine="643" w:firstLineChars="200"/>
        <w:jc w:val="both"/>
        <w:rPr>
          <w:rFonts w:hint="default" w:ascii="仿宋" w:hAnsi="仿宋" w:eastAsia="仿宋" w:cs="仿宋"/>
          <w:b w:val="0"/>
          <w:bCs w:val="0"/>
          <w:sz w:val="32"/>
          <w:szCs w:val="32"/>
          <w:highlight w:val="none"/>
          <w:lang w:val="en-US" w:eastAsia="zh-CN"/>
        </w:rPr>
      </w:pPr>
      <w:r>
        <w:rPr>
          <w:rFonts w:hint="eastAsia" w:ascii="楷体" w:hAnsi="楷体" w:eastAsia="楷体" w:cs="楷体"/>
          <w:b/>
          <w:bCs/>
          <w:sz w:val="32"/>
          <w:szCs w:val="32"/>
          <w:lang w:val="en-US" w:eastAsia="zh-CN"/>
        </w:rPr>
        <w:t>做好站厕维护，保障生产工作效率。</w:t>
      </w:r>
      <w:r>
        <w:rPr>
          <w:rFonts w:hint="eastAsia" w:ascii="仿宋" w:hAnsi="仿宋" w:eastAsia="仿宋" w:cs="仿宋"/>
          <w:b w:val="0"/>
          <w:bCs w:val="0"/>
          <w:sz w:val="32"/>
          <w:szCs w:val="32"/>
          <w:lang w:val="en-US" w:eastAsia="zh-CN"/>
        </w:rPr>
        <w:t>1、站厕维修班组全天待命，出现站厕设施设备故障上报及时进行排除，确保各站点设备正常运行。全年共计完成垃圾站设备大修、保</w:t>
      </w:r>
      <w:r>
        <w:rPr>
          <w:rFonts w:hint="eastAsia" w:ascii="仿宋" w:hAnsi="仿宋" w:eastAsia="仿宋" w:cs="仿宋"/>
          <w:b w:val="0"/>
          <w:bCs w:val="0"/>
          <w:sz w:val="32"/>
          <w:szCs w:val="32"/>
          <w:highlight w:val="none"/>
          <w:lang w:val="en-US" w:eastAsia="zh-CN"/>
        </w:rPr>
        <w:t>养214余次。及时对公厕大小便器水阀、门板损坏维修更换，全年共计完成公厕设施设备检修更换2300余次。</w:t>
      </w:r>
    </w:p>
    <w:p>
      <w:pPr>
        <w:numPr>
          <w:ilvl w:val="0"/>
          <w:numId w:val="0"/>
        </w:numPr>
        <w:ind w:firstLine="643" w:firstLineChars="200"/>
        <w:jc w:val="both"/>
        <w:rPr>
          <w:rFonts w:hint="default" w:ascii="仿宋" w:hAnsi="仿宋" w:eastAsia="仿宋" w:cs="仿宋"/>
          <w:b w:val="0"/>
          <w:bCs w:val="0"/>
          <w:sz w:val="32"/>
          <w:szCs w:val="32"/>
          <w:highlight w:val="yellow"/>
          <w:lang w:val="en-US" w:eastAsia="zh-CN"/>
        </w:rPr>
      </w:pPr>
      <w:r>
        <w:rPr>
          <w:rFonts w:hint="eastAsia" w:ascii="楷体" w:hAnsi="楷体" w:eastAsia="楷体" w:cs="楷体"/>
          <w:b/>
          <w:bCs/>
          <w:sz w:val="32"/>
          <w:szCs w:val="32"/>
          <w:lang w:val="en-US" w:eastAsia="zh-CN"/>
        </w:rPr>
        <w:t>（五）整体联动，高标准完成各项迎检工作。</w:t>
      </w:r>
      <w:r>
        <w:rPr>
          <w:rFonts w:hint="eastAsia" w:ascii="仿宋" w:hAnsi="仿宋" w:eastAsia="仿宋" w:cs="仿宋"/>
          <w:b w:val="0"/>
          <w:bCs w:val="0"/>
          <w:sz w:val="32"/>
          <w:szCs w:val="32"/>
          <w:lang w:val="en-US" w:eastAsia="zh-CN"/>
        </w:rPr>
        <w:t>今年8月份顺利完成全国文明城市测评，11月初完成中央文明办、住建部、科技部对我市生活垃圾分类工作的联合督导检查。下半年，配合上级部门做好“省运会”及“洞庭渔火季”等大型活动期间的垃圾收集和清运工作，面对陡然增大的生活垃圾，我们提前制定工作预案，延长垃圾站工作时间，提高车辆运输频次，确保在生活垃圾成倍增长的情况下垃圾“日产日清”，切实维护岳阳形象，全面做好各项活动的应急保障工作。</w:t>
      </w:r>
    </w:p>
    <w:p>
      <w:pPr>
        <w:numPr>
          <w:ilvl w:val="0"/>
          <w:numId w:val="3"/>
        </w:numPr>
        <w:ind w:firstLine="640" w:firstLineChars="200"/>
        <w:jc w:val="both"/>
        <w:rPr>
          <w:rFonts w:hint="default"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多线工作齐抓并进</w:t>
      </w:r>
    </w:p>
    <w:p>
      <w:pPr>
        <w:numPr>
          <w:ilvl w:val="0"/>
          <w:numId w:val="0"/>
        </w:numPr>
        <w:ind w:firstLine="643" w:firstLineChars="200"/>
        <w:jc w:val="both"/>
        <w:rPr>
          <w:rFonts w:hint="default" w:ascii="仿宋" w:hAnsi="仿宋" w:eastAsia="仿宋" w:cs="仿宋"/>
          <w:b w:val="0"/>
          <w:bCs w:val="0"/>
          <w:sz w:val="32"/>
          <w:szCs w:val="32"/>
          <w:lang w:val="en-US" w:eastAsia="zh-CN"/>
        </w:rPr>
      </w:pPr>
      <w:r>
        <w:rPr>
          <w:rFonts w:hint="eastAsia" w:ascii="楷体" w:hAnsi="楷体" w:eastAsia="楷体" w:cs="楷体"/>
          <w:b/>
          <w:bCs/>
          <w:sz w:val="32"/>
          <w:szCs w:val="32"/>
          <w:lang w:val="en-US" w:eastAsia="zh-CN"/>
        </w:rPr>
        <w:t>（一）强抓安全生产，确保发展行稳致远。</w:t>
      </w:r>
      <w:r>
        <w:rPr>
          <w:rFonts w:hint="eastAsia" w:ascii="仿宋" w:hAnsi="仿宋" w:eastAsia="仿宋" w:cs="仿宋"/>
          <w:b w:val="0"/>
          <w:bCs w:val="0"/>
          <w:sz w:val="32"/>
          <w:szCs w:val="32"/>
          <w:lang w:val="en-US" w:eastAsia="zh-CN"/>
        </w:rPr>
        <w:t>今年来，我所坚持强抓安全生产，牢牢把握安全生产红线，坚持安全生产“一岗双责”制度，强化安全意识，落实安全责任，全年车辆未发生任何重大责任事故，确保人员安全、行车安全。1、做好恶劣天气应急响应工作，及时启动应急预案，采取及时清扫、吊起大厢等方式，做好进出通道保畅、防雨水回灌内涝，确保人员设备车辆生产安全。2、坚持领导带班巡查。主要领导每日随机抽查垃圾站，着重检查站厕垃圾清运、设施设备运行操作、卫生保洁情况，确保管理员思想不松懈；落实区委区政府“大排查、大整治”专项工作，安委会</w:t>
      </w:r>
      <w:r>
        <w:rPr>
          <w:rFonts w:hint="eastAsia" w:ascii="仿宋" w:hAnsi="仿宋" w:eastAsia="仿宋" w:cs="仿宋"/>
          <w:b w:val="0"/>
          <w:bCs w:val="0"/>
          <w:sz w:val="32"/>
          <w:szCs w:val="32"/>
          <w:highlight w:val="none"/>
          <w:lang w:val="en-US" w:eastAsia="zh-CN"/>
        </w:rPr>
        <w:t>开展各类安全检查300余次</w:t>
      </w:r>
      <w:r>
        <w:rPr>
          <w:rFonts w:hint="eastAsia" w:ascii="仿宋" w:hAnsi="仿宋" w:eastAsia="仿宋" w:cs="仿宋"/>
          <w:b w:val="0"/>
          <w:bCs w:val="0"/>
          <w:sz w:val="32"/>
          <w:szCs w:val="32"/>
          <w:lang w:val="en-US" w:eastAsia="zh-CN"/>
        </w:rPr>
        <w:t>，对所有垃圾站公厕站点、停车场及上路清运车辆进行安全检查，消除电路、消防器材等设施设备及车辆安全隐患，将事故发生率控制为“零”；多次开展安全生产驾驶员培训，观看网络行车事故视频，以例为鉴、引以为戒，巩固安全行车思想。3、各垃圾站印发安全生产提示牌，明确安全操作“十禁止”，要求管理员戴牌上岗，按牌约束自身行为。4、定期召开安全生产月度讲评工作会议，分析事故原因，总结经验教训，要求驾驶员爱惜车辆及时养护，规范进站。</w:t>
      </w:r>
    </w:p>
    <w:p>
      <w:pPr>
        <w:numPr>
          <w:ilvl w:val="0"/>
          <w:numId w:val="0"/>
        </w:numPr>
        <w:ind w:firstLine="643" w:firstLineChars="200"/>
        <w:jc w:val="both"/>
        <w:rPr>
          <w:rFonts w:hint="default" w:ascii="仿宋" w:hAnsi="仿宋" w:eastAsia="仿宋" w:cs="仿宋"/>
          <w:b w:val="0"/>
          <w:bCs w:val="0"/>
          <w:sz w:val="32"/>
          <w:szCs w:val="32"/>
          <w:lang w:val="en-US" w:eastAsia="zh-CN"/>
        </w:rPr>
      </w:pPr>
      <w:r>
        <w:rPr>
          <w:rFonts w:hint="eastAsia" w:ascii="楷体" w:hAnsi="楷体" w:eastAsia="楷体" w:cs="楷体"/>
          <w:b/>
          <w:bCs/>
          <w:sz w:val="32"/>
          <w:szCs w:val="32"/>
          <w:lang w:val="en-US" w:eastAsia="zh-CN"/>
        </w:rPr>
        <w:t>（二）加强管理考评，提升工作水平。</w:t>
      </w:r>
      <w:r>
        <w:rPr>
          <w:rFonts w:hint="eastAsia" w:ascii="仿宋" w:hAnsi="仿宋" w:eastAsia="仿宋" w:cs="仿宋"/>
          <w:b w:val="0"/>
          <w:bCs w:val="0"/>
          <w:sz w:val="32"/>
          <w:szCs w:val="32"/>
          <w:lang w:val="en-US" w:eastAsia="zh-CN"/>
        </w:rPr>
        <w:t>严格工作要求，加大考评力度，采取“生产+卫生”双巡查机制，力促生产工作有序有效进行。1、严格遵守领导领导带班值班制度，值班人员必须在岗在位，确保工作运行正常。2、考评股就站厕考评内容和程序、结果制定相应方案，对日常考核过程中发现的问题及时通报、罚款处理，提升工作质量。</w:t>
      </w:r>
    </w:p>
    <w:p>
      <w:pPr>
        <w:numPr>
          <w:ilvl w:val="0"/>
          <w:numId w:val="0"/>
        </w:numPr>
        <w:ind w:firstLine="643" w:firstLineChars="200"/>
        <w:jc w:val="both"/>
        <w:rPr>
          <w:rFonts w:hint="default" w:ascii="仿宋" w:hAnsi="仿宋" w:eastAsia="仿宋" w:cs="仿宋"/>
          <w:b w:val="0"/>
          <w:bCs w:val="0"/>
          <w:sz w:val="32"/>
          <w:szCs w:val="32"/>
          <w:lang w:val="en-US" w:eastAsia="zh-CN"/>
        </w:rPr>
      </w:pPr>
      <w:r>
        <w:rPr>
          <w:rFonts w:hint="eastAsia" w:ascii="楷体" w:hAnsi="楷体" w:eastAsia="楷体" w:cs="楷体"/>
          <w:b/>
          <w:bCs/>
          <w:sz w:val="32"/>
          <w:szCs w:val="32"/>
          <w:lang w:val="en-US" w:eastAsia="zh-CN"/>
        </w:rPr>
        <w:t>（三）履行一岗双责，推进党风廉政建设</w:t>
      </w:r>
      <w:r>
        <w:rPr>
          <w:rFonts w:hint="eastAsia" w:ascii="仿宋" w:hAnsi="仿宋" w:eastAsia="仿宋" w:cs="仿宋"/>
          <w:b w:val="0"/>
          <w:bCs w:val="0"/>
          <w:sz w:val="32"/>
          <w:szCs w:val="32"/>
          <w:lang w:val="en-US" w:eastAsia="zh-CN"/>
        </w:rPr>
        <w:t>。从严从实，多方面巩固党风廉政建设。1、结合上级文件精神、区委推进清廉湖南岳阳楼区篇章建设工作部署，制订《清运所关于推进党风廉政建设的实施方案》，成立清廉建设小组，细化建设责任和分工，严格执行，推进清廉机关建设。2、强化作风督查通报。紧盯各股室、生产队在岗在位情况，每月开展作风纪律督察通报，半年来就擅自离岗、无故缺岗问题进行通</w:t>
      </w:r>
      <w:r>
        <w:rPr>
          <w:rFonts w:hint="eastAsia" w:ascii="仿宋" w:hAnsi="仿宋" w:eastAsia="仿宋" w:cs="仿宋"/>
          <w:b w:val="0"/>
          <w:bCs w:val="0"/>
          <w:sz w:val="32"/>
          <w:szCs w:val="32"/>
          <w:highlight w:val="none"/>
          <w:lang w:val="en-US" w:eastAsia="zh-CN"/>
        </w:rPr>
        <w:t>报批评</w:t>
      </w:r>
      <w:r>
        <w:rPr>
          <w:rFonts w:hint="eastAsia" w:ascii="仿宋" w:hAnsi="仿宋" w:eastAsia="仿宋" w:cs="仿宋"/>
          <w:b w:val="0"/>
          <w:bCs w:val="0"/>
          <w:sz w:val="32"/>
          <w:szCs w:val="32"/>
          <w:lang w:val="en-US" w:eastAsia="zh-CN"/>
        </w:rPr>
        <w:t>；就区纪委通报我单位考勤签到问题对职工谈</w:t>
      </w:r>
      <w:r>
        <w:rPr>
          <w:rFonts w:hint="eastAsia" w:ascii="仿宋" w:hAnsi="仿宋" w:eastAsia="仿宋" w:cs="仿宋"/>
          <w:b w:val="0"/>
          <w:bCs w:val="0"/>
          <w:sz w:val="32"/>
          <w:szCs w:val="32"/>
          <w:highlight w:val="none"/>
          <w:lang w:val="en-US" w:eastAsia="zh-CN"/>
        </w:rPr>
        <w:t>心谈话，并要求做出深刻检讨，举一反三严格考勤制度。3、</w:t>
      </w:r>
      <w:r>
        <w:rPr>
          <w:rFonts w:hint="eastAsia" w:ascii="仿宋" w:hAnsi="仿宋" w:eastAsia="仿宋" w:cs="仿宋"/>
          <w:b w:val="0"/>
          <w:bCs w:val="0"/>
          <w:sz w:val="32"/>
          <w:szCs w:val="32"/>
          <w:lang w:val="en-US" w:eastAsia="zh-CN"/>
        </w:rPr>
        <w:t>结合单位情况建立采购内部控制制度，明确采购要求、规范采购流程，强化财务管理制度。4、开展</w:t>
      </w:r>
      <w:r>
        <w:rPr>
          <w:rFonts w:hint="eastAsia" w:ascii="仿宋" w:hAnsi="仿宋" w:eastAsia="仿宋" w:cs="仿宋"/>
          <w:sz w:val="32"/>
          <w:szCs w:val="32"/>
          <w:lang w:val="en-US" w:eastAsia="zh-CN"/>
        </w:rPr>
        <w:t>“深入整治违规收受红包礼金”专题会议，班子成员逐一对照检查查找问题，并签订承诺书。开展专项谈心谈话，提醒班子成员保持政治清醒。</w:t>
      </w:r>
    </w:p>
    <w:p>
      <w:pPr>
        <w:numPr>
          <w:ilvl w:val="0"/>
          <w:numId w:val="0"/>
        </w:numPr>
        <w:ind w:firstLine="643" w:firstLineChars="200"/>
        <w:jc w:val="both"/>
        <w:rPr>
          <w:rFonts w:hint="default" w:ascii="仿宋" w:hAnsi="仿宋" w:eastAsia="仿宋" w:cs="仿宋"/>
          <w:b w:val="0"/>
          <w:bCs w:val="0"/>
          <w:sz w:val="32"/>
          <w:szCs w:val="32"/>
          <w:lang w:val="en-US" w:eastAsia="zh-CN"/>
        </w:rPr>
      </w:pPr>
      <w:r>
        <w:rPr>
          <w:rFonts w:hint="eastAsia" w:ascii="楷体" w:hAnsi="楷体" w:eastAsia="楷体" w:cs="楷体"/>
          <w:b/>
          <w:bCs/>
          <w:sz w:val="32"/>
          <w:szCs w:val="32"/>
          <w:lang w:val="en-US" w:eastAsia="zh-CN"/>
        </w:rPr>
        <w:t>（四）严格庭院管理，实现标准化规范化。</w:t>
      </w:r>
      <w:r>
        <w:rPr>
          <w:rFonts w:hint="eastAsia" w:ascii="仿宋" w:hAnsi="仿宋" w:eastAsia="仿宋" w:cs="仿宋"/>
          <w:sz w:val="32"/>
          <w:szCs w:val="32"/>
          <w:lang w:val="en-US" w:eastAsia="zh-CN"/>
        </w:rPr>
        <w:t>坚持标准化、规范化管理办法，多方面做好庭院管理。1、严格外来人员进出管理。禁止不明身份人员进入，外来公务人员及其他事务人员须按要求进行登记。2、规范院内车辆停放，职工车辆、垃圾清运检修车辆及其它车辆按要求摆放，呈现庭院管理良好秩序。3、及时做好庭院卫生清理，</w:t>
      </w:r>
      <w:r>
        <w:rPr>
          <w:rFonts w:hint="eastAsia" w:ascii="仿宋" w:hAnsi="仿宋" w:eastAsia="仿宋" w:cs="仿宋"/>
          <w:b w:val="0"/>
          <w:bCs w:val="0"/>
          <w:sz w:val="32"/>
          <w:szCs w:val="32"/>
          <w:lang w:val="en-US" w:eastAsia="zh-CN"/>
        </w:rPr>
        <w:t>要求进出运输车辆无脏污、无滴漏，发生庭院污染问题及时处理。</w:t>
      </w:r>
    </w:p>
    <w:p>
      <w:pPr>
        <w:numPr>
          <w:ilvl w:val="0"/>
          <w:numId w:val="4"/>
        </w:numPr>
        <w:ind w:firstLine="643" w:firstLineChars="200"/>
        <w:jc w:val="both"/>
        <w:rPr>
          <w:rFonts w:hint="default" w:ascii="仿宋" w:hAnsi="仿宋" w:eastAsia="仿宋" w:cs="仿宋"/>
          <w:b w:val="0"/>
          <w:bCs w:val="0"/>
          <w:sz w:val="32"/>
          <w:szCs w:val="32"/>
          <w:lang w:val="en-US" w:eastAsia="zh-CN"/>
        </w:rPr>
      </w:pPr>
      <w:r>
        <w:rPr>
          <w:rFonts w:hint="eastAsia" w:ascii="楷体" w:hAnsi="楷体" w:eastAsia="楷体" w:cs="楷体"/>
          <w:b/>
          <w:bCs/>
          <w:sz w:val="32"/>
          <w:szCs w:val="32"/>
          <w:lang w:val="en-US" w:eastAsia="zh-CN"/>
        </w:rPr>
        <w:t>统筹疫情防控，保障职工人身安全。</w:t>
      </w:r>
      <w:r>
        <w:rPr>
          <w:rFonts w:hint="eastAsia" w:ascii="仿宋" w:hAnsi="仿宋" w:eastAsia="仿宋" w:cs="仿宋"/>
          <w:b w:val="0"/>
          <w:bCs w:val="0"/>
          <w:sz w:val="32"/>
          <w:szCs w:val="32"/>
          <w:lang w:val="en-US" w:eastAsia="zh-CN"/>
        </w:rPr>
        <w:t>1、全面贯彻落实市、区两级疫情防控指示，要求在节假日等特殊时期所有领导干部职工不离岳，防控期间内未出现私自离岳问题。2、在传达室设立体温检查点，三码联查，严格外来人员进出、登记，严防入口为全体干部职工负责。3、强化防疫物资补充，定时一线生产队发放消毒水、口罩，确保一线职工人身安全。</w:t>
      </w:r>
    </w:p>
    <w:p>
      <w:pPr>
        <w:numPr>
          <w:ilvl w:val="0"/>
          <w:numId w:val="4"/>
        </w:numPr>
        <w:ind w:firstLine="643" w:firstLineChars="200"/>
        <w:jc w:val="both"/>
        <w:rPr>
          <w:rFonts w:hint="default" w:ascii="楷体" w:hAnsi="楷体" w:eastAsia="楷体" w:cs="楷体"/>
          <w:b/>
          <w:bCs/>
          <w:sz w:val="32"/>
          <w:szCs w:val="32"/>
          <w:lang w:val="en-US" w:eastAsia="zh-CN"/>
        </w:rPr>
      </w:pPr>
      <w:r>
        <w:rPr>
          <w:rFonts w:hint="eastAsia" w:ascii="楷体" w:hAnsi="楷体" w:eastAsia="楷体" w:cs="楷体"/>
          <w:b/>
          <w:bCs/>
          <w:sz w:val="32"/>
          <w:szCs w:val="32"/>
          <w:lang w:val="en-US" w:eastAsia="zh-CN"/>
        </w:rPr>
        <w:t>丰富党务内容，党建工作取得新发展。</w:t>
      </w:r>
      <w:r>
        <w:rPr>
          <w:rFonts w:hint="eastAsia" w:ascii="仿宋" w:hAnsi="仿宋" w:eastAsia="仿宋" w:cs="仿宋"/>
          <w:b w:val="0"/>
          <w:bCs w:val="0"/>
          <w:sz w:val="32"/>
          <w:szCs w:val="32"/>
          <w:lang w:val="en-US" w:eastAsia="zh-CN"/>
        </w:rPr>
        <w:t>1、谈心谈话谈出思想。先后召开民主生活会、组织生活会，各班子成员紧密联系思想、组织、纪律、作风和个人实际，开展批评和自我批评。班子成员就反映自身问题仔细对照、认真整改。2、发展党员进展顺利。支部严把党员发展关，针对发展预备党员工作，</w:t>
      </w:r>
      <w:r>
        <w:rPr>
          <w:rFonts w:hint="eastAsia" w:ascii="仿宋" w:hAnsi="仿宋" w:eastAsia="仿宋" w:cs="仿宋"/>
          <w:b w:val="0"/>
          <w:bCs w:val="0"/>
          <w:sz w:val="32"/>
          <w:szCs w:val="32"/>
          <w:highlight w:val="none"/>
          <w:lang w:val="en-US" w:eastAsia="zh-CN"/>
        </w:rPr>
        <w:t>今年共推选5名入党积极分子参与培训。发展预备党员1名。3</w:t>
      </w:r>
      <w:r>
        <w:rPr>
          <w:rFonts w:hint="eastAsia" w:ascii="仿宋" w:hAnsi="仿宋" w:eastAsia="仿宋" w:cs="仿宋"/>
          <w:b w:val="0"/>
          <w:bCs w:val="0"/>
          <w:sz w:val="32"/>
          <w:szCs w:val="32"/>
          <w:lang w:val="en-US" w:eastAsia="zh-CN"/>
        </w:rPr>
        <w:t>、阵地建设得到加强。严格落实区委“四亮”活动，组织党员常态化疫情防控值班值守亮支部“旗帜”、开展主题党日和组织生活会亮组织生活“规矩”、带头义务献血亮党员“身份”、打造党建“四亮”文化长廊亮阵地“形象”，全面强化支部组织建设。4、党建活动丰富多彩。先后开展“巴陵先锋”、围站植树主题党日活动，结合党史教育开展“光影筑魂”观看电影《毛泽东在1925》和《守岛人》等观影活动，丰富支部党员政治生活，强化对党的革命斗争精神认知，切实增强支部活力。5、七一前夕开展”追逐红色足迹 缅怀革命先驱“周逸群烈士陵园红色主题党日活动。6、以党建引领，全年共开展各类集中学习宣传活动20余次，大大丰富了党建工作的内容，增强了学习与工作多元化结合。</w:t>
      </w:r>
    </w:p>
    <w:p>
      <w:pPr>
        <w:numPr>
          <w:ilvl w:val="0"/>
          <w:numId w:val="4"/>
        </w:numPr>
        <w:ind w:firstLine="643" w:firstLineChars="200"/>
        <w:jc w:val="both"/>
        <w:rPr>
          <w:rFonts w:hint="default" w:ascii="楷体" w:hAnsi="楷体" w:eastAsia="楷体" w:cs="楷体"/>
          <w:b/>
          <w:bCs/>
          <w:sz w:val="32"/>
          <w:szCs w:val="32"/>
          <w:lang w:val="en-US" w:eastAsia="zh-CN"/>
        </w:rPr>
      </w:pPr>
      <w:r>
        <w:rPr>
          <w:rFonts w:hint="eastAsia" w:ascii="楷体" w:hAnsi="楷体" w:eastAsia="楷体" w:cs="楷体"/>
          <w:b/>
          <w:bCs/>
          <w:sz w:val="32"/>
          <w:szCs w:val="32"/>
          <w:lang w:val="en-US" w:eastAsia="zh-CN"/>
        </w:rPr>
        <w:t>全面从严治党，加强学习教育宣传。</w:t>
      </w:r>
      <w:r>
        <w:rPr>
          <w:rFonts w:hint="eastAsia" w:ascii="仿宋" w:hAnsi="仿宋" w:eastAsia="仿宋" w:cs="仿宋"/>
          <w:b w:val="0"/>
          <w:bCs w:val="0"/>
          <w:sz w:val="32"/>
          <w:szCs w:val="32"/>
          <w:lang w:val="en-US" w:eastAsia="zh-CN"/>
        </w:rPr>
        <w:t>1、教育形式多种多样。“七一”前夕召开党员大会，“面对面”缴纳学费，为党员发放“政治生日贺卡”并重温入党誓词，增强党员的政治自信和组织归属感。2、学习教育常抓不懈。成立青年理论学习小组，整合年轻力量集中开展学习，为组织培养一支政治立场坚定、理论素质过硬、工作业务过实的后备队伍。3、意识形态学习促发展。组织“建设副中心、我来当先锋”专题组织生活会、上半年意识形态工作分析研判会、学习《党章》及党的基本知识专题培训，注重理论学习与意识形态工作有效结合，相互促进。4、从严治党落到实处。7月份召开第二次党支部理论中心组专题学习会议和全面从严治党宣传教育会，常抓不懈，入脑入心。</w:t>
      </w:r>
    </w:p>
    <w:p>
      <w:pPr>
        <w:numPr>
          <w:ilvl w:val="0"/>
          <w:numId w:val="4"/>
        </w:numPr>
        <w:ind w:firstLine="643" w:firstLineChars="200"/>
        <w:jc w:val="both"/>
        <w:rPr>
          <w:rFonts w:hint="default" w:ascii="楷体" w:hAnsi="楷体" w:eastAsia="楷体" w:cs="楷体"/>
          <w:b/>
          <w:bCs/>
          <w:sz w:val="32"/>
          <w:szCs w:val="32"/>
          <w:lang w:val="en-US" w:eastAsia="zh-CN"/>
        </w:rPr>
      </w:pPr>
      <w:r>
        <w:rPr>
          <w:rFonts w:hint="eastAsia" w:ascii="楷体" w:hAnsi="楷体" w:eastAsia="楷体" w:cs="楷体"/>
          <w:b/>
          <w:bCs/>
          <w:sz w:val="32"/>
          <w:szCs w:val="32"/>
          <w:lang w:val="en-US" w:eastAsia="zh-CN"/>
        </w:rPr>
        <w:t>加大联系交流，宣传工作再上台阶。</w:t>
      </w:r>
      <w:r>
        <w:rPr>
          <w:rFonts w:hint="eastAsia" w:ascii="仿宋" w:hAnsi="仿宋" w:eastAsia="仿宋" w:cs="仿宋"/>
          <w:b w:val="0"/>
          <w:bCs w:val="0"/>
          <w:sz w:val="32"/>
          <w:szCs w:val="32"/>
          <w:lang w:val="en-US" w:eastAsia="zh-CN"/>
        </w:rPr>
        <w:t>今年起，我单位多次主动与市级媒体平台联系，在今年国庆节前夕，配合《岳阳日报》视频客户端主题拍摄，宣传环卫清运工作，让广大市民有机会从多角度了解环卫工作流程，展现环卫清运人的蓬勃朝气与干劲，献礼“二十大”召开。今年累计在主流媒体发布各类新</w:t>
      </w:r>
      <w:r>
        <w:rPr>
          <w:rFonts w:hint="eastAsia" w:ascii="仿宋" w:hAnsi="仿宋" w:eastAsia="仿宋" w:cs="仿宋"/>
          <w:b w:val="0"/>
          <w:bCs w:val="0"/>
          <w:sz w:val="32"/>
          <w:szCs w:val="32"/>
          <w:highlight w:val="none"/>
          <w:lang w:val="en-US" w:eastAsia="zh-CN"/>
        </w:rPr>
        <w:t>闻稿件10篇，</w:t>
      </w:r>
      <w:r>
        <w:rPr>
          <w:rFonts w:hint="eastAsia" w:ascii="仿宋" w:hAnsi="仿宋" w:eastAsia="仿宋" w:cs="仿宋"/>
          <w:b w:val="0"/>
          <w:bCs w:val="0"/>
          <w:sz w:val="32"/>
          <w:szCs w:val="32"/>
          <w:lang w:val="en-US" w:eastAsia="zh-CN"/>
        </w:rPr>
        <w:t>宣传工作再上台阶。今年按照上级部门要求，做好了“反间谍法”宣传教育工作和“平安楼区”创建工作专题会议，利用横幅、工作群发布短视频等方式进行宣传，保证各项工作全面宣传，不漏一人。</w:t>
      </w:r>
    </w:p>
    <w:p>
      <w:pPr>
        <w:numPr>
          <w:ilvl w:val="0"/>
          <w:numId w:val="4"/>
        </w:numPr>
        <w:ind w:firstLine="643" w:firstLineChars="200"/>
        <w:jc w:val="both"/>
        <w:rPr>
          <w:rFonts w:hint="eastAsia" w:ascii="仿宋_GB2312" w:hAnsi="仿宋_GB2312" w:eastAsia="仿宋_GB2312" w:cs="仿宋_GB2312"/>
          <w:b/>
          <w:bCs/>
          <w:sz w:val="32"/>
          <w:szCs w:val="32"/>
          <w:shd w:val="clear" w:color="auto" w:fill="auto"/>
          <w:lang w:val="en-US" w:eastAsia="zh-CN"/>
        </w:rPr>
      </w:pPr>
      <w:r>
        <w:rPr>
          <w:rFonts w:hint="eastAsia" w:ascii="楷体" w:hAnsi="楷体" w:eastAsia="楷体" w:cs="楷体"/>
          <w:b/>
          <w:bCs/>
          <w:sz w:val="32"/>
          <w:szCs w:val="32"/>
          <w:lang w:val="en-US" w:eastAsia="zh-CN"/>
        </w:rPr>
        <w:t>践行六联六保，加强配合与保障。</w:t>
      </w:r>
      <w:r>
        <w:rPr>
          <w:rFonts w:hint="eastAsia" w:ascii="仿宋" w:hAnsi="仿宋" w:eastAsia="仿宋" w:cs="仿宋"/>
          <w:b w:val="0"/>
          <w:bCs w:val="0"/>
          <w:sz w:val="32"/>
          <w:szCs w:val="32"/>
          <w:lang w:val="en-US" w:eastAsia="zh-CN"/>
        </w:rPr>
        <w:t>按照区委区政府要求，联点佘家垅社区开展“六联六保”专项工作。1、做好包城市“六治”：联系涉佘家垅社区，在社区范围内开展卫生扫除行动，合力“治脏”。2、做好“包任务完成”：配合佘家垅社区开展居民自建房信息录入工作。3、联合社区开展疫情突发防控演练活动，增强疫情防控快速反应和多点联动能力。抽调人员协助临时核酸采集点的秩序维护与值守工作。4、完成全年文明劝导值勤工作。</w:t>
      </w:r>
    </w:p>
    <w:p>
      <w:pPr>
        <w:numPr>
          <w:ilvl w:val="0"/>
          <w:numId w:val="4"/>
        </w:numPr>
        <w:ind w:firstLine="643" w:firstLineChars="200"/>
        <w:jc w:val="both"/>
        <w:rPr>
          <w:rFonts w:hint="eastAsia" w:ascii="仿宋" w:hAnsi="仿宋" w:eastAsia="仿宋" w:cs="仿宋"/>
          <w:b w:val="0"/>
          <w:bCs w:val="0"/>
          <w:sz w:val="32"/>
          <w:szCs w:val="32"/>
          <w:shd w:val="clear" w:color="auto" w:fill="auto"/>
          <w:lang w:val="en-US" w:eastAsia="zh-CN"/>
        </w:rPr>
      </w:pPr>
      <w:r>
        <w:rPr>
          <w:rFonts w:hint="eastAsia" w:ascii="楷体" w:hAnsi="楷体" w:eastAsia="楷体" w:cs="楷体"/>
          <w:b/>
          <w:bCs/>
          <w:color w:val="auto"/>
          <w:sz w:val="32"/>
          <w:szCs w:val="32"/>
          <w:lang w:val="en-US" w:eastAsia="zh-CN"/>
        </w:rPr>
        <w:t>工会活动丰富多彩，强化团队凝聚力。</w:t>
      </w:r>
      <w:r>
        <w:rPr>
          <w:rFonts w:hint="eastAsia" w:ascii="仿宋" w:hAnsi="仿宋" w:eastAsia="仿宋" w:cs="仿宋"/>
          <w:b w:val="0"/>
          <w:bCs w:val="0"/>
          <w:color w:val="auto"/>
          <w:sz w:val="32"/>
          <w:szCs w:val="32"/>
          <w:lang w:val="en-US" w:eastAsia="zh-CN"/>
        </w:rPr>
        <w:t>1、今年分别上门</w:t>
      </w:r>
      <w:r>
        <w:rPr>
          <w:rFonts w:hint="eastAsia" w:ascii="仿宋" w:hAnsi="仿宋" w:eastAsia="仿宋" w:cs="仿宋"/>
          <w:b w:val="0"/>
          <w:bCs w:val="0"/>
          <w:kern w:val="0"/>
          <w:sz w:val="32"/>
          <w:szCs w:val="32"/>
          <w:lang w:val="en-US" w:eastAsia="zh-CN"/>
        </w:rPr>
        <w:t>走访</w:t>
      </w:r>
      <w:r>
        <w:rPr>
          <w:rFonts w:hint="eastAsia" w:ascii="仿宋" w:hAnsi="仿宋" w:eastAsia="仿宋" w:cs="仿宋"/>
          <w:b w:val="0"/>
          <w:bCs w:val="0"/>
          <w:kern w:val="0"/>
          <w:sz w:val="32"/>
          <w:szCs w:val="32"/>
        </w:rPr>
        <w:t>慰问困难职工</w:t>
      </w:r>
      <w:r>
        <w:rPr>
          <w:rFonts w:hint="eastAsia" w:ascii="仿宋" w:hAnsi="仿宋" w:eastAsia="仿宋" w:cs="仿宋"/>
          <w:b w:val="0"/>
          <w:bCs w:val="0"/>
          <w:kern w:val="0"/>
          <w:sz w:val="32"/>
          <w:szCs w:val="32"/>
          <w:lang w:val="en-US" w:eastAsia="zh-CN"/>
        </w:rPr>
        <w:t>、困难党员职、退休困难职工和失独家庭职工共计30余次，为特殊职工家庭送上组织的关心和慰问。2、上半年</w:t>
      </w:r>
      <w:r>
        <w:rPr>
          <w:rFonts w:hint="eastAsia" w:ascii="仿宋" w:hAnsi="仿宋" w:eastAsia="仿宋" w:cs="仿宋"/>
          <w:b w:val="0"/>
          <w:bCs w:val="0"/>
          <w:sz w:val="32"/>
          <w:szCs w:val="32"/>
          <w:shd w:val="clear" w:color="auto" w:fill="auto"/>
          <w:lang w:val="en-US" w:eastAsia="zh-CN"/>
        </w:rPr>
        <w:t>组织“三八妇女节”洞庭湖小镇趣味活动，下半年组织了</w:t>
      </w:r>
      <w:r>
        <w:rPr>
          <w:rFonts w:hint="eastAsia" w:ascii="仿宋" w:hAnsi="仿宋" w:eastAsia="仿宋" w:cs="仿宋"/>
          <w:b w:val="0"/>
          <w:bCs w:val="0"/>
          <w:sz w:val="32"/>
          <w:szCs w:val="32"/>
          <w:lang w:val="en-US" w:eastAsia="zh-CN"/>
        </w:rPr>
        <w:t>职工羽毛球比赛，充分展示了我所职工身心健康、爱岗敬业的精神风貌。</w:t>
      </w:r>
      <w:r>
        <w:rPr>
          <w:rFonts w:hint="eastAsia" w:ascii="仿宋" w:hAnsi="仿宋" w:eastAsia="仿宋" w:cs="仿宋"/>
          <w:b w:val="0"/>
          <w:bCs w:val="0"/>
          <w:sz w:val="32"/>
          <w:szCs w:val="32"/>
          <w:shd w:val="clear" w:color="auto" w:fill="auto"/>
          <w:lang w:val="en-US" w:eastAsia="zh-CN"/>
        </w:rPr>
        <w:t>3、组织工会会员职工到湘岳健康管理中心进行体检并组织女职工“双病普查”，将工会的对职工的关怀落到实处。4、今年暑期</w:t>
      </w:r>
      <w:r>
        <w:rPr>
          <w:rFonts w:hint="eastAsia" w:ascii="仿宋" w:hAnsi="仿宋" w:eastAsia="仿宋" w:cs="仿宋"/>
          <w:b w:val="0"/>
          <w:bCs w:val="0"/>
          <w:sz w:val="32"/>
          <w:szCs w:val="32"/>
          <w:lang w:val="en-US" w:eastAsia="zh-CN"/>
        </w:rPr>
        <w:t>高温肆虐，由所领导带队到加油站、中转站、垃圾站、维修车队为一线职工送清凉。5、积极响应上级工会组织开展的各类活动，共14名同志参加了职工健身操比赛，大家利用业余时间开展训练，既锻炼了身体，又增强了团队的凝聚力和向心力。</w:t>
      </w:r>
    </w:p>
    <w:p>
      <w:pPr>
        <w:keepNext w:val="0"/>
        <w:keepLines w:val="0"/>
        <w:pageBreakBefore w:val="0"/>
        <w:widowControl w:val="0"/>
        <w:numPr>
          <w:ilvl w:val="0"/>
          <w:numId w:val="5"/>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存在的问题及原因分析</w:t>
      </w:r>
    </w:p>
    <w:p>
      <w:pPr>
        <w:pStyle w:val="2"/>
        <w:numPr>
          <w:ilvl w:val="0"/>
          <w:numId w:val="0"/>
        </w:numPr>
        <w:ind w:firstLine="640" w:firstLineChars="200"/>
        <w:rPr>
          <w:rFonts w:hint="eastAsia"/>
          <w:lang w:val="en-US" w:eastAsia="zh-CN"/>
        </w:rPr>
      </w:pPr>
      <w:r>
        <w:rPr>
          <w:rFonts w:hint="eastAsia" w:ascii="Calibri" w:hAnsi="Calibri" w:eastAsia="仿宋_GB2312" w:cs="Times New Roman"/>
          <w:color w:val="auto"/>
          <w:sz w:val="32"/>
          <w:szCs w:val="32"/>
        </w:rPr>
        <w:t>队伍的责任意识有待</w:t>
      </w:r>
      <w:r>
        <w:rPr>
          <w:rFonts w:hint="eastAsia" w:ascii="Calibri" w:hAnsi="Calibri" w:eastAsia="仿宋_GB2312" w:cs="Times New Roman"/>
          <w:color w:val="auto"/>
          <w:sz w:val="32"/>
          <w:szCs w:val="32"/>
          <w:lang w:eastAsia="zh-CN"/>
        </w:rPr>
        <w:t>加强，保洁作业</w:t>
      </w:r>
      <w:r>
        <w:rPr>
          <w:rFonts w:hint="eastAsia" w:ascii="Calibri" w:hAnsi="Calibri" w:eastAsia="仿宋_GB2312" w:cs="Times New Roman"/>
          <w:color w:val="auto"/>
          <w:sz w:val="32"/>
          <w:szCs w:val="32"/>
          <w:lang w:val="en-US" w:eastAsia="zh-CN"/>
        </w:rPr>
        <w:t>质量和</w:t>
      </w:r>
      <w:r>
        <w:rPr>
          <w:rFonts w:hint="eastAsia" w:ascii="Calibri" w:hAnsi="Calibri" w:eastAsia="仿宋_GB2312" w:cs="Times New Roman"/>
          <w:color w:val="auto"/>
          <w:sz w:val="32"/>
          <w:szCs w:val="32"/>
          <w:lang w:eastAsia="zh-CN"/>
        </w:rPr>
        <w:t>标准的</w:t>
      </w:r>
      <w:r>
        <w:rPr>
          <w:rFonts w:hint="eastAsia" w:ascii="Calibri" w:hAnsi="Calibri" w:eastAsia="仿宋_GB2312" w:cs="Times New Roman"/>
          <w:color w:val="auto"/>
          <w:sz w:val="32"/>
          <w:szCs w:val="32"/>
          <w:lang w:val="en-US" w:eastAsia="zh-CN"/>
        </w:rPr>
        <w:t>提升没有达到预期目标。</w:t>
      </w:r>
    </w:p>
    <w:p>
      <w:pPr>
        <w:keepNext w:val="0"/>
        <w:keepLines w:val="0"/>
        <w:pageBreakBefore w:val="0"/>
        <w:widowControl w:val="0"/>
        <w:numPr>
          <w:ilvl w:val="0"/>
          <w:numId w:val="5"/>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pPr>
        <w:keepNext w:val="0"/>
        <w:keepLines w:val="0"/>
        <w:pageBreakBefore w:val="0"/>
        <w:widowControl w:val="0"/>
        <w:numPr>
          <w:ilvl w:val="0"/>
          <w:numId w:val="6"/>
        </w:numPr>
        <w:kinsoku/>
        <w:wordWrap/>
        <w:overflowPunct/>
        <w:topLinePunct w:val="0"/>
        <w:autoSpaceDE/>
        <w:autoSpaceDN/>
        <w:bidi w:val="0"/>
        <w:adjustRightInd/>
        <w:snapToGrid/>
        <w:ind w:firstLine="640" w:firstLineChars="200"/>
        <w:jc w:val="left"/>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树牢规矩意识和纪律意识，与区委区政府同心、同向、同力，同频共振，推动各项工作向好向善发展。2、提高工作效率，</w:t>
      </w:r>
      <w:r>
        <w:rPr>
          <w:rFonts w:hint="eastAsia" w:ascii="仿宋" w:hAnsi="仿宋" w:eastAsia="仿宋" w:cs="仿宋"/>
          <w:sz w:val="32"/>
          <w:szCs w:val="32"/>
          <w:lang w:val="en-US" w:eastAsia="zh-CN"/>
        </w:rPr>
        <w:t>进一步优化畅通收集、运输、压缩、转运工作全链条，坚持做到日产日清。</w:t>
      </w:r>
      <w:r>
        <w:rPr>
          <w:rFonts w:hint="eastAsia" w:ascii="仿宋" w:hAnsi="仿宋" w:eastAsia="仿宋" w:cs="仿宋"/>
          <w:b w:val="0"/>
          <w:bCs w:val="0"/>
          <w:sz w:val="32"/>
          <w:szCs w:val="32"/>
          <w:lang w:val="en-US" w:eastAsia="zh-CN"/>
        </w:rPr>
        <w:t>努力实现垃圾减量化、运输密闭化、达到绿色清运目标，确保城区干净、靓丽。3、对现存行吊式垃圾站，积极向上级部门申请，逐步对具备提质改造条件的行吊式垃圾站进行提质改造。</w:t>
      </w:r>
    </w:p>
    <w:p>
      <w:pPr>
        <w:keepNext w:val="0"/>
        <w:keepLines w:val="0"/>
        <w:pageBreakBefore w:val="0"/>
        <w:widowControl w:val="0"/>
        <w:numPr>
          <w:ilvl w:val="0"/>
          <w:numId w:val="0"/>
        </w:numPr>
        <w:kinsoku/>
        <w:wordWrap/>
        <w:overflowPunct/>
        <w:topLinePunct w:val="0"/>
        <w:autoSpaceDE/>
        <w:autoSpaceDN/>
        <w:bidi w:val="0"/>
        <w:adjustRightInd/>
        <w:snapToGrid/>
        <w:ind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无其他需要说明的情况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position w:val="-2"/>
                <w:sz w:val="21"/>
                <w:szCs w:val="21"/>
                <w:lang w:val="en-US" w:eastAsia="zh-CN"/>
                <w14:textFill>
                  <w14:solidFill>
                    <w14:schemeClr w14:val="tx1"/>
                  </w14:solidFill>
                </w14:textFill>
              </w:rPr>
              <w:t>/</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10"/>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16</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96</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18030">
    <w:altName w:val="Times New Roman"/>
    <w:panose1 w:val="00000000000000000000"/>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方正小标宋简体">
    <w:altName w:val="黑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1C013C"/>
    <w:multiLevelType w:val="singleLevel"/>
    <w:tmpl w:val="921C013C"/>
    <w:lvl w:ilvl="0" w:tentative="0">
      <w:start w:val="2"/>
      <w:numFmt w:val="chineseCounting"/>
      <w:lvlText w:val="(%1)"/>
      <w:lvlJc w:val="left"/>
      <w:pPr>
        <w:tabs>
          <w:tab w:val="left" w:pos="312"/>
        </w:tabs>
      </w:pPr>
      <w:rPr>
        <w:rFonts w:hint="eastAsia"/>
      </w:rPr>
    </w:lvl>
  </w:abstractNum>
  <w:abstractNum w:abstractNumId="1">
    <w:nsid w:val="C7FD7EA1"/>
    <w:multiLevelType w:val="singleLevel"/>
    <w:tmpl w:val="C7FD7EA1"/>
    <w:lvl w:ilvl="0" w:tentative="0">
      <w:start w:val="1"/>
      <w:numFmt w:val="chineseCounting"/>
      <w:suff w:val="nothing"/>
      <w:lvlText w:val="%1、"/>
      <w:lvlJc w:val="left"/>
      <w:rPr>
        <w:rFonts w:hint="eastAsia"/>
      </w:rPr>
    </w:lvl>
  </w:abstractNum>
  <w:abstractNum w:abstractNumId="2">
    <w:nsid w:val="F31B6E37"/>
    <w:multiLevelType w:val="singleLevel"/>
    <w:tmpl w:val="F31B6E37"/>
    <w:lvl w:ilvl="0" w:tentative="0">
      <w:start w:val="1"/>
      <w:numFmt w:val="chineseCounting"/>
      <w:suff w:val="nothing"/>
      <w:lvlText w:val="（%1）"/>
      <w:lvlJc w:val="left"/>
      <w:rPr>
        <w:rFonts w:hint="eastAsia" w:ascii="楷体" w:hAnsi="楷体" w:eastAsia="楷体" w:cs="楷体"/>
        <w:b/>
        <w:bCs/>
        <w:sz w:val="32"/>
        <w:szCs w:val="32"/>
      </w:rPr>
    </w:lvl>
  </w:abstractNum>
  <w:abstractNum w:abstractNumId="3">
    <w:nsid w:val="13E147A6"/>
    <w:multiLevelType w:val="singleLevel"/>
    <w:tmpl w:val="13E147A6"/>
    <w:lvl w:ilvl="0" w:tentative="0">
      <w:start w:val="1"/>
      <w:numFmt w:val="decimal"/>
      <w:suff w:val="nothing"/>
      <w:lvlText w:val="%1、"/>
      <w:lvlJc w:val="left"/>
    </w:lvl>
  </w:abstractNum>
  <w:abstractNum w:abstractNumId="4">
    <w:nsid w:val="39C5EE71"/>
    <w:multiLevelType w:val="singleLevel"/>
    <w:tmpl w:val="39C5EE71"/>
    <w:lvl w:ilvl="0" w:tentative="0">
      <w:start w:val="7"/>
      <w:numFmt w:val="chineseCounting"/>
      <w:suff w:val="nothing"/>
      <w:lvlText w:val="%1、"/>
      <w:lvlJc w:val="left"/>
      <w:rPr>
        <w:rFonts w:hint="eastAsia"/>
      </w:rPr>
    </w:lvl>
  </w:abstractNum>
  <w:abstractNum w:abstractNumId="5">
    <w:nsid w:val="4F702053"/>
    <w:multiLevelType w:val="singleLevel"/>
    <w:tmpl w:val="4F702053"/>
    <w:lvl w:ilvl="0" w:tentative="0">
      <w:start w:val="1"/>
      <w:numFmt w:val="chineseCounting"/>
      <w:suff w:val="nothing"/>
      <w:lvlText w:val="%1、"/>
      <w:lvlJc w:val="left"/>
      <w:rPr>
        <w:rFonts w:hint="eastAsia"/>
      </w:rPr>
    </w:lvl>
  </w:abstractNum>
  <w:num w:numId="1">
    <w:abstractNumId w:val="1"/>
  </w:num>
  <w:num w:numId="2">
    <w:abstractNumId w:val="0"/>
  </w:num>
  <w:num w:numId="3">
    <w:abstractNumId w:val="5"/>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FmZWIzNDg2MmIzZjExOTIzMmViNTBmYTMwYTk0ZWYifQ=="/>
  </w:docVars>
  <w:rsids>
    <w:rsidRoot w:val="53FC3987"/>
    <w:rsid w:val="000A3765"/>
    <w:rsid w:val="001D7282"/>
    <w:rsid w:val="0039081D"/>
    <w:rsid w:val="005E6ECB"/>
    <w:rsid w:val="00744EA1"/>
    <w:rsid w:val="008C11BA"/>
    <w:rsid w:val="009419CA"/>
    <w:rsid w:val="00955854"/>
    <w:rsid w:val="009C7330"/>
    <w:rsid w:val="00A00FBB"/>
    <w:rsid w:val="00BF0721"/>
    <w:rsid w:val="00C03795"/>
    <w:rsid w:val="00CE3756"/>
    <w:rsid w:val="00D27A74"/>
    <w:rsid w:val="00E02138"/>
    <w:rsid w:val="00E831C8"/>
    <w:rsid w:val="00EF287A"/>
    <w:rsid w:val="01057CDE"/>
    <w:rsid w:val="010B4A82"/>
    <w:rsid w:val="010C51BB"/>
    <w:rsid w:val="01192786"/>
    <w:rsid w:val="011F511E"/>
    <w:rsid w:val="01201E6A"/>
    <w:rsid w:val="012512FB"/>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AD13D9"/>
    <w:rsid w:val="02B12A4B"/>
    <w:rsid w:val="02B544DB"/>
    <w:rsid w:val="02CB5D99"/>
    <w:rsid w:val="02D05D23"/>
    <w:rsid w:val="02F61D91"/>
    <w:rsid w:val="02FC4679"/>
    <w:rsid w:val="02FE5E0A"/>
    <w:rsid w:val="030D3B7D"/>
    <w:rsid w:val="031642F5"/>
    <w:rsid w:val="0347190C"/>
    <w:rsid w:val="034760CE"/>
    <w:rsid w:val="03487959"/>
    <w:rsid w:val="03505BE1"/>
    <w:rsid w:val="036C7380"/>
    <w:rsid w:val="036D41A2"/>
    <w:rsid w:val="037C05B3"/>
    <w:rsid w:val="037F229C"/>
    <w:rsid w:val="03911277"/>
    <w:rsid w:val="039A540B"/>
    <w:rsid w:val="03BD010E"/>
    <w:rsid w:val="03E2685C"/>
    <w:rsid w:val="03E66326"/>
    <w:rsid w:val="03E80687"/>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3515E5"/>
    <w:rsid w:val="054037EF"/>
    <w:rsid w:val="054E7FFF"/>
    <w:rsid w:val="05621117"/>
    <w:rsid w:val="058C5045"/>
    <w:rsid w:val="059C7C89"/>
    <w:rsid w:val="05A50C70"/>
    <w:rsid w:val="05B525CA"/>
    <w:rsid w:val="05C4448F"/>
    <w:rsid w:val="05E616EC"/>
    <w:rsid w:val="06113A92"/>
    <w:rsid w:val="06146BAF"/>
    <w:rsid w:val="06286BB6"/>
    <w:rsid w:val="06405E9C"/>
    <w:rsid w:val="064D5380"/>
    <w:rsid w:val="064E0F6B"/>
    <w:rsid w:val="06617309"/>
    <w:rsid w:val="06650E6A"/>
    <w:rsid w:val="0682559D"/>
    <w:rsid w:val="06854A05"/>
    <w:rsid w:val="068B5259"/>
    <w:rsid w:val="06986D10"/>
    <w:rsid w:val="06A14716"/>
    <w:rsid w:val="06B02408"/>
    <w:rsid w:val="06C90184"/>
    <w:rsid w:val="06C9437B"/>
    <w:rsid w:val="06ED564C"/>
    <w:rsid w:val="06F22A7B"/>
    <w:rsid w:val="07023424"/>
    <w:rsid w:val="07043735"/>
    <w:rsid w:val="0725074E"/>
    <w:rsid w:val="07313C60"/>
    <w:rsid w:val="07331F0A"/>
    <w:rsid w:val="076971BD"/>
    <w:rsid w:val="076D43AE"/>
    <w:rsid w:val="077323CA"/>
    <w:rsid w:val="0775145F"/>
    <w:rsid w:val="078B7CA7"/>
    <w:rsid w:val="07967DE0"/>
    <w:rsid w:val="07970994"/>
    <w:rsid w:val="07B913B4"/>
    <w:rsid w:val="07BA1C6A"/>
    <w:rsid w:val="07BD44A3"/>
    <w:rsid w:val="07CE6155"/>
    <w:rsid w:val="07E0324D"/>
    <w:rsid w:val="07E11DA2"/>
    <w:rsid w:val="07E40515"/>
    <w:rsid w:val="07EE6091"/>
    <w:rsid w:val="07FB6BDB"/>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C16076"/>
    <w:rsid w:val="08D059DD"/>
    <w:rsid w:val="08DC08E7"/>
    <w:rsid w:val="090E293E"/>
    <w:rsid w:val="092D1C9E"/>
    <w:rsid w:val="09377E5E"/>
    <w:rsid w:val="09383E9F"/>
    <w:rsid w:val="0939426E"/>
    <w:rsid w:val="09451F38"/>
    <w:rsid w:val="09504F8C"/>
    <w:rsid w:val="09616470"/>
    <w:rsid w:val="096C1F5A"/>
    <w:rsid w:val="096C76C1"/>
    <w:rsid w:val="09906B28"/>
    <w:rsid w:val="09912E95"/>
    <w:rsid w:val="099C1A23"/>
    <w:rsid w:val="09A948AF"/>
    <w:rsid w:val="09AC2A76"/>
    <w:rsid w:val="09B04837"/>
    <w:rsid w:val="09C95891"/>
    <w:rsid w:val="09D8005F"/>
    <w:rsid w:val="0A002E0D"/>
    <w:rsid w:val="0A134713"/>
    <w:rsid w:val="0A140987"/>
    <w:rsid w:val="0A241A5C"/>
    <w:rsid w:val="0A2E3566"/>
    <w:rsid w:val="0A393280"/>
    <w:rsid w:val="0A460DA3"/>
    <w:rsid w:val="0A5F2F6C"/>
    <w:rsid w:val="0A670B4E"/>
    <w:rsid w:val="0A851E03"/>
    <w:rsid w:val="0A985A6F"/>
    <w:rsid w:val="0AA808AF"/>
    <w:rsid w:val="0ABB08A3"/>
    <w:rsid w:val="0ABD142C"/>
    <w:rsid w:val="0AC644AE"/>
    <w:rsid w:val="0ACB61B4"/>
    <w:rsid w:val="0ACD4157"/>
    <w:rsid w:val="0AE964B0"/>
    <w:rsid w:val="0B163034"/>
    <w:rsid w:val="0B1F5B6D"/>
    <w:rsid w:val="0B253CB7"/>
    <w:rsid w:val="0B2B3C7B"/>
    <w:rsid w:val="0B2F4AF7"/>
    <w:rsid w:val="0B3312B6"/>
    <w:rsid w:val="0B4064B3"/>
    <w:rsid w:val="0B444D3D"/>
    <w:rsid w:val="0B6E529C"/>
    <w:rsid w:val="0B701D27"/>
    <w:rsid w:val="0B7245CE"/>
    <w:rsid w:val="0B943886"/>
    <w:rsid w:val="0B9C3CD1"/>
    <w:rsid w:val="0BB324D8"/>
    <w:rsid w:val="0BB672C7"/>
    <w:rsid w:val="0BC07BBF"/>
    <w:rsid w:val="0BC429EF"/>
    <w:rsid w:val="0BCE65D1"/>
    <w:rsid w:val="0BD60937"/>
    <w:rsid w:val="0BD912A4"/>
    <w:rsid w:val="0BD95485"/>
    <w:rsid w:val="0BE135FA"/>
    <w:rsid w:val="0BEE4F6B"/>
    <w:rsid w:val="0C03261E"/>
    <w:rsid w:val="0C0439FA"/>
    <w:rsid w:val="0C0B17DF"/>
    <w:rsid w:val="0C0F382B"/>
    <w:rsid w:val="0C160980"/>
    <w:rsid w:val="0C1B4EF7"/>
    <w:rsid w:val="0C1C297E"/>
    <w:rsid w:val="0C1D4988"/>
    <w:rsid w:val="0C297E69"/>
    <w:rsid w:val="0C397871"/>
    <w:rsid w:val="0C55038F"/>
    <w:rsid w:val="0C696A4D"/>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686123"/>
    <w:rsid w:val="0D783B34"/>
    <w:rsid w:val="0D81754C"/>
    <w:rsid w:val="0DB13E81"/>
    <w:rsid w:val="0DBE6AB7"/>
    <w:rsid w:val="0DBF116A"/>
    <w:rsid w:val="0DC00E38"/>
    <w:rsid w:val="0DC8400B"/>
    <w:rsid w:val="0DCE371A"/>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9872D6"/>
    <w:rsid w:val="0EB05323"/>
    <w:rsid w:val="0EBE40CB"/>
    <w:rsid w:val="0EC36A56"/>
    <w:rsid w:val="0EC62499"/>
    <w:rsid w:val="0ECE4E6F"/>
    <w:rsid w:val="0EDA5C56"/>
    <w:rsid w:val="0EFE4287"/>
    <w:rsid w:val="0F0D525E"/>
    <w:rsid w:val="0F2A2A37"/>
    <w:rsid w:val="0F2E6C95"/>
    <w:rsid w:val="0F41493F"/>
    <w:rsid w:val="0F4675CA"/>
    <w:rsid w:val="0F471A79"/>
    <w:rsid w:val="0F500384"/>
    <w:rsid w:val="0F5B4015"/>
    <w:rsid w:val="0F6071C8"/>
    <w:rsid w:val="0F747F36"/>
    <w:rsid w:val="0F7B0394"/>
    <w:rsid w:val="0FA00CB6"/>
    <w:rsid w:val="0FA434D3"/>
    <w:rsid w:val="0FB471F7"/>
    <w:rsid w:val="0FC95C51"/>
    <w:rsid w:val="0FC965F5"/>
    <w:rsid w:val="0FCD6B4B"/>
    <w:rsid w:val="0FCF7138"/>
    <w:rsid w:val="0FD35AB6"/>
    <w:rsid w:val="0FDE23D0"/>
    <w:rsid w:val="0FE017B9"/>
    <w:rsid w:val="0FE04B17"/>
    <w:rsid w:val="0FEC2891"/>
    <w:rsid w:val="0FF43FCA"/>
    <w:rsid w:val="0FF71EB7"/>
    <w:rsid w:val="10225AB2"/>
    <w:rsid w:val="102D74F0"/>
    <w:rsid w:val="103C47DA"/>
    <w:rsid w:val="103D5CB0"/>
    <w:rsid w:val="1043497A"/>
    <w:rsid w:val="104B6B58"/>
    <w:rsid w:val="105552F6"/>
    <w:rsid w:val="107A08A9"/>
    <w:rsid w:val="108449FF"/>
    <w:rsid w:val="108B34B0"/>
    <w:rsid w:val="109E2943"/>
    <w:rsid w:val="10C551CE"/>
    <w:rsid w:val="10C8346E"/>
    <w:rsid w:val="10E353BE"/>
    <w:rsid w:val="10FE6AB1"/>
    <w:rsid w:val="110777DA"/>
    <w:rsid w:val="11084A23"/>
    <w:rsid w:val="1112624E"/>
    <w:rsid w:val="11153798"/>
    <w:rsid w:val="11297158"/>
    <w:rsid w:val="114B2C9B"/>
    <w:rsid w:val="115D78BB"/>
    <w:rsid w:val="116001E2"/>
    <w:rsid w:val="11624FF1"/>
    <w:rsid w:val="11793618"/>
    <w:rsid w:val="117E2FEE"/>
    <w:rsid w:val="11813452"/>
    <w:rsid w:val="11913DD4"/>
    <w:rsid w:val="11961E43"/>
    <w:rsid w:val="11987ED2"/>
    <w:rsid w:val="119969A0"/>
    <w:rsid w:val="11A91B68"/>
    <w:rsid w:val="11B76464"/>
    <w:rsid w:val="11BC2DF3"/>
    <w:rsid w:val="11C43676"/>
    <w:rsid w:val="11E23E4F"/>
    <w:rsid w:val="11EA3CA0"/>
    <w:rsid w:val="11F403BB"/>
    <w:rsid w:val="11FA6A1C"/>
    <w:rsid w:val="120B6973"/>
    <w:rsid w:val="12155876"/>
    <w:rsid w:val="12183A1B"/>
    <w:rsid w:val="12192A7F"/>
    <w:rsid w:val="1223231A"/>
    <w:rsid w:val="122A11A6"/>
    <w:rsid w:val="123D1BD2"/>
    <w:rsid w:val="123E6D4D"/>
    <w:rsid w:val="12445622"/>
    <w:rsid w:val="125613C2"/>
    <w:rsid w:val="125A20F5"/>
    <w:rsid w:val="125D4EF7"/>
    <w:rsid w:val="12637C4E"/>
    <w:rsid w:val="127030C8"/>
    <w:rsid w:val="12B310FA"/>
    <w:rsid w:val="12B7582D"/>
    <w:rsid w:val="12C621E8"/>
    <w:rsid w:val="12CF0716"/>
    <w:rsid w:val="12D95227"/>
    <w:rsid w:val="12E33197"/>
    <w:rsid w:val="12EA585E"/>
    <w:rsid w:val="12EE1C9C"/>
    <w:rsid w:val="12F863E6"/>
    <w:rsid w:val="13094CA6"/>
    <w:rsid w:val="132156D8"/>
    <w:rsid w:val="132911E2"/>
    <w:rsid w:val="133868AE"/>
    <w:rsid w:val="13410F31"/>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CF72EE"/>
    <w:rsid w:val="14F4219E"/>
    <w:rsid w:val="14FB1132"/>
    <w:rsid w:val="150135C1"/>
    <w:rsid w:val="151C632A"/>
    <w:rsid w:val="152E4EB1"/>
    <w:rsid w:val="153E3566"/>
    <w:rsid w:val="154034C3"/>
    <w:rsid w:val="156B6CDB"/>
    <w:rsid w:val="15726626"/>
    <w:rsid w:val="15820278"/>
    <w:rsid w:val="15861BEA"/>
    <w:rsid w:val="15914EE6"/>
    <w:rsid w:val="15A42FA4"/>
    <w:rsid w:val="15A6418F"/>
    <w:rsid w:val="15AA091B"/>
    <w:rsid w:val="15BC6BD3"/>
    <w:rsid w:val="15C87B19"/>
    <w:rsid w:val="15CF095E"/>
    <w:rsid w:val="15D437CA"/>
    <w:rsid w:val="15DA784E"/>
    <w:rsid w:val="15DB017B"/>
    <w:rsid w:val="15E5570E"/>
    <w:rsid w:val="15E6370B"/>
    <w:rsid w:val="15E835FB"/>
    <w:rsid w:val="15E84717"/>
    <w:rsid w:val="160F0091"/>
    <w:rsid w:val="16144614"/>
    <w:rsid w:val="16255E60"/>
    <w:rsid w:val="162B0CB3"/>
    <w:rsid w:val="163E3AB2"/>
    <w:rsid w:val="165E3F72"/>
    <w:rsid w:val="166D0110"/>
    <w:rsid w:val="167050F1"/>
    <w:rsid w:val="16713DA7"/>
    <w:rsid w:val="16797776"/>
    <w:rsid w:val="16952546"/>
    <w:rsid w:val="16A365D1"/>
    <w:rsid w:val="16AB3FBF"/>
    <w:rsid w:val="16AC1654"/>
    <w:rsid w:val="16B12C6E"/>
    <w:rsid w:val="16BF0789"/>
    <w:rsid w:val="16CD5BA2"/>
    <w:rsid w:val="16D42F73"/>
    <w:rsid w:val="16DA34D2"/>
    <w:rsid w:val="16DA4E41"/>
    <w:rsid w:val="16E477FC"/>
    <w:rsid w:val="16F042AC"/>
    <w:rsid w:val="16F626B5"/>
    <w:rsid w:val="16F93553"/>
    <w:rsid w:val="16FB005D"/>
    <w:rsid w:val="16FC4F3B"/>
    <w:rsid w:val="171630EB"/>
    <w:rsid w:val="173B2E91"/>
    <w:rsid w:val="17435DB3"/>
    <w:rsid w:val="174849B3"/>
    <w:rsid w:val="175075E0"/>
    <w:rsid w:val="175D3461"/>
    <w:rsid w:val="175F4C67"/>
    <w:rsid w:val="175F580B"/>
    <w:rsid w:val="17665207"/>
    <w:rsid w:val="17794395"/>
    <w:rsid w:val="178D50A9"/>
    <w:rsid w:val="178F0FE3"/>
    <w:rsid w:val="17A233DE"/>
    <w:rsid w:val="17B85018"/>
    <w:rsid w:val="17C3523B"/>
    <w:rsid w:val="17E339CC"/>
    <w:rsid w:val="17F33C57"/>
    <w:rsid w:val="181D4FAC"/>
    <w:rsid w:val="182B38C1"/>
    <w:rsid w:val="18351597"/>
    <w:rsid w:val="18353961"/>
    <w:rsid w:val="18474510"/>
    <w:rsid w:val="184A3267"/>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64921"/>
    <w:rsid w:val="19183CAC"/>
    <w:rsid w:val="193964B7"/>
    <w:rsid w:val="19521C94"/>
    <w:rsid w:val="195657BB"/>
    <w:rsid w:val="196B19EB"/>
    <w:rsid w:val="19717C66"/>
    <w:rsid w:val="198E7C2B"/>
    <w:rsid w:val="198F13CC"/>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6F0C68"/>
    <w:rsid w:val="1B84594F"/>
    <w:rsid w:val="1B884364"/>
    <w:rsid w:val="1BA912AB"/>
    <w:rsid w:val="1BC577D4"/>
    <w:rsid w:val="1BC74329"/>
    <w:rsid w:val="1BC90A36"/>
    <w:rsid w:val="1BD0347B"/>
    <w:rsid w:val="1BD40AF3"/>
    <w:rsid w:val="1BD802A4"/>
    <w:rsid w:val="1BDF236A"/>
    <w:rsid w:val="1C0435DD"/>
    <w:rsid w:val="1C044A22"/>
    <w:rsid w:val="1C0500B1"/>
    <w:rsid w:val="1C165874"/>
    <w:rsid w:val="1C1D4C3D"/>
    <w:rsid w:val="1C212C7F"/>
    <w:rsid w:val="1C4C28F3"/>
    <w:rsid w:val="1C71314E"/>
    <w:rsid w:val="1C7C1EB6"/>
    <w:rsid w:val="1C82672C"/>
    <w:rsid w:val="1C89138D"/>
    <w:rsid w:val="1C8E76D2"/>
    <w:rsid w:val="1C937172"/>
    <w:rsid w:val="1C972101"/>
    <w:rsid w:val="1C975C4B"/>
    <w:rsid w:val="1CA27BB1"/>
    <w:rsid w:val="1CA32066"/>
    <w:rsid w:val="1CAF7DCF"/>
    <w:rsid w:val="1CB07D7A"/>
    <w:rsid w:val="1CD22DC8"/>
    <w:rsid w:val="1CDA4D56"/>
    <w:rsid w:val="1CF810AC"/>
    <w:rsid w:val="1D0B3755"/>
    <w:rsid w:val="1D124C24"/>
    <w:rsid w:val="1D2C6C65"/>
    <w:rsid w:val="1D3F37F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8F4E05"/>
    <w:rsid w:val="1EB62A42"/>
    <w:rsid w:val="1EB95D76"/>
    <w:rsid w:val="1EC54236"/>
    <w:rsid w:val="1ED464CA"/>
    <w:rsid w:val="1EDA5DF7"/>
    <w:rsid w:val="1EED4A44"/>
    <w:rsid w:val="1EF72937"/>
    <w:rsid w:val="1EFA39EA"/>
    <w:rsid w:val="1F00206F"/>
    <w:rsid w:val="1F0177DA"/>
    <w:rsid w:val="1F18467A"/>
    <w:rsid w:val="1F232A42"/>
    <w:rsid w:val="1F2645A8"/>
    <w:rsid w:val="1F4B71B8"/>
    <w:rsid w:val="1F4C39A9"/>
    <w:rsid w:val="1F5665AD"/>
    <w:rsid w:val="1F692382"/>
    <w:rsid w:val="1F800DCD"/>
    <w:rsid w:val="1F8815CD"/>
    <w:rsid w:val="1F8D1995"/>
    <w:rsid w:val="1F935BDD"/>
    <w:rsid w:val="1F9730E6"/>
    <w:rsid w:val="1FDE0273"/>
    <w:rsid w:val="1FEF73C9"/>
    <w:rsid w:val="20020491"/>
    <w:rsid w:val="202E2AB2"/>
    <w:rsid w:val="203C7C11"/>
    <w:rsid w:val="20421AEB"/>
    <w:rsid w:val="20471AED"/>
    <w:rsid w:val="20487E48"/>
    <w:rsid w:val="20666EBF"/>
    <w:rsid w:val="206F239E"/>
    <w:rsid w:val="2086258B"/>
    <w:rsid w:val="20A45C99"/>
    <w:rsid w:val="20AD18F5"/>
    <w:rsid w:val="20B77D0F"/>
    <w:rsid w:val="20BB288C"/>
    <w:rsid w:val="20D06EB4"/>
    <w:rsid w:val="20E40557"/>
    <w:rsid w:val="20E84872"/>
    <w:rsid w:val="20EF04D3"/>
    <w:rsid w:val="210C69CF"/>
    <w:rsid w:val="21107C1A"/>
    <w:rsid w:val="21293DBB"/>
    <w:rsid w:val="213018E1"/>
    <w:rsid w:val="21392BC1"/>
    <w:rsid w:val="21431802"/>
    <w:rsid w:val="21463D2C"/>
    <w:rsid w:val="21466CC1"/>
    <w:rsid w:val="2151198F"/>
    <w:rsid w:val="2172070D"/>
    <w:rsid w:val="217B2C80"/>
    <w:rsid w:val="217D2EA2"/>
    <w:rsid w:val="21851E83"/>
    <w:rsid w:val="21861507"/>
    <w:rsid w:val="219020E3"/>
    <w:rsid w:val="21916EE8"/>
    <w:rsid w:val="219A308D"/>
    <w:rsid w:val="219F5834"/>
    <w:rsid w:val="21A35D48"/>
    <w:rsid w:val="21C12688"/>
    <w:rsid w:val="21CC4855"/>
    <w:rsid w:val="21CC52FC"/>
    <w:rsid w:val="21E233A3"/>
    <w:rsid w:val="21E23F6C"/>
    <w:rsid w:val="21E345FD"/>
    <w:rsid w:val="22146DBF"/>
    <w:rsid w:val="22171E1E"/>
    <w:rsid w:val="22383B4D"/>
    <w:rsid w:val="22466CD3"/>
    <w:rsid w:val="225D1D49"/>
    <w:rsid w:val="225D33C8"/>
    <w:rsid w:val="226239FE"/>
    <w:rsid w:val="22626562"/>
    <w:rsid w:val="226A76AE"/>
    <w:rsid w:val="22704020"/>
    <w:rsid w:val="22733EB6"/>
    <w:rsid w:val="22906578"/>
    <w:rsid w:val="22973E77"/>
    <w:rsid w:val="22AB58F3"/>
    <w:rsid w:val="22BF02C5"/>
    <w:rsid w:val="22C13FD4"/>
    <w:rsid w:val="22C24771"/>
    <w:rsid w:val="22CB0895"/>
    <w:rsid w:val="231527D7"/>
    <w:rsid w:val="23185AD8"/>
    <w:rsid w:val="23336451"/>
    <w:rsid w:val="2339760D"/>
    <w:rsid w:val="23474320"/>
    <w:rsid w:val="23492735"/>
    <w:rsid w:val="235B5F37"/>
    <w:rsid w:val="235C3EA6"/>
    <w:rsid w:val="23604810"/>
    <w:rsid w:val="237A7609"/>
    <w:rsid w:val="23A512B3"/>
    <w:rsid w:val="23BE4330"/>
    <w:rsid w:val="23BF0A62"/>
    <w:rsid w:val="23C263BB"/>
    <w:rsid w:val="23D04F68"/>
    <w:rsid w:val="23D50A64"/>
    <w:rsid w:val="23FC0268"/>
    <w:rsid w:val="240B4621"/>
    <w:rsid w:val="241061D3"/>
    <w:rsid w:val="24114322"/>
    <w:rsid w:val="24122F3C"/>
    <w:rsid w:val="24181A61"/>
    <w:rsid w:val="241A4D23"/>
    <w:rsid w:val="241B1055"/>
    <w:rsid w:val="244328F6"/>
    <w:rsid w:val="245032E9"/>
    <w:rsid w:val="24536196"/>
    <w:rsid w:val="24626203"/>
    <w:rsid w:val="247573F6"/>
    <w:rsid w:val="247A4BE7"/>
    <w:rsid w:val="24806762"/>
    <w:rsid w:val="24814D5C"/>
    <w:rsid w:val="24831C33"/>
    <w:rsid w:val="248601CB"/>
    <w:rsid w:val="24917BA8"/>
    <w:rsid w:val="24936925"/>
    <w:rsid w:val="24981483"/>
    <w:rsid w:val="249B0370"/>
    <w:rsid w:val="24A24AC6"/>
    <w:rsid w:val="24B93055"/>
    <w:rsid w:val="24C252E5"/>
    <w:rsid w:val="24C65EB9"/>
    <w:rsid w:val="24C93BB5"/>
    <w:rsid w:val="24D02E03"/>
    <w:rsid w:val="24F86BC7"/>
    <w:rsid w:val="250F44FD"/>
    <w:rsid w:val="2514288A"/>
    <w:rsid w:val="255E0E4F"/>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91B1E"/>
    <w:rsid w:val="269A7501"/>
    <w:rsid w:val="26A015F3"/>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7E3461F"/>
    <w:rsid w:val="280D297A"/>
    <w:rsid w:val="28276A98"/>
    <w:rsid w:val="285710C8"/>
    <w:rsid w:val="285C4BAF"/>
    <w:rsid w:val="285D0F42"/>
    <w:rsid w:val="28703320"/>
    <w:rsid w:val="288E6F63"/>
    <w:rsid w:val="289539A5"/>
    <w:rsid w:val="289F019A"/>
    <w:rsid w:val="28CC6ED5"/>
    <w:rsid w:val="28F010D9"/>
    <w:rsid w:val="28F05C88"/>
    <w:rsid w:val="29082E70"/>
    <w:rsid w:val="291343EF"/>
    <w:rsid w:val="29166F16"/>
    <w:rsid w:val="294D5371"/>
    <w:rsid w:val="295A5964"/>
    <w:rsid w:val="29626133"/>
    <w:rsid w:val="29702C6A"/>
    <w:rsid w:val="298756CC"/>
    <w:rsid w:val="299109D5"/>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6B59EA"/>
    <w:rsid w:val="2A7A07C0"/>
    <w:rsid w:val="2AB17620"/>
    <w:rsid w:val="2AB30FEA"/>
    <w:rsid w:val="2AB657B1"/>
    <w:rsid w:val="2ACD3758"/>
    <w:rsid w:val="2AE07913"/>
    <w:rsid w:val="2AEA3FC0"/>
    <w:rsid w:val="2AEA4AC4"/>
    <w:rsid w:val="2B0A0D5F"/>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1A0384"/>
    <w:rsid w:val="2E2F0A58"/>
    <w:rsid w:val="2E447583"/>
    <w:rsid w:val="2E4B4467"/>
    <w:rsid w:val="2E5520B9"/>
    <w:rsid w:val="2E5A23CD"/>
    <w:rsid w:val="2E63548C"/>
    <w:rsid w:val="2E640C1C"/>
    <w:rsid w:val="2E6B523D"/>
    <w:rsid w:val="2E7A08F9"/>
    <w:rsid w:val="2E7B33BD"/>
    <w:rsid w:val="2E836803"/>
    <w:rsid w:val="2E96363C"/>
    <w:rsid w:val="2EB86707"/>
    <w:rsid w:val="2EC92184"/>
    <w:rsid w:val="2ECD27F6"/>
    <w:rsid w:val="2F0E1C14"/>
    <w:rsid w:val="2F366FC1"/>
    <w:rsid w:val="2F5034C7"/>
    <w:rsid w:val="2F7921AF"/>
    <w:rsid w:val="2F866106"/>
    <w:rsid w:val="2F9257C7"/>
    <w:rsid w:val="2FA3249D"/>
    <w:rsid w:val="2FC05B92"/>
    <w:rsid w:val="2FDE3BE4"/>
    <w:rsid w:val="2FE31AD2"/>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AE4CAF"/>
    <w:rsid w:val="30C20BA4"/>
    <w:rsid w:val="30C478ED"/>
    <w:rsid w:val="30EC01FB"/>
    <w:rsid w:val="30F04EE1"/>
    <w:rsid w:val="30F54D00"/>
    <w:rsid w:val="30FF4CBF"/>
    <w:rsid w:val="31026564"/>
    <w:rsid w:val="310A5122"/>
    <w:rsid w:val="312107CD"/>
    <w:rsid w:val="31210CA8"/>
    <w:rsid w:val="31215285"/>
    <w:rsid w:val="312D0344"/>
    <w:rsid w:val="31346C1B"/>
    <w:rsid w:val="314A407E"/>
    <w:rsid w:val="317038BB"/>
    <w:rsid w:val="317958D0"/>
    <w:rsid w:val="31885988"/>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1680B"/>
    <w:rsid w:val="33085CC5"/>
    <w:rsid w:val="33262CBA"/>
    <w:rsid w:val="332B323C"/>
    <w:rsid w:val="332E3189"/>
    <w:rsid w:val="334C6BA3"/>
    <w:rsid w:val="335B62EC"/>
    <w:rsid w:val="335E79BA"/>
    <w:rsid w:val="3360061D"/>
    <w:rsid w:val="336549AB"/>
    <w:rsid w:val="33782709"/>
    <w:rsid w:val="33883169"/>
    <w:rsid w:val="3392025F"/>
    <w:rsid w:val="33A8285D"/>
    <w:rsid w:val="33AC1E29"/>
    <w:rsid w:val="33B17041"/>
    <w:rsid w:val="33B202F3"/>
    <w:rsid w:val="33B20F64"/>
    <w:rsid w:val="33C2346E"/>
    <w:rsid w:val="33EE53FA"/>
    <w:rsid w:val="33FD7485"/>
    <w:rsid w:val="34012F1B"/>
    <w:rsid w:val="34467089"/>
    <w:rsid w:val="34523AB5"/>
    <w:rsid w:val="346B4B47"/>
    <w:rsid w:val="346E4F77"/>
    <w:rsid w:val="34762AAC"/>
    <w:rsid w:val="348402A8"/>
    <w:rsid w:val="348415BC"/>
    <w:rsid w:val="34A957B3"/>
    <w:rsid w:val="34B510BB"/>
    <w:rsid w:val="34BB2714"/>
    <w:rsid w:val="34C25EF7"/>
    <w:rsid w:val="34D20F28"/>
    <w:rsid w:val="34E22DC0"/>
    <w:rsid w:val="350233D4"/>
    <w:rsid w:val="35195F01"/>
    <w:rsid w:val="351F7A28"/>
    <w:rsid w:val="3530288A"/>
    <w:rsid w:val="35313A72"/>
    <w:rsid w:val="35493C91"/>
    <w:rsid w:val="355C0228"/>
    <w:rsid w:val="357800DF"/>
    <w:rsid w:val="358527FB"/>
    <w:rsid w:val="358B5BCF"/>
    <w:rsid w:val="35946D26"/>
    <w:rsid w:val="359A77E8"/>
    <w:rsid w:val="35A1790B"/>
    <w:rsid w:val="35A45B99"/>
    <w:rsid w:val="35B01090"/>
    <w:rsid w:val="35DD2073"/>
    <w:rsid w:val="35DF75FB"/>
    <w:rsid w:val="35EB21A5"/>
    <w:rsid w:val="35F52D00"/>
    <w:rsid w:val="35FF153A"/>
    <w:rsid w:val="3606622C"/>
    <w:rsid w:val="36077316"/>
    <w:rsid w:val="360D1393"/>
    <w:rsid w:val="3613278E"/>
    <w:rsid w:val="3622119B"/>
    <w:rsid w:val="36356D4F"/>
    <w:rsid w:val="36405687"/>
    <w:rsid w:val="36414112"/>
    <w:rsid w:val="365F3D60"/>
    <w:rsid w:val="36645530"/>
    <w:rsid w:val="367851C1"/>
    <w:rsid w:val="369510BC"/>
    <w:rsid w:val="36973632"/>
    <w:rsid w:val="36A30194"/>
    <w:rsid w:val="36D21A02"/>
    <w:rsid w:val="36F961C4"/>
    <w:rsid w:val="370379DE"/>
    <w:rsid w:val="37104DEB"/>
    <w:rsid w:val="372D0977"/>
    <w:rsid w:val="37337382"/>
    <w:rsid w:val="374D5647"/>
    <w:rsid w:val="374F42A7"/>
    <w:rsid w:val="37506DBE"/>
    <w:rsid w:val="3759338C"/>
    <w:rsid w:val="37654002"/>
    <w:rsid w:val="378E3E66"/>
    <w:rsid w:val="37C244FC"/>
    <w:rsid w:val="37D95C79"/>
    <w:rsid w:val="37E81F7B"/>
    <w:rsid w:val="37E9563D"/>
    <w:rsid w:val="38026A1B"/>
    <w:rsid w:val="380D6758"/>
    <w:rsid w:val="38197832"/>
    <w:rsid w:val="383903C6"/>
    <w:rsid w:val="383C423B"/>
    <w:rsid w:val="38415136"/>
    <w:rsid w:val="38417D8A"/>
    <w:rsid w:val="386C1D38"/>
    <w:rsid w:val="3871375B"/>
    <w:rsid w:val="387A25A5"/>
    <w:rsid w:val="38963295"/>
    <w:rsid w:val="389D2F53"/>
    <w:rsid w:val="38A945B7"/>
    <w:rsid w:val="38B67B31"/>
    <w:rsid w:val="38CC2A09"/>
    <w:rsid w:val="38D677A2"/>
    <w:rsid w:val="38D770AE"/>
    <w:rsid w:val="38E47094"/>
    <w:rsid w:val="38F70050"/>
    <w:rsid w:val="38FC33FC"/>
    <w:rsid w:val="38FD0E84"/>
    <w:rsid w:val="38FF1B5B"/>
    <w:rsid w:val="390273B1"/>
    <w:rsid w:val="39153767"/>
    <w:rsid w:val="39225CA9"/>
    <w:rsid w:val="3923070B"/>
    <w:rsid w:val="392C49BB"/>
    <w:rsid w:val="39381E2B"/>
    <w:rsid w:val="3942282F"/>
    <w:rsid w:val="3953338B"/>
    <w:rsid w:val="396B7002"/>
    <w:rsid w:val="396C2A15"/>
    <w:rsid w:val="396D16DD"/>
    <w:rsid w:val="397B08D9"/>
    <w:rsid w:val="39A95F2D"/>
    <w:rsid w:val="39AC01F9"/>
    <w:rsid w:val="39B73BAC"/>
    <w:rsid w:val="39B7517F"/>
    <w:rsid w:val="39BA3B51"/>
    <w:rsid w:val="39C20795"/>
    <w:rsid w:val="39E90E2B"/>
    <w:rsid w:val="39E94D86"/>
    <w:rsid w:val="39F1638E"/>
    <w:rsid w:val="3A001C79"/>
    <w:rsid w:val="3A144021"/>
    <w:rsid w:val="3A1513BA"/>
    <w:rsid w:val="3A2E618D"/>
    <w:rsid w:val="3A3A5C00"/>
    <w:rsid w:val="3A4109A1"/>
    <w:rsid w:val="3A742C8C"/>
    <w:rsid w:val="3A7B2702"/>
    <w:rsid w:val="3A896EEE"/>
    <w:rsid w:val="3AA94222"/>
    <w:rsid w:val="3AAA2893"/>
    <w:rsid w:val="3ABB15C7"/>
    <w:rsid w:val="3AD8279E"/>
    <w:rsid w:val="3AE73EDB"/>
    <w:rsid w:val="3B08641D"/>
    <w:rsid w:val="3B1C7A19"/>
    <w:rsid w:val="3B2B5582"/>
    <w:rsid w:val="3B4234D4"/>
    <w:rsid w:val="3B7622BA"/>
    <w:rsid w:val="3B7C1C88"/>
    <w:rsid w:val="3B803330"/>
    <w:rsid w:val="3B8107C8"/>
    <w:rsid w:val="3B8972AA"/>
    <w:rsid w:val="3BA219B8"/>
    <w:rsid w:val="3BA96003"/>
    <w:rsid w:val="3BC61A51"/>
    <w:rsid w:val="3BE14893"/>
    <w:rsid w:val="3BE8265C"/>
    <w:rsid w:val="3BE92A35"/>
    <w:rsid w:val="3BEB460F"/>
    <w:rsid w:val="3BEF1DA2"/>
    <w:rsid w:val="3BF64635"/>
    <w:rsid w:val="3BF956C3"/>
    <w:rsid w:val="3C02696E"/>
    <w:rsid w:val="3C0E5CDB"/>
    <w:rsid w:val="3C4D3B02"/>
    <w:rsid w:val="3C54143C"/>
    <w:rsid w:val="3C5B1D89"/>
    <w:rsid w:val="3C85498F"/>
    <w:rsid w:val="3C8946A5"/>
    <w:rsid w:val="3CA372A1"/>
    <w:rsid w:val="3CA600E0"/>
    <w:rsid w:val="3CB765A9"/>
    <w:rsid w:val="3CBA4326"/>
    <w:rsid w:val="3CBC0BE3"/>
    <w:rsid w:val="3CC614DA"/>
    <w:rsid w:val="3CD01DA9"/>
    <w:rsid w:val="3CD6754E"/>
    <w:rsid w:val="3CDA38F5"/>
    <w:rsid w:val="3CDD517D"/>
    <w:rsid w:val="3CE33FC3"/>
    <w:rsid w:val="3CEA3B31"/>
    <w:rsid w:val="3CF9401E"/>
    <w:rsid w:val="3CFC6325"/>
    <w:rsid w:val="3D093C71"/>
    <w:rsid w:val="3D1A22C0"/>
    <w:rsid w:val="3D294B1B"/>
    <w:rsid w:val="3D2B034D"/>
    <w:rsid w:val="3D5A60CA"/>
    <w:rsid w:val="3D6A38DF"/>
    <w:rsid w:val="3D84379B"/>
    <w:rsid w:val="3D8E090C"/>
    <w:rsid w:val="3D9F4364"/>
    <w:rsid w:val="3DA702BF"/>
    <w:rsid w:val="3DB92106"/>
    <w:rsid w:val="3DCF457D"/>
    <w:rsid w:val="3DF169A7"/>
    <w:rsid w:val="3DF2399F"/>
    <w:rsid w:val="3DF40FE4"/>
    <w:rsid w:val="3E0519AD"/>
    <w:rsid w:val="3E416C1A"/>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4034D0"/>
    <w:rsid w:val="3F51407E"/>
    <w:rsid w:val="3F522210"/>
    <w:rsid w:val="3F544AF6"/>
    <w:rsid w:val="3F5C361D"/>
    <w:rsid w:val="3F5E64F5"/>
    <w:rsid w:val="3F656E2C"/>
    <w:rsid w:val="3F695775"/>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C226C0"/>
    <w:rsid w:val="40D23962"/>
    <w:rsid w:val="40D61BC8"/>
    <w:rsid w:val="40DC4F1D"/>
    <w:rsid w:val="40DF2097"/>
    <w:rsid w:val="40E71ABD"/>
    <w:rsid w:val="41077436"/>
    <w:rsid w:val="411120ED"/>
    <w:rsid w:val="413C11C7"/>
    <w:rsid w:val="41447F0E"/>
    <w:rsid w:val="414733E0"/>
    <w:rsid w:val="41566753"/>
    <w:rsid w:val="415D6881"/>
    <w:rsid w:val="416433F7"/>
    <w:rsid w:val="416A21FA"/>
    <w:rsid w:val="416B09D7"/>
    <w:rsid w:val="417D1E08"/>
    <w:rsid w:val="417D5552"/>
    <w:rsid w:val="4188208C"/>
    <w:rsid w:val="419B51EE"/>
    <w:rsid w:val="41A76EB0"/>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0FF2"/>
    <w:rsid w:val="42E94337"/>
    <w:rsid w:val="43031943"/>
    <w:rsid w:val="431327F1"/>
    <w:rsid w:val="43182DB2"/>
    <w:rsid w:val="433165DE"/>
    <w:rsid w:val="4368794F"/>
    <w:rsid w:val="436D0FB5"/>
    <w:rsid w:val="437518D1"/>
    <w:rsid w:val="438D1E49"/>
    <w:rsid w:val="43B23B98"/>
    <w:rsid w:val="43C80076"/>
    <w:rsid w:val="43D8550E"/>
    <w:rsid w:val="43DC0C7D"/>
    <w:rsid w:val="43EA69D8"/>
    <w:rsid w:val="44164CE1"/>
    <w:rsid w:val="441C6B77"/>
    <w:rsid w:val="44332C7D"/>
    <w:rsid w:val="44356D2F"/>
    <w:rsid w:val="44390E25"/>
    <w:rsid w:val="44433468"/>
    <w:rsid w:val="44437F9F"/>
    <w:rsid w:val="444F5C68"/>
    <w:rsid w:val="44613E6E"/>
    <w:rsid w:val="446A5324"/>
    <w:rsid w:val="447E7804"/>
    <w:rsid w:val="44943661"/>
    <w:rsid w:val="44A05C5C"/>
    <w:rsid w:val="44AC7417"/>
    <w:rsid w:val="44B16853"/>
    <w:rsid w:val="44C306B7"/>
    <w:rsid w:val="450D5FAD"/>
    <w:rsid w:val="45172F07"/>
    <w:rsid w:val="451D5184"/>
    <w:rsid w:val="452F3716"/>
    <w:rsid w:val="453C65FD"/>
    <w:rsid w:val="454B256E"/>
    <w:rsid w:val="455D76E4"/>
    <w:rsid w:val="45646F33"/>
    <w:rsid w:val="45671007"/>
    <w:rsid w:val="456C331B"/>
    <w:rsid w:val="45A241E5"/>
    <w:rsid w:val="45A26739"/>
    <w:rsid w:val="45B07140"/>
    <w:rsid w:val="45C43431"/>
    <w:rsid w:val="45EE3358"/>
    <w:rsid w:val="46066722"/>
    <w:rsid w:val="46170428"/>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2F4540"/>
    <w:rsid w:val="475C5399"/>
    <w:rsid w:val="47600773"/>
    <w:rsid w:val="47661F26"/>
    <w:rsid w:val="476E25F3"/>
    <w:rsid w:val="47783B12"/>
    <w:rsid w:val="477D5156"/>
    <w:rsid w:val="477F2265"/>
    <w:rsid w:val="47890AD6"/>
    <w:rsid w:val="478D2FF6"/>
    <w:rsid w:val="478F6037"/>
    <w:rsid w:val="4798720D"/>
    <w:rsid w:val="479F79BB"/>
    <w:rsid w:val="47BF7C9C"/>
    <w:rsid w:val="47C2246C"/>
    <w:rsid w:val="47CA5F05"/>
    <w:rsid w:val="47DA1720"/>
    <w:rsid w:val="47E11737"/>
    <w:rsid w:val="47E77D53"/>
    <w:rsid w:val="47EE48C0"/>
    <w:rsid w:val="47F35E3E"/>
    <w:rsid w:val="47FB766F"/>
    <w:rsid w:val="48064E6E"/>
    <w:rsid w:val="4808575C"/>
    <w:rsid w:val="480B439D"/>
    <w:rsid w:val="481F6467"/>
    <w:rsid w:val="482F10F4"/>
    <w:rsid w:val="483215ED"/>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6B4142"/>
    <w:rsid w:val="497B341F"/>
    <w:rsid w:val="49B415EE"/>
    <w:rsid w:val="49B63FD6"/>
    <w:rsid w:val="49BF4D00"/>
    <w:rsid w:val="49D1562B"/>
    <w:rsid w:val="49DE1EF5"/>
    <w:rsid w:val="49E579C4"/>
    <w:rsid w:val="49EA2381"/>
    <w:rsid w:val="49F43753"/>
    <w:rsid w:val="49F54A10"/>
    <w:rsid w:val="49F94CE9"/>
    <w:rsid w:val="49FE0E45"/>
    <w:rsid w:val="4A040938"/>
    <w:rsid w:val="4A0B1FA6"/>
    <w:rsid w:val="4A11169A"/>
    <w:rsid w:val="4A212635"/>
    <w:rsid w:val="4A2175B6"/>
    <w:rsid w:val="4A365C94"/>
    <w:rsid w:val="4A4260CB"/>
    <w:rsid w:val="4A58168F"/>
    <w:rsid w:val="4A611E1A"/>
    <w:rsid w:val="4A7055A6"/>
    <w:rsid w:val="4A826C74"/>
    <w:rsid w:val="4A8E66BE"/>
    <w:rsid w:val="4A9C47ED"/>
    <w:rsid w:val="4AA71D5E"/>
    <w:rsid w:val="4AAA6CA9"/>
    <w:rsid w:val="4AE008D2"/>
    <w:rsid w:val="4B0B3617"/>
    <w:rsid w:val="4B2815DF"/>
    <w:rsid w:val="4B372E4E"/>
    <w:rsid w:val="4B473F5E"/>
    <w:rsid w:val="4B47439E"/>
    <w:rsid w:val="4B49191E"/>
    <w:rsid w:val="4B507FB2"/>
    <w:rsid w:val="4B647620"/>
    <w:rsid w:val="4B695935"/>
    <w:rsid w:val="4B6D517B"/>
    <w:rsid w:val="4B7A55E6"/>
    <w:rsid w:val="4B82653E"/>
    <w:rsid w:val="4B894031"/>
    <w:rsid w:val="4B8C1A83"/>
    <w:rsid w:val="4B946154"/>
    <w:rsid w:val="4BB12731"/>
    <w:rsid w:val="4BE10A59"/>
    <w:rsid w:val="4BE123D1"/>
    <w:rsid w:val="4BF76C86"/>
    <w:rsid w:val="4C0A534C"/>
    <w:rsid w:val="4C0F01F9"/>
    <w:rsid w:val="4C270B31"/>
    <w:rsid w:val="4C3202E6"/>
    <w:rsid w:val="4C6370A1"/>
    <w:rsid w:val="4C736886"/>
    <w:rsid w:val="4C743CFE"/>
    <w:rsid w:val="4C7F7CEF"/>
    <w:rsid w:val="4C821AA7"/>
    <w:rsid w:val="4C933B79"/>
    <w:rsid w:val="4CA43125"/>
    <w:rsid w:val="4CAC2A11"/>
    <w:rsid w:val="4CB01CB9"/>
    <w:rsid w:val="4CCD33EA"/>
    <w:rsid w:val="4CCF426B"/>
    <w:rsid w:val="4CDE5035"/>
    <w:rsid w:val="4CFE069C"/>
    <w:rsid w:val="4D033F9C"/>
    <w:rsid w:val="4D055E23"/>
    <w:rsid w:val="4D18678F"/>
    <w:rsid w:val="4D2433AC"/>
    <w:rsid w:val="4D4A4A28"/>
    <w:rsid w:val="4D5D7D7F"/>
    <w:rsid w:val="4D625C01"/>
    <w:rsid w:val="4D8F350E"/>
    <w:rsid w:val="4D924E46"/>
    <w:rsid w:val="4D9877E4"/>
    <w:rsid w:val="4D994499"/>
    <w:rsid w:val="4DBD22E7"/>
    <w:rsid w:val="4DC73507"/>
    <w:rsid w:val="4DDA435D"/>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EEF2DE9"/>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E750F5"/>
    <w:rsid w:val="4FFE4A87"/>
    <w:rsid w:val="500344EA"/>
    <w:rsid w:val="500B7B4C"/>
    <w:rsid w:val="502C1D24"/>
    <w:rsid w:val="503C3296"/>
    <w:rsid w:val="504B0F0D"/>
    <w:rsid w:val="50527689"/>
    <w:rsid w:val="50544178"/>
    <w:rsid w:val="506633AA"/>
    <w:rsid w:val="507237E3"/>
    <w:rsid w:val="50911DB8"/>
    <w:rsid w:val="50943033"/>
    <w:rsid w:val="509D389C"/>
    <w:rsid w:val="50A642FD"/>
    <w:rsid w:val="50AF647F"/>
    <w:rsid w:val="50B14A29"/>
    <w:rsid w:val="50BB317D"/>
    <w:rsid w:val="50D06E68"/>
    <w:rsid w:val="50D37C72"/>
    <w:rsid w:val="50DE0415"/>
    <w:rsid w:val="50E466DC"/>
    <w:rsid w:val="50EA1869"/>
    <w:rsid w:val="50F80D08"/>
    <w:rsid w:val="50FD00F4"/>
    <w:rsid w:val="50FF056E"/>
    <w:rsid w:val="51073108"/>
    <w:rsid w:val="510F2A7F"/>
    <w:rsid w:val="512746EF"/>
    <w:rsid w:val="51283E4C"/>
    <w:rsid w:val="51291D35"/>
    <w:rsid w:val="512B3A7F"/>
    <w:rsid w:val="51414399"/>
    <w:rsid w:val="515D5FD6"/>
    <w:rsid w:val="516A7012"/>
    <w:rsid w:val="51721A38"/>
    <w:rsid w:val="517D016D"/>
    <w:rsid w:val="51A244AF"/>
    <w:rsid w:val="51A45867"/>
    <w:rsid w:val="51AD7250"/>
    <w:rsid w:val="51CF1465"/>
    <w:rsid w:val="51D1247D"/>
    <w:rsid w:val="51EC4955"/>
    <w:rsid w:val="51F067B7"/>
    <w:rsid w:val="52077D46"/>
    <w:rsid w:val="520E6E8A"/>
    <w:rsid w:val="52187D0D"/>
    <w:rsid w:val="52267AA3"/>
    <w:rsid w:val="52352944"/>
    <w:rsid w:val="52361B9C"/>
    <w:rsid w:val="52362A26"/>
    <w:rsid w:val="523B0BAD"/>
    <w:rsid w:val="524B7169"/>
    <w:rsid w:val="5250515D"/>
    <w:rsid w:val="526921DD"/>
    <w:rsid w:val="5297132B"/>
    <w:rsid w:val="52971A97"/>
    <w:rsid w:val="529F28D8"/>
    <w:rsid w:val="529F6FBB"/>
    <w:rsid w:val="52BD49AA"/>
    <w:rsid w:val="52C076EC"/>
    <w:rsid w:val="52C25708"/>
    <w:rsid w:val="52C315CC"/>
    <w:rsid w:val="52CD10CA"/>
    <w:rsid w:val="52EB6F11"/>
    <w:rsid w:val="52F0249E"/>
    <w:rsid w:val="53053412"/>
    <w:rsid w:val="53487DC7"/>
    <w:rsid w:val="5353575F"/>
    <w:rsid w:val="535B2E70"/>
    <w:rsid w:val="535C4E8B"/>
    <w:rsid w:val="536278AA"/>
    <w:rsid w:val="53673357"/>
    <w:rsid w:val="53676B5F"/>
    <w:rsid w:val="536E21FF"/>
    <w:rsid w:val="5385006E"/>
    <w:rsid w:val="538A4A6D"/>
    <w:rsid w:val="53A669B7"/>
    <w:rsid w:val="53B45677"/>
    <w:rsid w:val="53C25B3B"/>
    <w:rsid w:val="53C43B59"/>
    <w:rsid w:val="53DD2466"/>
    <w:rsid w:val="53E34323"/>
    <w:rsid w:val="53FC3987"/>
    <w:rsid w:val="5427381E"/>
    <w:rsid w:val="542902D8"/>
    <w:rsid w:val="543B788E"/>
    <w:rsid w:val="54447CBB"/>
    <w:rsid w:val="545062A7"/>
    <w:rsid w:val="545C3555"/>
    <w:rsid w:val="54617320"/>
    <w:rsid w:val="547A28DC"/>
    <w:rsid w:val="54827775"/>
    <w:rsid w:val="54AC5134"/>
    <w:rsid w:val="54DE6078"/>
    <w:rsid w:val="54E86EBD"/>
    <w:rsid w:val="54F008CA"/>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38246A"/>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7F4F83"/>
    <w:rsid w:val="57802A35"/>
    <w:rsid w:val="578C3658"/>
    <w:rsid w:val="57B66918"/>
    <w:rsid w:val="57BD6FCE"/>
    <w:rsid w:val="57D214D2"/>
    <w:rsid w:val="57DA1A42"/>
    <w:rsid w:val="58002D08"/>
    <w:rsid w:val="58040D62"/>
    <w:rsid w:val="58057728"/>
    <w:rsid w:val="580C17E3"/>
    <w:rsid w:val="581D1F94"/>
    <w:rsid w:val="582872BA"/>
    <w:rsid w:val="5829318A"/>
    <w:rsid w:val="582D7EE9"/>
    <w:rsid w:val="583343BB"/>
    <w:rsid w:val="583439B3"/>
    <w:rsid w:val="583B5787"/>
    <w:rsid w:val="586759C7"/>
    <w:rsid w:val="58931AE5"/>
    <w:rsid w:val="58C07CA9"/>
    <w:rsid w:val="58D900E0"/>
    <w:rsid w:val="58DC73BE"/>
    <w:rsid w:val="58DE5A38"/>
    <w:rsid w:val="58FA7B16"/>
    <w:rsid w:val="58FB22A6"/>
    <w:rsid w:val="59003437"/>
    <w:rsid w:val="59182EE7"/>
    <w:rsid w:val="5921212C"/>
    <w:rsid w:val="59395687"/>
    <w:rsid w:val="596F472F"/>
    <w:rsid w:val="5974345D"/>
    <w:rsid w:val="597534AA"/>
    <w:rsid w:val="59843C7B"/>
    <w:rsid w:val="59951C91"/>
    <w:rsid w:val="59982867"/>
    <w:rsid w:val="59A11ED6"/>
    <w:rsid w:val="59AB0DFC"/>
    <w:rsid w:val="59BB6403"/>
    <w:rsid w:val="59C1557F"/>
    <w:rsid w:val="59C8615E"/>
    <w:rsid w:val="59E771C2"/>
    <w:rsid w:val="59E84659"/>
    <w:rsid w:val="59FF2575"/>
    <w:rsid w:val="5A344FB0"/>
    <w:rsid w:val="5A360707"/>
    <w:rsid w:val="5A482568"/>
    <w:rsid w:val="5A5755C9"/>
    <w:rsid w:val="5A5A13C0"/>
    <w:rsid w:val="5A646165"/>
    <w:rsid w:val="5A772EA3"/>
    <w:rsid w:val="5A7D29E6"/>
    <w:rsid w:val="5A821401"/>
    <w:rsid w:val="5A8A2B4B"/>
    <w:rsid w:val="5A9F5080"/>
    <w:rsid w:val="5AAB6618"/>
    <w:rsid w:val="5AC52E1B"/>
    <w:rsid w:val="5ACE7864"/>
    <w:rsid w:val="5AE91049"/>
    <w:rsid w:val="5AEF582B"/>
    <w:rsid w:val="5B0B5334"/>
    <w:rsid w:val="5B1B7ACD"/>
    <w:rsid w:val="5B1E41F8"/>
    <w:rsid w:val="5B24041A"/>
    <w:rsid w:val="5B247C71"/>
    <w:rsid w:val="5B2A406A"/>
    <w:rsid w:val="5B2B06FA"/>
    <w:rsid w:val="5B374672"/>
    <w:rsid w:val="5B392BD6"/>
    <w:rsid w:val="5B561D67"/>
    <w:rsid w:val="5B774FD6"/>
    <w:rsid w:val="5B814790"/>
    <w:rsid w:val="5B82237F"/>
    <w:rsid w:val="5B824855"/>
    <w:rsid w:val="5B856A19"/>
    <w:rsid w:val="5B88245B"/>
    <w:rsid w:val="5B8A0D7A"/>
    <w:rsid w:val="5B8A72F0"/>
    <w:rsid w:val="5B8B0F7C"/>
    <w:rsid w:val="5B9E05AD"/>
    <w:rsid w:val="5B9E711E"/>
    <w:rsid w:val="5BBB1AC4"/>
    <w:rsid w:val="5BE11C63"/>
    <w:rsid w:val="5BF24E07"/>
    <w:rsid w:val="5BFB55EA"/>
    <w:rsid w:val="5C15792E"/>
    <w:rsid w:val="5C1A5869"/>
    <w:rsid w:val="5C2404DB"/>
    <w:rsid w:val="5C290BF2"/>
    <w:rsid w:val="5C4E1E1E"/>
    <w:rsid w:val="5C4F343B"/>
    <w:rsid w:val="5C6309D4"/>
    <w:rsid w:val="5C6A79EB"/>
    <w:rsid w:val="5C776F19"/>
    <w:rsid w:val="5C912690"/>
    <w:rsid w:val="5C946EE9"/>
    <w:rsid w:val="5C970365"/>
    <w:rsid w:val="5C9F632F"/>
    <w:rsid w:val="5CCB04A2"/>
    <w:rsid w:val="5CCD7E04"/>
    <w:rsid w:val="5CD51F6A"/>
    <w:rsid w:val="5CD6026B"/>
    <w:rsid w:val="5CDF179C"/>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0D6B87"/>
    <w:rsid w:val="5E150E16"/>
    <w:rsid w:val="5E156702"/>
    <w:rsid w:val="5E2C3CE8"/>
    <w:rsid w:val="5E302EAE"/>
    <w:rsid w:val="5E480DBB"/>
    <w:rsid w:val="5E532C32"/>
    <w:rsid w:val="5E6B78B9"/>
    <w:rsid w:val="5E72530D"/>
    <w:rsid w:val="5E7B3471"/>
    <w:rsid w:val="5E811840"/>
    <w:rsid w:val="5EAC620C"/>
    <w:rsid w:val="5EB56E43"/>
    <w:rsid w:val="5EDB6E5E"/>
    <w:rsid w:val="5F050603"/>
    <w:rsid w:val="5F0F5BF5"/>
    <w:rsid w:val="5F1070E5"/>
    <w:rsid w:val="5F137093"/>
    <w:rsid w:val="5F192F04"/>
    <w:rsid w:val="5F475DFB"/>
    <w:rsid w:val="5F4A6912"/>
    <w:rsid w:val="5F612B5C"/>
    <w:rsid w:val="5FA342D5"/>
    <w:rsid w:val="5FA40581"/>
    <w:rsid w:val="5FB011CE"/>
    <w:rsid w:val="5FBF418B"/>
    <w:rsid w:val="5FC03F1C"/>
    <w:rsid w:val="5FC128D4"/>
    <w:rsid w:val="5FC577B3"/>
    <w:rsid w:val="5FCE450D"/>
    <w:rsid w:val="5FE71E07"/>
    <w:rsid w:val="5FFB751D"/>
    <w:rsid w:val="5FFC1DCE"/>
    <w:rsid w:val="602423C7"/>
    <w:rsid w:val="602A4A84"/>
    <w:rsid w:val="603F2394"/>
    <w:rsid w:val="604206A4"/>
    <w:rsid w:val="604407B5"/>
    <w:rsid w:val="60487E62"/>
    <w:rsid w:val="605A5C34"/>
    <w:rsid w:val="605C3CBF"/>
    <w:rsid w:val="60630B92"/>
    <w:rsid w:val="606E4C0D"/>
    <w:rsid w:val="60935B47"/>
    <w:rsid w:val="60C76F62"/>
    <w:rsid w:val="60CE1254"/>
    <w:rsid w:val="60D321CB"/>
    <w:rsid w:val="60D467A9"/>
    <w:rsid w:val="60EA12BA"/>
    <w:rsid w:val="60EB3CE8"/>
    <w:rsid w:val="60FD2770"/>
    <w:rsid w:val="61034470"/>
    <w:rsid w:val="61041400"/>
    <w:rsid w:val="6108421E"/>
    <w:rsid w:val="610C08D6"/>
    <w:rsid w:val="611504BF"/>
    <w:rsid w:val="61233B56"/>
    <w:rsid w:val="6129287D"/>
    <w:rsid w:val="6132559A"/>
    <w:rsid w:val="61535DEE"/>
    <w:rsid w:val="6166167A"/>
    <w:rsid w:val="617020C2"/>
    <w:rsid w:val="6171504A"/>
    <w:rsid w:val="61755B39"/>
    <w:rsid w:val="617A0C46"/>
    <w:rsid w:val="618B1EF3"/>
    <w:rsid w:val="61A33787"/>
    <w:rsid w:val="61A66AB4"/>
    <w:rsid w:val="61BC38FA"/>
    <w:rsid w:val="61BE0E4F"/>
    <w:rsid w:val="61C85E7F"/>
    <w:rsid w:val="61CD78CF"/>
    <w:rsid w:val="61DA14FE"/>
    <w:rsid w:val="61E53D34"/>
    <w:rsid w:val="61E73697"/>
    <w:rsid w:val="61EE3162"/>
    <w:rsid w:val="61F1052F"/>
    <w:rsid w:val="61F53810"/>
    <w:rsid w:val="61F62056"/>
    <w:rsid w:val="620208E6"/>
    <w:rsid w:val="620A0821"/>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2779F9"/>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5C36D2"/>
    <w:rsid w:val="646253D3"/>
    <w:rsid w:val="64627D01"/>
    <w:rsid w:val="6473435B"/>
    <w:rsid w:val="64864D44"/>
    <w:rsid w:val="64A01013"/>
    <w:rsid w:val="64C76164"/>
    <w:rsid w:val="64D3186F"/>
    <w:rsid w:val="64EF2266"/>
    <w:rsid w:val="64F33559"/>
    <w:rsid w:val="64FD2EEA"/>
    <w:rsid w:val="64FF1ABC"/>
    <w:rsid w:val="650E3520"/>
    <w:rsid w:val="65144E34"/>
    <w:rsid w:val="654069DE"/>
    <w:rsid w:val="65413B3E"/>
    <w:rsid w:val="654B3E81"/>
    <w:rsid w:val="655555A6"/>
    <w:rsid w:val="655F14F0"/>
    <w:rsid w:val="65660277"/>
    <w:rsid w:val="656E6D13"/>
    <w:rsid w:val="65990AED"/>
    <w:rsid w:val="659C1653"/>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D2083E"/>
    <w:rsid w:val="66E50A5C"/>
    <w:rsid w:val="66E5305A"/>
    <w:rsid w:val="66FA0A76"/>
    <w:rsid w:val="670314C2"/>
    <w:rsid w:val="670A28DD"/>
    <w:rsid w:val="671F2137"/>
    <w:rsid w:val="67256725"/>
    <w:rsid w:val="672C3BD3"/>
    <w:rsid w:val="67441F0C"/>
    <w:rsid w:val="674465E9"/>
    <w:rsid w:val="67594618"/>
    <w:rsid w:val="675B3954"/>
    <w:rsid w:val="67664D0D"/>
    <w:rsid w:val="676B6466"/>
    <w:rsid w:val="67954429"/>
    <w:rsid w:val="67C47F84"/>
    <w:rsid w:val="67D85572"/>
    <w:rsid w:val="67DD10E7"/>
    <w:rsid w:val="67E51A4F"/>
    <w:rsid w:val="67E81C89"/>
    <w:rsid w:val="67F16AAB"/>
    <w:rsid w:val="67FA2D51"/>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CB6A7F"/>
    <w:rsid w:val="68D4182F"/>
    <w:rsid w:val="68DA458B"/>
    <w:rsid w:val="68E565D8"/>
    <w:rsid w:val="68ED4DA7"/>
    <w:rsid w:val="68FC5EBD"/>
    <w:rsid w:val="69122538"/>
    <w:rsid w:val="69142018"/>
    <w:rsid w:val="69194FE8"/>
    <w:rsid w:val="691F4315"/>
    <w:rsid w:val="69342F0C"/>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66774"/>
    <w:rsid w:val="6A3A22EA"/>
    <w:rsid w:val="6A3F2D1D"/>
    <w:rsid w:val="6A592054"/>
    <w:rsid w:val="6A777087"/>
    <w:rsid w:val="6A820574"/>
    <w:rsid w:val="6A99048F"/>
    <w:rsid w:val="6AA077DB"/>
    <w:rsid w:val="6AA47C92"/>
    <w:rsid w:val="6AB909BB"/>
    <w:rsid w:val="6ABA0C51"/>
    <w:rsid w:val="6ABD020C"/>
    <w:rsid w:val="6ADD6D64"/>
    <w:rsid w:val="6B0F06C2"/>
    <w:rsid w:val="6B2B6878"/>
    <w:rsid w:val="6B413622"/>
    <w:rsid w:val="6B633F4F"/>
    <w:rsid w:val="6B70680D"/>
    <w:rsid w:val="6B816F14"/>
    <w:rsid w:val="6B8A298B"/>
    <w:rsid w:val="6B8A779B"/>
    <w:rsid w:val="6B8C481C"/>
    <w:rsid w:val="6BAD6C20"/>
    <w:rsid w:val="6BB456BB"/>
    <w:rsid w:val="6BB62A44"/>
    <w:rsid w:val="6BD81D0A"/>
    <w:rsid w:val="6BE052CE"/>
    <w:rsid w:val="6BF2692A"/>
    <w:rsid w:val="6BF358A4"/>
    <w:rsid w:val="6C051F4E"/>
    <w:rsid w:val="6C096C12"/>
    <w:rsid w:val="6C1A5960"/>
    <w:rsid w:val="6C1F3ED0"/>
    <w:rsid w:val="6C370D6F"/>
    <w:rsid w:val="6C417EB8"/>
    <w:rsid w:val="6C613F45"/>
    <w:rsid w:val="6C684834"/>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2169B"/>
    <w:rsid w:val="6D732F9C"/>
    <w:rsid w:val="6D9239A2"/>
    <w:rsid w:val="6DA2047B"/>
    <w:rsid w:val="6DAF1A19"/>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7C1C1D"/>
    <w:rsid w:val="6FA71AD5"/>
    <w:rsid w:val="6FAF2607"/>
    <w:rsid w:val="6FD47D24"/>
    <w:rsid w:val="6FE17D06"/>
    <w:rsid w:val="6FF536DD"/>
    <w:rsid w:val="6FFD71B3"/>
    <w:rsid w:val="700D2412"/>
    <w:rsid w:val="70112883"/>
    <w:rsid w:val="70243856"/>
    <w:rsid w:val="703F2471"/>
    <w:rsid w:val="704B4131"/>
    <w:rsid w:val="704F18F0"/>
    <w:rsid w:val="70531ED5"/>
    <w:rsid w:val="705A528C"/>
    <w:rsid w:val="70632D94"/>
    <w:rsid w:val="7068062C"/>
    <w:rsid w:val="707F47B3"/>
    <w:rsid w:val="70954F53"/>
    <w:rsid w:val="70A94A40"/>
    <w:rsid w:val="70D80F32"/>
    <w:rsid w:val="70D97C76"/>
    <w:rsid w:val="70E36A9D"/>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C60510"/>
    <w:rsid w:val="71D0750E"/>
    <w:rsid w:val="71D803D1"/>
    <w:rsid w:val="71E501C6"/>
    <w:rsid w:val="71F40A44"/>
    <w:rsid w:val="7202163F"/>
    <w:rsid w:val="723B04C8"/>
    <w:rsid w:val="724E6817"/>
    <w:rsid w:val="72587EEE"/>
    <w:rsid w:val="72600D68"/>
    <w:rsid w:val="72604620"/>
    <w:rsid w:val="726B02C1"/>
    <w:rsid w:val="726D2C67"/>
    <w:rsid w:val="726E73F3"/>
    <w:rsid w:val="729A0F74"/>
    <w:rsid w:val="72E80576"/>
    <w:rsid w:val="72F03574"/>
    <w:rsid w:val="72F77CB6"/>
    <w:rsid w:val="731438BD"/>
    <w:rsid w:val="733155C8"/>
    <w:rsid w:val="73422D3C"/>
    <w:rsid w:val="735743F6"/>
    <w:rsid w:val="73625723"/>
    <w:rsid w:val="737007D9"/>
    <w:rsid w:val="73880040"/>
    <w:rsid w:val="738B5B50"/>
    <w:rsid w:val="739E5AB6"/>
    <w:rsid w:val="73AA53A0"/>
    <w:rsid w:val="73B04F6B"/>
    <w:rsid w:val="73B62AC1"/>
    <w:rsid w:val="73D20D1A"/>
    <w:rsid w:val="73DA4614"/>
    <w:rsid w:val="73E168D2"/>
    <w:rsid w:val="73E873C4"/>
    <w:rsid w:val="73F07AA4"/>
    <w:rsid w:val="74010DBC"/>
    <w:rsid w:val="74054701"/>
    <w:rsid w:val="740D2C3F"/>
    <w:rsid w:val="74135925"/>
    <w:rsid w:val="742827DB"/>
    <w:rsid w:val="742D6CA9"/>
    <w:rsid w:val="742E58A2"/>
    <w:rsid w:val="74525628"/>
    <w:rsid w:val="745C2CAD"/>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2E1FF5"/>
    <w:rsid w:val="75453AE1"/>
    <w:rsid w:val="75573AC9"/>
    <w:rsid w:val="75595449"/>
    <w:rsid w:val="758B283A"/>
    <w:rsid w:val="759E483C"/>
    <w:rsid w:val="75BD313A"/>
    <w:rsid w:val="75BF6D3D"/>
    <w:rsid w:val="75DC1EF4"/>
    <w:rsid w:val="75E50837"/>
    <w:rsid w:val="75EF5520"/>
    <w:rsid w:val="75F63713"/>
    <w:rsid w:val="76143A54"/>
    <w:rsid w:val="7627147F"/>
    <w:rsid w:val="7637074A"/>
    <w:rsid w:val="763B63B0"/>
    <w:rsid w:val="764772A3"/>
    <w:rsid w:val="767B7960"/>
    <w:rsid w:val="769A6195"/>
    <w:rsid w:val="76A44430"/>
    <w:rsid w:val="76A71FBB"/>
    <w:rsid w:val="76AA5D81"/>
    <w:rsid w:val="76AB50DC"/>
    <w:rsid w:val="76BB3C83"/>
    <w:rsid w:val="76C80EC7"/>
    <w:rsid w:val="76EF48AE"/>
    <w:rsid w:val="76F73D47"/>
    <w:rsid w:val="77006E1F"/>
    <w:rsid w:val="77032A24"/>
    <w:rsid w:val="771670C1"/>
    <w:rsid w:val="77275DC2"/>
    <w:rsid w:val="772C16E9"/>
    <w:rsid w:val="77580842"/>
    <w:rsid w:val="77683E14"/>
    <w:rsid w:val="77734EA5"/>
    <w:rsid w:val="77A06542"/>
    <w:rsid w:val="77A922C9"/>
    <w:rsid w:val="77AC049C"/>
    <w:rsid w:val="77B23714"/>
    <w:rsid w:val="77BB772D"/>
    <w:rsid w:val="77D43FD2"/>
    <w:rsid w:val="77E25DDD"/>
    <w:rsid w:val="77FA155A"/>
    <w:rsid w:val="781137AD"/>
    <w:rsid w:val="781D13FA"/>
    <w:rsid w:val="782817E9"/>
    <w:rsid w:val="78555C26"/>
    <w:rsid w:val="78640057"/>
    <w:rsid w:val="7865625E"/>
    <w:rsid w:val="78810787"/>
    <w:rsid w:val="78826969"/>
    <w:rsid w:val="788E3AAC"/>
    <w:rsid w:val="78B515B5"/>
    <w:rsid w:val="78BC72AC"/>
    <w:rsid w:val="78C21620"/>
    <w:rsid w:val="78CE2D76"/>
    <w:rsid w:val="78DA5B7A"/>
    <w:rsid w:val="78EE2375"/>
    <w:rsid w:val="78FA244C"/>
    <w:rsid w:val="78FE1B78"/>
    <w:rsid w:val="79024116"/>
    <w:rsid w:val="790B45EA"/>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535AA"/>
    <w:rsid w:val="7A3F1ABF"/>
    <w:rsid w:val="7A413A99"/>
    <w:rsid w:val="7A4642A9"/>
    <w:rsid w:val="7A4B6B30"/>
    <w:rsid w:val="7A5D3D51"/>
    <w:rsid w:val="7A5E0446"/>
    <w:rsid w:val="7A5F0CF7"/>
    <w:rsid w:val="7A675EA5"/>
    <w:rsid w:val="7A6B3865"/>
    <w:rsid w:val="7A7041ED"/>
    <w:rsid w:val="7A735DDD"/>
    <w:rsid w:val="7A832390"/>
    <w:rsid w:val="7A92679C"/>
    <w:rsid w:val="7A955810"/>
    <w:rsid w:val="7A985E92"/>
    <w:rsid w:val="7A9C2E47"/>
    <w:rsid w:val="7A9E009C"/>
    <w:rsid w:val="7AC019FF"/>
    <w:rsid w:val="7ACA6FB9"/>
    <w:rsid w:val="7AF46C5F"/>
    <w:rsid w:val="7AF91BCC"/>
    <w:rsid w:val="7B0C5BAE"/>
    <w:rsid w:val="7B195727"/>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35E38"/>
    <w:rsid w:val="7C041A0F"/>
    <w:rsid w:val="7C0F7C05"/>
    <w:rsid w:val="7C110306"/>
    <w:rsid w:val="7C11342E"/>
    <w:rsid w:val="7C212B8A"/>
    <w:rsid w:val="7C8464A1"/>
    <w:rsid w:val="7C9D2D7B"/>
    <w:rsid w:val="7CA26867"/>
    <w:rsid w:val="7CB43A8E"/>
    <w:rsid w:val="7CC106AB"/>
    <w:rsid w:val="7CDF4250"/>
    <w:rsid w:val="7CEC4D0A"/>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65B55"/>
    <w:rsid w:val="7EBB0DC0"/>
    <w:rsid w:val="7EC42E15"/>
    <w:rsid w:val="7EC50C54"/>
    <w:rsid w:val="7ED11A3C"/>
    <w:rsid w:val="7ED91C72"/>
    <w:rsid w:val="7ED97A2F"/>
    <w:rsid w:val="7EEB5BB3"/>
    <w:rsid w:val="7F11719F"/>
    <w:rsid w:val="7F1568D7"/>
    <w:rsid w:val="7F2E0D24"/>
    <w:rsid w:val="7F312E91"/>
    <w:rsid w:val="7F33645C"/>
    <w:rsid w:val="7F4E4DC2"/>
    <w:rsid w:val="7F66205C"/>
    <w:rsid w:val="7FA8327A"/>
    <w:rsid w:val="7FB32EED"/>
    <w:rsid w:val="7FB6358D"/>
    <w:rsid w:val="7FB6536D"/>
    <w:rsid w:val="7FCF2099"/>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2">
    <w:name w:val="Default Paragraph Font"/>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2">
    <w:name w:val="toa heading"/>
    <w:next w:val="1"/>
    <w:autoRedefine/>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Body Text"/>
    <w:next w:val="4"/>
    <w:autoRedefine/>
    <w:qFormat/>
    <w:uiPriority w:val="0"/>
    <w:pPr>
      <w:widowControl w:val="0"/>
      <w:spacing w:after="120"/>
      <w:jc w:val="both"/>
    </w:pPr>
    <w:rPr>
      <w:rFonts w:ascii="Times New Roman" w:hAnsi="Times New Roman" w:eastAsia="宋体" w:cs="Times New Roman"/>
      <w:kern w:val="2"/>
      <w:sz w:val="21"/>
      <w:szCs w:val="24"/>
      <w:lang w:val="en-US" w:eastAsia="zh-CN" w:bidi="ar-SA"/>
    </w:rPr>
  </w:style>
  <w:style w:type="paragraph" w:customStyle="1" w:styleId="4">
    <w:name w:val="xl27"/>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18030" w:hAnsi="???-18030" w:cs="???-18030" w:eastAsiaTheme="minorEastAsia"/>
      <w:kern w:val="0"/>
      <w:sz w:val="21"/>
      <w:szCs w:val="24"/>
      <w:lang w:val="en-US" w:eastAsia="zh-CN" w:bidi="ar-SA"/>
    </w:rPr>
  </w:style>
  <w:style w:type="paragraph" w:styleId="5">
    <w:name w:val="footer"/>
    <w:basedOn w:val="1"/>
    <w:autoRedefine/>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toc 1"/>
    <w:next w:val="1"/>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8">
    <w:name w:val="Normal (Web)"/>
    <w:autoRedefine/>
    <w:unhideWhenUsed/>
    <w:qFormat/>
    <w:uiPriority w:val="99"/>
    <w:pPr>
      <w:widowControl/>
      <w:spacing w:before="100" w:beforeAutospacing="1" w:after="100" w:afterAutospacing="1"/>
      <w:jc w:val="left"/>
    </w:pPr>
    <w:rPr>
      <w:rFonts w:ascii="宋体" w:hAnsi="宋体" w:eastAsia="宋体" w:cs="宋体"/>
      <w:kern w:val="0"/>
      <w:sz w:val="24"/>
      <w:szCs w:val="24"/>
      <w:lang w:val="en-US" w:eastAsia="zh-CN" w:bidi="ar-SA"/>
    </w:rPr>
  </w:style>
  <w:style w:type="paragraph" w:styleId="9">
    <w:name w:val="Body Text First Indent"/>
    <w:unhideWhenUsed/>
    <w:qFormat/>
    <w:uiPriority w:val="0"/>
    <w:pPr>
      <w:widowControl w:val="0"/>
      <w:spacing w:after="120"/>
      <w:ind w:firstLine="420" w:firstLineChars="100"/>
      <w:jc w:val="both"/>
    </w:pPr>
    <w:rPr>
      <w:rFonts w:ascii="Times New Roman" w:hAnsi="Times New Roman" w:eastAsia="宋体" w:cs="Times New Roman"/>
      <w:kern w:val="2"/>
      <w:sz w:val="21"/>
      <w:szCs w:val="24"/>
      <w:lang w:val="en-US" w:eastAsia="zh-CN" w:bidi="ar-SA"/>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
    <w:name w:val="Table Normal"/>
    <w:autoRedefine/>
    <w:unhideWhenUsed/>
    <w:qFormat/>
    <w:uiPriority w:val="0"/>
    <w:tblPr>
      <w:tblCellMar>
        <w:top w:w="0" w:type="dxa"/>
        <w:left w:w="0" w:type="dxa"/>
        <w:bottom w:w="0" w:type="dxa"/>
        <w:right w:w="0" w:type="dxa"/>
      </w:tblCellMar>
    </w:tblPr>
  </w:style>
  <w:style w:type="paragraph" w:customStyle="1" w:styleId="14">
    <w:name w:val="181"/>
    <w:autoRedefine/>
    <w:qFormat/>
    <w:uiPriority w:val="0"/>
    <w:pPr>
      <w:keepNext w:val="0"/>
      <w:keepLines w:val="0"/>
      <w:widowControl w:val="0"/>
      <w:suppressLineNumbers w:val="0"/>
      <w:spacing w:before="0" w:beforeAutospacing="0" w:after="0" w:afterAutospacing="0"/>
      <w:ind w:left="0" w:right="0"/>
      <w:jc w:val="both"/>
    </w:pPr>
    <w:rPr>
      <w:rFonts w:hint="eastAsia" w:ascii="等线" w:hAnsi="等线" w:eastAsia="等线" w:cs="Times New Roman"/>
      <w:kern w:val="2"/>
      <w:sz w:val="21"/>
      <w:szCs w:val="21"/>
      <w:lang w:val="en-US" w:eastAsia="zh-CN" w:bidi="ar"/>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20</Pages>
  <Words>8923</Words>
  <Characters>9386</Characters>
  <Lines>0</Lines>
  <Paragraphs>0</Paragraphs>
  <TotalTime>1</TotalTime>
  <ScaleCrop>false</ScaleCrop>
  <LinksUpToDate>false</LinksUpToDate>
  <CharactersWithSpaces>9511</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阿朵</cp:lastModifiedBy>
  <cp:lastPrinted>2023-05-26T08:11:00Z</cp:lastPrinted>
  <dcterms:modified xsi:type="dcterms:W3CDTF">2024-06-10T05:08:10Z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50306CC149C84F98BF850919EA3E5AFB_13</vt:lpwstr>
  </property>
</Properties>
</file>