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妇幼保健院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47</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47</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0.71</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6.30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0.60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0.11</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6.30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包干人员</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689.62</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84.60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734.81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3.05</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52.23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29.30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61.10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4.08</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14.17</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填表人：何玲     联系电话：18573038997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2023-06-09</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hint="default" w:ascii="Arial" w:eastAsia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妇幼保健院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890.07</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7516.23</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6961.12</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92.61%</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1713.30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6961.12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5802.93</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计划2022年度孕产妇免费产前筛查2800人；妇女“两癌”免费检查1980人；新生儿耳聋基因免费筛查3000人；2022年新增省级重点民生实事项目新生儿免费先心病筛查300人；2、计划2022年全区共管理孕产妇5200余人，做到无孕产妇死亡；3、儿童健康管理率达到90%以上，新生儿访视率95%以上；4、计划医疗业务总收入3471.24万元，（其中：门诊收入2485.1万元，住院收入636.14万元，公共卫生服务收入350万元。）</w:t>
            </w:r>
          </w:p>
        </w:tc>
        <w:tc>
          <w:tcPr>
            <w:tcW w:w="4055" w:type="dxa"/>
            <w:gridSpan w:val="4"/>
            <w:noWrap w:val="0"/>
            <w:vAlign w:val="center"/>
          </w:tcPr>
          <w:p>
            <w:pPr>
              <w:keepNext w:val="0"/>
              <w:keepLines w:val="0"/>
              <w:pageBreakBefore w:val="0"/>
              <w:widowControl w:val="0"/>
              <w:kinsoku/>
              <w:wordWrap/>
              <w:overflowPunct/>
              <w:topLinePunct w:val="0"/>
              <w:autoSpaceDN/>
              <w:bidi w:val="0"/>
              <w:adjustRightInd/>
              <w:spacing w:line="240" w:lineRule="auto"/>
              <w:textAlignment w:val="auto"/>
              <w:rPr>
                <w:rFonts w:ascii="Arial"/>
                <w:color w:val="000000" w:themeColor="text1"/>
                <w:spacing w:val="0"/>
                <w:sz w:val="20"/>
                <w14:textFill>
                  <w14:solidFill>
                    <w14:schemeClr w14:val="tx1"/>
                  </w14:solidFill>
                </w14:textFill>
              </w:rPr>
            </w:pPr>
            <w:r>
              <w:rPr>
                <w:rFonts w:hint="eastAsia" w:ascii="宋体" w:hAnsi="宋体" w:eastAsia="宋体" w:cs="宋体"/>
                <w:b w:val="0"/>
                <w:bCs w:val="0"/>
                <w:color w:val="000000"/>
                <w:sz w:val="18"/>
                <w:szCs w:val="18"/>
                <w:lang w:eastAsia="zh-CN"/>
              </w:rPr>
              <w:t>1、加强基本公共卫生服务，全力保障母婴安全。2022年全区共管理孕产妇5200余人，系统管理率、产后访视率均达市级指标，无孕产妇死亡。楼区0-6岁儿童共有39494人，儿童健康管理率90%以上，新生儿访视率95%以上；规范管理高危儿，均建立双卡，及时进行了动态管理，并提出个性化干预措施及营养评价技术指导。全力做好民生实事项目，确保民生实事实惠于民。2022年度孕产妇免费产前筛查2826人，完成目标任务100.93%；农村适龄妇女和城镇低保适龄妇女“两癌”免费检查1981人，完成目标任务的100.05%；新生儿耳聋基因免费筛查3011人，完成目标任务的100.37%；2022年新增省级重点民生实事项目新生儿免费先心病筛查3231人，完成目标任务的115.40%。2、 2022年区妇幼医疗健康服务各项工作持续向上向好，医疗业务总收入3471.24万元，（其中：门诊收入2485.1万元，住院收入636.14万元，公共卫生服务收入350万元。）核酸检测收入2405.583万元。2021年医疗业务总收入3207.7万元（其中：门诊收入2264万元，住院收入670万元，公共卫生服务收入273.7万元。），业务收入比去年增长了7.5％。2022年门诊人次10万余人次，住院1971人次，手术1631台次。强化人才培养。加快产科、儿科医师、助产士人才培养，加强医务人员继续教育，同时在临床医务人员培训中广泛开展妇幼健康服务知识技能培训。强化服务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widowControl/>
              <w:suppressLineNumbers w:val="0"/>
              <w:jc w:val="left"/>
              <w:textAlignment w:val="center"/>
              <w:rPr>
                <w:rFonts w:hint="default" w:ascii="Arial"/>
                <w:color w:val="000000" w:themeColor="text1"/>
                <w:sz w:val="20"/>
                <w:lang w:val="en-US"/>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孕产妇免费产前筛查人数</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2800人</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2826人</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仿宋" w:hAnsi="仿宋" w:eastAsia="仿宋" w:cs="仿宋"/>
                <w:i w:val="0"/>
                <w:iCs w:val="0"/>
                <w:color w:val="000000"/>
                <w:kern w:val="0"/>
                <w:sz w:val="24"/>
                <w:szCs w:val="24"/>
                <w:u w:val="none"/>
                <w:lang w:val="en-US" w:eastAsia="zh-CN" w:bidi="ar"/>
              </w:rPr>
              <w:t>妇女“两癌”免费检查人数</w:t>
            </w:r>
          </w:p>
        </w:tc>
        <w:tc>
          <w:tcPr>
            <w:tcW w:w="1319"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仿宋" w:hAnsi="仿宋" w:eastAsia="仿宋" w:cs="仿宋"/>
                <w:i w:val="0"/>
                <w:iCs w:val="0"/>
                <w:color w:val="000000"/>
                <w:kern w:val="0"/>
                <w:sz w:val="24"/>
                <w:szCs w:val="24"/>
                <w:u w:val="none"/>
                <w:lang w:val="en-US" w:eastAsia="zh-CN" w:bidi="ar"/>
              </w:rPr>
              <w:t>1980人</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仿宋" w:hAnsi="仿宋" w:eastAsia="仿宋" w:cs="仿宋"/>
                <w:i w:val="0"/>
                <w:iCs w:val="0"/>
                <w:color w:val="000000"/>
                <w:kern w:val="0"/>
                <w:sz w:val="24"/>
                <w:szCs w:val="24"/>
                <w:u w:val="none"/>
                <w:lang w:val="en-US" w:eastAsia="zh-CN" w:bidi="ar"/>
              </w:rPr>
              <w:t>1981人</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hint="eastAsia" w:ascii="宋体" w:hAnsi="宋体" w:eastAsia="宋体" w:cs="宋体"/>
                <w:color w:val="000000"/>
                <w:sz w:val="18"/>
                <w:szCs w:val="18"/>
                <w:lang w:eastAsia="zh-CN"/>
              </w:rPr>
            </w:pPr>
            <w:r>
              <w:rPr>
                <w:rFonts w:hint="eastAsia" w:ascii="仿宋" w:hAnsi="仿宋" w:eastAsia="仿宋" w:cs="仿宋"/>
                <w:i w:val="0"/>
                <w:iCs w:val="0"/>
                <w:color w:val="000000"/>
                <w:kern w:val="0"/>
                <w:sz w:val="24"/>
                <w:szCs w:val="24"/>
                <w:u w:val="none"/>
                <w:lang w:val="en-US" w:eastAsia="zh-CN" w:bidi="ar"/>
              </w:rPr>
              <w:t>新生儿耳聋基因免费筛查人数</w:t>
            </w:r>
          </w:p>
        </w:tc>
        <w:tc>
          <w:tcPr>
            <w:tcW w:w="1319"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仿宋" w:hAnsi="仿宋" w:eastAsia="仿宋" w:cs="仿宋"/>
                <w:i w:val="0"/>
                <w:iCs w:val="0"/>
                <w:color w:val="000000"/>
                <w:kern w:val="0"/>
                <w:sz w:val="24"/>
                <w:szCs w:val="24"/>
                <w:u w:val="none"/>
                <w:lang w:val="en-US" w:eastAsia="zh-CN" w:bidi="ar"/>
              </w:rPr>
              <w:t>3000人</w:t>
            </w:r>
          </w:p>
        </w:tc>
        <w:tc>
          <w:tcPr>
            <w:tcW w:w="1259" w:type="dxa"/>
            <w:noWrap w:val="0"/>
            <w:vAlign w:val="center"/>
          </w:tcPr>
          <w:p>
            <w:pPr>
              <w:keepNext w:val="0"/>
              <w:keepLines w:val="0"/>
              <w:widowControl/>
              <w:suppressLineNumbers w:val="0"/>
              <w:jc w:val="center"/>
              <w:textAlignment w:val="center"/>
              <w:rPr>
                <w:rFonts w:hint="eastAsia" w:ascii="宋体" w:hAnsi="宋体" w:eastAsia="宋体" w:cs="宋体"/>
                <w:color w:val="000000"/>
                <w:sz w:val="18"/>
                <w:szCs w:val="18"/>
                <w:lang w:eastAsia="zh-CN"/>
              </w:rPr>
            </w:pPr>
            <w:r>
              <w:rPr>
                <w:rFonts w:hint="eastAsia" w:ascii="仿宋" w:hAnsi="仿宋" w:eastAsia="仿宋" w:cs="仿宋"/>
                <w:i w:val="0"/>
                <w:iCs w:val="0"/>
                <w:color w:val="000000"/>
                <w:kern w:val="0"/>
                <w:sz w:val="24"/>
                <w:szCs w:val="24"/>
                <w:u w:val="none"/>
                <w:lang w:val="en-US" w:eastAsia="zh-CN" w:bidi="ar"/>
              </w:rPr>
              <w:t>3011人</w:t>
            </w:r>
          </w:p>
        </w:tc>
        <w:tc>
          <w:tcPr>
            <w:tcW w:w="719"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新生儿免费先心病筛查人数</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2800人</w:t>
            </w:r>
          </w:p>
        </w:tc>
        <w:tc>
          <w:tcPr>
            <w:tcW w:w="1259" w:type="dxa"/>
            <w:noWrap w:val="0"/>
            <w:vAlign w:val="center"/>
          </w:tcPr>
          <w:p>
            <w:pPr>
              <w:keepNext w:val="0"/>
              <w:keepLines w:val="0"/>
              <w:widowControl/>
              <w:suppressLineNumbers w:val="0"/>
              <w:jc w:val="center"/>
              <w:textAlignment w:val="center"/>
              <w:rPr>
                <w:rFonts w:ascii="Arial"/>
                <w:color w:val="000000" w:themeColor="text1"/>
                <w:sz w:val="21"/>
                <w:szCs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3231人</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全区共管理孕产妇人数</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5200余人</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5200余人</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差错事故率</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0%</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无一例差错事故</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医患事故率</w:t>
            </w:r>
          </w:p>
        </w:tc>
        <w:tc>
          <w:tcPr>
            <w:tcW w:w="131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0%</w:t>
            </w:r>
          </w:p>
        </w:tc>
        <w:tc>
          <w:tcPr>
            <w:tcW w:w="1259" w:type="dxa"/>
            <w:noWrap w:val="0"/>
            <w:vAlign w:val="center"/>
          </w:tcPr>
          <w:p>
            <w:pPr>
              <w:keepNext w:val="0"/>
              <w:keepLines w:val="0"/>
              <w:widowControl/>
              <w:suppressLineNumbers w:val="0"/>
              <w:jc w:val="center"/>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无一例医患事故</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基本公共卫生服务，全力保障母婴安全</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全年</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both"/>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7516.23万元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做年初预算的时候，只做了在编人员的人员经费和公用经费，在编人员的运转经费和其他人员的相关经费都没有做进预算。下年做预算会注意，把单位所有人员经费开支一并都纳入预算。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门诊收入</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2485.1万元</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2485.1万元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住院收入</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636.14万元</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636.14万元</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公共卫生服务收入</w:t>
            </w:r>
          </w:p>
        </w:tc>
        <w:tc>
          <w:tcPr>
            <w:tcW w:w="13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350万元</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350万元</w:t>
            </w:r>
          </w:p>
        </w:tc>
        <w:tc>
          <w:tcPr>
            <w:tcW w:w="71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儿童健康管理率</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90%以上</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医废处置率</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全部有效处置</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人才培训和技能培训</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显著提升</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已完成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病患满意度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95%</w:t>
            </w:r>
          </w:p>
        </w:tc>
        <w:tc>
          <w:tcPr>
            <w:tcW w:w="719"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eastAsia"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4"/>
                <w:szCs w:val="24"/>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填表人：何玲     联系电话：18573038997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2023-06-09</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岳阳市岳阳楼区妇幼保健院</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月09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2022年度岳阳楼区</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岳阳市岳阳楼区岳阳楼区妇幼保健院</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ascii="微软雅黑" w:hAnsi="微软雅黑" w:eastAsia="微软雅黑" w:cs="微软雅黑"/>
          <w:b/>
          <w:bCs/>
          <w:i w:val="0"/>
          <w:iCs w:val="0"/>
          <w:caps w:val="0"/>
          <w:color w:val="333333"/>
          <w:spacing w:val="0"/>
          <w:sz w:val="19"/>
          <w:szCs w:val="19"/>
        </w:rPr>
      </w:pPr>
      <w:r>
        <w:rPr>
          <w:rFonts w:ascii="仿宋" w:hAnsi="仿宋" w:eastAsia="仿宋" w:cs="仿宋"/>
          <w:b/>
          <w:bCs/>
          <w:i w:val="0"/>
          <w:iCs w:val="0"/>
          <w:caps w:val="0"/>
          <w:color w:val="333333"/>
          <w:spacing w:val="0"/>
          <w:sz w:val="28"/>
          <w:szCs w:val="28"/>
          <w:shd w:val="clear" w:fill="FFFFFF"/>
        </w:rPr>
        <w:t>（一）职能职责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1、为妇女儿童身体健康提供保健服务。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2、妇女、儿童保健。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3、妇女病普查及遗传病筛查。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4、高危孕妇筛查及产前诊断与接生。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5、产前诊断与监测与监护高危新生儿筛查。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6、卫生监测与信息管理及保健人员培训。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7、开展优生遗传服务、国家免费孕前优生健康检查等计划生育技术服务项目。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b/>
          <w:bCs/>
          <w:i w:val="0"/>
          <w:iCs w:val="0"/>
          <w:caps w:val="0"/>
          <w:color w:val="333333"/>
          <w:spacing w:val="0"/>
          <w:sz w:val="19"/>
          <w:szCs w:val="19"/>
        </w:rPr>
      </w:pPr>
      <w:r>
        <w:rPr>
          <w:rFonts w:hint="eastAsia" w:ascii="仿宋" w:hAnsi="仿宋" w:eastAsia="仿宋" w:cs="仿宋"/>
          <w:b/>
          <w:bCs/>
          <w:i w:val="0"/>
          <w:iCs w:val="0"/>
          <w:caps w:val="0"/>
          <w:color w:val="333333"/>
          <w:spacing w:val="0"/>
          <w:sz w:val="28"/>
          <w:szCs w:val="28"/>
          <w:shd w:val="clear" w:fill="FFFFFF"/>
        </w:rPr>
        <w:t>（二）机构设置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center"/>
        <w:rPr>
          <w:rFonts w:hint="eastAsia" w:ascii="微软雅黑" w:hAnsi="微软雅黑" w:eastAsia="微软雅黑" w:cs="微软雅黑"/>
          <w:i w:val="0"/>
          <w:iCs w:val="0"/>
          <w:caps w:val="0"/>
          <w:color w:val="333333"/>
          <w:spacing w:val="0"/>
          <w:sz w:val="19"/>
          <w:szCs w:val="19"/>
        </w:rPr>
      </w:pPr>
      <w:r>
        <w:rPr>
          <w:rFonts w:hint="eastAsia" w:ascii="仿宋" w:hAnsi="仿宋" w:eastAsia="仿宋" w:cs="仿宋"/>
          <w:i w:val="0"/>
          <w:iCs w:val="0"/>
          <w:caps w:val="0"/>
          <w:color w:val="333333"/>
          <w:spacing w:val="0"/>
          <w:sz w:val="28"/>
          <w:szCs w:val="28"/>
          <w:shd w:val="clear" w:fill="FFFFFF"/>
        </w:rPr>
        <w:t>现有人数9</w:t>
      </w:r>
      <w:r>
        <w:rPr>
          <w:rFonts w:hint="eastAsia" w:ascii="仿宋" w:hAnsi="仿宋" w:eastAsia="仿宋" w:cs="仿宋"/>
          <w:i w:val="0"/>
          <w:iCs w:val="0"/>
          <w:caps w:val="0"/>
          <w:color w:val="333333"/>
          <w:spacing w:val="0"/>
          <w:sz w:val="28"/>
          <w:szCs w:val="28"/>
          <w:shd w:val="clear" w:fill="FFFFFF"/>
          <w:lang w:val="en-US" w:eastAsia="zh-CN"/>
        </w:rPr>
        <w:t>2</w:t>
      </w:r>
      <w:r>
        <w:rPr>
          <w:rFonts w:hint="eastAsia" w:ascii="仿宋" w:hAnsi="仿宋" w:eastAsia="仿宋" w:cs="仿宋"/>
          <w:i w:val="0"/>
          <w:iCs w:val="0"/>
          <w:caps w:val="0"/>
          <w:color w:val="333333"/>
          <w:spacing w:val="0"/>
          <w:sz w:val="28"/>
          <w:szCs w:val="28"/>
          <w:shd w:val="clear" w:fill="FFFFFF"/>
        </w:rPr>
        <w:t>人，其中：在职编制47人，离退休4</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人。业务科室设妇产科、儿科、儿童保健科、麻醉科、检验科、超声科、放射科、计生部、妇女保健科、新生儿科、药剂科；行政职能科室设办公室、医务科、护理部、医保科、财务科、基层服务科、院感科、质控科。</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2424.06万元，其中：人员经费：1680.26万元，占基本支出的69.32%，主要是包括基本工资、绩效工资、机关事业单位养老保险缴费、职业年金缴费、职工基本医疗保险缴费、其他社会保险缴费、住房公积金、其他工资福利支出、退休费、其他对个人和家庭的补助；公用经费：743.80万元，占基本支出的30.68%，主要包括办公费、印刷费、手续费、水费、电费、邮电费、物业管理费、维修（护）费、公务接待费、专用材料费、专用燃料费、劳务费、委托业务费、工会经费、公务车运行维护费、其他交通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617" w:leftChars="0" w:firstLine="643" w:firstLineChars="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一、强化常态化疫情防控，筑牢母婴安全“防火墙”</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2022年区妇幼坚决贯彻落实中央和省、市、区决策部署，切实把疫情防控工作作为当前最大的政治、最突出的任务、最迫切的民生，强化责任担当，多措并举，多点发力，守好“三个门”、落实“两件事”、筑牢“一堵墙”，取得了阶段性防控成果。守好“三个门”。一是入院门，加强预检分诊监测能力，积极引导进入医院群众出示健康码、行程码、佩戴好口罩，询问流行病学史，并通过入口红外线体温检测仪之后进行就诊。如有发热患者，将通过专门的发热患者通道进行隔离检测；二是诊室门，严格落实“一人一诊室</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制度，坚决杜绝人员扎堆就诊；三是病房门，全面落实患者及其陪护探视管理，强化病区24小时门禁管理，无关人员随意出入，患者住院期间陪护人员实行闭环管理，不得自行出入病房。落实“两件事”。一是加快推进新冠疫苗接种。2022年区妇幼累计接种新冠疫苗18999剂，其中18岁及以上人群15925剂；60岁及以上人群305剂。二是按照快严准实工作标准，确保核酸检测高效准确。2022年区妇幼检验科共完成新冠肺炎核酸检测700万人份，24小时最大检测检测能力突破一万管。筑牢“一堵墙”。为避免感染和减少孕产妇奔波，门诊部建立孕妈妈关爱微信群，通过孕妇学校、医生就诊宣传，为孕妈提供专业咨询和帮助，方便患者及时获得健康咨询、就医指导、预约诊疗等服务。</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二、强化党建引领，打造清廉医院“护廉网”</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坚持</w:t>
      </w:r>
      <w:r>
        <w:rPr>
          <w:rFonts w:hint="eastAsia" w:ascii="仿宋_GB2312" w:hAnsi="仿宋_GB2312" w:eastAsia="仿宋_GB2312" w:cs="仿宋_GB2312"/>
          <w:color w:val="000000"/>
          <w:sz w:val="32"/>
          <w:szCs w:val="32"/>
        </w:rPr>
        <w:t>以党的</w:t>
      </w:r>
      <w:r>
        <w:rPr>
          <w:rFonts w:hint="eastAsia" w:ascii="仿宋_GB2312" w:hAnsi="仿宋_GB2312" w:eastAsia="仿宋_GB2312" w:cs="仿宋_GB2312"/>
          <w:color w:val="000000"/>
          <w:sz w:val="32"/>
          <w:szCs w:val="32"/>
          <w:lang w:eastAsia="zh-CN"/>
        </w:rPr>
        <w:t>二十大</w:t>
      </w:r>
      <w:r>
        <w:rPr>
          <w:rFonts w:hint="eastAsia" w:ascii="仿宋_GB2312" w:hAnsi="仿宋_GB2312" w:eastAsia="仿宋_GB2312" w:cs="仿宋_GB2312"/>
          <w:color w:val="000000"/>
          <w:sz w:val="32"/>
          <w:szCs w:val="32"/>
        </w:rPr>
        <w:t>精神为指导，落实党管意识形态原则，牢牢掌握意识形态工作的领导权</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把党的领导融入医院治理各环节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推动党建工作与医院中心工作、业务工作相融合，</w:t>
      </w:r>
      <w:r>
        <w:rPr>
          <w:rFonts w:hint="eastAsia" w:ascii="仿宋_GB2312" w:hAnsi="仿宋_GB2312" w:eastAsia="仿宋_GB2312" w:cs="仿宋_GB2312"/>
          <w:color w:val="000000"/>
          <w:sz w:val="32"/>
          <w:szCs w:val="32"/>
          <w:lang w:eastAsia="zh-CN"/>
        </w:rPr>
        <w:t>激活医院发展内生动力。强化党建工作，从严从实抓好学习教育，始终牢记职务即是责任，不断强化支部建设，充分发挥党组织把方向、管大局、作决策、促改革、保落实的领导作用。区妇幼保健院将把牢意识形态工作方向，规范阵地管理，加强意识形态队伍建设，提升舆论引导能力，为医院发展汇聚正能量。同时围绕“党风清正、院风清朗、医风清新”主题,以建设“清廉医院”示范点为目标,着力推进“清廉医院”建设。成立了以医院党支部</w:t>
      </w:r>
      <w:r>
        <w:rPr>
          <w:rFonts w:hint="eastAsia" w:ascii="仿宋_GB2312" w:hAnsi="仿宋_GB2312" w:eastAsia="仿宋_GB2312" w:cs="仿宋_GB2312"/>
          <w:color w:val="000000"/>
          <w:sz w:val="32"/>
          <w:szCs w:val="32"/>
          <w:lang w:val="en-US" w:eastAsia="zh-CN"/>
        </w:rPr>
        <w:t>书记为组长的</w:t>
      </w:r>
      <w:r>
        <w:rPr>
          <w:rFonts w:hint="eastAsia" w:ascii="仿宋_GB2312" w:hAnsi="仿宋_GB2312" w:eastAsia="仿宋_GB2312" w:cs="仿宋_GB2312"/>
          <w:color w:val="000000"/>
          <w:sz w:val="32"/>
          <w:szCs w:val="32"/>
          <w:lang w:eastAsia="zh-CN"/>
        </w:rPr>
        <w:t>清廉医院建设领导小组；制定了《岳阳楼区妇幼保健院推进“清廉医院”建设工作方案》；打造了</w:t>
      </w:r>
      <w:r>
        <w:rPr>
          <w:rFonts w:hint="eastAsia" w:ascii="仿宋_GB2312" w:hAnsi="仿宋_GB2312" w:eastAsia="仿宋_GB2312" w:cs="仿宋_GB2312"/>
          <w:color w:val="000000"/>
          <w:sz w:val="32"/>
          <w:szCs w:val="32"/>
          <w:lang w:val="en-US" w:eastAsia="zh-CN"/>
        </w:rPr>
        <w:t>“建设清廉医院，弘扬清风正气”文化宣传墙、“清廉医院”文化阵地、廉洁警示性标语墙、</w:t>
      </w:r>
      <w:r>
        <w:rPr>
          <w:rFonts w:hint="eastAsia" w:ascii="仿宋_GB2312" w:hAnsi="仿宋_GB2312" w:eastAsia="仿宋_GB2312" w:cs="仿宋_GB2312"/>
          <w:color w:val="000000"/>
          <w:sz w:val="32"/>
          <w:szCs w:val="32"/>
          <w:lang w:eastAsia="zh-CN"/>
        </w:rPr>
        <w:t>创建了一批</w:t>
      </w:r>
      <w:r>
        <w:rPr>
          <w:rFonts w:hint="eastAsia" w:ascii="仿宋_GB2312" w:hAnsi="仿宋_GB2312" w:eastAsia="仿宋_GB2312" w:cs="仿宋_GB2312"/>
          <w:color w:val="000000"/>
          <w:sz w:val="32"/>
          <w:szCs w:val="32"/>
          <w:lang w:val="en-US" w:eastAsia="zh-CN"/>
        </w:rPr>
        <w:t>“清廉科室”创建示范点；药品、耗材采购严格执行阳光采购，</w:t>
      </w:r>
      <w:r>
        <w:rPr>
          <w:rFonts w:hint="eastAsia" w:ascii="仿宋_GB2312" w:hAnsi="仿宋_GB2312" w:eastAsia="仿宋_GB2312" w:cs="仿宋_GB2312"/>
          <w:color w:val="000000"/>
          <w:sz w:val="32"/>
          <w:szCs w:val="32"/>
          <w:lang w:eastAsia="zh-CN"/>
        </w:rPr>
        <w:t>让“救死扶伤、敬佑生命”的职业道德深入人心。</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三、夯实公共卫生服务，织密妇幼健康“安全网”</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eastAsia="zh-CN"/>
        </w:rPr>
        <w:t>加强基本公共卫生服务，全力保障母婴安全。2022年全区共管理孕产妇5200余人，系统管理率、产后访视率均达市级指标，无孕产妇死亡。楼区0-6岁儿童共有39494人，儿童健康管理率90%以上，新生儿访视率95%以上；规范管理高危儿，均建立双卡，及时进行了动态管理，并提出个性化干预措施及营养评价技术指导。全力做好民生实事项目，确保民生实事实惠于民。2022年度孕产妇免费产前筛查2826人，完成目标任务100.93%；农村适龄妇女和城镇低保适龄妇女“两癌”免费检查1981人，完成目标任务的100.05%</w:t>
      </w:r>
      <w:r>
        <w:rPr>
          <w:rFonts w:hint="eastAsia" w:ascii="仿宋_GB2312" w:hAnsi="仿宋_GB2312" w:eastAsia="仿宋_GB2312" w:cs="仿宋_GB2312"/>
          <w:color w:val="auto"/>
          <w:sz w:val="32"/>
          <w:szCs w:val="32"/>
          <w:lang w:eastAsia="zh-CN"/>
        </w:rPr>
        <w:t>；新生儿耳聋基因免费筛查3011人，完成目标任务的100.37%；2022年新增省级重点民生实事项目新生儿免费先心病筛查3231人，完成目标任务的115.40%。</w:t>
      </w:r>
    </w:p>
    <w:p>
      <w:pPr>
        <w:keepNext w:val="0"/>
        <w:keepLines w:val="0"/>
        <w:pageBreakBefore w:val="0"/>
        <w:widowControl w:val="0"/>
        <w:kinsoku/>
        <w:wordWrap/>
        <w:overflowPunct/>
        <w:topLinePunct w:val="0"/>
        <w:autoSpaceDN/>
        <w:bidi w:val="0"/>
        <w:adjustRightInd/>
        <w:spacing w:line="576" w:lineRule="exact"/>
        <w:ind w:firstLine="608" w:firstLineChars="200"/>
        <w:textAlignment w:val="auto"/>
        <w:rPr>
          <w:rFonts w:hint="eastAsia" w:ascii="黑体" w:hAnsi="黑体" w:eastAsia="黑体" w:cs="黑体"/>
          <w:b w:val="0"/>
          <w:bCs/>
          <w:color w:val="000000"/>
          <w:w w:val="95"/>
          <w:sz w:val="32"/>
          <w:szCs w:val="32"/>
          <w:lang w:eastAsia="zh-CN"/>
        </w:rPr>
      </w:pPr>
      <w:r>
        <w:rPr>
          <w:rFonts w:hint="eastAsia" w:ascii="黑体" w:hAnsi="黑体" w:eastAsia="黑体" w:cs="黑体"/>
          <w:b w:val="0"/>
          <w:bCs/>
          <w:color w:val="000000"/>
          <w:w w:val="95"/>
          <w:sz w:val="32"/>
          <w:szCs w:val="32"/>
          <w:lang w:eastAsia="zh-CN"/>
        </w:rPr>
        <w:t>四、提升医疗服务水平，守护母婴安全“生命线”</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 xml:space="preserve">    2022年区妇幼</w:t>
      </w:r>
      <w:r>
        <w:rPr>
          <w:rFonts w:hint="eastAsia" w:ascii="仿宋_GB2312" w:hAnsi="仿宋_GB2312" w:eastAsia="仿宋_GB2312" w:cs="仿宋_GB2312"/>
          <w:color w:val="000000"/>
          <w:sz w:val="32"/>
          <w:szCs w:val="32"/>
        </w:rPr>
        <w:t>医疗健康服务各项工作持续向上向好，</w:t>
      </w:r>
      <w:r>
        <w:rPr>
          <w:rFonts w:hint="eastAsia" w:ascii="仿宋_GB2312" w:hAnsi="仿宋_GB2312" w:eastAsia="仿宋_GB2312" w:cs="仿宋_GB2312"/>
          <w:color w:val="000000"/>
          <w:sz w:val="32"/>
          <w:szCs w:val="32"/>
          <w:lang w:val="en-US" w:eastAsia="zh-CN"/>
        </w:rPr>
        <w:t>医疗业务总收入3471.24万元，（其中：</w:t>
      </w:r>
      <w:r>
        <w:rPr>
          <w:rFonts w:hint="eastAsia" w:ascii="仿宋_GB2312" w:hAnsi="仿宋_GB2312" w:eastAsia="仿宋_GB2312" w:cs="仿宋_GB2312"/>
          <w:color w:val="000000"/>
          <w:sz w:val="32"/>
          <w:szCs w:val="32"/>
          <w:lang w:eastAsia="zh-CN"/>
        </w:rPr>
        <w:t>门诊收入</w:t>
      </w:r>
      <w:r>
        <w:rPr>
          <w:rFonts w:hint="eastAsia" w:ascii="仿宋_GB2312" w:hAnsi="仿宋_GB2312" w:eastAsia="仿宋_GB2312" w:cs="仿宋_GB2312"/>
          <w:color w:val="000000"/>
          <w:sz w:val="32"/>
          <w:szCs w:val="32"/>
          <w:lang w:val="en-US" w:eastAsia="zh-CN"/>
        </w:rPr>
        <w:t>2485.1万元，住院收入636.14万元，公共卫生服务收入350万元。）核酸检测收入2405.583万元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2021年医疗业务总收入3207.7万元（其中：</w:t>
      </w:r>
      <w:r>
        <w:rPr>
          <w:rFonts w:hint="eastAsia" w:ascii="仿宋_GB2312" w:hAnsi="仿宋_GB2312" w:eastAsia="仿宋_GB2312" w:cs="仿宋_GB2312"/>
          <w:color w:val="000000"/>
          <w:sz w:val="32"/>
          <w:szCs w:val="32"/>
          <w:lang w:eastAsia="zh-CN"/>
        </w:rPr>
        <w:t>门诊收入</w:t>
      </w:r>
      <w:r>
        <w:rPr>
          <w:rFonts w:hint="eastAsia" w:ascii="仿宋_GB2312" w:hAnsi="仿宋_GB2312" w:eastAsia="仿宋_GB2312" w:cs="仿宋_GB2312"/>
          <w:color w:val="000000"/>
          <w:sz w:val="32"/>
          <w:szCs w:val="32"/>
          <w:lang w:val="en-US" w:eastAsia="zh-CN"/>
        </w:rPr>
        <w:t>2264万元，住院收入670万元，公共卫生服务收入273.7万元。），业务收入比去年增长了7.5％。</w:t>
      </w:r>
      <w:r>
        <w:rPr>
          <w:rFonts w:hint="eastAsia" w:ascii="仿宋_GB2312" w:hAnsi="仿宋_GB2312" w:eastAsia="仿宋_GB2312" w:cs="仿宋_GB2312"/>
          <w:color w:val="auto"/>
          <w:sz w:val="32"/>
          <w:szCs w:val="32"/>
          <w:lang w:val="en-US" w:eastAsia="zh-CN"/>
        </w:rPr>
        <w:t>2022年门诊人次10万余人次，住院1971人次，</w:t>
      </w:r>
      <w:r>
        <w:rPr>
          <w:rFonts w:hint="eastAsia" w:ascii="仿宋_GB2312" w:hAnsi="仿宋_GB2312" w:eastAsia="仿宋_GB2312" w:cs="仿宋_GB2312"/>
          <w:color w:val="auto"/>
          <w:sz w:val="32"/>
          <w:szCs w:val="32"/>
        </w:rPr>
        <w:t>手术1631台次</w:t>
      </w:r>
      <w:r>
        <w:rPr>
          <w:rFonts w:hint="eastAsia" w:ascii="仿宋_GB2312" w:hAnsi="仿宋_GB2312" w:eastAsia="仿宋_GB2312" w:cs="仿宋_GB2312"/>
          <w:color w:val="auto"/>
          <w:sz w:val="32"/>
          <w:szCs w:val="32"/>
          <w:lang w:eastAsia="zh-CN"/>
        </w:rPr>
        <w:t>。强</w:t>
      </w:r>
      <w:r>
        <w:rPr>
          <w:rFonts w:hint="eastAsia" w:ascii="仿宋_GB2312" w:hAnsi="仿宋_GB2312" w:eastAsia="仿宋_GB2312" w:cs="仿宋_GB2312"/>
          <w:color w:val="000000"/>
          <w:sz w:val="32"/>
          <w:szCs w:val="32"/>
          <w:lang w:eastAsia="zh-CN"/>
        </w:rPr>
        <w:t>化人才培养。加快产科、儿科医师、助产士人才培养，加强医务人员继续教育，同时在临床医务人员培训中广泛开展妇幼健康服务知识技能培训。强化服务保障。推进婚检孕优“一站式”服务，通过在婚姻登记处摆放“免费婚检告知牌”、发放婚检知识宣传单等方式，吸引新婚夫妇参与婚前检查，提供临床实验室检查、影像学检查等多项婚前检查服务，并免费发放口服叶酸；开通孕产妇24小时服务电话热线，安排辖区妇科专家为备孕、孕妇及产妇等人群提供咨询服务，提供日常活动及饮食建议，指导生育健康宝宝。开展免费“两癌”筛查服务，为女性提供健康保障；提供“出生一件事一次办”业务，为群众提供惠民便民服务。妇幼特色亮点服务。</w:t>
      </w:r>
      <w:r>
        <w:rPr>
          <w:rFonts w:hint="eastAsia" w:ascii="仿宋_GB2312" w:hAnsi="仿宋_GB2312" w:eastAsia="仿宋_GB2312" w:cs="仿宋_GB2312"/>
          <w:color w:val="000000"/>
          <w:sz w:val="32"/>
          <w:szCs w:val="32"/>
          <w:lang w:val="en-US" w:eastAsia="zh-CN"/>
        </w:rPr>
        <w:t>从去年联合外院专家开展第一台妇科腹腔镜以来，2022年已完成23台，无一例差错事故，无一例出现手术并发症。</w:t>
      </w:r>
      <w:r>
        <w:rPr>
          <w:rFonts w:hint="eastAsia" w:ascii="仿宋_GB2312" w:hAnsi="仿宋_GB2312" w:eastAsia="仿宋_GB2312" w:cs="仿宋_GB2312"/>
          <w:color w:val="000000"/>
          <w:sz w:val="32"/>
          <w:szCs w:val="32"/>
          <w:lang w:eastAsia="zh-CN"/>
        </w:rPr>
        <w:t>进一步提升妇幼保健服务功能内涵。持续</w:t>
      </w:r>
      <w:r>
        <w:rPr>
          <w:rFonts w:hint="eastAsia" w:ascii="仿宋_GB2312" w:hAnsi="仿宋_GB2312" w:eastAsia="仿宋_GB2312" w:cs="仿宋_GB2312"/>
          <w:color w:val="000000"/>
          <w:sz w:val="32"/>
          <w:szCs w:val="32"/>
          <w:lang w:val="en-US" w:eastAsia="zh-CN"/>
        </w:rPr>
        <w:t>加强医疗安全与质量管理。为提高了医疗文书的书写质量，认真贯彻落实《病历书写基本规范》。我院加强了对病历质量的检查:经常不定期抽查运行病历，对不合格的病历通报批评，并给予经济处罚。质控小组对每份归档病历进行终末质量检查，对病历质量反馈的情况进行讨论分析。质控小组加大了管理力度，针对病历质量存在的问题进行专题讨论，制定了整改措施，督促及时整改。加强安全意识宣传，确保安全生产。全年开展安全生产集中培训8次，举办火灾扑救疏散演练2次。</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1.医院岗位设置与医院目前发展现状不相配，科学分工难以实现。个别科室人员结构不尽合理，工作量大，无法定期加强人员进修学习，提高业务素质。</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2.针对高危孕产妇这部分人群，区级无相应高危管理经费，高危孕产妇依从性低，存在安全隐患，工作难度大。</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3.卫技人员及编制严重不足,出现青黄不接、断层现象，队伍极不稳定。</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根据卫生部《妇幼保健机构管理办法》(卫妇社发(2006] 489号)规定区妇幼保健院至少需配编制124人</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区妇幼保健院目前在编在岗只有29人，很多人都是身兼数职，既不符合执业要求，也不能适应我区妇幼保健工作发展的需要。十多年来，由于妇幼保健技术人员工作调离及自然减少(调离、退休)，又没有毕业生分配补充，出现青黄不接，断层现象.为满足工作需要，只有逐年向外招聘人员，产科、妇保科、儿保科等几大主要科室外聘人员占三分之二，由于编制和待遇原因,一批批外聘人员一旦在院工作娴熟后则跳槽，迫使医院另招新人，造成卫生技术人员特不稳定，影响整体技术水平。特别是产科医生的技术要求很高,面临的是两条以上的生命，目前产科至少需配备6名产科住院医师、2名产科急诊医师及2名麻醉科医师,而现在产科只有4 名住院医师,麻醉科1名聘用医师(且资质不符)。卫生技术人员严重不足和队伍的极不稳定，是医疗安全的重要隐患，严重影响我区妇幼保健工作的开展。</w:t>
      </w:r>
    </w:p>
    <w:p>
      <w:pPr>
        <w:keepNext w:val="0"/>
        <w:keepLines w:val="0"/>
        <w:pageBreakBefore w:val="0"/>
        <w:widowControl w:val="0"/>
        <w:kinsoku/>
        <w:wordWrap/>
        <w:overflowPunct/>
        <w:topLinePunct w:val="0"/>
        <w:autoSpaceDN/>
        <w:bidi w:val="0"/>
        <w:adjustRightInd/>
        <w:spacing w:line="576"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4.经济状况不容乐观</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区妇幼保健院承担工作属于公共卫生服务.卫生部《妇幼保健机构管理办法》(卫妇社发[2006]489号)规定,保健人员应全额拔款，而目前财政对在编职工只拔付 85%的工资。十多年来，退休 10 多人，调走 3人，从未增编增员。随着社会的发展，人民群众的需要,上级对妇幼保健工作的要求越来越高，妇幼保健的工作内容越来越多，为完成各项工作，向外招聘职工30多个，工资、福利待遇全部靠自己单位解决,每年约需 80多万元，全部由单位自行承担，因而经济压力相当大。</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区妇幼保健院地处市中心，市内有多家市级医院、厂矿医院、民营医院,因而我院的妇幼临床服务所占医疗市场的份额较少,收入不大，目前微薄的临床收入全用于支付在编职工工资拨款不足部分及聘用职工工资福利，如果临床业务减少或无,将面临工作不能正常运转的局面。再是产科是医疗风险中最高的，一旦发生医疗纠纷,医院将面临着经济困境.</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在认识上对妇幼保健工作存在偏差</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有些部门、有些领导认为妇幼保健机构是挣钱的单位，不知妇幼保健机构属非营利性公共卫生单位，也不知道妇幼保健机构的实际情况，致使妇幼保健工作得不到足够的重视</w:t>
      </w:r>
    </w:p>
    <w:p>
      <w:pPr>
        <w:keepNext w:val="0"/>
        <w:keepLines w:val="0"/>
        <w:pageBreakBefore w:val="0"/>
        <w:widowControl w:val="0"/>
        <w:kinsoku/>
        <w:wordWrap/>
        <w:overflowPunct/>
        <w:topLinePunct w:val="0"/>
        <w:autoSpaceDN/>
        <w:bidi w:val="0"/>
        <w:adjustRightInd/>
        <w:spacing w:line="576" w:lineRule="exact"/>
        <w:ind w:left="0" w:leftChars="0" w:firstLine="0" w:firstLineChars="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村级妇幼保健网底不全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keepNext w:val="0"/>
        <w:keepLines w:val="0"/>
        <w:pageBreakBefore w:val="0"/>
        <w:widowControl w:val="0"/>
        <w:kinsoku/>
        <w:wordWrap/>
        <w:overflowPunct/>
        <w:topLinePunct w:val="0"/>
        <w:autoSpaceDN/>
        <w:bidi w:val="0"/>
        <w:adjustRightInd/>
        <w:spacing w:line="576" w:lineRule="exact"/>
        <w:ind w:firstLine="64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（一）</w:t>
      </w:r>
      <w:r>
        <w:rPr>
          <w:rFonts w:hint="eastAsia" w:ascii="仿宋" w:hAnsi="仿宋" w:eastAsia="仿宋" w:cs="仿宋"/>
          <w:b/>
          <w:bCs/>
          <w:color w:val="000000"/>
          <w:sz w:val="32"/>
          <w:szCs w:val="32"/>
        </w:rPr>
        <w:t>加强人才</w:t>
      </w:r>
      <w:r>
        <w:rPr>
          <w:rFonts w:hint="eastAsia" w:ascii="仿宋" w:hAnsi="仿宋" w:eastAsia="仿宋" w:cs="仿宋"/>
          <w:b/>
          <w:bCs/>
          <w:color w:val="000000"/>
          <w:sz w:val="32"/>
          <w:szCs w:val="32"/>
          <w:lang w:eastAsia="zh-CN"/>
        </w:rPr>
        <w:t>培养、信息化系统</w:t>
      </w:r>
      <w:r>
        <w:rPr>
          <w:rFonts w:hint="eastAsia" w:ascii="仿宋" w:hAnsi="仿宋" w:eastAsia="仿宋" w:cs="仿宋"/>
          <w:b/>
          <w:bCs/>
          <w:color w:val="000000"/>
          <w:sz w:val="32"/>
          <w:szCs w:val="32"/>
        </w:rPr>
        <w:t>建设</w:t>
      </w:r>
    </w:p>
    <w:p>
      <w:pPr>
        <w:keepNext w:val="0"/>
        <w:keepLines w:val="0"/>
        <w:pageBreakBefore w:val="0"/>
        <w:widowControl w:val="0"/>
        <w:kinsoku/>
        <w:wordWrap/>
        <w:overflowPunct/>
        <w:topLinePunct w:val="0"/>
        <w:autoSpaceDN/>
        <w:bidi w:val="0"/>
        <w:adjustRightInd/>
        <w:spacing w:line="576"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一是选送业务骨干到省三甲医院妇科、儿科专业进修学习，培养专业学科带头人。二是制定系统的培训学习计划，创新人才培养方式。三是进一步完善医院信息化系统建设。2023年医院深入推进“互联网+医疗健康”智慧医疗信息化建设。</w:t>
      </w:r>
    </w:p>
    <w:p>
      <w:pPr>
        <w:keepNext w:val="0"/>
        <w:keepLines w:val="0"/>
        <w:pageBreakBefore w:val="0"/>
        <w:widowControl w:val="0"/>
        <w:kinsoku/>
        <w:wordWrap/>
        <w:overflowPunct/>
        <w:topLinePunct w:val="0"/>
        <w:autoSpaceDN/>
        <w:bidi w:val="0"/>
        <w:adjustRightInd/>
        <w:spacing w:line="576" w:lineRule="exact"/>
        <w:ind w:firstLine="643" w:firstLineChars="200"/>
        <w:textAlignment w:val="auto"/>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lang w:eastAsia="zh-CN"/>
        </w:rPr>
        <w:t>）提升服务水平，解百姓之所忧</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仿宋" w:hAnsi="仿宋" w:eastAsia="仿宋" w:cs="仿宋"/>
          <w:sz w:val="32"/>
          <w:szCs w:val="32"/>
        </w:rPr>
      </w:pPr>
      <w:r>
        <w:rPr>
          <w:rFonts w:ascii="仿宋_GB2312" w:hAnsi="仿宋_GB2312" w:eastAsia="仿宋_GB2312" w:cs="仿宋_GB2312"/>
          <w:color w:val="000000"/>
          <w:sz w:val="32"/>
          <w:szCs w:val="32"/>
        </w:rPr>
        <w:t>提升服务水平，加强</w:t>
      </w:r>
      <w:r>
        <w:rPr>
          <w:rFonts w:hint="eastAsia" w:ascii="仿宋_GB2312" w:hAnsi="仿宋_GB2312" w:eastAsia="仿宋_GB2312" w:cs="仿宋_GB2312"/>
          <w:color w:val="000000"/>
          <w:sz w:val="32"/>
          <w:szCs w:val="32"/>
          <w:lang w:eastAsia="zh-CN"/>
        </w:rPr>
        <w:t>妇科、新生儿科、中医妇科、产后康复等</w:t>
      </w:r>
      <w:r>
        <w:rPr>
          <w:rFonts w:ascii="仿宋_GB2312" w:hAnsi="仿宋_GB2312" w:eastAsia="仿宋_GB2312" w:cs="仿宋_GB2312"/>
          <w:color w:val="000000"/>
          <w:sz w:val="32"/>
          <w:szCs w:val="32"/>
        </w:rPr>
        <w:t>专科建设，打造妇幼</w:t>
      </w:r>
      <w:r>
        <w:rPr>
          <w:rFonts w:hint="eastAsia" w:ascii="仿宋_GB2312" w:hAnsi="仿宋_GB2312" w:eastAsia="仿宋_GB2312" w:cs="仿宋_GB2312"/>
          <w:color w:val="000000"/>
          <w:sz w:val="32"/>
          <w:szCs w:val="32"/>
          <w:lang w:eastAsia="zh-CN"/>
        </w:rPr>
        <w:t>专科及服务</w:t>
      </w:r>
      <w:r>
        <w:rPr>
          <w:rFonts w:ascii="仿宋_GB2312" w:hAnsi="仿宋_GB2312" w:eastAsia="仿宋_GB2312" w:cs="仿宋_GB2312"/>
          <w:color w:val="000000"/>
          <w:sz w:val="32"/>
          <w:szCs w:val="32"/>
        </w:rPr>
        <w:t>品牌。</w:t>
      </w:r>
      <w:r>
        <w:rPr>
          <w:rFonts w:hint="eastAsia" w:ascii="仿宋_GB2312" w:hAnsi="仿宋_GB2312" w:eastAsia="仿宋_GB2312" w:cs="仿宋_GB2312"/>
          <w:color w:val="000000"/>
          <w:sz w:val="32"/>
          <w:szCs w:val="32"/>
        </w:rPr>
        <w:t>落实医疗核心制度，以合理检查、合理治疗、合理用药、合理收（计）费为重点，督促医疗服务质量持续改进，确保医疗安全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不断深化优质服务内涵，为患者提供规范、安全、舒心的</w:t>
      </w:r>
      <w:r>
        <w:rPr>
          <w:rFonts w:hint="eastAsia" w:ascii="仿宋_GB2312" w:hAnsi="仿宋_GB2312" w:eastAsia="仿宋_GB2312" w:cs="仿宋_GB2312"/>
          <w:color w:val="000000"/>
          <w:sz w:val="32"/>
          <w:szCs w:val="32"/>
          <w:lang w:eastAsia="zh-CN"/>
        </w:rPr>
        <w:t>医疗</w:t>
      </w:r>
      <w:r>
        <w:rPr>
          <w:rFonts w:hint="eastAsia" w:ascii="仿宋_GB2312" w:hAnsi="仿宋_GB2312" w:eastAsia="仿宋_GB2312" w:cs="仿宋_GB2312"/>
          <w:color w:val="000000"/>
          <w:sz w:val="32"/>
          <w:szCs w:val="32"/>
        </w:rPr>
        <w:t>服务，</w:t>
      </w:r>
      <w:r>
        <w:rPr>
          <w:rFonts w:hint="eastAsia" w:ascii="仿宋_GB2312" w:hAnsi="仿宋_GB2312" w:eastAsia="仿宋_GB2312" w:cs="仿宋_GB2312"/>
          <w:color w:val="000000"/>
          <w:sz w:val="32"/>
          <w:szCs w:val="32"/>
          <w:lang w:eastAsia="zh-CN"/>
        </w:rPr>
        <w:t>群众</w:t>
      </w:r>
      <w:r>
        <w:rPr>
          <w:rFonts w:hint="eastAsia" w:ascii="仿宋_GB2312" w:hAnsi="仿宋_GB2312" w:eastAsia="仿宋_GB2312" w:cs="仿宋_GB2312"/>
          <w:color w:val="000000"/>
          <w:sz w:val="32"/>
          <w:szCs w:val="32"/>
        </w:rPr>
        <w:t>满意率不断提高。</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N/>
        <w:bidi w:val="0"/>
        <w:adjustRightInd/>
        <w:spacing w:line="576"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)加强宣传，争取政府重视。</w:t>
      </w:r>
    </w:p>
    <w:p>
      <w:pPr>
        <w:keepNext w:val="0"/>
        <w:keepLines w:val="0"/>
        <w:pageBreakBefore w:val="0"/>
        <w:widowControl w:val="0"/>
        <w:kinsoku/>
        <w:wordWrap/>
        <w:overflowPunct/>
        <w:topLinePunct w:val="0"/>
        <w:autoSpaceDN/>
        <w:bidi w:val="0"/>
        <w:adjustRightInd/>
        <w:spacing w:line="57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妇幼保健工作同其它公共卫生工作一样，服务于公众基本健康,任何时候都不能偏离服务于社会的大目标，政府重视是开展各项工作的重要保障，各级政府要将妇幼保健工作纳入目标管理中.妇幼保健机构负责人、卫生行政部门负责人应多向相关领导汇报，取得政府领导的重视与支持,卫生行政部门及妇幼保健机构要加大妇幼保健工作宣传力度，取得广大民众的认知，懂得妇幼保健机构的重要性.</w:t>
      </w:r>
    </w:p>
    <w:p>
      <w:pPr>
        <w:keepNext w:val="0"/>
        <w:keepLines w:val="0"/>
        <w:pageBreakBefore w:val="0"/>
        <w:widowControl w:val="0"/>
        <w:numPr>
          <w:ilvl w:val="0"/>
          <w:numId w:val="0"/>
        </w:numPr>
        <w:kinsoku/>
        <w:wordWrap/>
        <w:overflowPunct/>
        <w:topLinePunct w:val="0"/>
        <w:autoSpaceDN/>
        <w:bidi w:val="0"/>
        <w:adjustRightInd/>
        <w:spacing w:line="576" w:lineRule="exact"/>
        <w:ind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eastAsia="zh-CN"/>
        </w:rPr>
        <w:t>）</w:t>
      </w:r>
      <w:r>
        <w:rPr>
          <w:rFonts w:hint="eastAsia" w:ascii="仿宋" w:hAnsi="仿宋" w:eastAsia="仿宋" w:cs="仿宋"/>
          <w:b/>
          <w:bCs/>
          <w:sz w:val="32"/>
          <w:szCs w:val="32"/>
        </w:rPr>
        <w:t>加大对妇幼保健的投入。</w:t>
      </w:r>
    </w:p>
    <w:p>
      <w:pPr>
        <w:keepNext w:val="0"/>
        <w:keepLines w:val="0"/>
        <w:pageBreakBefore w:val="0"/>
        <w:widowControl w:val="0"/>
        <w:numPr>
          <w:ilvl w:val="0"/>
          <w:numId w:val="0"/>
        </w:numPr>
        <w:kinsoku/>
        <w:wordWrap/>
        <w:overflowPunct/>
        <w:topLinePunct w:val="0"/>
        <w:autoSpaceDN/>
        <w:bidi w:val="0"/>
        <w:adjustRightInd/>
        <w:spacing w:line="57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基层妇幼保健机构是非营利性公共卫生单位，应在政府保障机制下,以促进妇幼保健更好地发展，以更好地保障妇女、儿童的健康，提高出生人口素质为目的，服务于民生，而不以创收为目的，不能以创收来维持基层妇幼保健工作的发展。因此政府应增强对妇幼保健的投入，确保人员经费、办公经费、建设经费等到位解决后顾之忧，顺应卫生战略的转移，对妇幼保健实行政策性倾斜，将区妇幼保健院的能力建设列入政府发展规划，以更好地发展我区的妇幼保健事业</w:t>
      </w:r>
      <w:r>
        <w:rPr>
          <w:rFonts w:hint="eastAsia" w:ascii="仿宋" w:hAnsi="仿宋" w:eastAsia="仿宋" w:cs="仿宋"/>
          <w:sz w:val="32"/>
          <w:szCs w:val="32"/>
          <w:lang w:eastAsia="zh-CN"/>
        </w:rPr>
        <w:t>。</w:t>
      </w:r>
    </w:p>
    <w:p>
      <w:pPr>
        <w:keepNext w:val="0"/>
        <w:keepLines w:val="0"/>
        <w:pageBreakBefore w:val="0"/>
        <w:widowControl w:val="0"/>
        <w:numPr>
          <w:ilvl w:val="0"/>
          <w:numId w:val="4"/>
        </w:numPr>
        <w:kinsoku/>
        <w:wordWrap/>
        <w:overflowPunct/>
        <w:topLinePunct w:val="0"/>
        <w:autoSpaceDN/>
        <w:bidi w:val="0"/>
        <w:adjustRightInd/>
        <w:spacing w:line="576" w:lineRule="exact"/>
        <w:textAlignment w:val="auto"/>
        <w:rPr>
          <w:rFonts w:hint="eastAsia" w:ascii="仿宋" w:hAnsi="仿宋" w:eastAsia="仿宋" w:cs="仿宋"/>
          <w:b/>
          <w:bCs/>
          <w:sz w:val="32"/>
          <w:szCs w:val="32"/>
        </w:rPr>
      </w:pPr>
      <w:r>
        <w:rPr>
          <w:rFonts w:hint="eastAsia" w:ascii="仿宋" w:hAnsi="仿宋" w:eastAsia="仿宋" w:cs="仿宋"/>
          <w:b/>
          <w:bCs/>
          <w:sz w:val="32"/>
          <w:szCs w:val="32"/>
        </w:rPr>
        <w:t>落实人员编制,充实和稳定高素质的妇幼保健专业队</w:t>
      </w:r>
    </w:p>
    <w:p>
      <w:pPr>
        <w:keepNext w:val="0"/>
        <w:keepLines w:val="0"/>
        <w:pageBreakBefore w:val="0"/>
        <w:widowControl w:val="0"/>
        <w:numPr>
          <w:ilvl w:val="0"/>
          <w:numId w:val="0"/>
        </w:numPr>
        <w:kinsoku/>
        <w:wordWrap/>
        <w:overflowPunct/>
        <w:topLinePunct w:val="0"/>
        <w:autoSpaceDN/>
        <w:bidi w:val="0"/>
        <w:adjustRightInd/>
        <w:spacing w:line="576" w:lineRule="exact"/>
        <w:ind w:firstLine="420" w:firstLineChars="0"/>
        <w:textAlignment w:val="auto"/>
        <w:rPr>
          <w:rFonts w:hint="eastAsia" w:ascii="仿宋" w:hAnsi="仿宋" w:eastAsia="仿宋" w:cs="仿宋"/>
          <w:sz w:val="32"/>
          <w:szCs w:val="32"/>
          <w:lang w:eastAsia="zh-CN"/>
        </w:rPr>
      </w:pPr>
      <w:r>
        <w:rPr>
          <w:rFonts w:hint="eastAsia" w:ascii="仿宋" w:hAnsi="仿宋" w:eastAsia="仿宋" w:cs="仿宋"/>
          <w:sz w:val="32"/>
          <w:szCs w:val="32"/>
        </w:rPr>
        <w:t>母婴安全、妇幼保健离不开妇幼保健专业技术人员，妇幼保健专业的发展需要一支高素质的妇幼保健专业队伍政府医改方案要求“到 2011 年，按照卫生能力建设标准，妇幼保健机构人员比例达到合理配置”《江西省卫生服务能力建设工程实施方案》(赣卫办发[2008]1号)及《江西省各级医疗卫生单位人员编制标准试行意见》(赣编发[1986]第172号)生部《妇幼保健机构管理办法》( 卫妇社发(2006] 489 号)等规定县级妇幼保健机构:保健人员按110000人口配备,临床人员按设立床位数以1:1。7安排编制，实行退一补一。有计划地以不同方式将大中专毕业生给予区妇幼保健院配备专业技术人员，或将现外聘的优秀卫生技术人员逐步的解决他们的编制和待遇。完善用人机制,发挥人才潜能，以提高妇幼保健机构的整体水平和服务质量，确保母婴安全,促进妇女、儿童健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bookmarkStart w:id="0" w:name="_GoBack"/>
            <w:bookmarkEnd w:id="0"/>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14</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95</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2E786"/>
    <w:multiLevelType w:val="singleLevel"/>
    <w:tmpl w:val="8512E786"/>
    <w:lvl w:ilvl="0" w:tentative="0">
      <w:start w:val="5"/>
      <w:numFmt w:val="chineseCounting"/>
      <w:suff w:val="nothing"/>
      <w:lvlText w:val="（%1）"/>
      <w:lvlJc w:val="left"/>
      <w:rPr>
        <w:rFonts w:hint="eastAsia"/>
      </w:rPr>
    </w:lvl>
  </w:abstractNum>
  <w:abstractNum w:abstractNumId="1">
    <w:nsid w:val="8E321C3E"/>
    <w:multiLevelType w:val="singleLevel"/>
    <w:tmpl w:val="8E321C3E"/>
    <w:lvl w:ilvl="0" w:tentative="0">
      <w:start w:val="1"/>
      <w:numFmt w:val="chineseCounting"/>
      <w:suff w:val="nothing"/>
      <w:lvlText w:val="%1、"/>
      <w:lvlJc w:val="left"/>
      <w:rPr>
        <w:rFonts w:hint="eastAsia"/>
      </w:rPr>
    </w:lvl>
  </w:abstractNum>
  <w:abstractNum w:abstractNumId="2">
    <w:nsid w:val="0F0BB7E7"/>
    <w:multiLevelType w:val="singleLevel"/>
    <w:tmpl w:val="0F0BB7E7"/>
    <w:lvl w:ilvl="0" w:tentative="0">
      <w:start w:val="4"/>
      <w:numFmt w:val="chineseCounting"/>
      <w:suff w:val="nothing"/>
      <w:lvlText w:val="%1、"/>
      <w:lvlJc w:val="left"/>
      <w:rPr>
        <w:rFonts w:hint="eastAsia"/>
      </w:rPr>
    </w:lvl>
  </w:abstractNum>
  <w:abstractNum w:abstractNumId="3">
    <w:nsid w:val="780486EF"/>
    <w:multiLevelType w:val="singleLevel"/>
    <w:tmpl w:val="780486EF"/>
    <w:lvl w:ilvl="0" w:tentative="0">
      <w:start w:val="2"/>
      <w:numFmt w:val="chineseCounting"/>
      <w:lvlText w:val="(%1)"/>
      <w:lvlJc w:val="left"/>
      <w:pPr>
        <w:tabs>
          <w:tab w:val="left" w:pos="312"/>
        </w:tabs>
        <w:ind w:left="617"/>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5E6ECB"/>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2A408E"/>
    <w:rsid w:val="0347190C"/>
    <w:rsid w:val="034760CE"/>
    <w:rsid w:val="03487959"/>
    <w:rsid w:val="03505BE1"/>
    <w:rsid w:val="036D41A2"/>
    <w:rsid w:val="037F229C"/>
    <w:rsid w:val="03911277"/>
    <w:rsid w:val="039A540B"/>
    <w:rsid w:val="03BD010E"/>
    <w:rsid w:val="03E2379C"/>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61F39"/>
    <w:rsid w:val="059C7C89"/>
    <w:rsid w:val="05A50C70"/>
    <w:rsid w:val="05B525CA"/>
    <w:rsid w:val="05C4448F"/>
    <w:rsid w:val="05E616EC"/>
    <w:rsid w:val="06146BAF"/>
    <w:rsid w:val="06286BB6"/>
    <w:rsid w:val="063411B4"/>
    <w:rsid w:val="06405E9C"/>
    <w:rsid w:val="064D5380"/>
    <w:rsid w:val="064E0F6B"/>
    <w:rsid w:val="06617309"/>
    <w:rsid w:val="06650E6A"/>
    <w:rsid w:val="06854A05"/>
    <w:rsid w:val="068B5259"/>
    <w:rsid w:val="06986D10"/>
    <w:rsid w:val="06A14716"/>
    <w:rsid w:val="06C90184"/>
    <w:rsid w:val="06C9437B"/>
    <w:rsid w:val="06D0772F"/>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F4AF7"/>
    <w:rsid w:val="0B3312B6"/>
    <w:rsid w:val="0B4064B3"/>
    <w:rsid w:val="0B640DAA"/>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5D68FA"/>
    <w:rsid w:val="0C6B7DF9"/>
    <w:rsid w:val="0C6E2A56"/>
    <w:rsid w:val="0C7A708D"/>
    <w:rsid w:val="0C8E09E9"/>
    <w:rsid w:val="0C943492"/>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A42401"/>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243AD"/>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8D1367"/>
    <w:rsid w:val="15914EE6"/>
    <w:rsid w:val="15A42FA4"/>
    <w:rsid w:val="15A6418F"/>
    <w:rsid w:val="15AA091B"/>
    <w:rsid w:val="15BC6BD3"/>
    <w:rsid w:val="15CF095E"/>
    <w:rsid w:val="15DA784E"/>
    <w:rsid w:val="15DB017B"/>
    <w:rsid w:val="15DB4392"/>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3834E0"/>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9C0B86"/>
    <w:rsid w:val="18A62960"/>
    <w:rsid w:val="18BD3DC4"/>
    <w:rsid w:val="18C149F3"/>
    <w:rsid w:val="18D233DB"/>
    <w:rsid w:val="18DC433F"/>
    <w:rsid w:val="18DC5635"/>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9FB0CBC"/>
    <w:rsid w:val="1A0A04E6"/>
    <w:rsid w:val="1A187AC0"/>
    <w:rsid w:val="1A213466"/>
    <w:rsid w:val="1A3B14CA"/>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9273FE"/>
    <w:rsid w:val="1BA912AB"/>
    <w:rsid w:val="1BC74329"/>
    <w:rsid w:val="1BC90A36"/>
    <w:rsid w:val="1BD0347B"/>
    <w:rsid w:val="1BD40AF3"/>
    <w:rsid w:val="1BD802A4"/>
    <w:rsid w:val="1BDF236A"/>
    <w:rsid w:val="1C0435DD"/>
    <w:rsid w:val="1C044A22"/>
    <w:rsid w:val="1C0500B1"/>
    <w:rsid w:val="1C165874"/>
    <w:rsid w:val="1C1D4C3D"/>
    <w:rsid w:val="1C212C7F"/>
    <w:rsid w:val="1C4C28F3"/>
    <w:rsid w:val="1C6E201B"/>
    <w:rsid w:val="1C71314E"/>
    <w:rsid w:val="1C82672C"/>
    <w:rsid w:val="1C89138D"/>
    <w:rsid w:val="1C8E76D2"/>
    <w:rsid w:val="1C937172"/>
    <w:rsid w:val="1C975C4B"/>
    <w:rsid w:val="1CA27BB1"/>
    <w:rsid w:val="1CAF7DCF"/>
    <w:rsid w:val="1CB07D7A"/>
    <w:rsid w:val="1CDA4D56"/>
    <w:rsid w:val="1CE9533F"/>
    <w:rsid w:val="1CF363FB"/>
    <w:rsid w:val="1CF810AC"/>
    <w:rsid w:val="1D0B3755"/>
    <w:rsid w:val="1D124C24"/>
    <w:rsid w:val="1D2C6C65"/>
    <w:rsid w:val="1D402518"/>
    <w:rsid w:val="1D4E7169"/>
    <w:rsid w:val="1D554265"/>
    <w:rsid w:val="1D660B43"/>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354C71"/>
    <w:rsid w:val="1F4B71B8"/>
    <w:rsid w:val="1F4C39A9"/>
    <w:rsid w:val="1F5009C3"/>
    <w:rsid w:val="1F5665AD"/>
    <w:rsid w:val="1F692382"/>
    <w:rsid w:val="1F8815CD"/>
    <w:rsid w:val="1F8D1995"/>
    <w:rsid w:val="1F935BDD"/>
    <w:rsid w:val="1F9730E6"/>
    <w:rsid w:val="1FDE0273"/>
    <w:rsid w:val="1FEF73C9"/>
    <w:rsid w:val="20020491"/>
    <w:rsid w:val="203B424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30F21"/>
    <w:rsid w:val="235B5F37"/>
    <w:rsid w:val="235C3EA6"/>
    <w:rsid w:val="23604810"/>
    <w:rsid w:val="237A7609"/>
    <w:rsid w:val="23AD74CB"/>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9F72EA"/>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34933"/>
    <w:rsid w:val="27445146"/>
    <w:rsid w:val="277602F5"/>
    <w:rsid w:val="278038CA"/>
    <w:rsid w:val="27C33BB0"/>
    <w:rsid w:val="27C55F98"/>
    <w:rsid w:val="27CC0CD0"/>
    <w:rsid w:val="27D071BC"/>
    <w:rsid w:val="27D151C3"/>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64AE6"/>
    <w:rsid w:val="2A1E4871"/>
    <w:rsid w:val="2A214539"/>
    <w:rsid w:val="2A367BB2"/>
    <w:rsid w:val="2A3D54FD"/>
    <w:rsid w:val="2A410FE5"/>
    <w:rsid w:val="2A4173A1"/>
    <w:rsid w:val="2A596631"/>
    <w:rsid w:val="2A5A05BF"/>
    <w:rsid w:val="2A5F2983"/>
    <w:rsid w:val="2A601F6F"/>
    <w:rsid w:val="2A602297"/>
    <w:rsid w:val="2A7A07C0"/>
    <w:rsid w:val="2AB17620"/>
    <w:rsid w:val="2AB30FEA"/>
    <w:rsid w:val="2AB657B1"/>
    <w:rsid w:val="2AE07913"/>
    <w:rsid w:val="2AEA3FC0"/>
    <w:rsid w:val="2AEA4AC4"/>
    <w:rsid w:val="2B0E64B5"/>
    <w:rsid w:val="2B1629DA"/>
    <w:rsid w:val="2B166BF6"/>
    <w:rsid w:val="2B2B0DE1"/>
    <w:rsid w:val="2B3E1E16"/>
    <w:rsid w:val="2B5D0E3B"/>
    <w:rsid w:val="2B5E2134"/>
    <w:rsid w:val="2B6F3EEE"/>
    <w:rsid w:val="2B70774D"/>
    <w:rsid w:val="2B7D446F"/>
    <w:rsid w:val="2B8D4A3E"/>
    <w:rsid w:val="2BA479E6"/>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5434C"/>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DEE74F1"/>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A71077"/>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5B62BC"/>
    <w:rsid w:val="32643522"/>
    <w:rsid w:val="326470BA"/>
    <w:rsid w:val="32744A8B"/>
    <w:rsid w:val="32753DA5"/>
    <w:rsid w:val="32886DB3"/>
    <w:rsid w:val="32895C45"/>
    <w:rsid w:val="32A43D99"/>
    <w:rsid w:val="32B141E0"/>
    <w:rsid w:val="32B44D2D"/>
    <w:rsid w:val="32C50191"/>
    <w:rsid w:val="32C90A49"/>
    <w:rsid w:val="32D42CF6"/>
    <w:rsid w:val="32FA2D7F"/>
    <w:rsid w:val="32FC6C4E"/>
    <w:rsid w:val="33085CC5"/>
    <w:rsid w:val="33262CBA"/>
    <w:rsid w:val="332B323C"/>
    <w:rsid w:val="332E3189"/>
    <w:rsid w:val="334E650C"/>
    <w:rsid w:val="335B62EC"/>
    <w:rsid w:val="335E79BA"/>
    <w:rsid w:val="3360061D"/>
    <w:rsid w:val="336549AB"/>
    <w:rsid w:val="33782709"/>
    <w:rsid w:val="337C46C5"/>
    <w:rsid w:val="338A259F"/>
    <w:rsid w:val="3392025F"/>
    <w:rsid w:val="33A8285D"/>
    <w:rsid w:val="33AC1E29"/>
    <w:rsid w:val="33B17041"/>
    <w:rsid w:val="33B202F3"/>
    <w:rsid w:val="33B20F64"/>
    <w:rsid w:val="33EE53FA"/>
    <w:rsid w:val="33FD7485"/>
    <w:rsid w:val="34012F1B"/>
    <w:rsid w:val="341207F0"/>
    <w:rsid w:val="341869A7"/>
    <w:rsid w:val="34467089"/>
    <w:rsid w:val="34523AB5"/>
    <w:rsid w:val="346B4B47"/>
    <w:rsid w:val="346E4F77"/>
    <w:rsid w:val="34762AAC"/>
    <w:rsid w:val="348402A8"/>
    <w:rsid w:val="34A96EEC"/>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0E04"/>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9B275F"/>
    <w:rsid w:val="36A30194"/>
    <w:rsid w:val="36D21A02"/>
    <w:rsid w:val="36EC1C61"/>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042B3"/>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0A92"/>
    <w:rsid w:val="3BC61A51"/>
    <w:rsid w:val="3BDA7A57"/>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050DB"/>
    <w:rsid w:val="3D1A22C0"/>
    <w:rsid w:val="3D294B1B"/>
    <w:rsid w:val="3D2B034D"/>
    <w:rsid w:val="3D5A60CA"/>
    <w:rsid w:val="3D9F4364"/>
    <w:rsid w:val="3DA702BF"/>
    <w:rsid w:val="3DB92106"/>
    <w:rsid w:val="3DCF457D"/>
    <w:rsid w:val="3DF169A7"/>
    <w:rsid w:val="3DF2399F"/>
    <w:rsid w:val="3DF40FE4"/>
    <w:rsid w:val="3DF633C5"/>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3FF43934"/>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91C88"/>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DD5596"/>
    <w:rsid w:val="45EE3358"/>
    <w:rsid w:val="46032B23"/>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107A2E"/>
    <w:rsid w:val="482F10F4"/>
    <w:rsid w:val="48606A0B"/>
    <w:rsid w:val="486D78BB"/>
    <w:rsid w:val="48723EEE"/>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7B54DC"/>
    <w:rsid w:val="4E95725E"/>
    <w:rsid w:val="4E9A6CF9"/>
    <w:rsid w:val="4EA63D16"/>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AC51CD"/>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961D9"/>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DD63F0"/>
    <w:rsid w:val="51EC4955"/>
    <w:rsid w:val="51F067B7"/>
    <w:rsid w:val="52077D46"/>
    <w:rsid w:val="52187D0D"/>
    <w:rsid w:val="52361B9C"/>
    <w:rsid w:val="52362A26"/>
    <w:rsid w:val="523B0BAD"/>
    <w:rsid w:val="524B7169"/>
    <w:rsid w:val="5250515D"/>
    <w:rsid w:val="526921DD"/>
    <w:rsid w:val="528A50D4"/>
    <w:rsid w:val="5297132B"/>
    <w:rsid w:val="529F28D8"/>
    <w:rsid w:val="529F6FBB"/>
    <w:rsid w:val="52C076EC"/>
    <w:rsid w:val="52C25708"/>
    <w:rsid w:val="52C315CC"/>
    <w:rsid w:val="52C842F0"/>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B94635"/>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961D4D"/>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8C5ACF"/>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6163A"/>
    <w:rsid w:val="5BF91E54"/>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445738"/>
    <w:rsid w:val="5D47477D"/>
    <w:rsid w:val="5D566DF5"/>
    <w:rsid w:val="5D5736EC"/>
    <w:rsid w:val="5D592213"/>
    <w:rsid w:val="5D7067ED"/>
    <w:rsid w:val="5D77660D"/>
    <w:rsid w:val="5D782862"/>
    <w:rsid w:val="5D7A7C97"/>
    <w:rsid w:val="5D8A240A"/>
    <w:rsid w:val="5D8A4019"/>
    <w:rsid w:val="5D9907FA"/>
    <w:rsid w:val="5D9A56C3"/>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897D68"/>
    <w:rsid w:val="5FA342D5"/>
    <w:rsid w:val="5FA40581"/>
    <w:rsid w:val="5FBF418B"/>
    <w:rsid w:val="5FC03F1C"/>
    <w:rsid w:val="5FC128D4"/>
    <w:rsid w:val="5FC577B3"/>
    <w:rsid w:val="5FFB751D"/>
    <w:rsid w:val="5FFC1DCE"/>
    <w:rsid w:val="5FFC4413"/>
    <w:rsid w:val="600F0A34"/>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5604B"/>
    <w:rsid w:val="61F62056"/>
    <w:rsid w:val="61F877C6"/>
    <w:rsid w:val="620208E6"/>
    <w:rsid w:val="620E46C5"/>
    <w:rsid w:val="620F37AC"/>
    <w:rsid w:val="621536B2"/>
    <w:rsid w:val="621C707C"/>
    <w:rsid w:val="621E0130"/>
    <w:rsid w:val="62271A32"/>
    <w:rsid w:val="6245212D"/>
    <w:rsid w:val="624B2E9D"/>
    <w:rsid w:val="62504ABA"/>
    <w:rsid w:val="62510C1A"/>
    <w:rsid w:val="62581DB0"/>
    <w:rsid w:val="62607DE0"/>
    <w:rsid w:val="62757089"/>
    <w:rsid w:val="62AE05DB"/>
    <w:rsid w:val="62B60A29"/>
    <w:rsid w:val="62B75646"/>
    <w:rsid w:val="62BA5EE7"/>
    <w:rsid w:val="62E0476C"/>
    <w:rsid w:val="62F04E93"/>
    <w:rsid w:val="62F14EED"/>
    <w:rsid w:val="62FF3767"/>
    <w:rsid w:val="63074094"/>
    <w:rsid w:val="63256E52"/>
    <w:rsid w:val="6337684E"/>
    <w:rsid w:val="63403C73"/>
    <w:rsid w:val="6351410B"/>
    <w:rsid w:val="635D4427"/>
    <w:rsid w:val="635F082F"/>
    <w:rsid w:val="63710CD7"/>
    <w:rsid w:val="639A0C81"/>
    <w:rsid w:val="63A00543"/>
    <w:rsid w:val="63A85289"/>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3E4CDE"/>
    <w:rsid w:val="654069DE"/>
    <w:rsid w:val="65413B3E"/>
    <w:rsid w:val="654B3E81"/>
    <w:rsid w:val="655555A6"/>
    <w:rsid w:val="655F14F0"/>
    <w:rsid w:val="65660277"/>
    <w:rsid w:val="656E6D13"/>
    <w:rsid w:val="65751A1D"/>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858F3"/>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4F7AA6"/>
    <w:rsid w:val="69544350"/>
    <w:rsid w:val="69703FA0"/>
    <w:rsid w:val="69997B9C"/>
    <w:rsid w:val="69A47D92"/>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141E11"/>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541D8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63BF5"/>
    <w:rsid w:val="703F2471"/>
    <w:rsid w:val="704B4131"/>
    <w:rsid w:val="70531ED5"/>
    <w:rsid w:val="705A528C"/>
    <w:rsid w:val="7068062C"/>
    <w:rsid w:val="707F47B3"/>
    <w:rsid w:val="70954F53"/>
    <w:rsid w:val="709D5670"/>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1FD671C"/>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8B7B3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A3D0B"/>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AC5EB4"/>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90703F"/>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6E5B6C"/>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7223B8"/>
    <w:rsid w:val="7D897D56"/>
    <w:rsid w:val="7D9B14E5"/>
    <w:rsid w:val="7DAA42B2"/>
    <w:rsid w:val="7DAA569A"/>
    <w:rsid w:val="7DB1501E"/>
    <w:rsid w:val="7DB676D9"/>
    <w:rsid w:val="7DBE16CF"/>
    <w:rsid w:val="7DC37DE3"/>
    <w:rsid w:val="7DD45912"/>
    <w:rsid w:val="7E096221"/>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7621</Words>
  <Characters>8421</Characters>
  <Lines>0</Lines>
  <Paragraphs>0</Paragraphs>
  <TotalTime>2</TotalTime>
  <ScaleCrop>false</ScaleCrop>
  <LinksUpToDate>false</LinksUpToDate>
  <CharactersWithSpaces>8556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2024-06-17T09:21:42Z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