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color w:val="000000" w:themeColor="text1"/>
          <w:spacing w:val="10"/>
          <w:sz w:val="32"/>
          <w:szCs w:val="32"/>
        </w:rPr>
      </w:pPr>
      <w:r>
        <w:rPr>
          <w:rFonts w:hint="eastAsia" w:ascii="黑体" w:hAnsi="黑体" w:eastAsia="黑体" w:cs="黑体"/>
          <w:color w:val="000000" w:themeColor="text1"/>
          <w:spacing w:val="10"/>
          <w:sz w:val="32"/>
          <w:szCs w:val="32"/>
        </w:rPr>
        <w:t>附件1</w:t>
      </w:r>
    </w:p>
    <w:p>
      <w:pPr>
        <w:spacing w:line="700" w:lineRule="exact"/>
        <w:jc w:val="right"/>
        <w:rPr>
          <w:rFonts w:ascii="方正小标宋简体" w:hAnsi="方正小标宋简体" w:eastAsia="方正小标宋简体" w:cs="方正小标宋简体"/>
          <w:color w:val="000000" w:themeColor="text1"/>
          <w:spacing w:val="2"/>
          <w:sz w:val="44"/>
          <w:szCs w:val="44"/>
        </w:rPr>
      </w:pPr>
      <w:r>
        <w:rPr>
          <w:rFonts w:hint="eastAsia" w:ascii="方正小标宋简体" w:hAnsi="方正小标宋简体" w:eastAsia="方正小标宋简体" w:cs="方正小标宋简体"/>
          <w:color w:val="000000" w:themeColor="text1"/>
          <w:spacing w:val="2"/>
          <w:sz w:val="42"/>
          <w:szCs w:val="42"/>
        </w:rPr>
        <w:t>2022年度预算单位整体支出绩效评价基础数据表</w:t>
      </w:r>
    </w:p>
    <w:p>
      <w:pPr>
        <w:spacing w:line="115" w:lineRule="exact"/>
        <w:rPr>
          <w:color w:val="000000" w:themeColor="text1"/>
        </w:rPr>
      </w:pPr>
    </w:p>
    <w:tbl>
      <w:tblPr>
        <w:tblStyle w:val="12"/>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ign w:val="center"/>
          </w:tcPr>
          <w:p>
            <w:pPr>
              <w:spacing w:before="33" w:line="198" w:lineRule="auto"/>
              <w:ind w:right="118"/>
              <w:jc w:val="center"/>
              <w:rPr>
                <w:rFonts w:asciiTheme="majorEastAsia" w:hAnsiTheme="majorEastAsia" w:eastAsiaTheme="majorEastAsia" w:cstheme="majorEastAsia"/>
                <w:color w:val="000000" w:themeColor="text1"/>
                <w:spacing w:val="2"/>
                <w:sz w:val="24"/>
              </w:rPr>
            </w:pPr>
            <w:r>
              <w:rPr>
                <w:rFonts w:hint="eastAsia" w:asciiTheme="majorEastAsia" w:hAnsiTheme="majorEastAsia" w:eastAsiaTheme="majorEastAsia" w:cstheme="majorEastAsia"/>
                <w:color w:val="000000" w:themeColor="text1"/>
                <w:spacing w:val="2"/>
                <w:sz w:val="24"/>
              </w:rPr>
              <w:t>预算单位名称</w:t>
            </w:r>
          </w:p>
        </w:tc>
        <w:tc>
          <w:tcPr>
            <w:tcW w:w="5819" w:type="dxa"/>
            <w:gridSpan w:val="6"/>
            <w:noWrap/>
          </w:tcPr>
          <w:p>
            <w:pPr>
              <w:spacing w:before="103" w:line="219" w:lineRule="auto"/>
              <w:ind w:left="708"/>
              <w:rPr>
                <w:rFonts w:asciiTheme="majorEastAsia" w:hAnsiTheme="majorEastAsia" w:eastAsiaTheme="majorEastAsia" w:cstheme="majorEastAsia"/>
                <w:color w:val="000000" w:themeColor="text1"/>
                <w:spacing w:val="-2"/>
                <w:sz w:val="20"/>
                <w:szCs w:val="20"/>
              </w:rPr>
            </w:pPr>
            <w:r>
              <w:rPr>
                <w:rFonts w:hint="eastAsia" w:asciiTheme="majorEastAsia" w:hAnsiTheme="majorEastAsia" w:eastAsiaTheme="majorEastAsia" w:cstheme="majorEastAsia"/>
                <w:color w:val="000000" w:themeColor="text1"/>
                <w:spacing w:val="-2"/>
                <w:sz w:val="20"/>
                <w:szCs w:val="20"/>
              </w:rPr>
              <w:t>岳阳市岳阳楼区疾病预防控制中心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tcPr>
          <w:p>
            <w:pPr>
              <w:spacing w:before="262" w:line="219" w:lineRule="auto"/>
              <w:ind w:left="575"/>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3"/>
                <w:sz w:val="24"/>
              </w:rPr>
              <w:t>财政供养人员情况(人)</w:t>
            </w:r>
          </w:p>
        </w:tc>
        <w:tc>
          <w:tcPr>
            <w:tcW w:w="1815" w:type="dxa"/>
            <w:gridSpan w:val="2"/>
            <w:noWrap/>
          </w:tcPr>
          <w:p>
            <w:pPr>
              <w:spacing w:before="103" w:line="219" w:lineRule="auto"/>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3"/>
                <w:sz w:val="24"/>
              </w:rPr>
              <w:t>编制数</w:t>
            </w:r>
          </w:p>
        </w:tc>
        <w:tc>
          <w:tcPr>
            <w:tcW w:w="2325" w:type="dxa"/>
            <w:gridSpan w:val="2"/>
            <w:noWrap/>
          </w:tcPr>
          <w:p>
            <w:pPr>
              <w:spacing w:before="83" w:line="219" w:lineRule="auto"/>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2022年实际在职人数</w:t>
            </w:r>
          </w:p>
        </w:tc>
        <w:tc>
          <w:tcPr>
            <w:tcW w:w="1679" w:type="dxa"/>
            <w:gridSpan w:val="2"/>
            <w:noWrap/>
          </w:tcPr>
          <w:p>
            <w:pPr>
              <w:spacing w:before="103" w:line="219" w:lineRule="auto"/>
              <w:ind w:left="708"/>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2"/>
                <w:sz w:val="24"/>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tcPr>
          <w:p>
            <w:pPr>
              <w:jc w:val="left"/>
              <w:rPr>
                <w:rFonts w:asciiTheme="majorEastAsia" w:hAnsiTheme="majorEastAsia" w:eastAsiaTheme="majorEastAsia" w:cstheme="majorEastAsia"/>
                <w:color w:val="000000" w:themeColor="text1"/>
                <w:sz w:val="24"/>
              </w:rPr>
            </w:pPr>
          </w:p>
        </w:tc>
        <w:tc>
          <w:tcPr>
            <w:tcW w:w="1815" w:type="dxa"/>
            <w:gridSpan w:val="2"/>
            <w:noWrap/>
          </w:tcPr>
          <w:p>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54</w:t>
            </w:r>
          </w:p>
        </w:tc>
        <w:tc>
          <w:tcPr>
            <w:tcW w:w="2325" w:type="dxa"/>
            <w:gridSpan w:val="2"/>
            <w:noWrap/>
          </w:tcPr>
          <w:p>
            <w:pPr>
              <w:jc w:val="center"/>
              <w:rPr>
                <w:rFonts w:hint="eastAsia" w:asciiTheme="majorEastAsia" w:hAnsiTheme="majorEastAsia" w:eastAsiaTheme="majorEastAsia" w:cstheme="majorEastAsia"/>
                <w:color w:val="000000" w:themeColor="text1"/>
                <w:sz w:val="24"/>
                <w:lang w:eastAsia="zh-CN"/>
              </w:rPr>
            </w:pPr>
            <w:r>
              <w:rPr>
                <w:rFonts w:hint="eastAsia" w:asciiTheme="majorEastAsia" w:hAnsiTheme="majorEastAsia" w:eastAsiaTheme="majorEastAsia" w:cstheme="majorEastAsia"/>
                <w:color w:val="000000" w:themeColor="text1"/>
                <w:sz w:val="24"/>
              </w:rPr>
              <w:t>5</w:t>
            </w:r>
            <w:r>
              <w:rPr>
                <w:rFonts w:hint="eastAsia" w:asciiTheme="majorEastAsia" w:hAnsiTheme="majorEastAsia" w:eastAsiaTheme="majorEastAsia" w:cstheme="majorEastAsia"/>
                <w:color w:val="000000" w:themeColor="text1"/>
                <w:sz w:val="24"/>
                <w:lang w:val="en-US" w:eastAsia="zh-CN"/>
              </w:rPr>
              <w:t>2</w:t>
            </w:r>
          </w:p>
        </w:tc>
        <w:tc>
          <w:tcPr>
            <w:tcW w:w="1679" w:type="dxa"/>
            <w:gridSpan w:val="2"/>
            <w:noWrap/>
          </w:tcPr>
          <w:p>
            <w:pPr>
              <w:rPr>
                <w:rFonts w:hint="default" w:asciiTheme="majorEastAsia" w:hAnsiTheme="majorEastAsia" w:eastAsiaTheme="majorEastAsia" w:cstheme="majorEastAsia"/>
                <w:color w:val="000000" w:themeColor="text1"/>
                <w:sz w:val="24"/>
                <w:lang w:val="en-US" w:eastAsia="zh-CN"/>
              </w:rPr>
            </w:pPr>
            <w:r>
              <w:rPr>
                <w:rFonts w:hint="eastAsia" w:asciiTheme="majorEastAsia" w:hAnsiTheme="majorEastAsia" w:eastAsiaTheme="majorEastAsia" w:cstheme="majorEastAsia"/>
                <w:color w:val="000000" w:themeColor="text1"/>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tcPr>
          <w:p>
            <w:pPr>
              <w:spacing w:before="140" w:line="202" w:lineRule="auto"/>
              <w:ind w:left="68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4"/>
                <w:sz w:val="24"/>
              </w:rPr>
              <w:t>经费控制情况(万元)</w:t>
            </w:r>
          </w:p>
        </w:tc>
        <w:tc>
          <w:tcPr>
            <w:tcW w:w="1815" w:type="dxa"/>
            <w:gridSpan w:val="2"/>
            <w:noWrap/>
          </w:tcPr>
          <w:p>
            <w:pPr>
              <w:spacing w:before="119" w:line="219" w:lineRule="auto"/>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2"/>
                <w:sz w:val="24"/>
              </w:rPr>
              <w:t>2021年决算数</w:t>
            </w:r>
          </w:p>
        </w:tc>
        <w:tc>
          <w:tcPr>
            <w:tcW w:w="2325" w:type="dxa"/>
            <w:gridSpan w:val="2"/>
            <w:noWrap/>
          </w:tcPr>
          <w:p>
            <w:pPr>
              <w:spacing w:before="119" w:line="219" w:lineRule="auto"/>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2"/>
                <w:sz w:val="24"/>
              </w:rPr>
              <w:t>2022年预算数</w:t>
            </w:r>
          </w:p>
        </w:tc>
        <w:tc>
          <w:tcPr>
            <w:tcW w:w="1679" w:type="dxa"/>
            <w:gridSpan w:val="2"/>
            <w:noWrap/>
          </w:tcPr>
          <w:p>
            <w:pPr>
              <w:spacing w:before="76" w:line="219" w:lineRule="auto"/>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4"/>
                <w:sz w:val="24"/>
              </w:rPr>
              <w:t>2022年决算数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pPr>
              <w:spacing w:before="141" w:line="202" w:lineRule="auto"/>
              <w:ind w:left="11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3"/>
                <w:sz w:val="24"/>
              </w:rPr>
              <w:t>三公经费</w:t>
            </w:r>
          </w:p>
        </w:tc>
        <w:tc>
          <w:tcPr>
            <w:tcW w:w="1815" w:type="dxa"/>
            <w:gridSpan w:val="2"/>
            <w:noWrap/>
          </w:tcPr>
          <w:p>
            <w:pPr>
              <w:rPr>
                <w:rFonts w:hint="default" w:asciiTheme="majorEastAsia" w:hAnsiTheme="majorEastAsia" w:eastAsiaTheme="majorEastAsia" w:cstheme="majorEastAsia"/>
                <w:color w:val="000000" w:themeColor="text1"/>
                <w:sz w:val="24"/>
                <w:lang w:val="en-US" w:eastAsia="zh-CN"/>
              </w:rPr>
            </w:pPr>
            <w:r>
              <w:rPr>
                <w:rFonts w:hint="eastAsia" w:asciiTheme="majorEastAsia" w:hAnsiTheme="majorEastAsia" w:eastAsiaTheme="majorEastAsia" w:cstheme="majorEastAsia"/>
                <w:color w:val="000000" w:themeColor="text1"/>
                <w:sz w:val="24"/>
                <w:lang w:val="en-US" w:eastAsia="zh-CN"/>
              </w:rPr>
              <w:t>21.53</w:t>
            </w:r>
          </w:p>
        </w:tc>
        <w:tc>
          <w:tcPr>
            <w:tcW w:w="2325" w:type="dxa"/>
            <w:gridSpan w:val="2"/>
            <w:noWrap/>
          </w:tcPr>
          <w:p>
            <w:pPr>
              <w:rPr>
                <w:rFonts w:hint="default" w:asciiTheme="majorEastAsia" w:hAnsiTheme="majorEastAsia" w:eastAsiaTheme="majorEastAsia" w:cstheme="majorEastAsia"/>
                <w:color w:val="000000" w:themeColor="text1"/>
                <w:sz w:val="24"/>
                <w:lang w:val="en-US" w:eastAsia="zh-CN"/>
              </w:rPr>
            </w:pPr>
            <w:r>
              <w:rPr>
                <w:rFonts w:hint="eastAsia" w:asciiTheme="majorEastAsia" w:hAnsiTheme="majorEastAsia" w:eastAsiaTheme="majorEastAsia" w:cstheme="majorEastAsia"/>
                <w:color w:val="000000" w:themeColor="text1"/>
                <w:sz w:val="24"/>
                <w:lang w:val="en-US" w:eastAsia="zh-CN"/>
              </w:rPr>
              <w:t>3.00</w:t>
            </w:r>
          </w:p>
        </w:tc>
        <w:tc>
          <w:tcPr>
            <w:tcW w:w="1679" w:type="dxa"/>
            <w:gridSpan w:val="2"/>
            <w:noWrap/>
          </w:tcPr>
          <w:p>
            <w:pPr>
              <w:rPr>
                <w:rFonts w:hint="default" w:asciiTheme="majorEastAsia" w:hAnsiTheme="majorEastAsia" w:eastAsiaTheme="majorEastAsia" w:cstheme="majorEastAsia"/>
                <w:color w:val="000000" w:themeColor="text1"/>
                <w:sz w:val="24"/>
                <w:lang w:val="en-US" w:eastAsia="zh-CN"/>
              </w:rPr>
            </w:pPr>
            <w:r>
              <w:rPr>
                <w:rFonts w:hint="eastAsia" w:asciiTheme="majorEastAsia" w:hAnsiTheme="majorEastAsia" w:eastAsiaTheme="majorEastAsia" w:cstheme="majorEastAsia"/>
                <w:color w:val="000000" w:themeColor="text1"/>
                <w:sz w:val="24"/>
                <w:lang w:val="en-US" w:eastAsia="zh-CN"/>
              </w:rPr>
              <w:t>7.50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pPr>
              <w:spacing w:before="149" w:line="193" w:lineRule="auto"/>
              <w:ind w:left="41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1、公务用车购置和维护经费</w:t>
            </w:r>
          </w:p>
        </w:tc>
        <w:tc>
          <w:tcPr>
            <w:tcW w:w="1815"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20.69</w:t>
            </w:r>
          </w:p>
        </w:tc>
        <w:tc>
          <w:tcPr>
            <w:tcW w:w="2325" w:type="dxa"/>
            <w:gridSpan w:val="2"/>
            <w:noWrap/>
          </w:tcPr>
          <w:p>
            <w:pPr>
              <w:rPr>
                <w:rFonts w:asciiTheme="majorEastAsia" w:hAnsiTheme="majorEastAsia" w:eastAsiaTheme="majorEastAsia" w:cstheme="majorEastAsia"/>
                <w:color w:val="000000" w:themeColor="text1"/>
              </w:rPr>
            </w:pPr>
          </w:p>
        </w:tc>
        <w:tc>
          <w:tcPr>
            <w:tcW w:w="1679"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7.40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pPr>
              <w:spacing w:before="81" w:line="219" w:lineRule="auto"/>
              <w:ind w:left="81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2"/>
                <w:sz w:val="24"/>
              </w:rPr>
              <w:t>其中：公车购置</w:t>
            </w:r>
          </w:p>
        </w:tc>
        <w:tc>
          <w:tcPr>
            <w:tcW w:w="1815" w:type="dxa"/>
            <w:gridSpan w:val="2"/>
            <w:noWrap/>
          </w:tcPr>
          <w:p>
            <w:pP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11.69</w:t>
            </w:r>
          </w:p>
        </w:tc>
        <w:tc>
          <w:tcPr>
            <w:tcW w:w="2325" w:type="dxa"/>
            <w:gridSpan w:val="2"/>
            <w:noWrap/>
          </w:tcPr>
          <w:p>
            <w:pPr>
              <w:rPr>
                <w:rFonts w:asciiTheme="majorEastAsia" w:hAnsiTheme="majorEastAsia" w:eastAsiaTheme="majorEastAsia" w:cstheme="majorEastAsia"/>
                <w:color w:val="000000" w:themeColor="text1"/>
              </w:rPr>
            </w:pPr>
          </w:p>
        </w:tc>
        <w:tc>
          <w:tcPr>
            <w:tcW w:w="1679" w:type="dxa"/>
            <w:gridSpan w:val="2"/>
            <w:noWrap/>
          </w:tcPr>
          <w:p>
            <w:pPr>
              <w:rPr>
                <w:rFonts w:asciiTheme="majorEastAsia" w:hAnsiTheme="majorEastAsia" w:eastAsiaTheme="majorEastAsia" w:cstheme="maj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tcPr>
          <w:p>
            <w:pPr>
              <w:spacing w:before="91" w:line="219" w:lineRule="auto"/>
              <w:ind w:left="142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2"/>
                <w:sz w:val="24"/>
              </w:rPr>
              <w:t>公车运行维护</w:t>
            </w:r>
          </w:p>
        </w:tc>
        <w:tc>
          <w:tcPr>
            <w:tcW w:w="1815"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9.00</w:t>
            </w:r>
          </w:p>
        </w:tc>
        <w:tc>
          <w:tcPr>
            <w:tcW w:w="2325" w:type="dxa"/>
            <w:gridSpan w:val="2"/>
            <w:noWrap/>
          </w:tcPr>
          <w:p>
            <w:pPr>
              <w:rPr>
                <w:rFonts w:asciiTheme="majorEastAsia" w:hAnsiTheme="majorEastAsia" w:eastAsiaTheme="majorEastAsia" w:cstheme="majorEastAsia"/>
                <w:color w:val="000000" w:themeColor="text1"/>
              </w:rPr>
            </w:pPr>
          </w:p>
        </w:tc>
        <w:tc>
          <w:tcPr>
            <w:tcW w:w="1679"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7.40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tcPr>
          <w:p>
            <w:pPr>
              <w:spacing w:before="81" w:line="220" w:lineRule="auto"/>
              <w:ind w:left="38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2"/>
                <w:sz w:val="24"/>
              </w:rPr>
              <w:t>2、出国经费</w:t>
            </w:r>
          </w:p>
        </w:tc>
        <w:tc>
          <w:tcPr>
            <w:tcW w:w="1815" w:type="dxa"/>
            <w:gridSpan w:val="2"/>
            <w:noWrap/>
          </w:tcPr>
          <w:p>
            <w:pPr>
              <w:rPr>
                <w:rFonts w:asciiTheme="majorEastAsia" w:hAnsiTheme="majorEastAsia" w:eastAsiaTheme="majorEastAsia" w:cstheme="majorEastAsia"/>
                <w:color w:val="000000" w:themeColor="text1"/>
              </w:rPr>
            </w:pPr>
          </w:p>
        </w:tc>
        <w:tc>
          <w:tcPr>
            <w:tcW w:w="2325" w:type="dxa"/>
            <w:gridSpan w:val="2"/>
            <w:noWrap/>
          </w:tcPr>
          <w:p>
            <w:pPr>
              <w:rPr>
                <w:rFonts w:asciiTheme="majorEastAsia" w:hAnsiTheme="majorEastAsia" w:eastAsiaTheme="majorEastAsia" w:cstheme="majorEastAsia"/>
                <w:color w:val="000000" w:themeColor="text1"/>
              </w:rPr>
            </w:pPr>
          </w:p>
        </w:tc>
        <w:tc>
          <w:tcPr>
            <w:tcW w:w="1679" w:type="dxa"/>
            <w:gridSpan w:val="2"/>
            <w:noWrap/>
          </w:tcPr>
          <w:p>
            <w:pPr>
              <w:rPr>
                <w:rFonts w:asciiTheme="majorEastAsia" w:hAnsiTheme="majorEastAsia" w:eastAsiaTheme="majorEastAsia" w:cstheme="maj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pPr>
              <w:spacing w:before="82" w:line="219" w:lineRule="auto"/>
              <w:ind w:left="38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3、公务接待</w:t>
            </w:r>
          </w:p>
        </w:tc>
        <w:tc>
          <w:tcPr>
            <w:tcW w:w="1815"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0.84</w:t>
            </w:r>
          </w:p>
        </w:tc>
        <w:tc>
          <w:tcPr>
            <w:tcW w:w="2325"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3.00</w:t>
            </w:r>
          </w:p>
        </w:tc>
        <w:tc>
          <w:tcPr>
            <w:tcW w:w="1679"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pPr>
              <w:spacing w:before="143" w:line="200" w:lineRule="auto"/>
              <w:ind w:left="8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9"/>
                <w:sz w:val="24"/>
              </w:rPr>
              <w:t>项目支出：</w:t>
            </w:r>
          </w:p>
        </w:tc>
        <w:tc>
          <w:tcPr>
            <w:tcW w:w="1815"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5101.56</w:t>
            </w:r>
          </w:p>
        </w:tc>
        <w:tc>
          <w:tcPr>
            <w:tcW w:w="2325"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4689.50</w:t>
            </w:r>
          </w:p>
        </w:tc>
        <w:tc>
          <w:tcPr>
            <w:tcW w:w="1679"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2775.42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tcPr>
          <w:p>
            <w:pPr>
              <w:spacing w:before="133" w:line="200" w:lineRule="auto"/>
              <w:ind w:left="38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1、业务工作经费</w:t>
            </w:r>
          </w:p>
        </w:tc>
        <w:tc>
          <w:tcPr>
            <w:tcW w:w="1815" w:type="dxa"/>
            <w:gridSpan w:val="2"/>
            <w:noWrap/>
          </w:tcPr>
          <w:p>
            <w:pPr>
              <w:rPr>
                <w:rFonts w:hint="default" w:asciiTheme="majorEastAsia" w:hAnsiTheme="majorEastAsia" w:eastAsiaTheme="majorEastAsia" w:cstheme="majorEastAsia"/>
                <w:color w:val="000000" w:themeColor="text1"/>
                <w:lang w:val="en-US" w:eastAsia="zh-CN"/>
              </w:rPr>
            </w:pPr>
          </w:p>
        </w:tc>
        <w:tc>
          <w:tcPr>
            <w:tcW w:w="2325" w:type="dxa"/>
            <w:gridSpan w:val="2"/>
            <w:noWrap/>
          </w:tcPr>
          <w:p>
            <w:pPr>
              <w:rPr>
                <w:rFonts w:hint="default" w:asciiTheme="majorEastAsia" w:hAnsiTheme="majorEastAsia" w:eastAsiaTheme="majorEastAsia" w:cstheme="majorEastAsia"/>
                <w:color w:val="000000" w:themeColor="text1"/>
                <w:lang w:val="en-US" w:eastAsia="zh-CN"/>
              </w:rPr>
            </w:pPr>
          </w:p>
        </w:tc>
        <w:tc>
          <w:tcPr>
            <w:tcW w:w="1679" w:type="dxa"/>
            <w:gridSpan w:val="2"/>
            <w:noWrap/>
          </w:tcPr>
          <w:p>
            <w:pPr>
              <w:rPr>
                <w:rFonts w:asciiTheme="majorEastAsia" w:hAnsiTheme="majorEastAsia" w:eastAsiaTheme="majorEastAsia" w:cstheme="maj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tcPr>
          <w:p>
            <w:pPr>
              <w:spacing w:before="143" w:line="209" w:lineRule="auto"/>
              <w:ind w:left="38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2、运行维护经费</w:t>
            </w:r>
          </w:p>
        </w:tc>
        <w:tc>
          <w:tcPr>
            <w:tcW w:w="1815" w:type="dxa"/>
            <w:gridSpan w:val="2"/>
            <w:noWrap/>
          </w:tcPr>
          <w:p>
            <w:pPr>
              <w:rPr>
                <w:rFonts w:asciiTheme="majorEastAsia" w:hAnsiTheme="majorEastAsia" w:eastAsiaTheme="majorEastAsia" w:cstheme="majorEastAsia"/>
                <w:color w:val="000000" w:themeColor="text1"/>
              </w:rPr>
            </w:pPr>
          </w:p>
        </w:tc>
        <w:tc>
          <w:tcPr>
            <w:tcW w:w="2325" w:type="dxa"/>
            <w:gridSpan w:val="2"/>
            <w:noWrap/>
          </w:tcPr>
          <w:p>
            <w:pPr>
              <w:rPr>
                <w:rFonts w:asciiTheme="majorEastAsia" w:hAnsiTheme="majorEastAsia" w:eastAsiaTheme="majorEastAsia" w:cstheme="majorEastAsia"/>
                <w:color w:val="000000" w:themeColor="text1"/>
              </w:rPr>
            </w:pPr>
          </w:p>
        </w:tc>
        <w:tc>
          <w:tcPr>
            <w:tcW w:w="1679" w:type="dxa"/>
            <w:gridSpan w:val="2"/>
            <w:noWrap/>
          </w:tcPr>
          <w:p>
            <w:pPr>
              <w:rPr>
                <w:rFonts w:asciiTheme="majorEastAsia" w:hAnsiTheme="majorEastAsia" w:eastAsiaTheme="majorEastAsia" w:cstheme="maj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tcPr>
          <w:p>
            <w:pPr>
              <w:jc w:val="left"/>
              <w:rPr>
                <w:rFonts w:hint="default" w:asciiTheme="majorEastAsia" w:hAnsiTheme="majorEastAsia" w:eastAsiaTheme="majorEastAsia" w:cstheme="majorEastAsia"/>
                <w:color w:val="000000" w:themeColor="text1"/>
                <w:sz w:val="24"/>
                <w:lang w:val="en-US" w:eastAsia="zh-CN"/>
              </w:rPr>
            </w:pPr>
            <w:r>
              <w:rPr>
                <w:rFonts w:hint="eastAsia" w:asciiTheme="majorEastAsia" w:hAnsiTheme="majorEastAsia" w:eastAsiaTheme="majorEastAsia" w:cstheme="majorEastAsia"/>
                <w:color w:val="000000" w:themeColor="text1"/>
                <w:sz w:val="24"/>
                <w:lang w:val="en-US" w:eastAsia="zh-CN"/>
              </w:rPr>
              <w:t xml:space="preserve">   3、预防接种服务费</w:t>
            </w:r>
          </w:p>
        </w:tc>
        <w:tc>
          <w:tcPr>
            <w:tcW w:w="1815" w:type="dxa"/>
            <w:gridSpan w:val="2"/>
            <w:noWrap/>
          </w:tcPr>
          <w:p>
            <w:pP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lang w:val="en-US" w:eastAsia="zh-CN"/>
              </w:rPr>
              <w:t>252.99</w:t>
            </w:r>
          </w:p>
        </w:tc>
        <w:tc>
          <w:tcPr>
            <w:tcW w:w="2325"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4560.00</w:t>
            </w:r>
          </w:p>
        </w:tc>
        <w:tc>
          <w:tcPr>
            <w:tcW w:w="1679" w:type="dxa"/>
            <w:gridSpan w:val="2"/>
            <w:noWrap/>
          </w:tcPr>
          <w:p>
            <w:pPr>
              <w:rPr>
                <w:rFonts w:asciiTheme="majorEastAsia" w:hAnsiTheme="majorEastAsia" w:eastAsiaTheme="majorEastAsia" w:cstheme="maj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tcPr>
          <w:p>
            <w:pPr>
              <w:spacing w:before="93" w:line="219" w:lineRule="auto"/>
              <w:ind w:firstLine="488" w:firstLineChars="200"/>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2"/>
                <w:sz w:val="24"/>
                <w:lang w:val="en-US" w:eastAsia="zh-CN"/>
              </w:rPr>
              <w:t>4</w:t>
            </w:r>
            <w:r>
              <w:rPr>
                <w:rFonts w:hint="eastAsia" w:asciiTheme="majorEastAsia" w:hAnsiTheme="majorEastAsia" w:eastAsiaTheme="majorEastAsia" w:cstheme="majorEastAsia"/>
                <w:color w:val="000000" w:themeColor="text1"/>
                <w:spacing w:val="2"/>
                <w:sz w:val="24"/>
              </w:rPr>
              <w:t>、区级专项资金</w:t>
            </w:r>
            <w:r>
              <w:rPr>
                <w:rFonts w:hint="eastAsia" w:asciiTheme="majorEastAsia" w:hAnsiTheme="majorEastAsia" w:eastAsiaTheme="majorEastAsia" w:cstheme="majorEastAsia"/>
                <w:color w:val="000000" w:themeColor="text1"/>
                <w:spacing w:val="2"/>
                <w:szCs w:val="21"/>
              </w:rPr>
              <w:t>(一个专项一行)</w:t>
            </w:r>
          </w:p>
        </w:tc>
        <w:tc>
          <w:tcPr>
            <w:tcW w:w="1815"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4848.57</w:t>
            </w:r>
          </w:p>
        </w:tc>
        <w:tc>
          <w:tcPr>
            <w:tcW w:w="2325"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129.50</w:t>
            </w:r>
          </w:p>
        </w:tc>
        <w:tc>
          <w:tcPr>
            <w:tcW w:w="1679"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2245.41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pPr>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免疫规划</w:t>
            </w:r>
          </w:p>
        </w:tc>
        <w:tc>
          <w:tcPr>
            <w:tcW w:w="1815"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1</w:t>
            </w:r>
            <w:r>
              <w:rPr>
                <w:rFonts w:hint="eastAsia" w:asciiTheme="majorEastAsia" w:hAnsiTheme="majorEastAsia" w:eastAsiaTheme="majorEastAsia" w:cstheme="majorEastAsia"/>
                <w:color w:val="000000" w:themeColor="text1"/>
                <w:lang w:val="en-US" w:eastAsia="zh-CN"/>
              </w:rPr>
              <w:t>.00</w:t>
            </w:r>
          </w:p>
        </w:tc>
        <w:tc>
          <w:tcPr>
            <w:tcW w:w="2325"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1</w:t>
            </w:r>
            <w:r>
              <w:rPr>
                <w:rFonts w:hint="eastAsia" w:asciiTheme="majorEastAsia" w:hAnsiTheme="majorEastAsia" w:eastAsiaTheme="majorEastAsia" w:cstheme="majorEastAsia"/>
                <w:color w:val="000000" w:themeColor="text1"/>
                <w:lang w:val="en-US" w:eastAsia="zh-CN"/>
              </w:rPr>
              <w:t>.00</w:t>
            </w:r>
          </w:p>
        </w:tc>
        <w:tc>
          <w:tcPr>
            <w:tcW w:w="1679"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1</w:t>
            </w:r>
            <w:r>
              <w:rPr>
                <w:rFonts w:hint="eastAsia" w:asciiTheme="majorEastAsia" w:hAnsiTheme="majorEastAsia" w:eastAsiaTheme="majorEastAsia" w:cstheme="majorEastAsia"/>
                <w:color w:val="000000" w:themeColor="text1"/>
                <w:lang w:val="en-US" w:eastAsia="zh-CN"/>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pPr>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食品安全监测</w:t>
            </w:r>
          </w:p>
        </w:tc>
        <w:tc>
          <w:tcPr>
            <w:tcW w:w="1815"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1</w:t>
            </w:r>
            <w:r>
              <w:rPr>
                <w:rFonts w:hint="eastAsia" w:asciiTheme="majorEastAsia" w:hAnsiTheme="majorEastAsia" w:eastAsiaTheme="majorEastAsia" w:cstheme="majorEastAsia"/>
                <w:color w:val="000000" w:themeColor="text1"/>
                <w:lang w:val="en-US" w:eastAsia="zh-CN"/>
              </w:rPr>
              <w:t>.00</w:t>
            </w:r>
          </w:p>
        </w:tc>
        <w:tc>
          <w:tcPr>
            <w:tcW w:w="2325"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1</w:t>
            </w:r>
            <w:r>
              <w:rPr>
                <w:rFonts w:hint="eastAsia" w:asciiTheme="majorEastAsia" w:hAnsiTheme="majorEastAsia" w:eastAsiaTheme="majorEastAsia" w:cstheme="majorEastAsia"/>
                <w:color w:val="000000" w:themeColor="text1"/>
                <w:lang w:val="en-US" w:eastAsia="zh-CN"/>
              </w:rPr>
              <w:t>.00</w:t>
            </w:r>
          </w:p>
        </w:tc>
        <w:tc>
          <w:tcPr>
            <w:tcW w:w="1679"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1</w:t>
            </w:r>
            <w:r>
              <w:rPr>
                <w:rFonts w:hint="eastAsia" w:asciiTheme="majorEastAsia" w:hAnsiTheme="majorEastAsia" w:eastAsiaTheme="majorEastAsia" w:cstheme="majorEastAsia"/>
                <w:color w:val="000000" w:themeColor="text1"/>
                <w:lang w:val="en-US" w:eastAsia="zh-CN"/>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pPr>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重性精神病管理</w:t>
            </w:r>
          </w:p>
        </w:tc>
        <w:tc>
          <w:tcPr>
            <w:tcW w:w="1815"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3</w:t>
            </w:r>
            <w:r>
              <w:rPr>
                <w:rFonts w:hint="eastAsia" w:asciiTheme="majorEastAsia" w:hAnsiTheme="majorEastAsia" w:eastAsiaTheme="majorEastAsia" w:cstheme="majorEastAsia"/>
                <w:color w:val="000000" w:themeColor="text1"/>
                <w:lang w:val="en-US" w:eastAsia="zh-CN"/>
              </w:rPr>
              <w:t>.00</w:t>
            </w:r>
          </w:p>
        </w:tc>
        <w:tc>
          <w:tcPr>
            <w:tcW w:w="2325"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3</w:t>
            </w:r>
            <w:r>
              <w:rPr>
                <w:rFonts w:hint="eastAsia" w:asciiTheme="majorEastAsia" w:hAnsiTheme="majorEastAsia" w:eastAsiaTheme="majorEastAsia" w:cstheme="majorEastAsia"/>
                <w:color w:val="000000" w:themeColor="text1"/>
                <w:lang w:val="en-US" w:eastAsia="zh-CN"/>
              </w:rPr>
              <w:t>.00</w:t>
            </w:r>
          </w:p>
        </w:tc>
        <w:tc>
          <w:tcPr>
            <w:tcW w:w="1679"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3</w:t>
            </w:r>
            <w:r>
              <w:rPr>
                <w:rFonts w:hint="eastAsia" w:asciiTheme="majorEastAsia" w:hAnsiTheme="majorEastAsia" w:eastAsiaTheme="majorEastAsia" w:cstheme="majorEastAsia"/>
                <w:color w:val="000000" w:themeColor="text1"/>
                <w:lang w:val="en-US" w:eastAsia="zh-CN"/>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pPr>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慢性病示范区创建</w:t>
            </w:r>
          </w:p>
        </w:tc>
        <w:tc>
          <w:tcPr>
            <w:tcW w:w="1815"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4</w:t>
            </w:r>
            <w:r>
              <w:rPr>
                <w:rFonts w:hint="eastAsia" w:asciiTheme="majorEastAsia" w:hAnsiTheme="majorEastAsia" w:eastAsiaTheme="majorEastAsia" w:cstheme="majorEastAsia"/>
                <w:color w:val="000000" w:themeColor="text1"/>
                <w:lang w:val="en-US" w:eastAsia="zh-CN"/>
              </w:rPr>
              <w:t>.00</w:t>
            </w:r>
          </w:p>
        </w:tc>
        <w:tc>
          <w:tcPr>
            <w:tcW w:w="2325"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4</w:t>
            </w:r>
            <w:r>
              <w:rPr>
                <w:rFonts w:hint="eastAsia" w:asciiTheme="majorEastAsia" w:hAnsiTheme="majorEastAsia" w:eastAsiaTheme="majorEastAsia" w:cstheme="majorEastAsia"/>
                <w:color w:val="000000" w:themeColor="text1"/>
                <w:lang w:val="en-US" w:eastAsia="zh-CN"/>
              </w:rPr>
              <w:t>.00</w:t>
            </w:r>
          </w:p>
        </w:tc>
        <w:tc>
          <w:tcPr>
            <w:tcW w:w="1679"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4</w:t>
            </w:r>
            <w:r>
              <w:rPr>
                <w:rFonts w:hint="eastAsia" w:asciiTheme="majorEastAsia" w:hAnsiTheme="majorEastAsia" w:eastAsiaTheme="majorEastAsia" w:cstheme="majorEastAsia"/>
                <w:color w:val="000000" w:themeColor="text1"/>
                <w:lang w:val="en-US" w:eastAsia="zh-CN"/>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pPr>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艾滋病防控</w:t>
            </w:r>
          </w:p>
        </w:tc>
        <w:tc>
          <w:tcPr>
            <w:tcW w:w="1815"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2</w:t>
            </w:r>
            <w:r>
              <w:rPr>
                <w:rFonts w:hint="eastAsia" w:asciiTheme="majorEastAsia" w:hAnsiTheme="majorEastAsia" w:eastAsiaTheme="majorEastAsia" w:cstheme="majorEastAsia"/>
                <w:color w:val="000000" w:themeColor="text1"/>
                <w:lang w:val="en-US" w:eastAsia="zh-CN"/>
              </w:rPr>
              <w:t>.00</w:t>
            </w:r>
          </w:p>
        </w:tc>
        <w:tc>
          <w:tcPr>
            <w:tcW w:w="2325"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2</w:t>
            </w:r>
            <w:r>
              <w:rPr>
                <w:rFonts w:hint="eastAsia" w:asciiTheme="majorEastAsia" w:hAnsiTheme="majorEastAsia" w:eastAsiaTheme="majorEastAsia" w:cstheme="majorEastAsia"/>
                <w:color w:val="000000" w:themeColor="text1"/>
                <w:lang w:val="en-US" w:eastAsia="zh-CN"/>
              </w:rPr>
              <w:t>.00</w:t>
            </w:r>
          </w:p>
        </w:tc>
        <w:tc>
          <w:tcPr>
            <w:tcW w:w="1679"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2</w:t>
            </w:r>
            <w:r>
              <w:rPr>
                <w:rFonts w:hint="eastAsia" w:asciiTheme="majorEastAsia" w:hAnsiTheme="majorEastAsia" w:eastAsiaTheme="majorEastAsia" w:cstheme="majorEastAsia"/>
                <w:color w:val="000000" w:themeColor="text1"/>
                <w:lang w:val="en-US" w:eastAsia="zh-CN"/>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pPr>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结核病防控</w:t>
            </w:r>
          </w:p>
        </w:tc>
        <w:tc>
          <w:tcPr>
            <w:tcW w:w="1815"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23</w:t>
            </w:r>
            <w:r>
              <w:rPr>
                <w:rFonts w:hint="eastAsia" w:asciiTheme="majorEastAsia" w:hAnsiTheme="majorEastAsia" w:eastAsiaTheme="majorEastAsia" w:cstheme="majorEastAsia"/>
                <w:color w:val="000000" w:themeColor="text1"/>
                <w:lang w:val="en-US" w:eastAsia="zh-CN"/>
              </w:rPr>
              <w:t>.00</w:t>
            </w:r>
          </w:p>
        </w:tc>
        <w:tc>
          <w:tcPr>
            <w:tcW w:w="2325"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11</w:t>
            </w:r>
            <w:r>
              <w:rPr>
                <w:rFonts w:hint="eastAsia" w:asciiTheme="majorEastAsia" w:hAnsiTheme="majorEastAsia" w:eastAsiaTheme="majorEastAsia" w:cstheme="majorEastAsia"/>
                <w:color w:val="000000" w:themeColor="text1"/>
                <w:lang w:val="en-US" w:eastAsia="zh-CN"/>
              </w:rPr>
              <w:t>.00</w:t>
            </w:r>
          </w:p>
        </w:tc>
        <w:tc>
          <w:tcPr>
            <w:tcW w:w="1679" w:type="dxa"/>
            <w:gridSpan w:val="2"/>
            <w:noWrap/>
          </w:tcPr>
          <w:p>
            <w:pP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2.93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pPr>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重大传染病防控</w:t>
            </w:r>
          </w:p>
        </w:tc>
        <w:tc>
          <w:tcPr>
            <w:tcW w:w="1815" w:type="dxa"/>
            <w:gridSpan w:val="2"/>
            <w:noWrap/>
          </w:tcPr>
          <w:p>
            <w:pPr>
              <w:rPr>
                <w:rFonts w:hint="eastAsia"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37.5</w:t>
            </w:r>
            <w:r>
              <w:rPr>
                <w:rFonts w:hint="eastAsia" w:asciiTheme="majorEastAsia" w:hAnsiTheme="majorEastAsia" w:eastAsiaTheme="majorEastAsia" w:cstheme="majorEastAsia"/>
                <w:color w:val="000000" w:themeColor="text1"/>
                <w:lang w:val="en-US" w:eastAsia="zh-CN"/>
              </w:rPr>
              <w:t>0</w:t>
            </w:r>
          </w:p>
        </w:tc>
        <w:tc>
          <w:tcPr>
            <w:tcW w:w="2325" w:type="dxa"/>
            <w:gridSpan w:val="2"/>
            <w:noWrap/>
          </w:tcPr>
          <w:p>
            <w:pPr>
              <w:rPr>
                <w:rFonts w:hint="eastAsia"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37.5</w:t>
            </w:r>
            <w:r>
              <w:rPr>
                <w:rFonts w:hint="eastAsia" w:asciiTheme="majorEastAsia" w:hAnsiTheme="majorEastAsia" w:eastAsiaTheme="majorEastAsia" w:cstheme="majorEastAsia"/>
                <w:color w:val="000000" w:themeColor="text1"/>
                <w:lang w:val="en-US" w:eastAsia="zh-CN"/>
              </w:rPr>
              <w:t>0</w:t>
            </w:r>
          </w:p>
        </w:tc>
        <w:tc>
          <w:tcPr>
            <w:tcW w:w="1679" w:type="dxa"/>
            <w:gridSpan w:val="2"/>
            <w:noWrap/>
          </w:tcPr>
          <w:p>
            <w:pPr>
              <w:rPr>
                <w:rFonts w:hint="eastAsia"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37.5</w:t>
            </w:r>
            <w:r>
              <w:rPr>
                <w:rFonts w:hint="eastAsia" w:asciiTheme="majorEastAsia" w:hAnsiTheme="majorEastAsia" w:eastAsiaTheme="majorEastAsia" w:cstheme="majorEastAsia"/>
                <w:color w:val="000000" w:themeColor="text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pPr>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突发公共卫生应急处理</w:t>
            </w:r>
          </w:p>
        </w:tc>
        <w:tc>
          <w:tcPr>
            <w:tcW w:w="1815"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50</w:t>
            </w:r>
            <w:r>
              <w:rPr>
                <w:rFonts w:hint="eastAsia" w:asciiTheme="majorEastAsia" w:hAnsiTheme="majorEastAsia" w:eastAsiaTheme="majorEastAsia" w:cstheme="majorEastAsia"/>
                <w:color w:val="000000" w:themeColor="text1"/>
                <w:lang w:val="en-US" w:eastAsia="zh-CN"/>
              </w:rPr>
              <w:t>.00</w:t>
            </w:r>
          </w:p>
        </w:tc>
        <w:tc>
          <w:tcPr>
            <w:tcW w:w="2325"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50</w:t>
            </w:r>
            <w:r>
              <w:rPr>
                <w:rFonts w:hint="eastAsia" w:asciiTheme="majorEastAsia" w:hAnsiTheme="majorEastAsia" w:eastAsiaTheme="majorEastAsia" w:cstheme="majorEastAsia"/>
                <w:color w:val="000000" w:themeColor="text1"/>
                <w:lang w:val="en-US" w:eastAsia="zh-CN"/>
              </w:rPr>
              <w:t>.00</w:t>
            </w:r>
          </w:p>
        </w:tc>
        <w:tc>
          <w:tcPr>
            <w:tcW w:w="1679"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50</w:t>
            </w:r>
            <w:r>
              <w:rPr>
                <w:rFonts w:hint="eastAsia" w:asciiTheme="majorEastAsia" w:hAnsiTheme="majorEastAsia" w:eastAsiaTheme="majorEastAsia" w:cstheme="majorEastAsia"/>
                <w:color w:val="000000" w:themeColor="text1"/>
                <w:lang w:val="en-US" w:eastAsia="zh-CN"/>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pPr>
              <w:spacing w:before="85" w:line="220" w:lineRule="auto"/>
              <w:jc w:val="left"/>
              <w:rPr>
                <w:rFonts w:hint="eastAsia" w:asciiTheme="majorEastAsia" w:hAnsiTheme="majorEastAsia" w:eastAsiaTheme="majorEastAsia" w:cstheme="majorEastAsia"/>
                <w:color w:val="000000" w:themeColor="text1"/>
                <w:spacing w:val="3"/>
                <w:sz w:val="24"/>
              </w:rPr>
            </w:pPr>
            <w:r>
              <w:rPr>
                <w:rFonts w:hint="eastAsia" w:asciiTheme="majorEastAsia" w:hAnsiTheme="majorEastAsia" w:eastAsiaTheme="majorEastAsia" w:cstheme="majorEastAsia"/>
                <w:color w:val="000000" w:themeColor="text1"/>
                <w:spacing w:val="3"/>
                <w:sz w:val="24"/>
              </w:rPr>
              <w:t>防疫津贴</w:t>
            </w:r>
          </w:p>
        </w:tc>
        <w:tc>
          <w:tcPr>
            <w:tcW w:w="1815"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8</w:t>
            </w:r>
            <w:r>
              <w:rPr>
                <w:rFonts w:hint="eastAsia" w:asciiTheme="majorEastAsia" w:hAnsiTheme="majorEastAsia" w:eastAsiaTheme="majorEastAsia" w:cstheme="majorEastAsia"/>
                <w:color w:val="000000" w:themeColor="text1"/>
                <w:lang w:val="en-US" w:eastAsia="zh-CN"/>
              </w:rPr>
              <w:t>.00</w:t>
            </w:r>
          </w:p>
        </w:tc>
        <w:tc>
          <w:tcPr>
            <w:tcW w:w="2325"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20</w:t>
            </w:r>
            <w:r>
              <w:rPr>
                <w:rFonts w:hint="eastAsia" w:asciiTheme="majorEastAsia" w:hAnsiTheme="majorEastAsia" w:eastAsiaTheme="majorEastAsia" w:cstheme="majorEastAsia"/>
                <w:color w:val="000000" w:themeColor="text1"/>
                <w:lang w:val="en-US" w:eastAsia="zh-CN"/>
              </w:rPr>
              <w:t>.00</w:t>
            </w:r>
          </w:p>
        </w:tc>
        <w:tc>
          <w:tcPr>
            <w:tcW w:w="1679"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20</w:t>
            </w:r>
            <w:r>
              <w:rPr>
                <w:rFonts w:hint="eastAsia" w:asciiTheme="majorEastAsia" w:hAnsiTheme="majorEastAsia" w:eastAsiaTheme="majorEastAsia" w:cstheme="majorEastAsia"/>
                <w:color w:val="000000" w:themeColor="text1"/>
                <w:lang w:val="en-US" w:eastAsia="zh-CN"/>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pPr>
              <w:spacing w:before="85" w:line="220" w:lineRule="auto"/>
              <w:jc w:val="left"/>
              <w:rPr>
                <w:rFonts w:hint="eastAsia" w:asciiTheme="majorEastAsia" w:hAnsiTheme="majorEastAsia" w:eastAsiaTheme="majorEastAsia" w:cstheme="majorEastAsia"/>
                <w:color w:val="000000" w:themeColor="text1"/>
                <w:spacing w:val="3"/>
                <w:sz w:val="24"/>
              </w:rPr>
            </w:pPr>
            <w:r>
              <w:rPr>
                <w:rFonts w:hint="eastAsia" w:asciiTheme="majorEastAsia" w:hAnsiTheme="majorEastAsia" w:eastAsiaTheme="majorEastAsia" w:cstheme="majorEastAsia"/>
                <w:color w:val="000000" w:themeColor="text1"/>
                <w:spacing w:val="3"/>
                <w:sz w:val="24"/>
              </w:rPr>
              <w:t>新冠疫情防控</w:t>
            </w:r>
          </w:p>
        </w:tc>
        <w:tc>
          <w:tcPr>
            <w:tcW w:w="1815" w:type="dxa"/>
            <w:gridSpan w:val="2"/>
            <w:noWrap/>
          </w:tcPr>
          <w:p>
            <w:pPr>
              <w:rPr>
                <w:rFonts w:hint="eastAsia"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4719.07</w:t>
            </w:r>
          </w:p>
        </w:tc>
        <w:tc>
          <w:tcPr>
            <w:tcW w:w="2325" w:type="dxa"/>
            <w:gridSpan w:val="2"/>
            <w:noWrap/>
          </w:tcPr>
          <w:p>
            <w:pPr>
              <w:rPr>
                <w:rFonts w:hint="eastAsia" w:asciiTheme="majorEastAsia" w:hAnsiTheme="majorEastAsia" w:eastAsiaTheme="majorEastAsia" w:cstheme="majorEastAsia"/>
                <w:color w:val="000000" w:themeColor="text1"/>
              </w:rPr>
            </w:pPr>
          </w:p>
        </w:tc>
        <w:tc>
          <w:tcPr>
            <w:tcW w:w="1679" w:type="dxa"/>
            <w:gridSpan w:val="2"/>
            <w:noWrap/>
          </w:tcPr>
          <w:p>
            <w:pP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2123.98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pPr>
              <w:spacing w:before="85" w:line="220" w:lineRule="auto"/>
              <w:ind w:firstLine="492" w:firstLineChars="200"/>
              <w:jc w:val="left"/>
              <w:rPr>
                <w:rFonts w:asciiTheme="majorEastAsia" w:hAnsiTheme="majorEastAsia" w:eastAsiaTheme="majorEastAsia" w:cstheme="majorEastAsia"/>
                <w:color w:val="000000" w:themeColor="text1"/>
                <w:spacing w:val="3"/>
                <w:sz w:val="24"/>
              </w:rPr>
            </w:pPr>
            <w:r>
              <w:rPr>
                <w:rFonts w:hint="eastAsia" w:asciiTheme="majorEastAsia" w:hAnsiTheme="majorEastAsia" w:eastAsiaTheme="majorEastAsia" w:cstheme="majorEastAsia"/>
                <w:color w:val="000000" w:themeColor="text1"/>
                <w:spacing w:val="3"/>
                <w:sz w:val="24"/>
                <w:lang w:val="en-US" w:eastAsia="zh-CN"/>
              </w:rPr>
              <w:t>5</w:t>
            </w:r>
            <w:r>
              <w:rPr>
                <w:rFonts w:hint="eastAsia" w:asciiTheme="majorEastAsia" w:hAnsiTheme="majorEastAsia" w:eastAsiaTheme="majorEastAsia" w:cstheme="majorEastAsia"/>
                <w:color w:val="000000" w:themeColor="text1"/>
                <w:spacing w:val="3"/>
                <w:sz w:val="24"/>
              </w:rPr>
              <w:t>、上级转移支付</w:t>
            </w:r>
            <w:r>
              <w:rPr>
                <w:rFonts w:hint="eastAsia" w:asciiTheme="majorEastAsia" w:hAnsiTheme="majorEastAsia" w:eastAsiaTheme="majorEastAsia" w:cstheme="majorEastAsia"/>
                <w:color w:val="000000" w:themeColor="text1"/>
                <w:spacing w:val="2"/>
                <w:szCs w:val="21"/>
              </w:rPr>
              <w:t>(一个专项一行）</w:t>
            </w:r>
          </w:p>
        </w:tc>
        <w:tc>
          <w:tcPr>
            <w:tcW w:w="1815" w:type="dxa"/>
            <w:gridSpan w:val="2"/>
            <w:noWrap/>
          </w:tcPr>
          <w:p>
            <w:pPr>
              <w:rPr>
                <w:rFonts w:asciiTheme="majorEastAsia" w:hAnsiTheme="majorEastAsia" w:eastAsiaTheme="majorEastAsia" w:cstheme="majorEastAsia"/>
                <w:color w:val="000000" w:themeColor="text1"/>
              </w:rPr>
            </w:pPr>
          </w:p>
        </w:tc>
        <w:tc>
          <w:tcPr>
            <w:tcW w:w="2325" w:type="dxa"/>
            <w:gridSpan w:val="2"/>
            <w:noWrap/>
          </w:tcPr>
          <w:p>
            <w:pPr>
              <w:rPr>
                <w:rFonts w:asciiTheme="majorEastAsia" w:hAnsiTheme="majorEastAsia" w:eastAsiaTheme="majorEastAsia" w:cstheme="majorEastAsia"/>
                <w:color w:val="000000" w:themeColor="text1"/>
              </w:rPr>
            </w:pPr>
          </w:p>
        </w:tc>
        <w:tc>
          <w:tcPr>
            <w:tcW w:w="1679"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530.01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pPr>
              <w:spacing w:before="85" w:line="220" w:lineRule="auto"/>
              <w:ind w:left="94"/>
              <w:jc w:val="left"/>
              <w:rPr>
                <w:rFonts w:hint="eastAsia" w:asciiTheme="majorEastAsia" w:hAnsiTheme="majorEastAsia" w:eastAsiaTheme="majorEastAsia" w:cstheme="majorEastAsia"/>
                <w:color w:val="000000" w:themeColor="text1"/>
                <w:spacing w:val="3"/>
                <w:sz w:val="24"/>
              </w:rPr>
            </w:pPr>
            <w:r>
              <w:rPr>
                <w:rFonts w:hint="eastAsia" w:asciiTheme="majorEastAsia" w:hAnsiTheme="majorEastAsia" w:eastAsiaTheme="majorEastAsia" w:cstheme="majorEastAsia"/>
                <w:color w:val="000000" w:themeColor="text1"/>
                <w:spacing w:val="3"/>
                <w:sz w:val="24"/>
              </w:rPr>
              <w:t>免疫规划</w:t>
            </w:r>
          </w:p>
        </w:tc>
        <w:tc>
          <w:tcPr>
            <w:tcW w:w="1815" w:type="dxa"/>
            <w:gridSpan w:val="2"/>
            <w:noWrap/>
          </w:tcPr>
          <w:p>
            <w:pPr>
              <w:rPr>
                <w:rFonts w:asciiTheme="majorEastAsia" w:hAnsiTheme="majorEastAsia" w:eastAsiaTheme="majorEastAsia" w:cstheme="majorEastAsia"/>
                <w:color w:val="000000" w:themeColor="text1"/>
              </w:rPr>
            </w:pPr>
          </w:p>
        </w:tc>
        <w:tc>
          <w:tcPr>
            <w:tcW w:w="2325" w:type="dxa"/>
            <w:gridSpan w:val="2"/>
            <w:noWrap/>
          </w:tcPr>
          <w:p>
            <w:pPr>
              <w:rPr>
                <w:rFonts w:asciiTheme="majorEastAsia" w:hAnsiTheme="majorEastAsia" w:eastAsiaTheme="majorEastAsia" w:cstheme="majorEastAsia"/>
                <w:color w:val="000000" w:themeColor="text1"/>
              </w:rPr>
            </w:pPr>
          </w:p>
        </w:tc>
        <w:tc>
          <w:tcPr>
            <w:tcW w:w="1679" w:type="dxa"/>
            <w:gridSpan w:val="2"/>
            <w:noWrap/>
          </w:tcPr>
          <w:p>
            <w:pPr>
              <w:rPr>
                <w:rFonts w:hint="eastAsia"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15.5</w:t>
            </w:r>
            <w:r>
              <w:rPr>
                <w:rFonts w:hint="eastAsia" w:asciiTheme="majorEastAsia" w:hAnsiTheme="majorEastAsia" w:eastAsiaTheme="majorEastAsia" w:cstheme="majorEastAsia"/>
                <w:color w:val="000000" w:themeColor="text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pPr>
              <w:spacing w:before="85" w:line="220" w:lineRule="auto"/>
              <w:ind w:left="94"/>
              <w:jc w:val="left"/>
              <w:rPr>
                <w:rFonts w:hint="eastAsia" w:asciiTheme="majorEastAsia" w:hAnsiTheme="majorEastAsia" w:eastAsiaTheme="majorEastAsia" w:cstheme="majorEastAsia"/>
                <w:color w:val="000000" w:themeColor="text1"/>
                <w:spacing w:val="3"/>
                <w:sz w:val="24"/>
              </w:rPr>
            </w:pPr>
            <w:r>
              <w:rPr>
                <w:rFonts w:hint="eastAsia" w:asciiTheme="majorEastAsia" w:hAnsiTheme="majorEastAsia" w:eastAsiaTheme="majorEastAsia" w:cstheme="majorEastAsia"/>
                <w:color w:val="000000" w:themeColor="text1"/>
                <w:spacing w:val="3"/>
                <w:sz w:val="24"/>
              </w:rPr>
              <w:t>艾滋病防治</w:t>
            </w:r>
          </w:p>
        </w:tc>
        <w:tc>
          <w:tcPr>
            <w:tcW w:w="1815" w:type="dxa"/>
            <w:gridSpan w:val="2"/>
            <w:noWrap/>
          </w:tcPr>
          <w:p>
            <w:pPr>
              <w:rPr>
                <w:rFonts w:asciiTheme="majorEastAsia" w:hAnsiTheme="majorEastAsia" w:eastAsiaTheme="majorEastAsia" w:cstheme="majorEastAsia"/>
                <w:color w:val="000000" w:themeColor="text1"/>
              </w:rPr>
            </w:pPr>
          </w:p>
        </w:tc>
        <w:tc>
          <w:tcPr>
            <w:tcW w:w="2325" w:type="dxa"/>
            <w:gridSpan w:val="2"/>
            <w:noWrap/>
          </w:tcPr>
          <w:p>
            <w:pPr>
              <w:rPr>
                <w:rFonts w:asciiTheme="majorEastAsia" w:hAnsiTheme="majorEastAsia" w:eastAsiaTheme="majorEastAsia" w:cstheme="majorEastAsia"/>
                <w:color w:val="000000" w:themeColor="text1"/>
              </w:rPr>
            </w:pPr>
          </w:p>
        </w:tc>
        <w:tc>
          <w:tcPr>
            <w:tcW w:w="1679" w:type="dxa"/>
            <w:gridSpan w:val="2"/>
            <w:noWrap/>
          </w:tcPr>
          <w:p>
            <w:pP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83.91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pPr>
              <w:spacing w:before="85" w:line="220" w:lineRule="auto"/>
              <w:ind w:left="94"/>
              <w:jc w:val="left"/>
              <w:rPr>
                <w:rFonts w:hint="eastAsia" w:asciiTheme="majorEastAsia" w:hAnsiTheme="majorEastAsia" w:eastAsiaTheme="majorEastAsia" w:cstheme="majorEastAsia"/>
                <w:color w:val="000000" w:themeColor="text1"/>
                <w:spacing w:val="3"/>
                <w:sz w:val="24"/>
              </w:rPr>
            </w:pPr>
            <w:r>
              <w:rPr>
                <w:rFonts w:hint="eastAsia" w:asciiTheme="majorEastAsia" w:hAnsiTheme="majorEastAsia" w:eastAsiaTheme="majorEastAsia" w:cstheme="majorEastAsia"/>
                <w:color w:val="000000" w:themeColor="text1"/>
                <w:spacing w:val="3"/>
                <w:sz w:val="24"/>
              </w:rPr>
              <w:t>重大传染病防控</w:t>
            </w:r>
          </w:p>
        </w:tc>
        <w:tc>
          <w:tcPr>
            <w:tcW w:w="1815" w:type="dxa"/>
            <w:gridSpan w:val="2"/>
            <w:noWrap/>
          </w:tcPr>
          <w:p>
            <w:pPr>
              <w:rPr>
                <w:rFonts w:asciiTheme="majorEastAsia" w:hAnsiTheme="majorEastAsia" w:eastAsiaTheme="majorEastAsia" w:cstheme="majorEastAsia"/>
                <w:color w:val="000000" w:themeColor="text1"/>
              </w:rPr>
            </w:pPr>
          </w:p>
        </w:tc>
        <w:tc>
          <w:tcPr>
            <w:tcW w:w="2325" w:type="dxa"/>
            <w:gridSpan w:val="2"/>
            <w:noWrap/>
          </w:tcPr>
          <w:p>
            <w:pPr>
              <w:rPr>
                <w:rFonts w:asciiTheme="majorEastAsia" w:hAnsiTheme="majorEastAsia" w:eastAsiaTheme="majorEastAsia" w:cstheme="majorEastAsia"/>
                <w:color w:val="000000" w:themeColor="text1"/>
              </w:rPr>
            </w:pPr>
          </w:p>
        </w:tc>
        <w:tc>
          <w:tcPr>
            <w:tcW w:w="1679" w:type="dxa"/>
            <w:gridSpan w:val="2"/>
            <w:noWrap/>
          </w:tcPr>
          <w:p>
            <w:pP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15.06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pPr>
              <w:spacing w:before="85" w:line="220" w:lineRule="auto"/>
              <w:ind w:left="94"/>
              <w:jc w:val="left"/>
              <w:rPr>
                <w:rFonts w:hint="eastAsia" w:asciiTheme="majorEastAsia" w:hAnsiTheme="majorEastAsia" w:eastAsiaTheme="majorEastAsia" w:cstheme="majorEastAsia"/>
                <w:color w:val="000000" w:themeColor="text1"/>
                <w:spacing w:val="3"/>
                <w:sz w:val="24"/>
              </w:rPr>
            </w:pPr>
            <w:r>
              <w:rPr>
                <w:rFonts w:hint="eastAsia" w:asciiTheme="majorEastAsia" w:hAnsiTheme="majorEastAsia" w:eastAsiaTheme="majorEastAsia" w:cstheme="majorEastAsia"/>
                <w:color w:val="000000" w:themeColor="text1"/>
                <w:spacing w:val="3"/>
                <w:sz w:val="24"/>
              </w:rPr>
              <w:t>慢病防控</w:t>
            </w:r>
          </w:p>
        </w:tc>
        <w:tc>
          <w:tcPr>
            <w:tcW w:w="1815" w:type="dxa"/>
            <w:gridSpan w:val="2"/>
            <w:noWrap/>
          </w:tcPr>
          <w:p>
            <w:pPr>
              <w:rPr>
                <w:rFonts w:asciiTheme="majorEastAsia" w:hAnsiTheme="majorEastAsia" w:eastAsiaTheme="majorEastAsia" w:cstheme="majorEastAsia"/>
                <w:color w:val="000000" w:themeColor="text1"/>
              </w:rPr>
            </w:pPr>
          </w:p>
        </w:tc>
        <w:tc>
          <w:tcPr>
            <w:tcW w:w="2325" w:type="dxa"/>
            <w:gridSpan w:val="2"/>
            <w:noWrap/>
          </w:tcPr>
          <w:p>
            <w:pPr>
              <w:rPr>
                <w:rFonts w:asciiTheme="majorEastAsia" w:hAnsiTheme="majorEastAsia" w:eastAsiaTheme="majorEastAsia" w:cstheme="majorEastAsia"/>
                <w:color w:val="000000" w:themeColor="text1"/>
              </w:rPr>
            </w:pPr>
          </w:p>
        </w:tc>
        <w:tc>
          <w:tcPr>
            <w:tcW w:w="1679" w:type="dxa"/>
            <w:gridSpan w:val="2"/>
            <w:noWrap/>
          </w:tcPr>
          <w:p>
            <w:pP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10.21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pPr>
              <w:spacing w:before="85" w:line="220" w:lineRule="auto"/>
              <w:ind w:left="94"/>
              <w:jc w:val="left"/>
              <w:rPr>
                <w:rFonts w:hint="eastAsia" w:asciiTheme="majorEastAsia" w:hAnsiTheme="majorEastAsia" w:eastAsiaTheme="majorEastAsia" w:cstheme="majorEastAsia"/>
                <w:color w:val="000000" w:themeColor="text1"/>
                <w:spacing w:val="3"/>
                <w:sz w:val="24"/>
              </w:rPr>
            </w:pPr>
            <w:r>
              <w:rPr>
                <w:rFonts w:hint="eastAsia" w:asciiTheme="majorEastAsia" w:hAnsiTheme="majorEastAsia" w:eastAsiaTheme="majorEastAsia" w:cstheme="majorEastAsia"/>
                <w:color w:val="000000" w:themeColor="text1"/>
                <w:spacing w:val="3"/>
                <w:sz w:val="24"/>
              </w:rPr>
              <w:t>重性精神病防治</w:t>
            </w:r>
          </w:p>
        </w:tc>
        <w:tc>
          <w:tcPr>
            <w:tcW w:w="1815" w:type="dxa"/>
            <w:gridSpan w:val="2"/>
            <w:noWrap/>
          </w:tcPr>
          <w:p>
            <w:pPr>
              <w:rPr>
                <w:rFonts w:asciiTheme="majorEastAsia" w:hAnsiTheme="majorEastAsia" w:eastAsiaTheme="majorEastAsia" w:cstheme="majorEastAsia"/>
                <w:color w:val="000000" w:themeColor="text1"/>
              </w:rPr>
            </w:pPr>
          </w:p>
        </w:tc>
        <w:tc>
          <w:tcPr>
            <w:tcW w:w="2325" w:type="dxa"/>
            <w:gridSpan w:val="2"/>
            <w:noWrap/>
          </w:tcPr>
          <w:p>
            <w:pPr>
              <w:rPr>
                <w:rFonts w:asciiTheme="majorEastAsia" w:hAnsiTheme="majorEastAsia" w:eastAsiaTheme="majorEastAsia" w:cstheme="majorEastAsia"/>
                <w:color w:val="000000" w:themeColor="text1"/>
              </w:rPr>
            </w:pPr>
          </w:p>
        </w:tc>
        <w:tc>
          <w:tcPr>
            <w:tcW w:w="1679" w:type="dxa"/>
            <w:gridSpan w:val="2"/>
            <w:noWrap/>
          </w:tcPr>
          <w:p>
            <w:pPr>
              <w:rPr>
                <w:rFonts w:hint="eastAsia"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5.6</w:t>
            </w:r>
            <w:r>
              <w:rPr>
                <w:rFonts w:hint="eastAsia" w:asciiTheme="majorEastAsia" w:hAnsiTheme="majorEastAsia" w:eastAsiaTheme="majorEastAsia" w:cstheme="majorEastAsia"/>
                <w:color w:val="000000" w:themeColor="text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pPr>
              <w:spacing w:before="85" w:line="220" w:lineRule="auto"/>
              <w:ind w:left="94"/>
              <w:jc w:val="left"/>
              <w:rPr>
                <w:rFonts w:hint="eastAsia" w:asciiTheme="majorEastAsia" w:hAnsiTheme="majorEastAsia" w:eastAsiaTheme="majorEastAsia" w:cstheme="majorEastAsia"/>
                <w:color w:val="000000" w:themeColor="text1"/>
                <w:spacing w:val="3"/>
                <w:sz w:val="24"/>
              </w:rPr>
            </w:pPr>
            <w:r>
              <w:rPr>
                <w:rFonts w:hint="eastAsia" w:asciiTheme="majorEastAsia" w:hAnsiTheme="majorEastAsia" w:eastAsiaTheme="majorEastAsia" w:cstheme="majorEastAsia"/>
                <w:color w:val="000000" w:themeColor="text1"/>
                <w:spacing w:val="3"/>
                <w:sz w:val="24"/>
              </w:rPr>
              <w:t>食品安全监测</w:t>
            </w:r>
          </w:p>
        </w:tc>
        <w:tc>
          <w:tcPr>
            <w:tcW w:w="1815" w:type="dxa"/>
            <w:gridSpan w:val="2"/>
            <w:noWrap/>
          </w:tcPr>
          <w:p>
            <w:pPr>
              <w:rPr>
                <w:rFonts w:asciiTheme="majorEastAsia" w:hAnsiTheme="majorEastAsia" w:eastAsiaTheme="majorEastAsia" w:cstheme="majorEastAsia"/>
                <w:color w:val="000000" w:themeColor="text1"/>
              </w:rPr>
            </w:pPr>
          </w:p>
        </w:tc>
        <w:tc>
          <w:tcPr>
            <w:tcW w:w="2325" w:type="dxa"/>
            <w:gridSpan w:val="2"/>
            <w:noWrap/>
          </w:tcPr>
          <w:p>
            <w:pPr>
              <w:rPr>
                <w:rFonts w:asciiTheme="majorEastAsia" w:hAnsiTheme="majorEastAsia" w:eastAsiaTheme="majorEastAsia" w:cstheme="majorEastAsia"/>
                <w:color w:val="000000" w:themeColor="text1"/>
              </w:rPr>
            </w:pPr>
          </w:p>
        </w:tc>
        <w:tc>
          <w:tcPr>
            <w:tcW w:w="1679" w:type="dxa"/>
            <w:gridSpan w:val="2"/>
            <w:noWrap/>
          </w:tcPr>
          <w:p>
            <w:pPr>
              <w:rPr>
                <w:rFonts w:hint="eastAsia"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2.2</w:t>
            </w:r>
            <w:r>
              <w:rPr>
                <w:rFonts w:hint="eastAsia" w:asciiTheme="majorEastAsia" w:hAnsiTheme="majorEastAsia" w:eastAsiaTheme="majorEastAsia" w:cstheme="majorEastAsia"/>
                <w:color w:val="000000" w:themeColor="text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pPr>
              <w:spacing w:before="85" w:line="220" w:lineRule="auto"/>
              <w:ind w:left="94"/>
              <w:jc w:val="left"/>
              <w:rPr>
                <w:rFonts w:hint="eastAsia" w:asciiTheme="majorEastAsia" w:hAnsiTheme="majorEastAsia" w:eastAsiaTheme="majorEastAsia" w:cstheme="majorEastAsia"/>
                <w:color w:val="000000" w:themeColor="text1"/>
                <w:spacing w:val="3"/>
                <w:sz w:val="24"/>
              </w:rPr>
            </w:pPr>
            <w:r>
              <w:rPr>
                <w:rFonts w:hint="eastAsia" w:asciiTheme="majorEastAsia" w:hAnsiTheme="majorEastAsia" w:eastAsiaTheme="majorEastAsia" w:cstheme="majorEastAsia"/>
                <w:color w:val="000000" w:themeColor="text1"/>
                <w:spacing w:val="3"/>
                <w:sz w:val="24"/>
              </w:rPr>
              <w:t>地方病防治</w:t>
            </w:r>
          </w:p>
        </w:tc>
        <w:tc>
          <w:tcPr>
            <w:tcW w:w="1815" w:type="dxa"/>
            <w:gridSpan w:val="2"/>
            <w:noWrap/>
          </w:tcPr>
          <w:p>
            <w:pPr>
              <w:rPr>
                <w:rFonts w:asciiTheme="majorEastAsia" w:hAnsiTheme="majorEastAsia" w:eastAsiaTheme="majorEastAsia" w:cstheme="majorEastAsia"/>
                <w:color w:val="000000" w:themeColor="text1"/>
              </w:rPr>
            </w:pPr>
          </w:p>
        </w:tc>
        <w:tc>
          <w:tcPr>
            <w:tcW w:w="2325" w:type="dxa"/>
            <w:gridSpan w:val="2"/>
            <w:noWrap/>
          </w:tcPr>
          <w:p>
            <w:pPr>
              <w:rPr>
                <w:rFonts w:asciiTheme="majorEastAsia" w:hAnsiTheme="majorEastAsia" w:eastAsiaTheme="majorEastAsia" w:cstheme="majorEastAsia"/>
                <w:color w:val="000000" w:themeColor="text1"/>
              </w:rPr>
            </w:pPr>
          </w:p>
        </w:tc>
        <w:tc>
          <w:tcPr>
            <w:tcW w:w="1679" w:type="dxa"/>
            <w:gridSpan w:val="2"/>
            <w:noWrap/>
          </w:tcPr>
          <w:p>
            <w:pP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6.22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pPr>
              <w:spacing w:before="85" w:line="220" w:lineRule="auto"/>
              <w:ind w:left="94"/>
              <w:jc w:val="left"/>
              <w:rPr>
                <w:rFonts w:hint="eastAsia" w:asciiTheme="majorEastAsia" w:hAnsiTheme="majorEastAsia" w:eastAsiaTheme="majorEastAsia" w:cstheme="majorEastAsia"/>
                <w:color w:val="000000" w:themeColor="text1"/>
                <w:spacing w:val="3"/>
                <w:sz w:val="24"/>
              </w:rPr>
            </w:pPr>
            <w:r>
              <w:rPr>
                <w:rFonts w:hint="eastAsia" w:asciiTheme="majorEastAsia" w:hAnsiTheme="majorEastAsia" w:eastAsiaTheme="majorEastAsia" w:cstheme="majorEastAsia"/>
                <w:color w:val="000000" w:themeColor="text1"/>
                <w:spacing w:val="3"/>
                <w:sz w:val="24"/>
              </w:rPr>
              <w:t>职业病防治</w:t>
            </w:r>
          </w:p>
        </w:tc>
        <w:tc>
          <w:tcPr>
            <w:tcW w:w="1815" w:type="dxa"/>
            <w:gridSpan w:val="2"/>
            <w:noWrap/>
          </w:tcPr>
          <w:p>
            <w:pPr>
              <w:rPr>
                <w:rFonts w:asciiTheme="majorEastAsia" w:hAnsiTheme="majorEastAsia" w:eastAsiaTheme="majorEastAsia" w:cstheme="majorEastAsia"/>
                <w:color w:val="000000" w:themeColor="text1"/>
              </w:rPr>
            </w:pPr>
          </w:p>
        </w:tc>
        <w:tc>
          <w:tcPr>
            <w:tcW w:w="2325" w:type="dxa"/>
            <w:gridSpan w:val="2"/>
            <w:noWrap/>
          </w:tcPr>
          <w:p>
            <w:pPr>
              <w:rPr>
                <w:rFonts w:asciiTheme="majorEastAsia" w:hAnsiTheme="majorEastAsia" w:eastAsiaTheme="majorEastAsia" w:cstheme="majorEastAsia"/>
                <w:color w:val="000000" w:themeColor="text1"/>
              </w:rPr>
            </w:pPr>
          </w:p>
        </w:tc>
        <w:tc>
          <w:tcPr>
            <w:tcW w:w="1679" w:type="dxa"/>
            <w:gridSpan w:val="2"/>
            <w:noWrap/>
          </w:tcPr>
          <w:p>
            <w:pPr>
              <w:rPr>
                <w:rFonts w:hint="eastAsia"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20.5</w:t>
            </w:r>
            <w:r>
              <w:rPr>
                <w:rFonts w:hint="eastAsia" w:asciiTheme="majorEastAsia" w:hAnsiTheme="majorEastAsia" w:eastAsiaTheme="majorEastAsia" w:cstheme="majorEastAsia"/>
                <w:color w:val="000000" w:themeColor="text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pPr>
              <w:spacing w:before="85" w:line="220" w:lineRule="auto"/>
              <w:ind w:left="94"/>
              <w:jc w:val="left"/>
              <w:rPr>
                <w:rFonts w:hint="eastAsia" w:asciiTheme="majorEastAsia" w:hAnsiTheme="majorEastAsia" w:eastAsiaTheme="majorEastAsia" w:cstheme="majorEastAsia"/>
                <w:color w:val="000000" w:themeColor="text1"/>
                <w:spacing w:val="3"/>
                <w:szCs w:val="21"/>
              </w:rPr>
            </w:pPr>
            <w:r>
              <w:rPr>
                <w:rFonts w:hint="eastAsia" w:asciiTheme="majorEastAsia" w:hAnsiTheme="majorEastAsia" w:eastAsiaTheme="majorEastAsia" w:cstheme="majorEastAsia"/>
                <w:color w:val="000000" w:themeColor="text1"/>
                <w:spacing w:val="3"/>
                <w:szCs w:val="21"/>
              </w:rPr>
              <w:t>学生常见病和健康影响因素监测与干预</w:t>
            </w:r>
          </w:p>
        </w:tc>
        <w:tc>
          <w:tcPr>
            <w:tcW w:w="1815" w:type="dxa"/>
            <w:gridSpan w:val="2"/>
            <w:noWrap/>
          </w:tcPr>
          <w:p>
            <w:pPr>
              <w:rPr>
                <w:rFonts w:asciiTheme="majorEastAsia" w:hAnsiTheme="majorEastAsia" w:eastAsiaTheme="majorEastAsia" w:cstheme="majorEastAsia"/>
                <w:color w:val="000000" w:themeColor="text1"/>
              </w:rPr>
            </w:pPr>
          </w:p>
        </w:tc>
        <w:tc>
          <w:tcPr>
            <w:tcW w:w="2325" w:type="dxa"/>
            <w:gridSpan w:val="2"/>
            <w:noWrap/>
          </w:tcPr>
          <w:p>
            <w:pPr>
              <w:rPr>
                <w:rFonts w:asciiTheme="majorEastAsia" w:hAnsiTheme="majorEastAsia" w:eastAsiaTheme="majorEastAsia" w:cstheme="majorEastAsia"/>
                <w:color w:val="000000" w:themeColor="text1"/>
              </w:rPr>
            </w:pPr>
          </w:p>
        </w:tc>
        <w:tc>
          <w:tcPr>
            <w:tcW w:w="1679" w:type="dxa"/>
            <w:gridSpan w:val="2"/>
            <w:noWrap/>
          </w:tcPr>
          <w:p>
            <w:pPr>
              <w:rPr>
                <w:rFonts w:hint="eastAsia"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7.1</w:t>
            </w:r>
            <w:r>
              <w:rPr>
                <w:rFonts w:hint="eastAsia" w:asciiTheme="majorEastAsia" w:hAnsiTheme="majorEastAsia" w:eastAsiaTheme="majorEastAsia" w:cstheme="majorEastAsia"/>
                <w:color w:val="000000" w:themeColor="text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pPr>
              <w:spacing w:before="85" w:line="220" w:lineRule="auto"/>
              <w:ind w:left="94"/>
              <w:jc w:val="left"/>
              <w:rPr>
                <w:rFonts w:hint="eastAsia" w:asciiTheme="majorEastAsia" w:hAnsiTheme="majorEastAsia" w:eastAsiaTheme="majorEastAsia" w:cstheme="majorEastAsia"/>
                <w:color w:val="000000" w:themeColor="text1"/>
                <w:spacing w:val="3"/>
                <w:sz w:val="24"/>
              </w:rPr>
            </w:pPr>
            <w:r>
              <w:rPr>
                <w:rFonts w:hint="eastAsia" w:asciiTheme="majorEastAsia" w:hAnsiTheme="majorEastAsia" w:eastAsiaTheme="majorEastAsia" w:cstheme="majorEastAsia"/>
                <w:color w:val="000000" w:themeColor="text1"/>
                <w:spacing w:val="3"/>
                <w:sz w:val="24"/>
              </w:rPr>
              <w:t>心血管病高危人群筛查与干预</w:t>
            </w:r>
          </w:p>
        </w:tc>
        <w:tc>
          <w:tcPr>
            <w:tcW w:w="1815" w:type="dxa"/>
            <w:gridSpan w:val="2"/>
            <w:noWrap/>
          </w:tcPr>
          <w:p>
            <w:pPr>
              <w:rPr>
                <w:rFonts w:asciiTheme="majorEastAsia" w:hAnsiTheme="majorEastAsia" w:eastAsiaTheme="majorEastAsia" w:cstheme="majorEastAsia"/>
                <w:color w:val="000000" w:themeColor="text1"/>
              </w:rPr>
            </w:pPr>
          </w:p>
        </w:tc>
        <w:tc>
          <w:tcPr>
            <w:tcW w:w="2325" w:type="dxa"/>
            <w:gridSpan w:val="2"/>
            <w:noWrap/>
          </w:tcPr>
          <w:p>
            <w:pPr>
              <w:rPr>
                <w:rFonts w:asciiTheme="majorEastAsia" w:hAnsiTheme="majorEastAsia" w:eastAsiaTheme="majorEastAsia" w:cstheme="majorEastAsia"/>
                <w:color w:val="000000" w:themeColor="text1"/>
              </w:rPr>
            </w:pPr>
          </w:p>
        </w:tc>
        <w:tc>
          <w:tcPr>
            <w:tcW w:w="1679" w:type="dxa"/>
            <w:gridSpan w:val="2"/>
            <w:noWrap/>
          </w:tcPr>
          <w:p>
            <w:pP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57.57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pPr>
              <w:spacing w:before="85" w:line="220" w:lineRule="auto"/>
              <w:ind w:left="94"/>
              <w:jc w:val="left"/>
              <w:rPr>
                <w:rFonts w:hint="eastAsia" w:asciiTheme="majorEastAsia" w:hAnsiTheme="majorEastAsia" w:eastAsiaTheme="majorEastAsia" w:cstheme="majorEastAsia"/>
                <w:color w:val="000000" w:themeColor="text1"/>
                <w:spacing w:val="3"/>
                <w:sz w:val="24"/>
              </w:rPr>
            </w:pPr>
            <w:r>
              <w:rPr>
                <w:rFonts w:hint="eastAsia" w:asciiTheme="majorEastAsia" w:hAnsiTheme="majorEastAsia" w:eastAsiaTheme="majorEastAsia" w:cstheme="majorEastAsia"/>
                <w:color w:val="000000" w:themeColor="text1"/>
                <w:spacing w:val="3"/>
                <w:sz w:val="24"/>
              </w:rPr>
              <w:t>心脑血管防治</w:t>
            </w:r>
          </w:p>
        </w:tc>
        <w:tc>
          <w:tcPr>
            <w:tcW w:w="1815" w:type="dxa"/>
            <w:gridSpan w:val="2"/>
            <w:noWrap/>
          </w:tcPr>
          <w:p>
            <w:pPr>
              <w:rPr>
                <w:rFonts w:asciiTheme="majorEastAsia" w:hAnsiTheme="majorEastAsia" w:eastAsiaTheme="majorEastAsia" w:cstheme="majorEastAsia"/>
                <w:color w:val="000000" w:themeColor="text1"/>
              </w:rPr>
            </w:pPr>
          </w:p>
        </w:tc>
        <w:tc>
          <w:tcPr>
            <w:tcW w:w="2325" w:type="dxa"/>
            <w:gridSpan w:val="2"/>
            <w:noWrap/>
          </w:tcPr>
          <w:p>
            <w:pPr>
              <w:rPr>
                <w:rFonts w:asciiTheme="majorEastAsia" w:hAnsiTheme="majorEastAsia" w:eastAsiaTheme="majorEastAsia" w:cstheme="majorEastAsia"/>
                <w:color w:val="000000" w:themeColor="text1"/>
              </w:rPr>
            </w:pPr>
          </w:p>
        </w:tc>
        <w:tc>
          <w:tcPr>
            <w:tcW w:w="1679" w:type="dxa"/>
            <w:gridSpan w:val="2"/>
            <w:noWrap/>
          </w:tcPr>
          <w:p>
            <w:pPr>
              <w:rPr>
                <w:rFonts w:hint="eastAsia"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2.9</w:t>
            </w:r>
            <w:r>
              <w:rPr>
                <w:rFonts w:hint="eastAsia" w:asciiTheme="majorEastAsia" w:hAnsiTheme="majorEastAsia" w:eastAsiaTheme="majorEastAsia" w:cstheme="majorEastAsia"/>
                <w:color w:val="000000" w:themeColor="text1"/>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pPr>
              <w:spacing w:before="85" w:line="220" w:lineRule="auto"/>
              <w:ind w:left="94"/>
              <w:jc w:val="left"/>
              <w:rPr>
                <w:rFonts w:hint="eastAsia" w:asciiTheme="majorEastAsia" w:hAnsiTheme="majorEastAsia" w:eastAsiaTheme="majorEastAsia" w:cstheme="majorEastAsia"/>
                <w:color w:val="000000" w:themeColor="text1"/>
                <w:spacing w:val="3"/>
                <w:sz w:val="24"/>
              </w:rPr>
            </w:pPr>
            <w:r>
              <w:rPr>
                <w:rFonts w:hint="eastAsia" w:asciiTheme="majorEastAsia" w:hAnsiTheme="majorEastAsia" w:eastAsiaTheme="majorEastAsia" w:cstheme="majorEastAsia"/>
                <w:color w:val="000000" w:themeColor="text1"/>
                <w:spacing w:val="3"/>
                <w:sz w:val="24"/>
              </w:rPr>
              <w:t>城市癌症早诊早治</w:t>
            </w:r>
          </w:p>
        </w:tc>
        <w:tc>
          <w:tcPr>
            <w:tcW w:w="1815" w:type="dxa"/>
            <w:gridSpan w:val="2"/>
            <w:noWrap/>
          </w:tcPr>
          <w:p>
            <w:pPr>
              <w:rPr>
                <w:rFonts w:asciiTheme="majorEastAsia" w:hAnsiTheme="majorEastAsia" w:eastAsiaTheme="majorEastAsia" w:cstheme="majorEastAsia"/>
                <w:color w:val="000000" w:themeColor="text1"/>
              </w:rPr>
            </w:pPr>
          </w:p>
        </w:tc>
        <w:tc>
          <w:tcPr>
            <w:tcW w:w="2325" w:type="dxa"/>
            <w:gridSpan w:val="2"/>
            <w:noWrap/>
          </w:tcPr>
          <w:p>
            <w:pPr>
              <w:rPr>
                <w:rFonts w:asciiTheme="majorEastAsia" w:hAnsiTheme="majorEastAsia" w:eastAsiaTheme="majorEastAsia" w:cstheme="majorEastAsia"/>
                <w:color w:val="000000" w:themeColor="text1"/>
              </w:rPr>
            </w:pPr>
          </w:p>
        </w:tc>
        <w:tc>
          <w:tcPr>
            <w:tcW w:w="1679"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93.</w:t>
            </w:r>
            <w:r>
              <w:rPr>
                <w:rFonts w:hint="eastAsia" w:asciiTheme="majorEastAsia" w:hAnsiTheme="majorEastAsia" w:eastAsiaTheme="majorEastAsia" w:cstheme="majorEastAsia"/>
                <w:color w:val="000000" w:themeColor="text1"/>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pPr>
              <w:spacing w:before="85" w:line="220" w:lineRule="auto"/>
              <w:ind w:left="94"/>
              <w:jc w:val="left"/>
              <w:rPr>
                <w:rFonts w:hint="eastAsia" w:asciiTheme="majorEastAsia" w:hAnsiTheme="majorEastAsia" w:eastAsiaTheme="majorEastAsia" w:cstheme="majorEastAsia"/>
                <w:color w:val="000000" w:themeColor="text1"/>
                <w:spacing w:val="3"/>
                <w:sz w:val="24"/>
              </w:rPr>
            </w:pPr>
            <w:r>
              <w:rPr>
                <w:rFonts w:hint="eastAsia" w:asciiTheme="majorEastAsia" w:hAnsiTheme="majorEastAsia" w:eastAsiaTheme="majorEastAsia" w:cstheme="majorEastAsia"/>
                <w:color w:val="000000" w:themeColor="text1"/>
                <w:spacing w:val="3"/>
                <w:sz w:val="24"/>
              </w:rPr>
              <w:t>肿瘤登记</w:t>
            </w:r>
          </w:p>
        </w:tc>
        <w:tc>
          <w:tcPr>
            <w:tcW w:w="1815" w:type="dxa"/>
            <w:gridSpan w:val="2"/>
            <w:noWrap/>
          </w:tcPr>
          <w:p>
            <w:pPr>
              <w:rPr>
                <w:rFonts w:asciiTheme="majorEastAsia" w:hAnsiTheme="majorEastAsia" w:eastAsiaTheme="majorEastAsia" w:cstheme="majorEastAsia"/>
                <w:color w:val="000000" w:themeColor="text1"/>
              </w:rPr>
            </w:pPr>
          </w:p>
        </w:tc>
        <w:tc>
          <w:tcPr>
            <w:tcW w:w="2325" w:type="dxa"/>
            <w:gridSpan w:val="2"/>
            <w:noWrap/>
          </w:tcPr>
          <w:p>
            <w:pPr>
              <w:rPr>
                <w:rFonts w:asciiTheme="majorEastAsia" w:hAnsiTheme="majorEastAsia" w:eastAsiaTheme="majorEastAsia" w:cstheme="majorEastAsia"/>
                <w:color w:val="000000" w:themeColor="text1"/>
              </w:rPr>
            </w:pPr>
          </w:p>
        </w:tc>
        <w:tc>
          <w:tcPr>
            <w:tcW w:w="1679" w:type="dxa"/>
            <w:gridSpan w:val="2"/>
            <w:noWrap/>
          </w:tcPr>
          <w:p>
            <w:pP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3.36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pPr>
              <w:spacing w:before="85" w:line="220" w:lineRule="auto"/>
              <w:ind w:left="94"/>
              <w:jc w:val="left"/>
              <w:rPr>
                <w:rFonts w:hint="eastAsia" w:asciiTheme="majorEastAsia" w:hAnsiTheme="majorEastAsia" w:eastAsiaTheme="majorEastAsia" w:cstheme="majorEastAsia"/>
                <w:color w:val="000000" w:themeColor="text1"/>
                <w:spacing w:val="3"/>
                <w:sz w:val="24"/>
              </w:rPr>
            </w:pPr>
            <w:r>
              <w:rPr>
                <w:rFonts w:hint="eastAsia" w:asciiTheme="majorEastAsia" w:hAnsiTheme="majorEastAsia" w:eastAsiaTheme="majorEastAsia" w:cstheme="majorEastAsia"/>
                <w:color w:val="000000" w:themeColor="text1"/>
                <w:spacing w:val="3"/>
                <w:sz w:val="24"/>
              </w:rPr>
              <w:t>疾病预防控制</w:t>
            </w:r>
          </w:p>
        </w:tc>
        <w:tc>
          <w:tcPr>
            <w:tcW w:w="1815" w:type="dxa"/>
            <w:gridSpan w:val="2"/>
            <w:noWrap/>
          </w:tcPr>
          <w:p>
            <w:pPr>
              <w:rPr>
                <w:rFonts w:asciiTheme="majorEastAsia" w:hAnsiTheme="majorEastAsia" w:eastAsiaTheme="majorEastAsia" w:cstheme="majorEastAsia"/>
                <w:color w:val="000000" w:themeColor="text1"/>
              </w:rPr>
            </w:pPr>
          </w:p>
        </w:tc>
        <w:tc>
          <w:tcPr>
            <w:tcW w:w="2325" w:type="dxa"/>
            <w:gridSpan w:val="2"/>
            <w:noWrap/>
          </w:tcPr>
          <w:p>
            <w:pPr>
              <w:rPr>
                <w:rFonts w:asciiTheme="majorEastAsia" w:hAnsiTheme="majorEastAsia" w:eastAsiaTheme="majorEastAsia" w:cstheme="majorEastAsia"/>
                <w:color w:val="000000" w:themeColor="text1"/>
              </w:rPr>
            </w:pPr>
          </w:p>
        </w:tc>
        <w:tc>
          <w:tcPr>
            <w:tcW w:w="1679" w:type="dxa"/>
            <w:gridSpan w:val="2"/>
            <w:noWrap/>
          </w:tcPr>
          <w:p>
            <w:pP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pPr>
              <w:spacing w:before="85" w:line="220" w:lineRule="auto"/>
              <w:ind w:left="94"/>
              <w:jc w:val="left"/>
              <w:rPr>
                <w:rFonts w:hint="eastAsia" w:asciiTheme="majorEastAsia" w:hAnsiTheme="majorEastAsia" w:eastAsiaTheme="majorEastAsia" w:cstheme="majorEastAsia"/>
                <w:color w:val="000000" w:themeColor="text1"/>
                <w:spacing w:val="3"/>
                <w:sz w:val="24"/>
              </w:rPr>
            </w:pPr>
            <w:r>
              <w:rPr>
                <w:rFonts w:hint="eastAsia" w:asciiTheme="majorEastAsia" w:hAnsiTheme="majorEastAsia" w:eastAsiaTheme="majorEastAsia" w:cstheme="majorEastAsia"/>
                <w:color w:val="000000" w:themeColor="text1"/>
                <w:spacing w:val="3"/>
                <w:sz w:val="24"/>
              </w:rPr>
              <w:t>死因监测</w:t>
            </w:r>
          </w:p>
        </w:tc>
        <w:tc>
          <w:tcPr>
            <w:tcW w:w="1815" w:type="dxa"/>
            <w:gridSpan w:val="2"/>
            <w:noWrap/>
          </w:tcPr>
          <w:p>
            <w:pPr>
              <w:rPr>
                <w:rFonts w:asciiTheme="majorEastAsia" w:hAnsiTheme="majorEastAsia" w:eastAsiaTheme="majorEastAsia" w:cstheme="majorEastAsia"/>
                <w:color w:val="000000" w:themeColor="text1"/>
              </w:rPr>
            </w:pPr>
          </w:p>
        </w:tc>
        <w:tc>
          <w:tcPr>
            <w:tcW w:w="2325" w:type="dxa"/>
            <w:gridSpan w:val="2"/>
            <w:noWrap/>
          </w:tcPr>
          <w:p>
            <w:pPr>
              <w:rPr>
                <w:rFonts w:asciiTheme="majorEastAsia" w:hAnsiTheme="majorEastAsia" w:eastAsiaTheme="majorEastAsia" w:cstheme="majorEastAsia"/>
                <w:color w:val="000000" w:themeColor="text1"/>
              </w:rPr>
            </w:pPr>
          </w:p>
        </w:tc>
        <w:tc>
          <w:tcPr>
            <w:tcW w:w="1679" w:type="dxa"/>
            <w:gridSpan w:val="2"/>
            <w:noWrap/>
          </w:tcPr>
          <w:p>
            <w:pPr>
              <w:rPr>
                <w:rFonts w:hint="eastAsia"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1.8</w:t>
            </w:r>
            <w:r>
              <w:rPr>
                <w:rFonts w:hint="eastAsia" w:asciiTheme="majorEastAsia" w:hAnsiTheme="majorEastAsia" w:eastAsiaTheme="majorEastAsia" w:cstheme="majorEastAsia"/>
                <w:color w:val="000000" w:themeColor="text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pPr>
              <w:spacing w:before="85" w:line="220" w:lineRule="auto"/>
              <w:ind w:left="94"/>
              <w:jc w:val="left"/>
              <w:rPr>
                <w:rFonts w:hint="eastAsia" w:asciiTheme="majorEastAsia" w:hAnsiTheme="majorEastAsia" w:eastAsiaTheme="majorEastAsia" w:cstheme="majorEastAsia"/>
                <w:color w:val="000000" w:themeColor="text1"/>
                <w:spacing w:val="3"/>
                <w:sz w:val="24"/>
              </w:rPr>
            </w:pPr>
            <w:r>
              <w:rPr>
                <w:rFonts w:hint="eastAsia" w:asciiTheme="majorEastAsia" w:hAnsiTheme="majorEastAsia" w:eastAsiaTheme="majorEastAsia" w:cstheme="majorEastAsia"/>
                <w:color w:val="000000" w:themeColor="text1"/>
                <w:spacing w:val="3"/>
                <w:sz w:val="24"/>
              </w:rPr>
              <w:t>H7N9禽流感、新冠肺炎防控</w:t>
            </w:r>
          </w:p>
        </w:tc>
        <w:tc>
          <w:tcPr>
            <w:tcW w:w="1815" w:type="dxa"/>
            <w:gridSpan w:val="2"/>
            <w:noWrap/>
          </w:tcPr>
          <w:p>
            <w:pPr>
              <w:rPr>
                <w:rFonts w:asciiTheme="majorEastAsia" w:hAnsiTheme="majorEastAsia" w:eastAsiaTheme="majorEastAsia" w:cstheme="majorEastAsia"/>
                <w:color w:val="000000" w:themeColor="text1"/>
              </w:rPr>
            </w:pPr>
          </w:p>
        </w:tc>
        <w:tc>
          <w:tcPr>
            <w:tcW w:w="2325" w:type="dxa"/>
            <w:gridSpan w:val="2"/>
            <w:noWrap/>
          </w:tcPr>
          <w:p>
            <w:pPr>
              <w:rPr>
                <w:rFonts w:asciiTheme="majorEastAsia" w:hAnsiTheme="majorEastAsia" w:eastAsiaTheme="majorEastAsia" w:cstheme="majorEastAsia"/>
                <w:color w:val="000000" w:themeColor="text1"/>
              </w:rPr>
            </w:pPr>
          </w:p>
        </w:tc>
        <w:tc>
          <w:tcPr>
            <w:tcW w:w="1679" w:type="dxa"/>
            <w:gridSpan w:val="2"/>
            <w:noWrap/>
          </w:tcPr>
          <w:p>
            <w:pPr>
              <w:rPr>
                <w:rFonts w:hint="eastAsia"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20.8</w:t>
            </w:r>
            <w:r>
              <w:rPr>
                <w:rFonts w:hint="eastAsia" w:asciiTheme="majorEastAsia" w:hAnsiTheme="majorEastAsia" w:eastAsiaTheme="majorEastAsia" w:cstheme="majorEastAsia"/>
                <w:color w:val="000000" w:themeColor="text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pPr>
              <w:spacing w:before="85" w:line="220" w:lineRule="auto"/>
              <w:ind w:left="94"/>
              <w:jc w:val="left"/>
              <w:rPr>
                <w:rFonts w:hint="eastAsia" w:asciiTheme="majorEastAsia" w:hAnsiTheme="majorEastAsia" w:eastAsiaTheme="majorEastAsia" w:cstheme="majorEastAsia"/>
                <w:color w:val="000000" w:themeColor="text1"/>
                <w:spacing w:val="3"/>
                <w:sz w:val="24"/>
              </w:rPr>
            </w:pPr>
            <w:r>
              <w:rPr>
                <w:rFonts w:hint="eastAsia" w:asciiTheme="majorEastAsia" w:hAnsiTheme="majorEastAsia" w:eastAsiaTheme="majorEastAsia" w:cstheme="majorEastAsia"/>
                <w:color w:val="000000" w:themeColor="text1"/>
                <w:spacing w:val="3"/>
                <w:sz w:val="24"/>
              </w:rPr>
              <w:t>公共卫生服务</w:t>
            </w:r>
          </w:p>
        </w:tc>
        <w:tc>
          <w:tcPr>
            <w:tcW w:w="1815" w:type="dxa"/>
            <w:gridSpan w:val="2"/>
            <w:noWrap/>
          </w:tcPr>
          <w:p>
            <w:pPr>
              <w:rPr>
                <w:rFonts w:asciiTheme="majorEastAsia" w:hAnsiTheme="majorEastAsia" w:eastAsiaTheme="majorEastAsia" w:cstheme="majorEastAsia"/>
                <w:color w:val="000000" w:themeColor="text1"/>
              </w:rPr>
            </w:pPr>
          </w:p>
        </w:tc>
        <w:tc>
          <w:tcPr>
            <w:tcW w:w="2325" w:type="dxa"/>
            <w:gridSpan w:val="2"/>
            <w:noWrap/>
          </w:tcPr>
          <w:p>
            <w:pPr>
              <w:rPr>
                <w:rFonts w:asciiTheme="majorEastAsia" w:hAnsiTheme="majorEastAsia" w:eastAsiaTheme="majorEastAsia" w:cstheme="majorEastAsia"/>
                <w:color w:val="000000" w:themeColor="text1"/>
              </w:rPr>
            </w:pPr>
          </w:p>
        </w:tc>
        <w:tc>
          <w:tcPr>
            <w:tcW w:w="1679"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179.57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pPr>
              <w:spacing w:before="85" w:line="220" w:lineRule="auto"/>
              <w:ind w:left="94"/>
              <w:jc w:val="left"/>
              <w:rPr>
                <w:rFonts w:hint="eastAsia" w:asciiTheme="majorEastAsia" w:hAnsiTheme="majorEastAsia" w:eastAsiaTheme="majorEastAsia" w:cstheme="majorEastAsia"/>
                <w:color w:val="000000" w:themeColor="text1"/>
                <w:spacing w:val="3"/>
                <w:sz w:val="24"/>
              </w:rPr>
            </w:pPr>
          </w:p>
        </w:tc>
        <w:tc>
          <w:tcPr>
            <w:tcW w:w="1815" w:type="dxa"/>
            <w:gridSpan w:val="2"/>
            <w:noWrap/>
          </w:tcPr>
          <w:p>
            <w:pPr>
              <w:rPr>
                <w:rFonts w:asciiTheme="majorEastAsia" w:hAnsiTheme="majorEastAsia" w:eastAsiaTheme="majorEastAsia" w:cstheme="majorEastAsia"/>
                <w:color w:val="000000" w:themeColor="text1"/>
              </w:rPr>
            </w:pPr>
          </w:p>
        </w:tc>
        <w:tc>
          <w:tcPr>
            <w:tcW w:w="2325" w:type="dxa"/>
            <w:gridSpan w:val="2"/>
            <w:noWrap/>
          </w:tcPr>
          <w:p>
            <w:pPr>
              <w:rPr>
                <w:rFonts w:asciiTheme="majorEastAsia" w:hAnsiTheme="majorEastAsia" w:eastAsiaTheme="majorEastAsia" w:cstheme="majorEastAsia"/>
                <w:color w:val="000000" w:themeColor="text1"/>
              </w:rPr>
            </w:pPr>
          </w:p>
        </w:tc>
        <w:tc>
          <w:tcPr>
            <w:tcW w:w="1679" w:type="dxa"/>
            <w:gridSpan w:val="2"/>
            <w:noWrap/>
          </w:tcPr>
          <w:p>
            <w:pPr>
              <w:rPr>
                <w:rFonts w:asciiTheme="majorEastAsia" w:hAnsiTheme="majorEastAsia" w:eastAsiaTheme="majorEastAsia" w:cstheme="maj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pPr>
              <w:spacing w:before="85" w:line="220" w:lineRule="auto"/>
              <w:ind w:left="9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3"/>
                <w:sz w:val="24"/>
              </w:rPr>
              <w:t>公用经费</w:t>
            </w:r>
          </w:p>
        </w:tc>
        <w:tc>
          <w:tcPr>
            <w:tcW w:w="1815"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7070.58</w:t>
            </w:r>
          </w:p>
        </w:tc>
        <w:tc>
          <w:tcPr>
            <w:tcW w:w="2325"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95.40</w:t>
            </w:r>
          </w:p>
        </w:tc>
        <w:tc>
          <w:tcPr>
            <w:tcW w:w="1679"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4723.20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pPr>
              <w:spacing w:before="85" w:line="219" w:lineRule="auto"/>
              <w:ind w:left="38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其中：办公经费</w:t>
            </w:r>
          </w:p>
        </w:tc>
        <w:tc>
          <w:tcPr>
            <w:tcW w:w="1815"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15.48</w:t>
            </w:r>
          </w:p>
        </w:tc>
        <w:tc>
          <w:tcPr>
            <w:tcW w:w="2325"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11.00</w:t>
            </w:r>
          </w:p>
        </w:tc>
        <w:tc>
          <w:tcPr>
            <w:tcW w:w="1679"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12.83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tcPr>
          <w:p>
            <w:pPr>
              <w:spacing w:before="135" w:line="198" w:lineRule="auto"/>
              <w:ind w:left="111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水费、电费、差旅费</w:t>
            </w:r>
          </w:p>
        </w:tc>
        <w:tc>
          <w:tcPr>
            <w:tcW w:w="1815"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16.77</w:t>
            </w:r>
          </w:p>
        </w:tc>
        <w:tc>
          <w:tcPr>
            <w:tcW w:w="2325"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20.00</w:t>
            </w:r>
          </w:p>
        </w:tc>
        <w:tc>
          <w:tcPr>
            <w:tcW w:w="1679"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22.22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pPr>
              <w:spacing w:before="144" w:line="198" w:lineRule="auto"/>
              <w:ind w:left="112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会议费、培训费</w:t>
            </w:r>
          </w:p>
        </w:tc>
        <w:tc>
          <w:tcPr>
            <w:tcW w:w="1815"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0.56</w:t>
            </w:r>
          </w:p>
        </w:tc>
        <w:tc>
          <w:tcPr>
            <w:tcW w:w="2325" w:type="dxa"/>
            <w:gridSpan w:val="2"/>
            <w:noWrap/>
          </w:tcPr>
          <w:p>
            <w:pPr>
              <w:rPr>
                <w:rFonts w:asciiTheme="majorEastAsia" w:hAnsiTheme="majorEastAsia" w:eastAsiaTheme="majorEastAsia" w:cstheme="majorEastAsia"/>
                <w:color w:val="000000" w:themeColor="text1"/>
              </w:rPr>
            </w:pPr>
          </w:p>
        </w:tc>
        <w:tc>
          <w:tcPr>
            <w:tcW w:w="1679"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2.34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tcPr>
          <w:p>
            <w:pPr>
              <w:spacing w:before="145" w:line="189" w:lineRule="auto"/>
              <w:ind w:left="10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政府采购金额</w:t>
            </w:r>
          </w:p>
        </w:tc>
        <w:tc>
          <w:tcPr>
            <w:tcW w:w="1815" w:type="dxa"/>
            <w:gridSpan w:val="2"/>
            <w:noWrap/>
          </w:tcPr>
          <w:p>
            <w:pPr>
              <w:rPr>
                <w:rFonts w:asciiTheme="majorEastAsia" w:hAnsiTheme="majorEastAsia" w:eastAsiaTheme="majorEastAsia" w:cstheme="majorEastAsia"/>
                <w:color w:val="000000" w:themeColor="text1"/>
              </w:rPr>
            </w:pPr>
          </w:p>
        </w:tc>
        <w:tc>
          <w:tcPr>
            <w:tcW w:w="2325"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435.13</w:t>
            </w:r>
          </w:p>
        </w:tc>
        <w:tc>
          <w:tcPr>
            <w:tcW w:w="1679" w:type="dxa"/>
            <w:gridSpan w:val="2"/>
            <w:noWrap/>
          </w:tcPr>
          <w:p>
            <w:pP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1898.41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pPr>
              <w:spacing w:before="145" w:line="198" w:lineRule="auto"/>
              <w:ind w:left="11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部门基本支出预算调整</w:t>
            </w:r>
          </w:p>
        </w:tc>
        <w:tc>
          <w:tcPr>
            <w:tcW w:w="1815" w:type="dxa"/>
            <w:gridSpan w:val="2"/>
            <w:noWrap/>
          </w:tcPr>
          <w:p>
            <w:pPr>
              <w:rPr>
                <w:rFonts w:asciiTheme="majorEastAsia" w:hAnsiTheme="majorEastAsia" w:eastAsiaTheme="majorEastAsia" w:cstheme="majorEastAsia"/>
                <w:color w:val="000000" w:themeColor="text1"/>
              </w:rPr>
            </w:pPr>
          </w:p>
        </w:tc>
        <w:tc>
          <w:tcPr>
            <w:tcW w:w="2325" w:type="dxa"/>
            <w:gridSpan w:val="2"/>
            <w:noWrap/>
          </w:tcPr>
          <w:p>
            <w:pPr>
              <w:rPr>
                <w:rFonts w:asciiTheme="majorEastAsia" w:hAnsiTheme="majorEastAsia" w:eastAsiaTheme="majorEastAsia" w:cstheme="majorEastAsia"/>
                <w:color w:val="000000" w:themeColor="text1"/>
              </w:rPr>
            </w:pPr>
          </w:p>
        </w:tc>
        <w:tc>
          <w:tcPr>
            <w:tcW w:w="1679" w:type="dxa"/>
            <w:gridSpan w:val="2"/>
            <w:noWrap/>
          </w:tcPr>
          <w:p>
            <w:pPr>
              <w:rPr>
                <w:rFonts w:asciiTheme="majorEastAsia" w:hAnsiTheme="majorEastAsia" w:eastAsiaTheme="majorEastAsia" w:cstheme="maj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ign w:val="center"/>
          </w:tcPr>
          <w:p>
            <w:pPr>
              <w:spacing w:before="65" w:line="390" w:lineRule="exact"/>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position w:val="14"/>
                <w:sz w:val="24"/>
              </w:rPr>
              <w:t>楼堂馆所控制情况</w:t>
            </w:r>
          </w:p>
          <w:p>
            <w:pPr>
              <w:spacing w:line="219" w:lineRule="auto"/>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3"/>
                <w:sz w:val="24"/>
              </w:rPr>
              <w:t>(2022年完工项目)</w:t>
            </w:r>
          </w:p>
        </w:tc>
        <w:tc>
          <w:tcPr>
            <w:tcW w:w="825" w:type="dxa"/>
            <w:noWrap/>
            <w:vAlign w:val="center"/>
          </w:tcPr>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批复规模</w:t>
            </w:r>
          </w:p>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(m²)</w:t>
            </w:r>
          </w:p>
        </w:tc>
        <w:tc>
          <w:tcPr>
            <w:tcW w:w="990" w:type="dxa"/>
            <w:noWrap/>
            <w:vAlign w:val="center"/>
          </w:tcPr>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实际规</w:t>
            </w:r>
          </w:p>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模(m²)</w:t>
            </w:r>
          </w:p>
        </w:tc>
        <w:tc>
          <w:tcPr>
            <w:tcW w:w="1140" w:type="dxa"/>
            <w:noWrap/>
            <w:vAlign w:val="center"/>
          </w:tcPr>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规模控制率</w:t>
            </w:r>
          </w:p>
        </w:tc>
        <w:tc>
          <w:tcPr>
            <w:tcW w:w="1185" w:type="dxa"/>
            <w:noWrap/>
            <w:vAlign w:val="center"/>
          </w:tcPr>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预算投资</w:t>
            </w:r>
          </w:p>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(万元)</w:t>
            </w:r>
          </w:p>
        </w:tc>
        <w:tc>
          <w:tcPr>
            <w:tcW w:w="810" w:type="dxa"/>
            <w:noWrap/>
            <w:vAlign w:val="center"/>
          </w:tcPr>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实际</w:t>
            </w:r>
          </w:p>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投资</w:t>
            </w:r>
          </w:p>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(万元)</w:t>
            </w:r>
          </w:p>
        </w:tc>
        <w:tc>
          <w:tcPr>
            <w:tcW w:w="869" w:type="dxa"/>
            <w:noWrap/>
            <w:vAlign w:val="center"/>
          </w:tcPr>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投资概</w:t>
            </w:r>
          </w:p>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算控制</w:t>
            </w:r>
          </w:p>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tcPr>
          <w:p>
            <w:pPr>
              <w:jc w:val="left"/>
              <w:rPr>
                <w:rFonts w:asciiTheme="majorEastAsia" w:hAnsiTheme="majorEastAsia" w:eastAsiaTheme="majorEastAsia" w:cstheme="majorEastAsia"/>
                <w:color w:val="000000" w:themeColor="text1"/>
                <w:sz w:val="24"/>
              </w:rPr>
            </w:pPr>
          </w:p>
        </w:tc>
        <w:tc>
          <w:tcPr>
            <w:tcW w:w="825" w:type="dxa"/>
            <w:noWrap/>
          </w:tcPr>
          <w:p>
            <w:pPr>
              <w:rPr>
                <w:rFonts w:asciiTheme="majorEastAsia" w:hAnsiTheme="majorEastAsia" w:eastAsiaTheme="majorEastAsia" w:cstheme="majorEastAsia"/>
                <w:color w:val="000000" w:themeColor="text1"/>
              </w:rPr>
            </w:pPr>
          </w:p>
        </w:tc>
        <w:tc>
          <w:tcPr>
            <w:tcW w:w="990" w:type="dxa"/>
            <w:noWrap/>
          </w:tcPr>
          <w:p>
            <w:pPr>
              <w:rPr>
                <w:rFonts w:asciiTheme="majorEastAsia" w:hAnsiTheme="majorEastAsia" w:eastAsiaTheme="majorEastAsia" w:cstheme="majorEastAsia"/>
                <w:color w:val="000000" w:themeColor="text1"/>
              </w:rPr>
            </w:pPr>
          </w:p>
        </w:tc>
        <w:tc>
          <w:tcPr>
            <w:tcW w:w="1140" w:type="dxa"/>
            <w:noWrap/>
          </w:tcPr>
          <w:p>
            <w:pPr>
              <w:rPr>
                <w:rFonts w:asciiTheme="majorEastAsia" w:hAnsiTheme="majorEastAsia" w:eastAsiaTheme="majorEastAsia" w:cstheme="majorEastAsia"/>
                <w:color w:val="000000" w:themeColor="text1"/>
              </w:rPr>
            </w:pPr>
          </w:p>
        </w:tc>
        <w:tc>
          <w:tcPr>
            <w:tcW w:w="1185" w:type="dxa"/>
            <w:noWrap/>
          </w:tcPr>
          <w:p>
            <w:pPr>
              <w:rPr>
                <w:rFonts w:asciiTheme="majorEastAsia" w:hAnsiTheme="majorEastAsia" w:eastAsiaTheme="majorEastAsia" w:cstheme="majorEastAsia"/>
                <w:color w:val="000000" w:themeColor="text1"/>
              </w:rPr>
            </w:pPr>
          </w:p>
        </w:tc>
        <w:tc>
          <w:tcPr>
            <w:tcW w:w="810" w:type="dxa"/>
            <w:noWrap/>
          </w:tcPr>
          <w:p>
            <w:pPr>
              <w:rPr>
                <w:rFonts w:asciiTheme="majorEastAsia" w:hAnsiTheme="majorEastAsia" w:eastAsiaTheme="majorEastAsia" w:cstheme="majorEastAsia"/>
                <w:color w:val="000000" w:themeColor="text1"/>
              </w:rPr>
            </w:pPr>
          </w:p>
        </w:tc>
        <w:tc>
          <w:tcPr>
            <w:tcW w:w="869" w:type="dxa"/>
            <w:noWrap/>
          </w:tcPr>
          <w:p>
            <w:pPr>
              <w:rPr>
                <w:rFonts w:asciiTheme="majorEastAsia" w:hAnsiTheme="majorEastAsia" w:eastAsiaTheme="majorEastAsia" w:cstheme="maj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tcPr>
          <w:p>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厉行节约保障措施</w:t>
            </w:r>
          </w:p>
        </w:tc>
        <w:tc>
          <w:tcPr>
            <w:tcW w:w="5819" w:type="dxa"/>
            <w:gridSpan w:val="6"/>
            <w:noWrap/>
          </w:tcPr>
          <w:p>
            <w:pPr>
              <w:jc w:val="center"/>
              <w:rPr>
                <w:rFonts w:asciiTheme="majorEastAsia" w:hAnsiTheme="majorEastAsia" w:eastAsiaTheme="majorEastAsia" w:cstheme="majorEastAsia"/>
                <w:color w:val="000000" w:themeColor="text1"/>
              </w:rPr>
            </w:pPr>
          </w:p>
        </w:tc>
      </w:tr>
    </w:tbl>
    <w:p>
      <w:pPr>
        <w:spacing w:line="410" w:lineRule="exact"/>
        <w:rPr>
          <w:rFonts w:asciiTheme="majorEastAsia" w:hAnsiTheme="majorEastAsia" w:eastAsiaTheme="majorEastAsia" w:cstheme="majorEastAsia"/>
          <w:color w:val="000000" w:themeColor="text1"/>
          <w:sz w:val="23"/>
          <w:szCs w:val="23"/>
        </w:rPr>
      </w:pPr>
      <w:r>
        <w:rPr>
          <w:rFonts w:hint="eastAsia" w:asciiTheme="majorEastAsia" w:hAnsiTheme="majorEastAsia" w:eastAsiaTheme="majorEastAsia" w:cstheme="majorEastAsia"/>
          <w:color w:val="000000" w:themeColor="text1"/>
          <w:sz w:val="23"/>
          <w:szCs w:val="23"/>
        </w:rPr>
        <w:t>说明：“项目支出”需要填报基本支出以外的所有项目支出情况，“公用经费”填报基本支出中的一般商品和服务支出。</w:t>
      </w:r>
    </w:p>
    <w:p>
      <w:pPr>
        <w:jc w:val="left"/>
        <w:rPr>
          <w:rFonts w:hint="default" w:asciiTheme="majorEastAsia" w:hAnsiTheme="majorEastAsia" w:eastAsiaTheme="majorEastAsia" w:cstheme="majorEastAsia"/>
          <w:color w:val="000000" w:themeColor="text1"/>
          <w:sz w:val="23"/>
          <w:szCs w:val="23"/>
          <w:lang w:val="en-US" w:eastAsia="zh-CN"/>
        </w:rPr>
        <w:sectPr>
          <w:footerReference r:id="rId3" w:type="default"/>
          <w:pgSz w:w="11906" w:h="16838"/>
          <w:pgMar w:top="1134" w:right="1417" w:bottom="1134" w:left="1134" w:header="851" w:footer="992" w:gutter="0"/>
          <w:cols w:space="0" w:num="1"/>
          <w:docGrid w:type="lines" w:linePitch="312" w:charSpace="0"/>
        </w:sectPr>
      </w:pPr>
      <w:r>
        <w:rPr>
          <w:rFonts w:hint="eastAsia" w:asciiTheme="majorEastAsia" w:hAnsiTheme="majorEastAsia" w:eastAsiaTheme="majorEastAsia" w:cstheme="majorEastAsia"/>
          <w:color w:val="000000" w:themeColor="text1"/>
          <w:sz w:val="23"/>
          <w:szCs w:val="23"/>
        </w:rPr>
        <w:t>填表人：魏晓红   联系电话：18975001598   单位负责人签字：</w:t>
      </w:r>
      <w:r>
        <w:rPr>
          <w:rFonts w:hint="eastAsia" w:asciiTheme="majorEastAsia" w:hAnsiTheme="majorEastAsia" w:eastAsiaTheme="majorEastAsia" w:cstheme="majorEastAsia"/>
          <w:color w:val="000000" w:themeColor="text1"/>
          <w:sz w:val="23"/>
          <w:szCs w:val="23"/>
          <w:lang w:val="en-US" w:eastAsia="zh-CN"/>
        </w:rPr>
        <w:t xml:space="preserve">       </w:t>
      </w:r>
      <w:r>
        <w:rPr>
          <w:rFonts w:hint="eastAsia" w:asciiTheme="majorEastAsia" w:hAnsiTheme="majorEastAsia" w:eastAsiaTheme="majorEastAsia" w:cstheme="majorEastAsia"/>
          <w:color w:val="000000" w:themeColor="text1"/>
          <w:sz w:val="23"/>
          <w:szCs w:val="23"/>
        </w:rPr>
        <w:t>填报日期：</w:t>
      </w:r>
      <w:r>
        <w:rPr>
          <w:rFonts w:hint="eastAsia" w:asciiTheme="majorEastAsia" w:hAnsiTheme="majorEastAsia" w:eastAsiaTheme="majorEastAsia" w:cstheme="majorEastAsia"/>
          <w:color w:val="000000" w:themeColor="text1"/>
          <w:sz w:val="23"/>
          <w:szCs w:val="23"/>
          <w:lang w:val="en-US" w:eastAsia="zh-CN"/>
        </w:rPr>
        <w:t>2023-06-11</w:t>
      </w:r>
    </w:p>
    <w:p>
      <w:pPr>
        <w:rPr>
          <w:rFonts w:ascii="黑体" w:hAnsi="黑体" w:eastAsia="黑体" w:cs="黑体"/>
          <w:color w:val="000000" w:themeColor="text1"/>
          <w:spacing w:val="10"/>
          <w:sz w:val="32"/>
          <w:szCs w:val="32"/>
        </w:rPr>
      </w:pPr>
      <w:r>
        <w:rPr>
          <w:rFonts w:hint="eastAsia" w:ascii="黑体" w:hAnsi="黑体" w:eastAsia="黑体" w:cs="黑体"/>
          <w:color w:val="000000" w:themeColor="text1"/>
          <w:spacing w:val="10"/>
          <w:sz w:val="32"/>
          <w:szCs w:val="32"/>
        </w:rPr>
        <w:t>附件2</w:t>
      </w:r>
    </w:p>
    <w:p>
      <w:pPr>
        <w:spacing w:line="700" w:lineRule="exact"/>
        <w:jc w:val="center"/>
        <w:rPr>
          <w:rFonts w:ascii="方正小标宋简体" w:hAnsi="方正小标宋简体" w:eastAsia="方正小标宋简体" w:cs="方正小标宋简体"/>
          <w:color w:val="000000" w:themeColor="text1"/>
          <w:spacing w:val="2"/>
          <w:sz w:val="42"/>
          <w:szCs w:val="42"/>
        </w:rPr>
      </w:pPr>
      <w:r>
        <w:rPr>
          <w:rFonts w:hint="eastAsia" w:ascii="方正小标宋简体" w:hAnsi="方正小标宋简体" w:eastAsia="方正小标宋简体" w:cs="方正小标宋简体"/>
          <w:color w:val="000000" w:themeColor="text1"/>
          <w:spacing w:val="2"/>
          <w:sz w:val="42"/>
          <w:szCs w:val="42"/>
        </w:rPr>
        <w:t>2022年度预算单位整体支出绩效自评表</w:t>
      </w:r>
    </w:p>
    <w:p>
      <w:pPr>
        <w:spacing w:line="168" w:lineRule="exact"/>
        <w:rPr>
          <w:color w:val="000000" w:themeColor="text1"/>
        </w:rPr>
      </w:pPr>
    </w:p>
    <w:tbl>
      <w:tblPr>
        <w:tblStyle w:val="12"/>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1319"/>
        <w:gridCol w:w="1259"/>
        <w:gridCol w:w="719"/>
        <w:gridCol w:w="802"/>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noWrap/>
          </w:tcPr>
          <w:p>
            <w:pPr>
              <w:spacing w:line="198" w:lineRule="auto"/>
              <w:jc w:val="center"/>
              <w:rPr>
                <w:rFonts w:ascii="宋体" w:hAnsi="宋体" w:eastAsia="宋体" w:cs="宋体"/>
                <w:color w:val="000000" w:themeColor="text1"/>
                <w:szCs w:val="21"/>
              </w:rPr>
            </w:pPr>
            <w:r>
              <w:rPr>
                <w:rFonts w:ascii="宋体" w:hAnsi="宋体" w:eastAsia="宋体" w:cs="宋体"/>
                <w:color w:val="000000" w:themeColor="text1"/>
                <w:spacing w:val="2"/>
                <w:szCs w:val="21"/>
              </w:rPr>
              <w:t>预算</w:t>
            </w:r>
            <w:r>
              <w:rPr>
                <w:rFonts w:hint="eastAsia" w:ascii="宋体" w:hAnsi="宋体" w:eastAsia="宋体" w:cs="宋体"/>
                <w:color w:val="000000" w:themeColor="text1"/>
                <w:spacing w:val="2"/>
                <w:szCs w:val="21"/>
              </w:rPr>
              <w:t>单位</w:t>
            </w:r>
            <w:r>
              <w:rPr>
                <w:rFonts w:ascii="宋体" w:hAnsi="宋体" w:eastAsia="宋体" w:cs="宋体"/>
                <w:color w:val="000000" w:themeColor="text1"/>
                <w:spacing w:val="2"/>
                <w:szCs w:val="21"/>
              </w:rPr>
              <w:t>名称</w:t>
            </w:r>
          </w:p>
        </w:tc>
        <w:tc>
          <w:tcPr>
            <w:tcW w:w="8751" w:type="dxa"/>
            <w:gridSpan w:val="8"/>
            <w:noWrap/>
          </w:tcPr>
          <w:p>
            <w:pPr>
              <w:jc w:val="center"/>
              <w:rPr>
                <w:rFonts w:ascii="Arial"/>
                <w:color w:val="000000" w:themeColor="text1"/>
              </w:rPr>
            </w:pPr>
            <w:r>
              <w:rPr>
                <w:rFonts w:hint="eastAsia" w:asciiTheme="majorEastAsia" w:hAnsiTheme="majorEastAsia" w:eastAsiaTheme="majorEastAsia" w:cstheme="majorEastAsia"/>
                <w:color w:val="000000" w:themeColor="text1"/>
                <w:spacing w:val="-2"/>
                <w:sz w:val="20"/>
                <w:szCs w:val="20"/>
              </w:rPr>
              <w:t>岳阳市岳阳楼区疾病预防控制中心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noWrap/>
          </w:tcPr>
          <w:p>
            <w:pPr>
              <w:spacing w:line="418" w:lineRule="auto"/>
              <w:jc w:val="center"/>
              <w:rPr>
                <w:rFonts w:ascii="Arial"/>
                <w:color w:val="000000" w:themeColor="text1"/>
                <w:szCs w:val="21"/>
              </w:rPr>
            </w:pPr>
          </w:p>
          <w:p>
            <w:pPr>
              <w:spacing w:line="280" w:lineRule="exact"/>
              <w:jc w:val="center"/>
              <w:rPr>
                <w:rFonts w:ascii="宋体" w:hAnsi="宋体" w:eastAsia="宋体" w:cs="宋体"/>
                <w:color w:val="000000" w:themeColor="text1"/>
                <w:szCs w:val="21"/>
              </w:rPr>
            </w:pPr>
            <w:r>
              <w:rPr>
                <w:rFonts w:ascii="宋体" w:hAnsi="宋体" w:eastAsia="宋体" w:cs="宋体"/>
                <w:color w:val="000000" w:themeColor="text1"/>
                <w:spacing w:val="-3"/>
                <w:position w:val="4"/>
                <w:szCs w:val="21"/>
              </w:rPr>
              <w:t>年度预</w:t>
            </w:r>
          </w:p>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pacing w:val="-3"/>
                <w:szCs w:val="21"/>
              </w:rPr>
              <w:t>算申请</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11"/>
                <w:szCs w:val="21"/>
              </w:rPr>
              <w:t>(万元)</w:t>
            </w:r>
          </w:p>
        </w:tc>
        <w:tc>
          <w:tcPr>
            <w:tcW w:w="2108" w:type="dxa"/>
            <w:gridSpan w:val="2"/>
            <w:noWrap/>
            <w:vAlign w:val="center"/>
          </w:tcPr>
          <w:p>
            <w:pPr>
              <w:spacing w:line="240" w:lineRule="exact"/>
              <w:jc w:val="center"/>
              <w:rPr>
                <w:rFonts w:ascii="Arial"/>
                <w:color w:val="000000" w:themeColor="text1"/>
                <w:sz w:val="20"/>
              </w:rPr>
            </w:pPr>
          </w:p>
        </w:tc>
        <w:tc>
          <w:tcPr>
            <w:tcW w:w="1269" w:type="dxa"/>
            <w:noWrap/>
            <w:vAlign w:val="center"/>
          </w:tcPr>
          <w:p>
            <w:pPr>
              <w:spacing w:line="194" w:lineRule="auto"/>
              <w:jc w:val="center"/>
              <w:rPr>
                <w:rFonts w:ascii="宋体" w:hAnsi="宋体" w:eastAsia="宋体" w:cs="宋体"/>
                <w:color w:val="000000" w:themeColor="text1"/>
                <w:szCs w:val="21"/>
              </w:rPr>
            </w:pPr>
            <w:r>
              <w:rPr>
                <w:rFonts w:ascii="宋体" w:hAnsi="宋体" w:eastAsia="宋体" w:cs="宋体"/>
                <w:color w:val="000000" w:themeColor="text1"/>
                <w:szCs w:val="21"/>
              </w:rPr>
              <w:t>年初预算数</w:t>
            </w:r>
          </w:p>
        </w:tc>
        <w:tc>
          <w:tcPr>
            <w:tcW w:w="1319" w:type="dxa"/>
            <w:noWrap/>
            <w:vAlign w:val="center"/>
          </w:tcPr>
          <w:p>
            <w:pPr>
              <w:spacing w:line="194" w:lineRule="auto"/>
              <w:jc w:val="center"/>
              <w:rPr>
                <w:rFonts w:ascii="宋体" w:hAnsi="宋体" w:eastAsia="宋体" w:cs="宋体"/>
                <w:color w:val="000000" w:themeColor="text1"/>
                <w:szCs w:val="21"/>
              </w:rPr>
            </w:pPr>
            <w:r>
              <w:rPr>
                <w:rFonts w:ascii="宋体" w:hAnsi="宋体" w:eastAsia="宋体" w:cs="宋体"/>
                <w:color w:val="000000" w:themeColor="text1"/>
                <w:szCs w:val="21"/>
              </w:rPr>
              <w:t>全年预算数</w:t>
            </w:r>
          </w:p>
        </w:tc>
        <w:tc>
          <w:tcPr>
            <w:tcW w:w="1259" w:type="dxa"/>
            <w:noWrap/>
            <w:vAlign w:val="center"/>
          </w:tcPr>
          <w:p>
            <w:pPr>
              <w:spacing w:line="194" w:lineRule="auto"/>
              <w:jc w:val="center"/>
              <w:rPr>
                <w:rFonts w:ascii="宋体" w:hAnsi="宋体" w:eastAsia="宋体" w:cs="宋体"/>
                <w:color w:val="000000" w:themeColor="text1"/>
                <w:szCs w:val="21"/>
              </w:rPr>
            </w:pPr>
            <w:r>
              <w:rPr>
                <w:rFonts w:ascii="宋体" w:hAnsi="宋体" w:eastAsia="宋体" w:cs="宋体"/>
                <w:color w:val="000000" w:themeColor="text1"/>
                <w:szCs w:val="21"/>
              </w:rPr>
              <w:t>全年执行数</w:t>
            </w:r>
          </w:p>
        </w:tc>
        <w:tc>
          <w:tcPr>
            <w:tcW w:w="719" w:type="dxa"/>
            <w:noWrap/>
            <w:vAlign w:val="center"/>
          </w:tcPr>
          <w:p>
            <w:pPr>
              <w:spacing w:line="194" w:lineRule="auto"/>
              <w:jc w:val="center"/>
              <w:rPr>
                <w:rFonts w:ascii="宋体" w:hAnsi="宋体" w:eastAsia="宋体" w:cs="宋体"/>
                <w:color w:val="000000" w:themeColor="text1"/>
                <w:szCs w:val="21"/>
              </w:rPr>
            </w:pPr>
            <w:r>
              <w:rPr>
                <w:rFonts w:ascii="宋体" w:hAnsi="宋体" w:eastAsia="宋体" w:cs="宋体"/>
                <w:color w:val="000000" w:themeColor="text1"/>
                <w:szCs w:val="21"/>
              </w:rPr>
              <w:t>分值</w:t>
            </w:r>
          </w:p>
        </w:tc>
        <w:tc>
          <w:tcPr>
            <w:tcW w:w="802" w:type="dxa"/>
            <w:noWrap/>
            <w:vAlign w:val="center"/>
          </w:tcPr>
          <w:p>
            <w:pPr>
              <w:spacing w:line="194" w:lineRule="auto"/>
              <w:jc w:val="center"/>
              <w:rPr>
                <w:rFonts w:ascii="宋体" w:hAnsi="宋体" w:eastAsia="宋体" w:cs="宋体"/>
                <w:color w:val="000000" w:themeColor="text1"/>
                <w:szCs w:val="21"/>
              </w:rPr>
            </w:pPr>
            <w:r>
              <w:rPr>
                <w:rFonts w:ascii="宋体" w:hAnsi="宋体" w:eastAsia="宋体" w:cs="宋体"/>
                <w:color w:val="000000" w:themeColor="text1"/>
                <w:szCs w:val="21"/>
              </w:rPr>
              <w:t>执行率</w:t>
            </w:r>
          </w:p>
        </w:tc>
        <w:tc>
          <w:tcPr>
            <w:tcW w:w="1275" w:type="dxa"/>
            <w:noWrap/>
            <w:vAlign w:val="center"/>
          </w:tcPr>
          <w:p>
            <w:pPr>
              <w:spacing w:line="194" w:lineRule="auto"/>
              <w:jc w:val="center"/>
              <w:rPr>
                <w:rFonts w:ascii="宋体" w:hAnsi="宋体" w:eastAsia="宋体" w:cs="宋体"/>
                <w:color w:val="000000" w:themeColor="text1"/>
                <w:szCs w:val="21"/>
              </w:rPr>
            </w:pPr>
            <w:r>
              <w:rPr>
                <w:rFonts w:ascii="宋体" w:hAnsi="宋体" w:eastAsia="宋体" w:cs="宋体"/>
                <w:color w:val="000000" w:themeColor="text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tcPr>
          <w:p>
            <w:pPr>
              <w:jc w:val="center"/>
              <w:rPr>
                <w:rFonts w:ascii="Arial"/>
                <w:color w:val="000000" w:themeColor="text1"/>
                <w:szCs w:val="21"/>
              </w:rPr>
            </w:pPr>
          </w:p>
        </w:tc>
        <w:tc>
          <w:tcPr>
            <w:tcW w:w="2108" w:type="dxa"/>
            <w:gridSpan w:val="2"/>
            <w:noWrap/>
            <w:vAlign w:val="center"/>
          </w:tcPr>
          <w:p>
            <w:pPr>
              <w:spacing w:line="193" w:lineRule="auto"/>
              <w:jc w:val="center"/>
              <w:rPr>
                <w:rFonts w:ascii="宋体" w:hAnsi="宋体" w:eastAsia="宋体" w:cs="宋体"/>
                <w:color w:val="000000" w:themeColor="text1"/>
                <w:szCs w:val="21"/>
              </w:rPr>
            </w:pPr>
            <w:r>
              <w:rPr>
                <w:rFonts w:ascii="宋体" w:hAnsi="宋体" w:eastAsia="宋体" w:cs="宋体"/>
                <w:color w:val="000000" w:themeColor="text1"/>
                <w:szCs w:val="21"/>
              </w:rPr>
              <w:t>年度资金总额</w:t>
            </w:r>
          </w:p>
        </w:tc>
        <w:tc>
          <w:tcPr>
            <w:tcW w:w="1269" w:type="dxa"/>
            <w:noWrap/>
            <w:vAlign w:val="center"/>
          </w:tcPr>
          <w:p>
            <w:pPr>
              <w:spacing w:line="239" w:lineRule="exact"/>
              <w:jc w:val="center"/>
              <w:rPr>
                <w:rFonts w:hint="default" w:ascii="Arial" w:eastAsiaTheme="minorEastAsia"/>
                <w:color w:val="000000" w:themeColor="text1"/>
                <w:sz w:val="20"/>
                <w:lang w:val="en-US" w:eastAsia="zh-CN"/>
              </w:rPr>
            </w:pPr>
            <w:r>
              <w:rPr>
                <w:rFonts w:hint="eastAsia" w:ascii="Arial"/>
                <w:color w:val="000000" w:themeColor="text1"/>
                <w:sz w:val="20"/>
                <w:lang w:val="en-US" w:eastAsia="zh-CN"/>
              </w:rPr>
              <w:t>5622.76</w:t>
            </w:r>
          </w:p>
        </w:tc>
        <w:tc>
          <w:tcPr>
            <w:tcW w:w="1319" w:type="dxa"/>
            <w:noWrap/>
            <w:vAlign w:val="center"/>
          </w:tcPr>
          <w:p>
            <w:pPr>
              <w:spacing w:line="239" w:lineRule="exact"/>
              <w:jc w:val="center"/>
              <w:rPr>
                <w:rFonts w:hint="default" w:ascii="Arial" w:eastAsiaTheme="minorEastAsia"/>
                <w:color w:val="000000" w:themeColor="text1"/>
                <w:sz w:val="20"/>
                <w:lang w:val="en-US" w:eastAsia="zh-CN"/>
              </w:rPr>
            </w:pPr>
            <w:r>
              <w:rPr>
                <w:rFonts w:hint="eastAsia" w:ascii="Arial"/>
                <w:color w:val="000000" w:themeColor="text1"/>
                <w:sz w:val="20"/>
                <w:lang w:val="en-US" w:eastAsia="zh-CN"/>
              </w:rPr>
              <w:t>8403.53</w:t>
            </w:r>
          </w:p>
        </w:tc>
        <w:tc>
          <w:tcPr>
            <w:tcW w:w="1259" w:type="dxa"/>
            <w:noWrap/>
            <w:vAlign w:val="center"/>
          </w:tcPr>
          <w:p>
            <w:pPr>
              <w:spacing w:line="239" w:lineRule="exact"/>
              <w:jc w:val="center"/>
              <w:rPr>
                <w:rFonts w:hint="default" w:ascii="Arial" w:eastAsiaTheme="minorEastAsia"/>
                <w:color w:val="000000" w:themeColor="text1"/>
                <w:sz w:val="20"/>
                <w:lang w:val="en-US" w:eastAsia="zh-CN"/>
              </w:rPr>
            </w:pPr>
            <w:r>
              <w:rPr>
                <w:rFonts w:hint="eastAsia" w:ascii="Arial"/>
                <w:color w:val="000000" w:themeColor="text1"/>
                <w:sz w:val="20"/>
                <w:lang w:val="en-US" w:eastAsia="zh-CN"/>
              </w:rPr>
              <w:t>8403.53</w:t>
            </w:r>
          </w:p>
        </w:tc>
        <w:tc>
          <w:tcPr>
            <w:tcW w:w="719" w:type="dxa"/>
            <w:noWrap/>
            <w:vAlign w:val="center"/>
          </w:tcPr>
          <w:p>
            <w:pPr>
              <w:spacing w:line="147" w:lineRule="exact"/>
              <w:jc w:val="center"/>
              <w:rPr>
                <w:rFonts w:ascii="宋体" w:hAnsi="宋体" w:eastAsia="宋体" w:cs="宋体"/>
                <w:color w:val="000000" w:themeColor="text1"/>
                <w:sz w:val="20"/>
                <w:szCs w:val="20"/>
              </w:rPr>
            </w:pPr>
            <w:r>
              <w:rPr>
                <w:rFonts w:ascii="宋体" w:hAnsi="宋体" w:eastAsia="宋体" w:cs="宋体"/>
                <w:color w:val="000000" w:themeColor="text1"/>
                <w:position w:val="-3"/>
                <w:sz w:val="20"/>
                <w:szCs w:val="20"/>
              </w:rPr>
              <w:t>10</w:t>
            </w:r>
          </w:p>
        </w:tc>
        <w:tc>
          <w:tcPr>
            <w:tcW w:w="802" w:type="dxa"/>
            <w:noWrap/>
            <w:vAlign w:val="center"/>
          </w:tcPr>
          <w:p>
            <w:pPr>
              <w:spacing w:line="239" w:lineRule="exact"/>
              <w:jc w:val="center"/>
              <w:rPr>
                <w:rFonts w:hint="default" w:ascii="Arial" w:eastAsiaTheme="minorEastAsia"/>
                <w:color w:val="000000" w:themeColor="text1"/>
                <w:sz w:val="20"/>
                <w:lang w:val="en-US" w:eastAsia="zh-CN"/>
              </w:rPr>
            </w:pPr>
            <w:r>
              <w:rPr>
                <w:rFonts w:hint="eastAsia" w:ascii="Arial"/>
                <w:color w:val="000000" w:themeColor="text1"/>
                <w:sz w:val="20"/>
                <w:lang w:val="en-US" w:eastAsia="zh-CN"/>
              </w:rPr>
              <w:t>100%</w:t>
            </w:r>
          </w:p>
        </w:tc>
        <w:tc>
          <w:tcPr>
            <w:tcW w:w="1275" w:type="dxa"/>
            <w:noWrap/>
            <w:vAlign w:val="center"/>
          </w:tcPr>
          <w:p>
            <w:pPr>
              <w:spacing w:line="239" w:lineRule="exact"/>
              <w:jc w:val="center"/>
              <w:rPr>
                <w:rFonts w:hint="default" w:ascii="Arial" w:eastAsiaTheme="minorEastAsia"/>
                <w:color w:val="000000" w:themeColor="text1"/>
                <w:sz w:val="20"/>
                <w:lang w:val="en-US" w:eastAsia="zh-CN"/>
              </w:rPr>
            </w:pPr>
            <w:r>
              <w:rPr>
                <w:rFonts w:hint="eastAsia" w:ascii="Arial"/>
                <w:color w:val="000000" w:themeColor="text1"/>
                <w:sz w:val="2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tcPr>
          <w:p>
            <w:pPr>
              <w:jc w:val="center"/>
              <w:rPr>
                <w:rFonts w:ascii="Arial"/>
                <w:color w:val="000000" w:themeColor="text1"/>
                <w:szCs w:val="21"/>
              </w:rPr>
            </w:pPr>
          </w:p>
        </w:tc>
        <w:tc>
          <w:tcPr>
            <w:tcW w:w="4696" w:type="dxa"/>
            <w:gridSpan w:val="4"/>
            <w:noWrap/>
            <w:vAlign w:val="center"/>
          </w:tcPr>
          <w:p>
            <w:pPr>
              <w:spacing w:line="193" w:lineRule="auto"/>
              <w:ind w:firstLine="210" w:firstLineChars="100"/>
              <w:jc w:val="left"/>
              <w:rPr>
                <w:rFonts w:hint="default" w:ascii="宋体" w:hAnsi="宋体" w:eastAsia="宋体" w:cs="宋体"/>
                <w:color w:val="000000" w:themeColor="text1"/>
                <w:szCs w:val="21"/>
                <w:lang w:val="en-US" w:eastAsia="zh-CN"/>
              </w:rPr>
            </w:pPr>
            <w:r>
              <w:rPr>
                <w:rFonts w:ascii="宋体" w:hAnsi="宋体" w:eastAsia="宋体" w:cs="宋体"/>
                <w:color w:val="000000" w:themeColor="text1"/>
                <w:szCs w:val="21"/>
              </w:rPr>
              <w:t>按收入性质分：</w:t>
            </w:r>
          </w:p>
        </w:tc>
        <w:tc>
          <w:tcPr>
            <w:tcW w:w="4055" w:type="dxa"/>
            <w:gridSpan w:val="4"/>
            <w:noWrap/>
            <w:vAlign w:val="center"/>
          </w:tcPr>
          <w:p>
            <w:pPr>
              <w:spacing w:line="193" w:lineRule="auto"/>
              <w:ind w:firstLine="210" w:firstLineChars="100"/>
              <w:jc w:val="left"/>
              <w:rPr>
                <w:rFonts w:hint="default" w:ascii="宋体" w:hAnsi="宋体" w:eastAsia="宋体" w:cs="宋体"/>
                <w:color w:val="000000" w:themeColor="text1"/>
                <w:szCs w:val="21"/>
                <w:lang w:val="en-US" w:eastAsia="zh-CN"/>
              </w:rPr>
            </w:pPr>
            <w:r>
              <w:rPr>
                <w:rFonts w:ascii="宋体" w:hAnsi="宋体" w:eastAsia="宋体" w:cs="宋体"/>
                <w:color w:val="000000" w:themeColor="text1"/>
                <w:szCs w:val="21"/>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tcPr>
          <w:p>
            <w:pPr>
              <w:jc w:val="center"/>
              <w:rPr>
                <w:rFonts w:ascii="Arial"/>
                <w:color w:val="000000" w:themeColor="text1"/>
                <w:szCs w:val="21"/>
              </w:rPr>
            </w:pPr>
          </w:p>
        </w:tc>
        <w:tc>
          <w:tcPr>
            <w:tcW w:w="4696" w:type="dxa"/>
            <w:gridSpan w:val="4"/>
            <w:noWrap/>
            <w:vAlign w:val="center"/>
          </w:tcPr>
          <w:p>
            <w:pPr>
              <w:spacing w:line="193" w:lineRule="auto"/>
              <w:ind w:firstLine="210" w:firstLineChars="100"/>
              <w:jc w:val="left"/>
              <w:rPr>
                <w:rFonts w:hint="default" w:ascii="宋体" w:hAnsi="宋体" w:eastAsia="宋体" w:cs="宋体"/>
                <w:color w:val="000000" w:themeColor="text1"/>
                <w:szCs w:val="21"/>
                <w:lang w:val="en-US" w:eastAsia="zh-CN"/>
              </w:rPr>
            </w:pPr>
            <w:r>
              <w:rPr>
                <w:rFonts w:ascii="宋体" w:hAnsi="宋体" w:eastAsia="宋体" w:cs="宋体"/>
                <w:color w:val="000000" w:themeColor="text1"/>
                <w:szCs w:val="21"/>
              </w:rPr>
              <w:t>其中： 一般公共预算：</w:t>
            </w:r>
            <w:r>
              <w:rPr>
                <w:rFonts w:hint="eastAsia" w:ascii="Arial"/>
                <w:color w:val="000000" w:themeColor="text1"/>
                <w:sz w:val="20"/>
                <w:lang w:val="en-US" w:eastAsia="zh-CN"/>
              </w:rPr>
              <w:t>8403.53</w:t>
            </w:r>
          </w:p>
        </w:tc>
        <w:tc>
          <w:tcPr>
            <w:tcW w:w="4055" w:type="dxa"/>
            <w:gridSpan w:val="4"/>
            <w:noWrap/>
            <w:vAlign w:val="center"/>
          </w:tcPr>
          <w:p>
            <w:pPr>
              <w:spacing w:line="194" w:lineRule="auto"/>
              <w:ind w:firstLine="210" w:firstLineChars="100"/>
              <w:jc w:val="left"/>
              <w:rPr>
                <w:rFonts w:hint="default" w:ascii="宋体" w:hAnsi="宋体" w:eastAsia="宋体" w:cs="宋体"/>
                <w:color w:val="000000" w:themeColor="text1"/>
                <w:szCs w:val="21"/>
                <w:lang w:val="en-US" w:eastAsia="zh-CN"/>
              </w:rPr>
            </w:pPr>
            <w:r>
              <w:rPr>
                <w:rFonts w:ascii="宋体" w:hAnsi="宋体" w:eastAsia="宋体" w:cs="宋体"/>
                <w:color w:val="000000" w:themeColor="text1"/>
                <w:szCs w:val="21"/>
              </w:rPr>
              <w:t>其中：基本支出：</w:t>
            </w:r>
            <w:r>
              <w:rPr>
                <w:rFonts w:hint="eastAsia" w:ascii="宋体" w:hAnsi="宋体" w:eastAsia="宋体" w:cs="宋体"/>
                <w:color w:val="000000" w:themeColor="text1"/>
                <w:szCs w:val="21"/>
                <w:lang w:val="en-US" w:eastAsia="zh-CN"/>
              </w:rPr>
              <w:t>5628.11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tcPr>
          <w:p>
            <w:pPr>
              <w:jc w:val="center"/>
              <w:rPr>
                <w:rFonts w:ascii="Arial"/>
                <w:color w:val="000000" w:themeColor="text1"/>
                <w:szCs w:val="21"/>
              </w:rPr>
            </w:pPr>
          </w:p>
        </w:tc>
        <w:tc>
          <w:tcPr>
            <w:tcW w:w="4696" w:type="dxa"/>
            <w:gridSpan w:val="4"/>
            <w:noWrap/>
            <w:vAlign w:val="center"/>
          </w:tcPr>
          <w:p>
            <w:pPr>
              <w:spacing w:line="202" w:lineRule="auto"/>
              <w:ind w:firstLine="1050" w:firstLineChars="500"/>
              <w:jc w:val="left"/>
              <w:rPr>
                <w:rFonts w:ascii="宋体" w:hAnsi="宋体" w:eastAsia="宋体" w:cs="宋体"/>
                <w:color w:val="000000" w:themeColor="text1"/>
                <w:szCs w:val="21"/>
              </w:rPr>
            </w:pPr>
            <w:r>
              <w:rPr>
                <w:rFonts w:ascii="宋体" w:hAnsi="宋体" w:eastAsia="宋体" w:cs="宋体"/>
                <w:color w:val="000000" w:themeColor="text1"/>
                <w:szCs w:val="21"/>
              </w:rPr>
              <w:t>政府性基金拨款：</w:t>
            </w:r>
          </w:p>
        </w:tc>
        <w:tc>
          <w:tcPr>
            <w:tcW w:w="4055" w:type="dxa"/>
            <w:gridSpan w:val="4"/>
            <w:noWrap/>
            <w:vAlign w:val="center"/>
          </w:tcPr>
          <w:p>
            <w:pPr>
              <w:spacing w:line="201" w:lineRule="auto"/>
              <w:ind w:firstLine="840" w:firstLineChars="400"/>
              <w:jc w:val="left"/>
              <w:rPr>
                <w:rFonts w:hint="default" w:ascii="宋体" w:hAnsi="宋体" w:eastAsia="宋体" w:cs="宋体"/>
                <w:color w:val="000000" w:themeColor="text1"/>
                <w:szCs w:val="21"/>
                <w:lang w:val="en-US" w:eastAsia="zh-CN"/>
              </w:rPr>
            </w:pPr>
            <w:r>
              <w:rPr>
                <w:rFonts w:ascii="宋体" w:hAnsi="宋体" w:eastAsia="宋体" w:cs="宋体"/>
                <w:color w:val="000000" w:themeColor="text1"/>
                <w:szCs w:val="21"/>
              </w:rPr>
              <w:t>项目支出：</w:t>
            </w:r>
            <w:r>
              <w:rPr>
                <w:rFonts w:hint="eastAsia" w:ascii="宋体" w:hAnsi="宋体" w:eastAsia="宋体" w:cs="宋体"/>
                <w:color w:val="000000" w:themeColor="text1"/>
                <w:szCs w:val="21"/>
                <w:lang w:val="en-US" w:eastAsia="zh-CN"/>
              </w:rPr>
              <w:t>2775.42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tcPr>
          <w:p>
            <w:pPr>
              <w:jc w:val="center"/>
              <w:rPr>
                <w:rFonts w:ascii="Arial"/>
                <w:color w:val="000000" w:themeColor="text1"/>
                <w:szCs w:val="21"/>
              </w:rPr>
            </w:pPr>
          </w:p>
        </w:tc>
        <w:tc>
          <w:tcPr>
            <w:tcW w:w="4696" w:type="dxa"/>
            <w:gridSpan w:val="4"/>
            <w:noWrap/>
            <w:vAlign w:val="center"/>
          </w:tcPr>
          <w:p>
            <w:pPr>
              <w:spacing w:line="192" w:lineRule="auto"/>
              <w:ind w:firstLine="1050" w:firstLineChars="500"/>
              <w:jc w:val="left"/>
              <w:rPr>
                <w:rFonts w:hint="default" w:ascii="宋体" w:hAnsi="宋体" w:eastAsia="宋体" w:cs="宋体"/>
                <w:color w:val="000000" w:themeColor="text1"/>
                <w:szCs w:val="21"/>
                <w:lang w:val="en-US" w:eastAsia="zh-CN"/>
              </w:rPr>
            </w:pPr>
            <w:r>
              <w:rPr>
                <w:rFonts w:ascii="宋体" w:hAnsi="宋体" w:eastAsia="宋体" w:cs="宋体"/>
                <w:color w:val="000000" w:themeColor="text1"/>
                <w:szCs w:val="21"/>
              </w:rPr>
              <w:t>纳入专户管理的非税收入拨款：</w:t>
            </w:r>
          </w:p>
        </w:tc>
        <w:tc>
          <w:tcPr>
            <w:tcW w:w="4055" w:type="dxa"/>
            <w:gridSpan w:val="4"/>
            <w:noWrap/>
            <w:vAlign w:val="center"/>
          </w:tcPr>
          <w:p>
            <w:pPr>
              <w:spacing w:line="239" w:lineRule="exact"/>
              <w:jc w:val="left"/>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tcPr>
          <w:p>
            <w:pPr>
              <w:jc w:val="center"/>
              <w:rPr>
                <w:rFonts w:ascii="Arial"/>
                <w:color w:val="000000" w:themeColor="text1"/>
                <w:szCs w:val="21"/>
              </w:rPr>
            </w:pPr>
          </w:p>
        </w:tc>
        <w:tc>
          <w:tcPr>
            <w:tcW w:w="4696" w:type="dxa"/>
            <w:gridSpan w:val="4"/>
            <w:noWrap/>
            <w:vAlign w:val="center"/>
          </w:tcPr>
          <w:p>
            <w:pPr>
              <w:spacing w:line="192" w:lineRule="auto"/>
              <w:ind w:firstLine="1050" w:firstLineChars="500"/>
              <w:jc w:val="left"/>
              <w:rPr>
                <w:rFonts w:ascii="宋体" w:hAnsi="宋体" w:eastAsia="宋体" w:cs="宋体"/>
                <w:color w:val="000000" w:themeColor="text1"/>
                <w:szCs w:val="21"/>
              </w:rPr>
            </w:pPr>
            <w:r>
              <w:rPr>
                <w:rFonts w:ascii="宋体" w:hAnsi="宋体" w:eastAsia="宋体" w:cs="宋体"/>
                <w:color w:val="000000" w:themeColor="text1"/>
                <w:szCs w:val="21"/>
              </w:rPr>
              <w:t>其他资金：</w:t>
            </w:r>
          </w:p>
        </w:tc>
        <w:tc>
          <w:tcPr>
            <w:tcW w:w="4055" w:type="dxa"/>
            <w:gridSpan w:val="4"/>
            <w:noWrap/>
            <w:vAlign w:val="center"/>
          </w:tcPr>
          <w:p>
            <w:pPr>
              <w:spacing w:line="240" w:lineRule="exact"/>
              <w:jc w:val="left"/>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noWrap/>
          </w:tcPr>
          <w:p>
            <w:pPr>
              <w:spacing w:line="211" w:lineRule="auto"/>
              <w:jc w:val="center"/>
              <w:rPr>
                <w:rFonts w:ascii="宋体" w:hAnsi="宋体" w:eastAsia="宋体" w:cs="宋体"/>
                <w:color w:val="000000" w:themeColor="text1"/>
                <w:szCs w:val="21"/>
              </w:rPr>
            </w:pPr>
            <w:r>
              <w:rPr>
                <w:rFonts w:ascii="宋体" w:hAnsi="宋体" w:eastAsia="宋体" w:cs="宋体"/>
                <w:color w:val="000000" w:themeColor="text1"/>
                <w:spacing w:val="7"/>
                <w:szCs w:val="21"/>
              </w:rPr>
              <w:t>年度总体</w:t>
            </w:r>
            <w:r>
              <w:rPr>
                <w:rFonts w:ascii="宋体" w:hAnsi="宋体" w:eastAsia="宋体" w:cs="宋体"/>
                <w:color w:val="000000" w:themeColor="text1"/>
                <w:spacing w:val="-19"/>
                <w:szCs w:val="21"/>
              </w:rPr>
              <w:t>目标</w:t>
            </w:r>
          </w:p>
        </w:tc>
        <w:tc>
          <w:tcPr>
            <w:tcW w:w="4696" w:type="dxa"/>
            <w:gridSpan w:val="4"/>
            <w:noWrap/>
            <w:vAlign w:val="center"/>
          </w:tcPr>
          <w:p>
            <w:pPr>
              <w:spacing w:line="191" w:lineRule="auto"/>
              <w:jc w:val="center"/>
              <w:rPr>
                <w:rFonts w:ascii="宋体" w:hAnsi="宋体" w:eastAsia="宋体" w:cs="宋体"/>
                <w:color w:val="000000" w:themeColor="text1"/>
                <w:szCs w:val="21"/>
              </w:rPr>
            </w:pPr>
            <w:r>
              <w:rPr>
                <w:rFonts w:ascii="宋体" w:hAnsi="宋体" w:eastAsia="宋体" w:cs="宋体"/>
                <w:color w:val="000000" w:themeColor="text1"/>
                <w:szCs w:val="21"/>
              </w:rPr>
              <w:t>预期目标</w:t>
            </w:r>
          </w:p>
        </w:tc>
        <w:tc>
          <w:tcPr>
            <w:tcW w:w="4055" w:type="dxa"/>
            <w:gridSpan w:val="4"/>
            <w:noWrap/>
            <w:vAlign w:val="center"/>
          </w:tcPr>
          <w:p>
            <w:pPr>
              <w:spacing w:line="191" w:lineRule="auto"/>
              <w:jc w:val="center"/>
              <w:rPr>
                <w:rFonts w:ascii="宋体" w:hAnsi="宋体" w:eastAsia="宋体" w:cs="宋体"/>
                <w:color w:val="000000" w:themeColor="text1"/>
                <w:szCs w:val="21"/>
              </w:rPr>
            </w:pPr>
            <w:r>
              <w:rPr>
                <w:rFonts w:ascii="宋体" w:hAnsi="宋体" w:eastAsia="宋体" w:cs="宋体"/>
                <w:color w:val="000000" w:themeColor="text1"/>
                <w:szCs w:val="21"/>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tcPr>
          <w:p>
            <w:pPr>
              <w:jc w:val="center"/>
              <w:rPr>
                <w:rFonts w:ascii="Arial"/>
                <w:color w:val="000000" w:themeColor="text1"/>
                <w:szCs w:val="21"/>
              </w:rPr>
            </w:pPr>
          </w:p>
        </w:tc>
        <w:tc>
          <w:tcPr>
            <w:tcW w:w="4696" w:type="dxa"/>
            <w:gridSpan w:val="4"/>
            <w:noWrap/>
            <w:vAlign w:val="center"/>
          </w:tcPr>
          <w:p>
            <w:pPr>
              <w:spacing w:line="240" w:lineRule="exact"/>
              <w:jc w:val="center"/>
              <w:rPr>
                <w:rFonts w:ascii="Arial"/>
                <w:color w:val="000000" w:themeColor="text1"/>
                <w:sz w:val="20"/>
              </w:rPr>
            </w:pPr>
            <w:r>
              <w:rPr>
                <w:rFonts w:hint="eastAsia" w:ascii="宋体" w:hAnsi="宋体" w:eastAsia="宋体" w:cs="宋体"/>
                <w:color w:val="000000" w:themeColor="text1"/>
                <w:szCs w:val="21"/>
              </w:rPr>
              <w:t>1、做好免疫规划工作：计划国家免疫规划疫苗（一类疫苗）剂次为125039剂次，接种率分别为乙肝疫苗98.29%、脊灰疫苗96.97%、百白破疫苗96.09%、白破疫苗95.61%、麻腮风96.39%、A群流脑95.90%、A+C群流脑95.25%、乙脑减毒96.02%、甲肝减毒96.03%。2、艾滋病监测检测人数1185人；3、结核病防控人数142人；4、学生常见病筛查人数3037名；5、</w:t>
            </w:r>
          </w:p>
        </w:tc>
        <w:tc>
          <w:tcPr>
            <w:tcW w:w="4055" w:type="dxa"/>
            <w:gridSpan w:val="4"/>
            <w:noWrap/>
            <w:vAlign w:val="center"/>
          </w:tcPr>
          <w:p>
            <w:pPr>
              <w:spacing w:line="191" w:lineRule="auto"/>
              <w:jc w:val="left"/>
              <w:rPr>
                <w:rFonts w:ascii="Arial"/>
                <w:color w:val="000000" w:themeColor="text1"/>
                <w:sz w:val="20"/>
              </w:rPr>
            </w:pPr>
            <w:r>
              <w:rPr>
                <w:rFonts w:hint="eastAsia" w:ascii="宋体" w:hAnsi="宋体" w:eastAsia="宋体" w:cs="宋体"/>
                <w:color w:val="000000" w:themeColor="text1"/>
                <w:szCs w:val="21"/>
                <w:lang w:val="en-US" w:eastAsia="zh-CN"/>
              </w:rPr>
              <w:t>一、疫苗接种情况：全年适龄儿童建卡6787人，建证6787人，建卡建证率100%；国家免疫规划疫苗（一类疫苗）应种剂次为125039剂次，实种120651剂次，接种率分别为乙肝疫苗98.29%、脊灰疫苗96.97%、百白破疫苗96.09%、白破疫苗95.61%、麻腮风96.39%、A群流脑95.90%、A+C群流脑95.25%、乙脑减毒96.02%、甲肝减毒96.03%。非免疫规划接种233659剂次(含流感疫苗93703剂次）；新冠疫苗接种1651480剂。二、学校卫生工作。以《学生常见病和健康影响因素监测与干预工作方案》（湘卫函〔2022〕246号）要求，完成了12个调查学校现场筛查工作（市级学校8个，区属幼儿园4家）,共完成3037名学生的常见病筛查以及共完成2378名学生的问卷调查。在调查现场全程进行现场质控，共抽查178名学生进行了复测，复测率为4.7%，误差率为2.3%，误差控制在允许范围内，确保本次筛查数据真实可靠。三、2022年全区非结防机构有效网络直报（按现住址，本报本检索）肺结核患者及疑似患者数728例，收到转诊单患者数81例，到位患者数142例（转诊到位80例，追踪到位62例），肺结核总体到位率98.75%；全区结核门诊共接诊初诊病人2652例，肺结核患者确诊人数142人，代管其他县市区结核病患者1人，查出涂阳病人80例（其中确诊4例耐药患者），涂阴肺结核病人59例，新患者涂阳筛查率56.33%，将确诊的142例患者全部纳入肺结核患者规范管理，规范管理肺结核患者140例，肺结核患者规范管理率98.59%，在142例结核病人中监测HIV感染率，发现1例HIV/TB双重感染者。四、1. 开展艾滋病监测检测。VCT门诊咨询检测1185人，确证阳性22人。完成暗娼人群艾滋病哨点监测400人，完成国家性病监测点5种性病监测工作，开展丙肝哨点监测工作。2. 开展了艾滋病宣传教育工作。通过多种途径、多种渠道开展艾滋病健康教育，提高知识知晓率。开展了12.1世界艾滋病日线上有奖答题活动，42082人参与了答题活动。累计答题次数156337次，知识宣传小程序点击数170060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bottom w:val="nil"/>
            </w:tcBorders>
            <w:noWrap/>
            <w:textDirection w:val="tbRlV"/>
          </w:tcPr>
          <w:p>
            <w:pPr>
              <w:spacing w:line="367" w:lineRule="auto"/>
              <w:jc w:val="center"/>
              <w:rPr>
                <w:rFonts w:ascii="Arial"/>
                <w:color w:val="000000" w:themeColor="text1"/>
                <w:szCs w:val="21"/>
              </w:rPr>
            </w:pPr>
          </w:p>
          <w:p>
            <w:pPr>
              <w:spacing w:line="217" w:lineRule="auto"/>
              <w:jc w:val="center"/>
              <w:rPr>
                <w:rFonts w:ascii="宋体" w:hAnsi="宋体" w:eastAsia="宋体" w:cs="宋体"/>
                <w:color w:val="000000" w:themeColor="text1"/>
                <w:szCs w:val="21"/>
              </w:rPr>
            </w:pPr>
            <w:r>
              <w:rPr>
                <w:rFonts w:ascii="宋体" w:hAnsi="宋体" w:eastAsia="宋体" w:cs="宋体"/>
                <w:color w:val="000000" w:themeColor="text1"/>
                <w:szCs w:val="21"/>
              </w:rPr>
              <w:t>绩效指标</w:t>
            </w:r>
          </w:p>
        </w:tc>
        <w:tc>
          <w:tcPr>
            <w:tcW w:w="1079" w:type="dxa"/>
            <w:noWrap/>
            <w:vAlign w:val="center"/>
          </w:tcPr>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一级指标</w:t>
            </w:r>
          </w:p>
        </w:tc>
        <w:tc>
          <w:tcPr>
            <w:tcW w:w="1029" w:type="dxa"/>
            <w:noWrap/>
            <w:vAlign w:val="center"/>
          </w:tcPr>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二级指标</w:t>
            </w:r>
          </w:p>
        </w:tc>
        <w:tc>
          <w:tcPr>
            <w:tcW w:w="1269" w:type="dxa"/>
            <w:noWrap/>
            <w:vAlign w:val="center"/>
          </w:tcPr>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三级指标</w:t>
            </w:r>
          </w:p>
        </w:tc>
        <w:tc>
          <w:tcPr>
            <w:tcW w:w="1319" w:type="dxa"/>
            <w:noWrap/>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zCs w:val="21"/>
              </w:rPr>
              <w:t>年度指标值</w:t>
            </w:r>
          </w:p>
        </w:tc>
        <w:tc>
          <w:tcPr>
            <w:tcW w:w="1259" w:type="dxa"/>
            <w:noWrap/>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zCs w:val="21"/>
              </w:rPr>
              <w:t>实际完成值</w:t>
            </w:r>
          </w:p>
        </w:tc>
        <w:tc>
          <w:tcPr>
            <w:tcW w:w="719" w:type="dxa"/>
            <w:noWrap/>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zCs w:val="21"/>
              </w:rPr>
              <w:t>分值</w:t>
            </w:r>
          </w:p>
        </w:tc>
        <w:tc>
          <w:tcPr>
            <w:tcW w:w="802" w:type="dxa"/>
            <w:noWrap/>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zCs w:val="21"/>
              </w:rPr>
              <w:t>得分</w:t>
            </w:r>
          </w:p>
        </w:tc>
        <w:tc>
          <w:tcPr>
            <w:tcW w:w="1275" w:type="dxa"/>
            <w:noWrap/>
            <w:vAlign w:val="center"/>
          </w:tcPr>
          <w:p>
            <w:pPr>
              <w:spacing w:line="211" w:lineRule="auto"/>
              <w:jc w:val="center"/>
              <w:rPr>
                <w:rFonts w:ascii="宋体" w:hAnsi="宋体" w:eastAsia="宋体" w:cs="宋体"/>
                <w:color w:val="000000" w:themeColor="text1"/>
                <w:szCs w:val="21"/>
              </w:rPr>
            </w:pPr>
            <w:r>
              <w:rPr>
                <w:rFonts w:ascii="宋体" w:hAnsi="宋体" w:eastAsia="宋体" w:cs="宋体"/>
                <w:color w:val="000000" w:themeColor="text1"/>
                <w:szCs w:val="21"/>
              </w:rPr>
              <w:t>偏差原因分析</w:t>
            </w:r>
          </w:p>
          <w:p>
            <w:pPr>
              <w:spacing w:line="190" w:lineRule="auto"/>
              <w:jc w:val="center"/>
              <w:rPr>
                <w:rFonts w:ascii="宋体" w:hAnsi="宋体" w:eastAsia="宋体" w:cs="宋体"/>
                <w:color w:val="000000" w:themeColor="text1"/>
                <w:szCs w:val="21"/>
              </w:rPr>
            </w:pPr>
            <w:r>
              <w:rPr>
                <w:rFonts w:ascii="宋体" w:hAnsi="宋体" w:eastAsia="宋体" w:cs="宋体"/>
                <w:color w:val="000000" w:themeColor="text1"/>
                <w:szCs w:val="21"/>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vMerge w:val="restart"/>
            <w:tcBorders>
              <w:bottom w:val="nil"/>
            </w:tcBorders>
            <w:noWrap/>
            <w:vAlign w:val="center"/>
          </w:tcPr>
          <w:p>
            <w:pPr>
              <w:spacing w:line="269" w:lineRule="auto"/>
              <w:jc w:val="center"/>
              <w:rPr>
                <w:rFonts w:ascii="Arial"/>
                <w:color w:val="000000" w:themeColor="text1"/>
              </w:rPr>
            </w:pPr>
          </w:p>
          <w:p>
            <w:pPr>
              <w:spacing w:line="269" w:lineRule="auto"/>
              <w:jc w:val="center"/>
              <w:rPr>
                <w:rFonts w:ascii="Arial"/>
                <w:color w:val="000000" w:themeColor="text1"/>
              </w:rPr>
            </w:pPr>
          </w:p>
          <w:p>
            <w:pPr>
              <w:spacing w:line="270" w:lineRule="auto"/>
              <w:jc w:val="center"/>
              <w:rPr>
                <w:rFonts w:ascii="Arial"/>
                <w:color w:val="000000" w:themeColor="text1"/>
              </w:rPr>
            </w:pPr>
          </w:p>
          <w:p>
            <w:pPr>
              <w:spacing w:line="270" w:lineRule="auto"/>
              <w:jc w:val="center"/>
              <w:rPr>
                <w:rFonts w:ascii="Arial"/>
                <w:color w:val="000000" w:themeColor="text1"/>
              </w:rPr>
            </w:pPr>
          </w:p>
          <w:p>
            <w:pPr>
              <w:spacing w:line="481" w:lineRule="exact"/>
              <w:jc w:val="center"/>
              <w:rPr>
                <w:rFonts w:ascii="宋体" w:hAnsi="宋体" w:eastAsia="宋体" w:cs="宋体"/>
                <w:color w:val="000000" w:themeColor="text1"/>
                <w:szCs w:val="21"/>
              </w:rPr>
            </w:pPr>
            <w:r>
              <w:rPr>
                <w:rFonts w:ascii="宋体" w:hAnsi="宋体" w:eastAsia="宋体" w:cs="宋体"/>
                <w:color w:val="000000" w:themeColor="text1"/>
                <w:spacing w:val="-2"/>
                <w:position w:val="20"/>
                <w:szCs w:val="21"/>
              </w:rPr>
              <w:t>产出指标</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9"/>
                <w:szCs w:val="21"/>
              </w:rPr>
              <w:t>(50分)</w:t>
            </w:r>
          </w:p>
        </w:tc>
        <w:tc>
          <w:tcPr>
            <w:tcW w:w="1029" w:type="dxa"/>
            <w:vMerge w:val="restart"/>
            <w:tcBorders>
              <w:bottom w:val="nil"/>
            </w:tcBorders>
            <w:noWrap/>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pacing w:val="-2"/>
                <w:szCs w:val="21"/>
              </w:rPr>
              <w:t>数量指标</w:t>
            </w:r>
          </w:p>
        </w:tc>
        <w:tc>
          <w:tcPr>
            <w:tcW w:w="1269" w:type="dxa"/>
            <w:noWrap/>
            <w:vAlign w:val="center"/>
          </w:tcPr>
          <w:p>
            <w:pPr>
              <w:keepNext w:val="0"/>
              <w:keepLines w:val="0"/>
              <w:widowControl/>
              <w:suppressLineNumbers w:val="0"/>
              <w:jc w:val="center"/>
              <w:textAlignment w:val="center"/>
              <w:rPr>
                <w:rFonts w:ascii="Arial"/>
                <w:color w:val="000000" w:themeColor="text1"/>
                <w:sz w:val="20"/>
              </w:rPr>
            </w:pPr>
            <w:r>
              <w:rPr>
                <w:rFonts w:hint="eastAsia" w:ascii="仿宋" w:hAnsi="仿宋" w:eastAsia="仿宋" w:cs="仿宋"/>
                <w:i w:val="0"/>
                <w:iCs w:val="0"/>
                <w:color w:val="000000"/>
                <w:kern w:val="0"/>
                <w:sz w:val="22"/>
                <w:szCs w:val="22"/>
                <w:u w:val="none"/>
                <w:lang w:val="en-US" w:eastAsia="zh-CN" w:bidi="ar"/>
              </w:rPr>
              <w:t>主要疫苗接种率</w:t>
            </w:r>
          </w:p>
        </w:tc>
        <w:tc>
          <w:tcPr>
            <w:tcW w:w="1319" w:type="dxa"/>
            <w:noWrap/>
            <w:vAlign w:val="center"/>
          </w:tcPr>
          <w:p>
            <w:pPr>
              <w:keepNext w:val="0"/>
              <w:keepLines w:val="0"/>
              <w:widowControl/>
              <w:suppressLineNumbers w:val="0"/>
              <w:jc w:val="center"/>
              <w:textAlignment w:val="center"/>
              <w:rPr>
                <w:rFonts w:ascii="Arial"/>
                <w:color w:val="000000" w:themeColor="text1"/>
                <w:sz w:val="20"/>
              </w:rPr>
            </w:pPr>
            <w:r>
              <w:rPr>
                <w:rFonts w:hint="eastAsia" w:ascii="仿宋" w:hAnsi="仿宋" w:eastAsia="仿宋" w:cs="仿宋"/>
                <w:i w:val="0"/>
                <w:iCs w:val="0"/>
                <w:color w:val="000000"/>
                <w:kern w:val="0"/>
                <w:sz w:val="22"/>
                <w:szCs w:val="22"/>
                <w:u w:val="none"/>
                <w:lang w:val="en-US" w:eastAsia="zh-CN" w:bidi="ar"/>
              </w:rPr>
              <w:t>分别为乙肝疫苗98.29%、脊灰疫苗96.97%、百白破疫苗96.09%、白破疫苗95.61%、麻腮风96.39%、A群流脑95.90%、A+C群流脑95.25%、乙脑减毒96.02%、甲肝减毒96.03%</w:t>
            </w:r>
          </w:p>
        </w:tc>
        <w:tc>
          <w:tcPr>
            <w:tcW w:w="1259" w:type="dxa"/>
            <w:noWrap/>
            <w:vAlign w:val="center"/>
          </w:tcPr>
          <w:p>
            <w:pPr>
              <w:keepNext w:val="0"/>
              <w:keepLines w:val="0"/>
              <w:widowControl/>
              <w:suppressLineNumbers w:val="0"/>
              <w:jc w:val="center"/>
              <w:textAlignment w:val="center"/>
              <w:rPr>
                <w:rFonts w:ascii="Arial"/>
                <w:color w:val="000000" w:themeColor="text1"/>
                <w:sz w:val="20"/>
              </w:rPr>
            </w:pPr>
            <w:r>
              <w:rPr>
                <w:rFonts w:hint="eastAsia" w:ascii="仿宋" w:hAnsi="仿宋" w:eastAsia="仿宋" w:cs="仿宋"/>
                <w:i w:val="0"/>
                <w:iCs w:val="0"/>
                <w:color w:val="000000"/>
                <w:kern w:val="0"/>
                <w:sz w:val="22"/>
                <w:szCs w:val="22"/>
                <w:u w:val="none"/>
                <w:lang w:val="en-US" w:eastAsia="zh-CN" w:bidi="ar"/>
              </w:rPr>
              <w:t>已完成</w:t>
            </w:r>
          </w:p>
        </w:tc>
        <w:tc>
          <w:tcPr>
            <w:tcW w:w="719" w:type="dxa"/>
            <w:noWrap/>
            <w:vAlign w:val="center"/>
          </w:tcPr>
          <w:p>
            <w:pPr>
              <w:keepNext w:val="0"/>
              <w:keepLines w:val="0"/>
              <w:widowControl/>
              <w:suppressLineNumbers w:val="0"/>
              <w:jc w:val="center"/>
              <w:textAlignment w:val="center"/>
              <w:rPr>
                <w:rFonts w:hint="eastAsia" w:ascii="Arial" w:eastAsiaTheme="minorEastAsia"/>
                <w:color w:val="000000" w:themeColor="text1"/>
                <w:sz w:val="20"/>
                <w:lang w:val="en-US" w:eastAsia="zh-CN"/>
              </w:rPr>
            </w:pPr>
            <w:r>
              <w:rPr>
                <w:rFonts w:hint="eastAsia" w:ascii="仿宋" w:hAnsi="仿宋" w:eastAsia="仿宋" w:cs="仿宋"/>
                <w:i w:val="0"/>
                <w:iCs w:val="0"/>
                <w:color w:val="000000"/>
                <w:kern w:val="0"/>
                <w:sz w:val="22"/>
                <w:szCs w:val="22"/>
                <w:u w:val="none"/>
                <w:lang w:val="en-US" w:eastAsia="zh-CN" w:bidi="ar"/>
              </w:rPr>
              <w:t>5</w:t>
            </w:r>
          </w:p>
        </w:tc>
        <w:tc>
          <w:tcPr>
            <w:tcW w:w="802" w:type="dxa"/>
            <w:noWrap/>
            <w:vAlign w:val="center"/>
          </w:tcPr>
          <w:p>
            <w:pPr>
              <w:keepNext w:val="0"/>
              <w:keepLines w:val="0"/>
              <w:widowControl/>
              <w:suppressLineNumbers w:val="0"/>
              <w:jc w:val="center"/>
              <w:textAlignment w:val="center"/>
              <w:rPr>
                <w:rFonts w:hint="eastAsia" w:ascii="Arial" w:eastAsiaTheme="minorEastAsia"/>
                <w:color w:val="000000" w:themeColor="text1"/>
                <w:sz w:val="20"/>
                <w:lang w:val="en-US" w:eastAsia="zh-CN"/>
              </w:rPr>
            </w:pPr>
            <w:r>
              <w:rPr>
                <w:rFonts w:hint="eastAsia" w:ascii="仿宋" w:hAnsi="仿宋" w:eastAsia="仿宋" w:cs="仿宋"/>
                <w:i w:val="0"/>
                <w:iCs w:val="0"/>
                <w:color w:val="000000"/>
                <w:kern w:val="0"/>
                <w:sz w:val="22"/>
                <w:szCs w:val="22"/>
                <w:u w:val="none"/>
                <w:lang w:val="en-US" w:eastAsia="zh-CN" w:bidi="ar"/>
              </w:rPr>
              <w:t>4</w:t>
            </w:r>
          </w:p>
        </w:tc>
        <w:tc>
          <w:tcPr>
            <w:tcW w:w="1275" w:type="dxa"/>
            <w:noWrap/>
            <w:vAlign w:val="center"/>
          </w:tcPr>
          <w:p>
            <w:pPr>
              <w:spacing w:line="230" w:lineRule="exact"/>
              <w:jc w:val="center"/>
              <w:rPr>
                <w:rFonts w:hint="default" w:ascii="Arial" w:eastAsiaTheme="minorEastAsia"/>
                <w:color w:val="000000" w:themeColor="text1"/>
                <w:sz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vMerge w:val="continue"/>
            <w:tcBorders>
              <w:top w:val="nil"/>
              <w:bottom w:val="nil"/>
            </w:tcBorders>
            <w:noWrap/>
            <w:vAlign w:val="center"/>
          </w:tcPr>
          <w:p>
            <w:pPr>
              <w:jc w:val="center"/>
              <w:rPr>
                <w:rFonts w:ascii="Arial"/>
                <w:color w:val="000000" w:themeColor="text1"/>
              </w:rPr>
            </w:pPr>
          </w:p>
        </w:tc>
        <w:tc>
          <w:tcPr>
            <w:tcW w:w="1029" w:type="dxa"/>
            <w:vMerge w:val="continue"/>
            <w:tcBorders>
              <w:top w:val="nil"/>
              <w:bottom w:val="nil"/>
            </w:tcBorders>
            <w:noWrap/>
            <w:vAlign w:val="center"/>
          </w:tcPr>
          <w:p>
            <w:pPr>
              <w:jc w:val="center"/>
              <w:rPr>
                <w:rFonts w:ascii="Arial"/>
                <w:color w:val="000000" w:themeColor="text1"/>
              </w:rPr>
            </w:pPr>
          </w:p>
        </w:tc>
        <w:tc>
          <w:tcPr>
            <w:tcW w:w="1269" w:type="dxa"/>
            <w:noWrap/>
            <w:vAlign w:val="center"/>
          </w:tcPr>
          <w:p>
            <w:pPr>
              <w:keepNext w:val="0"/>
              <w:keepLines w:val="0"/>
              <w:widowControl/>
              <w:suppressLineNumbers w:val="0"/>
              <w:jc w:val="center"/>
              <w:textAlignment w:val="center"/>
              <w:rPr>
                <w:rFonts w:hint="eastAsia" w:ascii="宋体" w:hAnsi="宋体" w:eastAsia="宋体" w:cs="宋体"/>
                <w:color w:val="000000" w:themeColor="text1"/>
                <w:spacing w:val="-2"/>
                <w:sz w:val="18"/>
                <w:szCs w:val="18"/>
              </w:rPr>
            </w:pPr>
            <w:r>
              <w:rPr>
                <w:rFonts w:hint="eastAsia" w:ascii="仿宋" w:hAnsi="仿宋" w:eastAsia="仿宋" w:cs="仿宋"/>
                <w:i w:val="0"/>
                <w:iCs w:val="0"/>
                <w:color w:val="000000"/>
                <w:kern w:val="0"/>
                <w:sz w:val="22"/>
                <w:szCs w:val="22"/>
                <w:u w:val="none"/>
                <w:lang w:val="en-US" w:eastAsia="zh-CN" w:bidi="ar"/>
              </w:rPr>
              <w:t>学生常见病筛查人数</w:t>
            </w:r>
          </w:p>
        </w:tc>
        <w:tc>
          <w:tcPr>
            <w:tcW w:w="1319" w:type="dxa"/>
            <w:noWrap/>
            <w:vAlign w:val="center"/>
          </w:tcPr>
          <w:p>
            <w:pPr>
              <w:keepNext w:val="0"/>
              <w:keepLines w:val="0"/>
              <w:widowControl/>
              <w:suppressLineNumbers w:val="0"/>
              <w:jc w:val="center"/>
              <w:textAlignment w:val="center"/>
              <w:rPr>
                <w:rFonts w:hint="eastAsia" w:ascii="宋体" w:hAnsi="宋体" w:eastAsia="宋体" w:cs="宋体"/>
                <w:color w:val="000000" w:themeColor="text1"/>
                <w:spacing w:val="-2"/>
                <w:sz w:val="18"/>
                <w:szCs w:val="18"/>
              </w:rPr>
            </w:pPr>
            <w:r>
              <w:rPr>
                <w:rFonts w:hint="eastAsia" w:ascii="仿宋" w:hAnsi="仿宋" w:eastAsia="仿宋" w:cs="仿宋"/>
                <w:i w:val="0"/>
                <w:iCs w:val="0"/>
                <w:color w:val="000000"/>
                <w:kern w:val="0"/>
                <w:sz w:val="22"/>
                <w:szCs w:val="22"/>
                <w:u w:val="none"/>
                <w:lang w:val="en-US" w:eastAsia="zh-CN" w:bidi="ar"/>
              </w:rPr>
              <w:t>3037名</w:t>
            </w:r>
          </w:p>
        </w:tc>
        <w:tc>
          <w:tcPr>
            <w:tcW w:w="1259" w:type="dxa"/>
            <w:noWrap/>
            <w:vAlign w:val="center"/>
          </w:tcPr>
          <w:p>
            <w:pPr>
              <w:keepNext w:val="0"/>
              <w:keepLines w:val="0"/>
              <w:widowControl/>
              <w:suppressLineNumbers w:val="0"/>
              <w:jc w:val="center"/>
              <w:textAlignment w:val="center"/>
              <w:rPr>
                <w:rFonts w:hint="eastAsia" w:ascii="Arial"/>
                <w:color w:val="000000" w:themeColor="text1"/>
                <w:lang w:val="en-US" w:eastAsia="zh-CN"/>
              </w:rPr>
            </w:pPr>
            <w:r>
              <w:rPr>
                <w:rFonts w:hint="eastAsia" w:ascii="仿宋" w:hAnsi="仿宋" w:eastAsia="仿宋" w:cs="仿宋"/>
                <w:i w:val="0"/>
                <w:iCs w:val="0"/>
                <w:color w:val="000000"/>
                <w:kern w:val="0"/>
                <w:sz w:val="22"/>
                <w:szCs w:val="22"/>
                <w:u w:val="none"/>
                <w:lang w:val="en-US" w:eastAsia="zh-CN" w:bidi="ar"/>
              </w:rPr>
              <w:t>3037名</w:t>
            </w:r>
          </w:p>
        </w:tc>
        <w:tc>
          <w:tcPr>
            <w:tcW w:w="719" w:type="dxa"/>
            <w:noWrap/>
            <w:vAlign w:val="center"/>
          </w:tcPr>
          <w:p>
            <w:pPr>
              <w:keepNext w:val="0"/>
              <w:keepLines w:val="0"/>
              <w:widowControl/>
              <w:suppressLineNumbers w:val="0"/>
              <w:jc w:val="center"/>
              <w:textAlignment w:val="center"/>
              <w:rPr>
                <w:rFonts w:hint="eastAsia" w:ascii="Arial"/>
                <w:color w:val="000000" w:themeColor="text1"/>
                <w:lang w:val="en-US" w:eastAsia="zh-CN"/>
              </w:rPr>
            </w:pPr>
            <w:r>
              <w:rPr>
                <w:rFonts w:hint="eastAsia" w:ascii="仿宋" w:hAnsi="仿宋" w:eastAsia="仿宋" w:cs="仿宋"/>
                <w:i w:val="0"/>
                <w:iCs w:val="0"/>
                <w:color w:val="000000"/>
                <w:kern w:val="0"/>
                <w:sz w:val="22"/>
                <w:szCs w:val="22"/>
                <w:u w:val="none"/>
                <w:lang w:val="en-US" w:eastAsia="zh-CN" w:bidi="ar"/>
              </w:rPr>
              <w:t>5</w:t>
            </w:r>
          </w:p>
        </w:tc>
        <w:tc>
          <w:tcPr>
            <w:tcW w:w="802" w:type="dxa"/>
            <w:noWrap/>
            <w:vAlign w:val="center"/>
          </w:tcPr>
          <w:p>
            <w:pPr>
              <w:keepNext w:val="0"/>
              <w:keepLines w:val="0"/>
              <w:widowControl/>
              <w:suppressLineNumbers w:val="0"/>
              <w:jc w:val="center"/>
              <w:textAlignment w:val="center"/>
              <w:rPr>
                <w:rFonts w:hint="eastAsia" w:ascii="Arial"/>
                <w:color w:val="000000" w:themeColor="text1"/>
                <w:lang w:val="en-US" w:eastAsia="zh-CN"/>
              </w:rPr>
            </w:pPr>
            <w:r>
              <w:rPr>
                <w:rFonts w:hint="eastAsia" w:ascii="仿宋" w:hAnsi="仿宋" w:eastAsia="仿宋" w:cs="仿宋"/>
                <w:i w:val="0"/>
                <w:iCs w:val="0"/>
                <w:color w:val="000000"/>
                <w:kern w:val="0"/>
                <w:sz w:val="22"/>
                <w:szCs w:val="22"/>
                <w:u w:val="none"/>
                <w:lang w:val="en-US" w:eastAsia="zh-CN" w:bidi="ar"/>
              </w:rPr>
              <w:t>5</w:t>
            </w:r>
          </w:p>
        </w:tc>
        <w:tc>
          <w:tcPr>
            <w:tcW w:w="1275" w:type="dxa"/>
            <w:noWrap/>
            <w:vAlign w:val="center"/>
          </w:tcPr>
          <w:p>
            <w:pPr>
              <w:jc w:val="center"/>
              <w:rPr>
                <w:rFonts w:ascii="Arial"/>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vMerge w:val="continue"/>
            <w:tcBorders>
              <w:top w:val="nil"/>
              <w:bottom w:val="nil"/>
            </w:tcBorders>
            <w:noWrap/>
            <w:vAlign w:val="center"/>
          </w:tcPr>
          <w:p>
            <w:pPr>
              <w:jc w:val="center"/>
              <w:rPr>
                <w:rFonts w:ascii="Arial"/>
                <w:color w:val="000000" w:themeColor="text1"/>
              </w:rPr>
            </w:pPr>
          </w:p>
        </w:tc>
        <w:tc>
          <w:tcPr>
            <w:tcW w:w="1029" w:type="dxa"/>
            <w:vMerge w:val="continue"/>
            <w:tcBorders>
              <w:top w:val="nil"/>
              <w:bottom w:val="nil"/>
            </w:tcBorders>
            <w:noWrap/>
            <w:vAlign w:val="center"/>
          </w:tcPr>
          <w:p>
            <w:pPr>
              <w:jc w:val="center"/>
              <w:rPr>
                <w:rFonts w:ascii="Arial"/>
                <w:color w:val="000000" w:themeColor="text1"/>
              </w:rPr>
            </w:pPr>
          </w:p>
        </w:tc>
        <w:tc>
          <w:tcPr>
            <w:tcW w:w="1269" w:type="dxa"/>
            <w:noWrap/>
            <w:vAlign w:val="center"/>
          </w:tcPr>
          <w:p>
            <w:pPr>
              <w:keepNext w:val="0"/>
              <w:keepLines w:val="0"/>
              <w:widowControl/>
              <w:suppressLineNumbers w:val="0"/>
              <w:jc w:val="center"/>
              <w:textAlignment w:val="center"/>
              <w:rPr>
                <w:rFonts w:ascii="Arial"/>
                <w:color w:val="000000" w:themeColor="text1"/>
              </w:rPr>
            </w:pPr>
            <w:r>
              <w:rPr>
                <w:rFonts w:hint="eastAsia" w:ascii="仿宋" w:hAnsi="仿宋" w:eastAsia="仿宋" w:cs="仿宋"/>
                <w:i w:val="0"/>
                <w:iCs w:val="0"/>
                <w:color w:val="000000"/>
                <w:kern w:val="0"/>
                <w:sz w:val="22"/>
                <w:szCs w:val="22"/>
                <w:u w:val="none"/>
                <w:lang w:val="en-US" w:eastAsia="zh-CN" w:bidi="ar"/>
              </w:rPr>
              <w:t>艾滋病监测检测人数</w:t>
            </w:r>
          </w:p>
        </w:tc>
        <w:tc>
          <w:tcPr>
            <w:tcW w:w="1319" w:type="dxa"/>
            <w:noWrap/>
            <w:vAlign w:val="center"/>
          </w:tcPr>
          <w:p>
            <w:pPr>
              <w:keepNext w:val="0"/>
              <w:keepLines w:val="0"/>
              <w:widowControl/>
              <w:suppressLineNumbers w:val="0"/>
              <w:jc w:val="center"/>
              <w:textAlignment w:val="center"/>
              <w:rPr>
                <w:rFonts w:hint="eastAsia" w:ascii="Arial" w:eastAsia="仿宋_GB2312"/>
                <w:color w:val="000000" w:themeColor="text1"/>
                <w:lang w:eastAsia="zh-CN"/>
              </w:rPr>
            </w:pPr>
            <w:r>
              <w:rPr>
                <w:rFonts w:hint="eastAsia" w:ascii="仿宋" w:hAnsi="仿宋" w:eastAsia="仿宋" w:cs="仿宋"/>
                <w:i w:val="0"/>
                <w:iCs w:val="0"/>
                <w:color w:val="000000"/>
                <w:kern w:val="0"/>
                <w:sz w:val="22"/>
                <w:szCs w:val="22"/>
                <w:u w:val="none"/>
                <w:lang w:val="en-US" w:eastAsia="zh-CN" w:bidi="ar"/>
              </w:rPr>
              <w:t>1185人</w:t>
            </w:r>
          </w:p>
        </w:tc>
        <w:tc>
          <w:tcPr>
            <w:tcW w:w="1259" w:type="dxa"/>
            <w:noWrap/>
            <w:vAlign w:val="center"/>
          </w:tcPr>
          <w:p>
            <w:pPr>
              <w:keepNext w:val="0"/>
              <w:keepLines w:val="0"/>
              <w:widowControl/>
              <w:suppressLineNumbers w:val="0"/>
              <w:jc w:val="center"/>
              <w:textAlignment w:val="center"/>
              <w:rPr>
                <w:rFonts w:hint="default" w:ascii="Arial" w:eastAsiaTheme="minorEastAsia"/>
                <w:color w:val="000000" w:themeColor="text1"/>
                <w:lang w:val="en-US" w:eastAsia="zh-CN"/>
              </w:rPr>
            </w:pPr>
            <w:r>
              <w:rPr>
                <w:rFonts w:hint="eastAsia" w:ascii="仿宋" w:hAnsi="仿宋" w:eastAsia="仿宋" w:cs="仿宋"/>
                <w:i w:val="0"/>
                <w:iCs w:val="0"/>
                <w:color w:val="000000"/>
                <w:kern w:val="0"/>
                <w:sz w:val="22"/>
                <w:szCs w:val="22"/>
                <w:u w:val="none"/>
                <w:lang w:val="en-US" w:eastAsia="zh-CN" w:bidi="ar"/>
              </w:rPr>
              <w:t>1185人</w:t>
            </w:r>
          </w:p>
        </w:tc>
        <w:tc>
          <w:tcPr>
            <w:tcW w:w="719" w:type="dxa"/>
            <w:noWrap/>
            <w:vAlign w:val="center"/>
          </w:tcPr>
          <w:p>
            <w:pPr>
              <w:keepNext w:val="0"/>
              <w:keepLines w:val="0"/>
              <w:widowControl/>
              <w:suppressLineNumbers w:val="0"/>
              <w:jc w:val="center"/>
              <w:textAlignment w:val="center"/>
              <w:rPr>
                <w:rFonts w:hint="eastAsia" w:ascii="Arial" w:eastAsiaTheme="minorEastAsia"/>
                <w:color w:val="000000" w:themeColor="text1"/>
                <w:lang w:val="en-US" w:eastAsia="zh-CN"/>
              </w:rPr>
            </w:pPr>
            <w:r>
              <w:rPr>
                <w:rFonts w:hint="eastAsia" w:ascii="仿宋" w:hAnsi="仿宋" w:eastAsia="仿宋" w:cs="仿宋"/>
                <w:i w:val="0"/>
                <w:iCs w:val="0"/>
                <w:color w:val="000000"/>
                <w:kern w:val="0"/>
                <w:sz w:val="22"/>
                <w:szCs w:val="22"/>
                <w:u w:val="none"/>
                <w:lang w:val="en-US" w:eastAsia="zh-CN" w:bidi="ar"/>
              </w:rPr>
              <w:t>5</w:t>
            </w:r>
          </w:p>
        </w:tc>
        <w:tc>
          <w:tcPr>
            <w:tcW w:w="802" w:type="dxa"/>
            <w:noWrap/>
            <w:vAlign w:val="center"/>
          </w:tcPr>
          <w:p>
            <w:pPr>
              <w:keepNext w:val="0"/>
              <w:keepLines w:val="0"/>
              <w:widowControl/>
              <w:suppressLineNumbers w:val="0"/>
              <w:jc w:val="center"/>
              <w:textAlignment w:val="center"/>
              <w:rPr>
                <w:rFonts w:hint="eastAsia" w:ascii="Arial" w:eastAsiaTheme="minorEastAsia"/>
                <w:color w:val="000000" w:themeColor="text1"/>
                <w:lang w:val="en-US" w:eastAsia="zh-CN"/>
              </w:rPr>
            </w:pPr>
            <w:r>
              <w:rPr>
                <w:rFonts w:hint="eastAsia" w:ascii="仿宋" w:hAnsi="仿宋" w:eastAsia="仿宋" w:cs="仿宋"/>
                <w:i w:val="0"/>
                <w:iCs w:val="0"/>
                <w:color w:val="000000"/>
                <w:kern w:val="0"/>
                <w:sz w:val="22"/>
                <w:szCs w:val="22"/>
                <w:u w:val="none"/>
                <w:lang w:val="en-US" w:eastAsia="zh-CN" w:bidi="ar"/>
              </w:rPr>
              <w:t>5</w:t>
            </w:r>
          </w:p>
        </w:tc>
        <w:tc>
          <w:tcPr>
            <w:tcW w:w="1275" w:type="dxa"/>
            <w:noWrap/>
            <w:vAlign w:val="center"/>
          </w:tcPr>
          <w:p>
            <w:pPr>
              <w:jc w:val="center"/>
              <w:rPr>
                <w:rFonts w:ascii="Arial"/>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vMerge w:val="continue"/>
            <w:tcBorders>
              <w:top w:val="nil"/>
              <w:bottom w:val="nil"/>
            </w:tcBorders>
            <w:noWrap/>
            <w:vAlign w:val="center"/>
          </w:tcPr>
          <w:p>
            <w:pPr>
              <w:jc w:val="center"/>
              <w:rPr>
                <w:rFonts w:ascii="Arial"/>
                <w:color w:val="000000" w:themeColor="text1"/>
              </w:rPr>
            </w:pPr>
          </w:p>
        </w:tc>
        <w:tc>
          <w:tcPr>
            <w:tcW w:w="1029" w:type="dxa"/>
            <w:vMerge w:val="continue"/>
            <w:tcBorders>
              <w:top w:val="nil"/>
            </w:tcBorders>
            <w:noWrap/>
            <w:vAlign w:val="center"/>
          </w:tcPr>
          <w:p>
            <w:pPr>
              <w:jc w:val="center"/>
              <w:rPr>
                <w:rFonts w:ascii="Arial"/>
                <w:color w:val="000000" w:themeColor="text1"/>
              </w:rPr>
            </w:pPr>
          </w:p>
        </w:tc>
        <w:tc>
          <w:tcPr>
            <w:tcW w:w="1269" w:type="dxa"/>
            <w:noWrap/>
            <w:vAlign w:val="center"/>
          </w:tcPr>
          <w:p>
            <w:pPr>
              <w:keepNext w:val="0"/>
              <w:keepLines w:val="0"/>
              <w:widowControl/>
              <w:suppressLineNumbers w:val="0"/>
              <w:jc w:val="center"/>
              <w:textAlignment w:val="center"/>
              <w:rPr>
                <w:rFonts w:ascii="Arial"/>
                <w:color w:val="000000" w:themeColor="text1"/>
                <w:sz w:val="20"/>
              </w:rPr>
            </w:pPr>
            <w:r>
              <w:rPr>
                <w:rFonts w:hint="eastAsia" w:ascii="仿宋" w:hAnsi="仿宋" w:eastAsia="仿宋" w:cs="仿宋"/>
                <w:i w:val="0"/>
                <w:iCs w:val="0"/>
                <w:color w:val="000000"/>
                <w:kern w:val="0"/>
                <w:sz w:val="22"/>
                <w:szCs w:val="22"/>
                <w:u w:val="none"/>
                <w:lang w:val="en-US" w:eastAsia="zh-CN" w:bidi="ar"/>
              </w:rPr>
              <w:t>结核病防控人数</w:t>
            </w:r>
          </w:p>
        </w:tc>
        <w:tc>
          <w:tcPr>
            <w:tcW w:w="1319" w:type="dxa"/>
            <w:noWrap/>
            <w:vAlign w:val="center"/>
          </w:tcPr>
          <w:p>
            <w:pPr>
              <w:keepNext w:val="0"/>
              <w:keepLines w:val="0"/>
              <w:widowControl/>
              <w:suppressLineNumbers w:val="0"/>
              <w:jc w:val="center"/>
              <w:textAlignment w:val="center"/>
              <w:rPr>
                <w:rFonts w:ascii="Arial"/>
                <w:color w:val="000000" w:themeColor="text1"/>
                <w:sz w:val="20"/>
              </w:rPr>
            </w:pPr>
            <w:r>
              <w:rPr>
                <w:rFonts w:hint="eastAsia" w:ascii="仿宋" w:hAnsi="仿宋" w:eastAsia="仿宋" w:cs="仿宋"/>
                <w:i w:val="0"/>
                <w:iCs w:val="0"/>
                <w:color w:val="000000"/>
                <w:kern w:val="0"/>
                <w:sz w:val="22"/>
                <w:szCs w:val="22"/>
                <w:u w:val="none"/>
                <w:lang w:val="en-US" w:eastAsia="zh-CN" w:bidi="ar"/>
              </w:rPr>
              <w:t>142人</w:t>
            </w:r>
          </w:p>
        </w:tc>
        <w:tc>
          <w:tcPr>
            <w:tcW w:w="1259" w:type="dxa"/>
            <w:noWrap/>
            <w:vAlign w:val="center"/>
          </w:tcPr>
          <w:p>
            <w:pPr>
              <w:keepNext w:val="0"/>
              <w:keepLines w:val="0"/>
              <w:widowControl/>
              <w:suppressLineNumbers w:val="0"/>
              <w:jc w:val="center"/>
              <w:textAlignment w:val="center"/>
              <w:rPr>
                <w:rFonts w:ascii="Arial"/>
                <w:color w:val="000000" w:themeColor="text1"/>
                <w:sz w:val="20"/>
              </w:rPr>
            </w:pPr>
            <w:r>
              <w:rPr>
                <w:rFonts w:hint="eastAsia" w:ascii="仿宋" w:hAnsi="仿宋" w:eastAsia="仿宋" w:cs="仿宋"/>
                <w:i w:val="0"/>
                <w:iCs w:val="0"/>
                <w:color w:val="000000"/>
                <w:kern w:val="0"/>
                <w:sz w:val="22"/>
                <w:szCs w:val="22"/>
                <w:u w:val="none"/>
                <w:lang w:val="en-US" w:eastAsia="zh-CN" w:bidi="ar"/>
              </w:rPr>
              <w:t>142人</w:t>
            </w:r>
          </w:p>
        </w:tc>
        <w:tc>
          <w:tcPr>
            <w:tcW w:w="719" w:type="dxa"/>
            <w:noWrap/>
            <w:vAlign w:val="center"/>
          </w:tcPr>
          <w:p>
            <w:pPr>
              <w:keepNext w:val="0"/>
              <w:keepLines w:val="0"/>
              <w:widowControl/>
              <w:suppressLineNumbers w:val="0"/>
              <w:jc w:val="center"/>
              <w:textAlignment w:val="center"/>
              <w:rPr>
                <w:rFonts w:hint="eastAsia" w:ascii="Arial" w:eastAsiaTheme="minorEastAsia"/>
                <w:color w:val="000000" w:themeColor="text1"/>
                <w:sz w:val="20"/>
                <w:lang w:val="en-US" w:eastAsia="zh-CN"/>
              </w:rPr>
            </w:pPr>
            <w:r>
              <w:rPr>
                <w:rFonts w:hint="eastAsia" w:ascii="仿宋" w:hAnsi="仿宋" w:eastAsia="仿宋" w:cs="仿宋"/>
                <w:i w:val="0"/>
                <w:iCs w:val="0"/>
                <w:color w:val="000000"/>
                <w:kern w:val="0"/>
                <w:sz w:val="22"/>
                <w:szCs w:val="22"/>
                <w:u w:val="none"/>
                <w:lang w:val="en-US" w:eastAsia="zh-CN" w:bidi="ar"/>
              </w:rPr>
              <w:t>5</w:t>
            </w:r>
          </w:p>
        </w:tc>
        <w:tc>
          <w:tcPr>
            <w:tcW w:w="802" w:type="dxa"/>
            <w:noWrap/>
            <w:vAlign w:val="center"/>
          </w:tcPr>
          <w:p>
            <w:pPr>
              <w:keepNext w:val="0"/>
              <w:keepLines w:val="0"/>
              <w:widowControl/>
              <w:suppressLineNumbers w:val="0"/>
              <w:jc w:val="center"/>
              <w:textAlignment w:val="center"/>
              <w:rPr>
                <w:rFonts w:hint="eastAsia" w:ascii="Arial" w:eastAsiaTheme="minorEastAsia"/>
                <w:color w:val="000000" w:themeColor="text1"/>
                <w:sz w:val="20"/>
                <w:lang w:val="en-US" w:eastAsia="zh-CN"/>
              </w:rPr>
            </w:pPr>
            <w:r>
              <w:rPr>
                <w:rFonts w:hint="eastAsia" w:ascii="仿宋" w:hAnsi="仿宋" w:eastAsia="仿宋" w:cs="仿宋"/>
                <w:i w:val="0"/>
                <w:iCs w:val="0"/>
                <w:color w:val="000000"/>
                <w:kern w:val="0"/>
                <w:sz w:val="22"/>
                <w:szCs w:val="22"/>
                <w:u w:val="none"/>
                <w:lang w:val="en-US" w:eastAsia="zh-CN" w:bidi="ar"/>
              </w:rPr>
              <w:t>5</w:t>
            </w:r>
          </w:p>
        </w:tc>
        <w:tc>
          <w:tcPr>
            <w:tcW w:w="1275" w:type="dxa"/>
            <w:noWrap/>
            <w:vAlign w:val="center"/>
          </w:tcPr>
          <w:p>
            <w:pPr>
              <w:spacing w:line="239" w:lineRule="exact"/>
              <w:jc w:val="center"/>
              <w:rPr>
                <w:rFonts w:ascii="Arial"/>
                <w:color w:val="000000" w:themeColor="text1"/>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vMerge w:val="continue"/>
            <w:tcBorders>
              <w:top w:val="nil"/>
              <w:bottom w:val="nil"/>
            </w:tcBorders>
            <w:noWrap/>
            <w:vAlign w:val="center"/>
          </w:tcPr>
          <w:p>
            <w:pPr>
              <w:jc w:val="center"/>
              <w:rPr>
                <w:rFonts w:ascii="Arial"/>
                <w:color w:val="000000" w:themeColor="text1"/>
              </w:rPr>
            </w:pPr>
          </w:p>
        </w:tc>
        <w:tc>
          <w:tcPr>
            <w:tcW w:w="1029" w:type="dxa"/>
            <w:vMerge w:val="restart"/>
            <w:tcBorders>
              <w:bottom w:val="nil"/>
            </w:tcBorders>
            <w:noWrap/>
            <w:vAlign w:val="center"/>
          </w:tcPr>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2"/>
                <w:szCs w:val="21"/>
              </w:rPr>
              <w:t>质量指标</w:t>
            </w:r>
          </w:p>
        </w:tc>
        <w:tc>
          <w:tcPr>
            <w:tcW w:w="1269" w:type="dxa"/>
            <w:noWrap/>
            <w:vAlign w:val="center"/>
          </w:tcPr>
          <w:p>
            <w:pPr>
              <w:keepNext w:val="0"/>
              <w:keepLines w:val="0"/>
              <w:widowControl/>
              <w:suppressLineNumbers w:val="0"/>
              <w:jc w:val="center"/>
              <w:textAlignment w:val="center"/>
              <w:rPr>
                <w:rFonts w:ascii="Arial"/>
                <w:color w:val="000000" w:themeColor="text1"/>
                <w:sz w:val="20"/>
              </w:rPr>
            </w:pPr>
            <w:r>
              <w:rPr>
                <w:rFonts w:hint="eastAsia" w:ascii="仿宋" w:hAnsi="仿宋" w:eastAsia="仿宋" w:cs="仿宋"/>
                <w:i w:val="0"/>
                <w:iCs w:val="0"/>
                <w:color w:val="000000"/>
                <w:kern w:val="0"/>
                <w:sz w:val="22"/>
                <w:szCs w:val="22"/>
                <w:u w:val="none"/>
                <w:lang w:val="en-US" w:eastAsia="zh-CN" w:bidi="ar"/>
              </w:rPr>
              <w:t>学生常见病筛查误差率</w:t>
            </w:r>
          </w:p>
        </w:tc>
        <w:tc>
          <w:tcPr>
            <w:tcW w:w="1319" w:type="dxa"/>
            <w:noWrap/>
            <w:vAlign w:val="center"/>
          </w:tcPr>
          <w:p>
            <w:pPr>
              <w:keepNext w:val="0"/>
              <w:keepLines w:val="0"/>
              <w:widowControl/>
              <w:suppressLineNumbers w:val="0"/>
              <w:jc w:val="center"/>
              <w:textAlignment w:val="center"/>
              <w:rPr>
                <w:rFonts w:ascii="Arial"/>
                <w:color w:val="000000" w:themeColor="text1"/>
                <w:sz w:val="20"/>
              </w:rPr>
            </w:pPr>
            <w:r>
              <w:rPr>
                <w:rFonts w:hint="eastAsia" w:ascii="仿宋" w:hAnsi="仿宋" w:eastAsia="仿宋" w:cs="仿宋"/>
                <w:i w:val="0"/>
                <w:iCs w:val="0"/>
                <w:color w:val="000000"/>
                <w:kern w:val="0"/>
                <w:sz w:val="22"/>
                <w:szCs w:val="22"/>
                <w:u w:val="none"/>
                <w:lang w:val="en-US" w:eastAsia="zh-CN" w:bidi="ar"/>
              </w:rPr>
              <w:t>低于5%</w:t>
            </w:r>
          </w:p>
        </w:tc>
        <w:tc>
          <w:tcPr>
            <w:tcW w:w="1259" w:type="dxa"/>
            <w:noWrap/>
            <w:vAlign w:val="center"/>
          </w:tcPr>
          <w:p>
            <w:pPr>
              <w:keepNext w:val="0"/>
              <w:keepLines w:val="0"/>
              <w:widowControl/>
              <w:suppressLineNumbers w:val="0"/>
              <w:jc w:val="center"/>
              <w:textAlignment w:val="center"/>
              <w:rPr>
                <w:rFonts w:hint="eastAsia" w:ascii="Arial" w:eastAsia="宋体"/>
                <w:color w:val="000000" w:themeColor="text1"/>
                <w:sz w:val="20"/>
                <w:lang w:eastAsia="zh-CN"/>
              </w:rPr>
            </w:pPr>
            <w:r>
              <w:rPr>
                <w:rFonts w:hint="eastAsia" w:ascii="仿宋" w:hAnsi="仿宋" w:eastAsia="仿宋" w:cs="仿宋"/>
                <w:i w:val="0"/>
                <w:iCs w:val="0"/>
                <w:color w:val="000000"/>
                <w:kern w:val="0"/>
                <w:sz w:val="22"/>
                <w:szCs w:val="22"/>
                <w:u w:val="none"/>
                <w:lang w:val="en-US" w:eastAsia="zh-CN" w:bidi="ar"/>
              </w:rPr>
              <w:t>2.30%</w:t>
            </w:r>
          </w:p>
        </w:tc>
        <w:tc>
          <w:tcPr>
            <w:tcW w:w="719" w:type="dxa"/>
            <w:noWrap/>
            <w:vAlign w:val="center"/>
          </w:tcPr>
          <w:p>
            <w:pPr>
              <w:keepNext w:val="0"/>
              <w:keepLines w:val="0"/>
              <w:widowControl/>
              <w:suppressLineNumbers w:val="0"/>
              <w:jc w:val="center"/>
              <w:textAlignment w:val="center"/>
              <w:rPr>
                <w:rFonts w:hint="eastAsia" w:ascii="Arial" w:eastAsiaTheme="minorEastAsia"/>
                <w:color w:val="000000" w:themeColor="text1"/>
                <w:sz w:val="20"/>
                <w:lang w:val="en-US" w:eastAsia="zh-CN"/>
              </w:rPr>
            </w:pPr>
            <w:r>
              <w:rPr>
                <w:rFonts w:hint="eastAsia" w:ascii="仿宋" w:hAnsi="仿宋" w:eastAsia="仿宋" w:cs="仿宋"/>
                <w:i w:val="0"/>
                <w:iCs w:val="0"/>
                <w:color w:val="000000"/>
                <w:kern w:val="0"/>
                <w:sz w:val="22"/>
                <w:szCs w:val="22"/>
                <w:u w:val="none"/>
                <w:lang w:val="en-US" w:eastAsia="zh-CN" w:bidi="ar"/>
              </w:rPr>
              <w:t>5</w:t>
            </w:r>
          </w:p>
        </w:tc>
        <w:tc>
          <w:tcPr>
            <w:tcW w:w="802" w:type="dxa"/>
            <w:noWrap/>
            <w:vAlign w:val="center"/>
          </w:tcPr>
          <w:p>
            <w:pPr>
              <w:keepNext w:val="0"/>
              <w:keepLines w:val="0"/>
              <w:widowControl/>
              <w:suppressLineNumbers w:val="0"/>
              <w:jc w:val="center"/>
              <w:textAlignment w:val="center"/>
              <w:rPr>
                <w:rFonts w:hint="eastAsia" w:ascii="Arial" w:eastAsiaTheme="minorEastAsia"/>
                <w:color w:val="000000" w:themeColor="text1"/>
                <w:sz w:val="20"/>
                <w:lang w:val="en-US" w:eastAsia="zh-CN"/>
              </w:rPr>
            </w:pPr>
            <w:r>
              <w:rPr>
                <w:rFonts w:hint="eastAsia" w:ascii="仿宋" w:hAnsi="仿宋" w:eastAsia="仿宋" w:cs="仿宋"/>
                <w:i w:val="0"/>
                <w:iCs w:val="0"/>
                <w:color w:val="000000"/>
                <w:kern w:val="0"/>
                <w:sz w:val="22"/>
                <w:szCs w:val="22"/>
                <w:u w:val="none"/>
                <w:lang w:val="en-US" w:eastAsia="zh-CN" w:bidi="ar"/>
              </w:rPr>
              <w:t>5</w:t>
            </w:r>
          </w:p>
        </w:tc>
        <w:tc>
          <w:tcPr>
            <w:tcW w:w="1275" w:type="dxa"/>
            <w:noWrap/>
            <w:vAlign w:val="center"/>
          </w:tcPr>
          <w:p>
            <w:pPr>
              <w:spacing w:line="240" w:lineRule="exact"/>
              <w:jc w:val="center"/>
              <w:rPr>
                <w:rFonts w:ascii="Arial"/>
                <w:color w:val="000000" w:themeColor="text1"/>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vMerge w:val="continue"/>
            <w:tcBorders>
              <w:top w:val="nil"/>
              <w:bottom w:val="nil"/>
            </w:tcBorders>
            <w:noWrap/>
            <w:vAlign w:val="center"/>
          </w:tcPr>
          <w:p>
            <w:pPr>
              <w:jc w:val="center"/>
              <w:rPr>
                <w:rFonts w:ascii="Arial"/>
                <w:color w:val="000000" w:themeColor="text1"/>
              </w:rPr>
            </w:pPr>
          </w:p>
        </w:tc>
        <w:tc>
          <w:tcPr>
            <w:tcW w:w="1029" w:type="dxa"/>
            <w:vMerge w:val="continue"/>
            <w:tcBorders>
              <w:top w:val="nil"/>
              <w:bottom w:val="nil"/>
            </w:tcBorders>
            <w:noWrap/>
            <w:vAlign w:val="center"/>
          </w:tcPr>
          <w:p>
            <w:pPr>
              <w:jc w:val="center"/>
              <w:rPr>
                <w:rFonts w:ascii="Arial"/>
                <w:color w:val="000000" w:themeColor="text1"/>
              </w:rPr>
            </w:pPr>
          </w:p>
        </w:tc>
        <w:tc>
          <w:tcPr>
            <w:tcW w:w="1269" w:type="dxa"/>
            <w:noWrap/>
            <w:vAlign w:val="center"/>
          </w:tcPr>
          <w:p>
            <w:pPr>
              <w:keepNext w:val="0"/>
              <w:keepLines w:val="0"/>
              <w:widowControl/>
              <w:suppressLineNumbers w:val="0"/>
              <w:jc w:val="center"/>
              <w:textAlignment w:val="center"/>
              <w:rPr>
                <w:rFonts w:hint="default" w:ascii="Arial"/>
                <w:color w:val="000000" w:themeColor="text1"/>
                <w:lang w:val="en-US"/>
              </w:rPr>
            </w:pPr>
            <w:r>
              <w:rPr>
                <w:rFonts w:hint="eastAsia" w:ascii="仿宋" w:hAnsi="仿宋" w:eastAsia="仿宋" w:cs="仿宋"/>
                <w:i w:val="0"/>
                <w:iCs w:val="0"/>
                <w:color w:val="000000"/>
                <w:kern w:val="0"/>
                <w:sz w:val="22"/>
                <w:szCs w:val="22"/>
                <w:u w:val="none"/>
                <w:lang w:val="en-US" w:eastAsia="zh-CN" w:bidi="ar"/>
              </w:rPr>
              <w:t>肺结核患者规范管理率</w:t>
            </w:r>
          </w:p>
        </w:tc>
        <w:tc>
          <w:tcPr>
            <w:tcW w:w="1319" w:type="dxa"/>
            <w:noWrap/>
            <w:vAlign w:val="center"/>
          </w:tcPr>
          <w:p>
            <w:pPr>
              <w:keepNext w:val="0"/>
              <w:keepLines w:val="0"/>
              <w:widowControl/>
              <w:suppressLineNumbers w:val="0"/>
              <w:jc w:val="center"/>
              <w:textAlignment w:val="center"/>
              <w:rPr>
                <w:rFonts w:ascii="Arial"/>
                <w:color w:val="000000" w:themeColor="text1"/>
              </w:rPr>
            </w:pPr>
            <w:r>
              <w:rPr>
                <w:rFonts w:hint="eastAsia" w:ascii="仿宋" w:hAnsi="仿宋" w:eastAsia="仿宋" w:cs="仿宋"/>
                <w:i w:val="0"/>
                <w:iCs w:val="0"/>
                <w:color w:val="000000"/>
                <w:kern w:val="0"/>
                <w:sz w:val="22"/>
                <w:szCs w:val="22"/>
                <w:u w:val="none"/>
                <w:lang w:val="en-US" w:eastAsia="zh-CN" w:bidi="ar"/>
              </w:rPr>
              <w:t>大于等于95%</w:t>
            </w:r>
          </w:p>
        </w:tc>
        <w:tc>
          <w:tcPr>
            <w:tcW w:w="1259" w:type="dxa"/>
            <w:noWrap/>
            <w:vAlign w:val="center"/>
          </w:tcPr>
          <w:p>
            <w:pPr>
              <w:keepNext w:val="0"/>
              <w:keepLines w:val="0"/>
              <w:widowControl/>
              <w:suppressLineNumbers w:val="0"/>
              <w:jc w:val="center"/>
              <w:textAlignment w:val="center"/>
              <w:rPr>
                <w:rFonts w:hint="default" w:ascii="Arial" w:eastAsiaTheme="minorEastAsia"/>
                <w:color w:val="000000" w:themeColor="text1"/>
                <w:lang w:val="en-US" w:eastAsia="zh-CN"/>
              </w:rPr>
            </w:pPr>
            <w:r>
              <w:rPr>
                <w:rFonts w:hint="eastAsia" w:ascii="仿宋" w:hAnsi="仿宋" w:eastAsia="仿宋" w:cs="仿宋"/>
                <w:i w:val="0"/>
                <w:iCs w:val="0"/>
                <w:color w:val="000000"/>
                <w:kern w:val="0"/>
                <w:sz w:val="22"/>
                <w:szCs w:val="22"/>
                <w:u w:val="none"/>
                <w:lang w:val="en-US" w:eastAsia="zh-CN" w:bidi="ar"/>
              </w:rPr>
              <w:t>98.59%</w:t>
            </w:r>
          </w:p>
        </w:tc>
        <w:tc>
          <w:tcPr>
            <w:tcW w:w="719" w:type="dxa"/>
            <w:noWrap/>
            <w:vAlign w:val="center"/>
          </w:tcPr>
          <w:p>
            <w:pPr>
              <w:keepNext w:val="0"/>
              <w:keepLines w:val="0"/>
              <w:widowControl/>
              <w:suppressLineNumbers w:val="0"/>
              <w:jc w:val="center"/>
              <w:textAlignment w:val="center"/>
              <w:rPr>
                <w:rFonts w:hint="eastAsia" w:ascii="Arial" w:eastAsiaTheme="minorEastAsia"/>
                <w:color w:val="000000" w:themeColor="text1"/>
                <w:lang w:val="en-US" w:eastAsia="zh-CN"/>
              </w:rPr>
            </w:pPr>
            <w:r>
              <w:rPr>
                <w:rFonts w:hint="eastAsia" w:ascii="仿宋" w:hAnsi="仿宋" w:eastAsia="仿宋" w:cs="仿宋"/>
                <w:i w:val="0"/>
                <w:iCs w:val="0"/>
                <w:color w:val="000000"/>
                <w:kern w:val="0"/>
                <w:sz w:val="22"/>
                <w:szCs w:val="22"/>
                <w:u w:val="none"/>
                <w:lang w:val="en-US" w:eastAsia="zh-CN" w:bidi="ar"/>
              </w:rPr>
              <w:t>5</w:t>
            </w:r>
          </w:p>
        </w:tc>
        <w:tc>
          <w:tcPr>
            <w:tcW w:w="802" w:type="dxa"/>
            <w:noWrap/>
            <w:vAlign w:val="center"/>
          </w:tcPr>
          <w:p>
            <w:pPr>
              <w:keepNext w:val="0"/>
              <w:keepLines w:val="0"/>
              <w:widowControl/>
              <w:suppressLineNumbers w:val="0"/>
              <w:jc w:val="center"/>
              <w:textAlignment w:val="center"/>
              <w:rPr>
                <w:rFonts w:hint="eastAsia" w:ascii="Arial" w:eastAsiaTheme="minorEastAsia"/>
                <w:color w:val="000000" w:themeColor="text1"/>
                <w:lang w:val="en-US" w:eastAsia="zh-CN"/>
              </w:rPr>
            </w:pPr>
            <w:r>
              <w:rPr>
                <w:rFonts w:hint="eastAsia" w:ascii="仿宋" w:hAnsi="仿宋" w:eastAsia="仿宋" w:cs="仿宋"/>
                <w:i w:val="0"/>
                <w:iCs w:val="0"/>
                <w:color w:val="000000"/>
                <w:kern w:val="0"/>
                <w:sz w:val="22"/>
                <w:szCs w:val="22"/>
                <w:u w:val="none"/>
                <w:lang w:val="en-US" w:eastAsia="zh-CN" w:bidi="ar"/>
              </w:rPr>
              <w:t>5</w:t>
            </w:r>
          </w:p>
        </w:tc>
        <w:tc>
          <w:tcPr>
            <w:tcW w:w="1275" w:type="dxa"/>
            <w:noWrap/>
            <w:vAlign w:val="center"/>
          </w:tcPr>
          <w:p>
            <w:pPr>
              <w:jc w:val="center"/>
              <w:rPr>
                <w:rFonts w:ascii="Arial"/>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vMerge w:val="continue"/>
            <w:tcBorders>
              <w:top w:val="nil"/>
              <w:bottom w:val="nil"/>
            </w:tcBorders>
            <w:noWrap/>
            <w:vAlign w:val="center"/>
          </w:tcPr>
          <w:p>
            <w:pPr>
              <w:jc w:val="center"/>
              <w:rPr>
                <w:rFonts w:ascii="Arial"/>
                <w:color w:val="000000" w:themeColor="text1"/>
              </w:rPr>
            </w:pPr>
          </w:p>
        </w:tc>
        <w:tc>
          <w:tcPr>
            <w:tcW w:w="1029" w:type="dxa"/>
            <w:vMerge w:val="continue"/>
            <w:tcBorders>
              <w:top w:val="nil"/>
            </w:tcBorders>
            <w:noWrap/>
            <w:vAlign w:val="center"/>
          </w:tcPr>
          <w:p>
            <w:pPr>
              <w:jc w:val="center"/>
              <w:rPr>
                <w:rFonts w:ascii="Arial"/>
                <w:color w:val="000000" w:themeColor="text1"/>
              </w:rPr>
            </w:pPr>
          </w:p>
        </w:tc>
        <w:tc>
          <w:tcPr>
            <w:tcW w:w="1269" w:type="dxa"/>
            <w:noWrap/>
            <w:vAlign w:val="center"/>
          </w:tcPr>
          <w:p>
            <w:pPr>
              <w:keepNext w:val="0"/>
              <w:keepLines w:val="0"/>
              <w:widowControl/>
              <w:suppressLineNumbers w:val="0"/>
              <w:jc w:val="center"/>
              <w:textAlignment w:val="center"/>
              <w:rPr>
                <w:rFonts w:hint="eastAsia" w:ascii="Arial" w:eastAsia="仿宋_GB2312"/>
                <w:color w:val="000000" w:themeColor="text1"/>
                <w:sz w:val="19"/>
                <w:lang w:val="en-US" w:eastAsia="zh-CN"/>
              </w:rPr>
            </w:pPr>
            <w:r>
              <w:rPr>
                <w:rFonts w:hint="eastAsia" w:ascii="仿宋" w:hAnsi="仿宋" w:eastAsia="仿宋" w:cs="仿宋"/>
                <w:i w:val="0"/>
                <w:iCs w:val="0"/>
                <w:color w:val="000000"/>
                <w:kern w:val="0"/>
                <w:sz w:val="22"/>
                <w:szCs w:val="22"/>
                <w:u w:val="none"/>
                <w:lang w:val="en-US" w:eastAsia="zh-CN" w:bidi="ar"/>
              </w:rPr>
              <w:t>艾滋病患者存活率</w:t>
            </w:r>
          </w:p>
        </w:tc>
        <w:tc>
          <w:tcPr>
            <w:tcW w:w="1319" w:type="dxa"/>
            <w:noWrap/>
            <w:vAlign w:val="center"/>
          </w:tcPr>
          <w:p>
            <w:pPr>
              <w:keepNext w:val="0"/>
              <w:keepLines w:val="0"/>
              <w:widowControl/>
              <w:suppressLineNumbers w:val="0"/>
              <w:jc w:val="center"/>
              <w:textAlignment w:val="center"/>
              <w:rPr>
                <w:rFonts w:hint="default" w:ascii="Arial" w:eastAsiaTheme="minorEastAsia"/>
                <w:color w:val="000000" w:themeColor="text1"/>
                <w:sz w:val="19"/>
                <w:lang w:val="en-US" w:eastAsia="zh-CN"/>
              </w:rPr>
            </w:pPr>
            <w:r>
              <w:rPr>
                <w:rFonts w:hint="eastAsia" w:ascii="仿宋" w:hAnsi="仿宋" w:eastAsia="仿宋" w:cs="仿宋"/>
                <w:i w:val="0"/>
                <w:iCs w:val="0"/>
                <w:color w:val="000000"/>
                <w:kern w:val="0"/>
                <w:sz w:val="22"/>
                <w:szCs w:val="22"/>
                <w:u w:val="none"/>
                <w:lang w:val="en-US" w:eastAsia="zh-CN" w:bidi="ar"/>
              </w:rPr>
              <w:t>100%</w:t>
            </w:r>
          </w:p>
        </w:tc>
        <w:tc>
          <w:tcPr>
            <w:tcW w:w="1259" w:type="dxa"/>
            <w:noWrap/>
            <w:vAlign w:val="center"/>
          </w:tcPr>
          <w:p>
            <w:pPr>
              <w:keepNext w:val="0"/>
              <w:keepLines w:val="0"/>
              <w:widowControl/>
              <w:suppressLineNumbers w:val="0"/>
              <w:jc w:val="center"/>
              <w:textAlignment w:val="center"/>
              <w:rPr>
                <w:rFonts w:hint="default" w:ascii="Arial" w:eastAsiaTheme="minorEastAsia"/>
                <w:color w:val="000000" w:themeColor="text1"/>
                <w:sz w:val="19"/>
                <w:lang w:val="en-US" w:eastAsia="zh-CN"/>
              </w:rPr>
            </w:pPr>
            <w:r>
              <w:rPr>
                <w:rFonts w:hint="eastAsia" w:ascii="仿宋" w:hAnsi="仿宋" w:eastAsia="仿宋" w:cs="仿宋"/>
                <w:i w:val="0"/>
                <w:iCs w:val="0"/>
                <w:color w:val="000000"/>
                <w:kern w:val="0"/>
                <w:sz w:val="22"/>
                <w:szCs w:val="22"/>
                <w:u w:val="none"/>
                <w:lang w:val="en-US" w:eastAsia="zh-CN" w:bidi="ar"/>
              </w:rPr>
              <w:t>100%</w:t>
            </w:r>
          </w:p>
        </w:tc>
        <w:tc>
          <w:tcPr>
            <w:tcW w:w="719" w:type="dxa"/>
            <w:noWrap/>
            <w:vAlign w:val="center"/>
          </w:tcPr>
          <w:p>
            <w:pPr>
              <w:keepNext w:val="0"/>
              <w:keepLines w:val="0"/>
              <w:widowControl/>
              <w:suppressLineNumbers w:val="0"/>
              <w:jc w:val="center"/>
              <w:textAlignment w:val="center"/>
              <w:rPr>
                <w:rFonts w:hint="eastAsia" w:ascii="Arial" w:eastAsiaTheme="minorEastAsia"/>
                <w:color w:val="000000" w:themeColor="text1"/>
                <w:sz w:val="19"/>
                <w:lang w:val="en-US" w:eastAsia="zh-CN"/>
              </w:rPr>
            </w:pPr>
            <w:r>
              <w:rPr>
                <w:rFonts w:hint="eastAsia" w:ascii="仿宋" w:hAnsi="仿宋" w:eastAsia="仿宋" w:cs="仿宋"/>
                <w:i w:val="0"/>
                <w:iCs w:val="0"/>
                <w:color w:val="000000"/>
                <w:kern w:val="0"/>
                <w:sz w:val="22"/>
                <w:szCs w:val="22"/>
                <w:u w:val="none"/>
                <w:lang w:val="en-US" w:eastAsia="zh-CN" w:bidi="ar"/>
              </w:rPr>
              <w:t>5</w:t>
            </w:r>
          </w:p>
        </w:tc>
        <w:tc>
          <w:tcPr>
            <w:tcW w:w="802" w:type="dxa"/>
            <w:noWrap/>
            <w:vAlign w:val="center"/>
          </w:tcPr>
          <w:p>
            <w:pPr>
              <w:keepNext w:val="0"/>
              <w:keepLines w:val="0"/>
              <w:widowControl/>
              <w:suppressLineNumbers w:val="0"/>
              <w:jc w:val="center"/>
              <w:textAlignment w:val="center"/>
              <w:rPr>
                <w:rFonts w:hint="eastAsia" w:ascii="Arial" w:eastAsiaTheme="minorEastAsia"/>
                <w:color w:val="000000" w:themeColor="text1"/>
                <w:sz w:val="19"/>
                <w:lang w:val="en-US" w:eastAsia="zh-CN"/>
              </w:rPr>
            </w:pPr>
            <w:r>
              <w:rPr>
                <w:rFonts w:hint="eastAsia" w:ascii="仿宋" w:hAnsi="仿宋" w:eastAsia="仿宋" w:cs="仿宋"/>
                <w:i w:val="0"/>
                <w:iCs w:val="0"/>
                <w:color w:val="000000"/>
                <w:kern w:val="0"/>
                <w:sz w:val="22"/>
                <w:szCs w:val="22"/>
                <w:u w:val="none"/>
                <w:lang w:val="en-US" w:eastAsia="zh-CN" w:bidi="ar"/>
              </w:rPr>
              <w:t>5</w:t>
            </w:r>
          </w:p>
        </w:tc>
        <w:tc>
          <w:tcPr>
            <w:tcW w:w="1275" w:type="dxa"/>
            <w:noWrap/>
            <w:vAlign w:val="center"/>
          </w:tcPr>
          <w:p>
            <w:pPr>
              <w:spacing w:line="220" w:lineRule="exact"/>
              <w:jc w:val="center"/>
              <w:rPr>
                <w:rFonts w:ascii="Arial"/>
                <w:color w:val="000000" w:themeColor="text1"/>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vMerge w:val="continue"/>
            <w:tcBorders>
              <w:top w:val="nil"/>
              <w:bottom w:val="nil"/>
            </w:tcBorders>
            <w:noWrap/>
            <w:vAlign w:val="center"/>
          </w:tcPr>
          <w:p>
            <w:pPr>
              <w:jc w:val="center"/>
              <w:rPr>
                <w:rFonts w:ascii="Arial"/>
                <w:color w:val="000000" w:themeColor="text1"/>
              </w:rPr>
            </w:pPr>
          </w:p>
        </w:tc>
        <w:tc>
          <w:tcPr>
            <w:tcW w:w="1029" w:type="dxa"/>
            <w:vMerge w:val="restart"/>
            <w:noWrap/>
            <w:vAlign w:val="center"/>
          </w:tcPr>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2"/>
                <w:szCs w:val="21"/>
              </w:rPr>
              <w:t>时效指标</w:t>
            </w:r>
          </w:p>
        </w:tc>
        <w:tc>
          <w:tcPr>
            <w:tcW w:w="1269" w:type="dxa"/>
            <w:noWrap/>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rPr>
            </w:pPr>
            <w:r>
              <w:rPr>
                <w:rFonts w:hint="eastAsia" w:ascii="仿宋" w:hAnsi="仿宋" w:eastAsia="仿宋" w:cs="仿宋"/>
                <w:i w:val="0"/>
                <w:iCs w:val="0"/>
                <w:color w:val="000000"/>
                <w:kern w:val="0"/>
                <w:sz w:val="22"/>
                <w:szCs w:val="22"/>
                <w:u w:val="none"/>
                <w:lang w:val="en-US" w:eastAsia="zh-CN" w:bidi="ar"/>
              </w:rPr>
              <w:t>疫苗接种完成时间</w:t>
            </w:r>
          </w:p>
        </w:tc>
        <w:tc>
          <w:tcPr>
            <w:tcW w:w="1319" w:type="dxa"/>
            <w:noWrap/>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rPr>
            </w:pPr>
            <w:r>
              <w:rPr>
                <w:rFonts w:hint="eastAsia" w:ascii="仿宋" w:hAnsi="仿宋" w:eastAsia="仿宋" w:cs="仿宋"/>
                <w:i w:val="0"/>
                <w:iCs w:val="0"/>
                <w:color w:val="000000"/>
                <w:kern w:val="0"/>
                <w:sz w:val="22"/>
                <w:szCs w:val="22"/>
                <w:u w:val="none"/>
                <w:lang w:val="en-US" w:eastAsia="zh-CN" w:bidi="ar"/>
              </w:rPr>
              <w:t>2022年12月31日</w:t>
            </w:r>
          </w:p>
        </w:tc>
        <w:tc>
          <w:tcPr>
            <w:tcW w:w="1259" w:type="dxa"/>
            <w:noWrap/>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rPr>
            </w:pPr>
            <w:r>
              <w:rPr>
                <w:rFonts w:hint="eastAsia" w:ascii="仿宋" w:hAnsi="仿宋" w:eastAsia="仿宋" w:cs="仿宋"/>
                <w:i w:val="0"/>
                <w:iCs w:val="0"/>
                <w:color w:val="000000"/>
                <w:kern w:val="0"/>
                <w:sz w:val="22"/>
                <w:szCs w:val="22"/>
                <w:u w:val="none"/>
                <w:lang w:val="en-US" w:eastAsia="zh-CN" w:bidi="ar"/>
              </w:rPr>
              <w:t>全面完成</w:t>
            </w:r>
          </w:p>
        </w:tc>
        <w:tc>
          <w:tcPr>
            <w:tcW w:w="719" w:type="dxa"/>
            <w:noWrap/>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rPr>
            </w:pPr>
            <w:r>
              <w:rPr>
                <w:rFonts w:hint="eastAsia" w:ascii="仿宋" w:hAnsi="仿宋" w:eastAsia="仿宋" w:cs="仿宋"/>
                <w:i w:val="0"/>
                <w:iCs w:val="0"/>
                <w:color w:val="000000"/>
                <w:kern w:val="0"/>
                <w:sz w:val="22"/>
                <w:szCs w:val="22"/>
                <w:u w:val="none"/>
                <w:lang w:val="en-US" w:eastAsia="zh-CN" w:bidi="ar"/>
              </w:rPr>
              <w:t>5</w:t>
            </w:r>
          </w:p>
        </w:tc>
        <w:tc>
          <w:tcPr>
            <w:tcW w:w="802" w:type="dxa"/>
            <w:noWrap/>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rPr>
            </w:pPr>
            <w:r>
              <w:rPr>
                <w:rFonts w:hint="eastAsia" w:ascii="仿宋" w:hAnsi="仿宋" w:eastAsia="仿宋" w:cs="仿宋"/>
                <w:i w:val="0"/>
                <w:iCs w:val="0"/>
                <w:color w:val="000000"/>
                <w:kern w:val="0"/>
                <w:sz w:val="22"/>
                <w:szCs w:val="22"/>
                <w:u w:val="none"/>
                <w:lang w:val="en-US" w:eastAsia="zh-CN" w:bidi="ar"/>
              </w:rPr>
              <w:t>5</w:t>
            </w:r>
          </w:p>
        </w:tc>
        <w:tc>
          <w:tcPr>
            <w:tcW w:w="1275" w:type="dxa"/>
            <w:noWrap/>
            <w:vAlign w:val="center"/>
          </w:tcPr>
          <w:p>
            <w:pPr>
              <w:spacing w:line="239" w:lineRule="exact"/>
              <w:jc w:val="center"/>
              <w:rPr>
                <w:rFonts w:ascii="Arial"/>
                <w:color w:val="000000" w:themeColor="text1"/>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vMerge w:val="continue"/>
            <w:tcBorders>
              <w:top w:val="nil"/>
              <w:bottom w:val="nil"/>
            </w:tcBorders>
            <w:noWrap/>
            <w:vAlign w:val="center"/>
          </w:tcPr>
          <w:p>
            <w:pPr>
              <w:jc w:val="center"/>
              <w:rPr>
                <w:rFonts w:ascii="Arial"/>
                <w:color w:val="000000" w:themeColor="text1"/>
              </w:rPr>
            </w:pPr>
          </w:p>
        </w:tc>
        <w:tc>
          <w:tcPr>
            <w:tcW w:w="1029" w:type="dxa"/>
            <w:vMerge w:val="continue"/>
            <w:tcBorders>
              <w:bottom w:val="nil"/>
            </w:tcBorders>
            <w:noWrap/>
            <w:vAlign w:val="center"/>
          </w:tcPr>
          <w:p>
            <w:pPr>
              <w:spacing w:line="220" w:lineRule="auto"/>
              <w:jc w:val="center"/>
              <w:rPr>
                <w:rFonts w:ascii="宋体" w:hAnsi="宋体" w:eastAsia="宋体" w:cs="宋体"/>
                <w:color w:val="000000" w:themeColor="text1"/>
                <w:spacing w:val="2"/>
                <w:szCs w:val="21"/>
              </w:rPr>
            </w:pPr>
          </w:p>
        </w:tc>
        <w:tc>
          <w:tcPr>
            <w:tcW w:w="1269" w:type="dxa"/>
            <w:noWrap/>
            <w:vAlign w:val="center"/>
          </w:tcPr>
          <w:p>
            <w:pPr>
              <w:keepNext w:val="0"/>
              <w:keepLines w:val="0"/>
              <w:widowControl/>
              <w:suppressLineNumbers w:val="0"/>
              <w:jc w:val="center"/>
              <w:textAlignment w:val="center"/>
              <w:rPr>
                <w:rFonts w:hint="eastAsia" w:ascii="宋体" w:hAnsi="宋体" w:eastAsia="宋体" w:cs="宋体"/>
                <w:color w:val="000000" w:themeColor="text1"/>
                <w:spacing w:val="-2"/>
                <w:sz w:val="18"/>
                <w:szCs w:val="18"/>
                <w:lang w:val="en-US" w:eastAsia="zh-CN"/>
              </w:rPr>
            </w:pPr>
            <w:r>
              <w:rPr>
                <w:rFonts w:hint="eastAsia" w:ascii="仿宋" w:hAnsi="仿宋" w:eastAsia="仿宋" w:cs="仿宋"/>
                <w:i w:val="0"/>
                <w:iCs w:val="0"/>
                <w:color w:val="000000"/>
                <w:kern w:val="0"/>
                <w:sz w:val="22"/>
                <w:szCs w:val="22"/>
                <w:u w:val="none"/>
                <w:lang w:val="en-US" w:eastAsia="zh-CN" w:bidi="ar"/>
              </w:rPr>
              <w:t>学生常见病筛查完成时间</w:t>
            </w:r>
          </w:p>
        </w:tc>
        <w:tc>
          <w:tcPr>
            <w:tcW w:w="1319" w:type="dxa"/>
            <w:noWrap/>
            <w:vAlign w:val="center"/>
          </w:tcPr>
          <w:p>
            <w:pPr>
              <w:keepNext w:val="0"/>
              <w:keepLines w:val="0"/>
              <w:widowControl/>
              <w:suppressLineNumbers w:val="0"/>
              <w:jc w:val="center"/>
              <w:textAlignment w:val="center"/>
              <w:rPr>
                <w:rFonts w:hint="eastAsia" w:ascii="宋体" w:hAnsi="宋体" w:eastAsia="宋体" w:cs="宋体"/>
                <w:color w:val="000000" w:themeColor="text1"/>
                <w:spacing w:val="-2"/>
                <w:sz w:val="18"/>
                <w:szCs w:val="18"/>
                <w:lang w:val="en-US" w:eastAsia="zh-CN"/>
              </w:rPr>
            </w:pPr>
            <w:r>
              <w:rPr>
                <w:rFonts w:hint="eastAsia" w:ascii="仿宋" w:hAnsi="仿宋" w:eastAsia="仿宋" w:cs="仿宋"/>
                <w:i w:val="0"/>
                <w:iCs w:val="0"/>
                <w:color w:val="000000"/>
                <w:kern w:val="0"/>
                <w:sz w:val="22"/>
                <w:szCs w:val="22"/>
                <w:u w:val="none"/>
                <w:lang w:val="en-US" w:eastAsia="zh-CN" w:bidi="ar"/>
              </w:rPr>
              <w:t>2022年12月31日</w:t>
            </w:r>
          </w:p>
        </w:tc>
        <w:tc>
          <w:tcPr>
            <w:tcW w:w="1259" w:type="dxa"/>
            <w:noWrap/>
            <w:vAlign w:val="center"/>
          </w:tcPr>
          <w:p>
            <w:pPr>
              <w:keepNext w:val="0"/>
              <w:keepLines w:val="0"/>
              <w:widowControl/>
              <w:suppressLineNumbers w:val="0"/>
              <w:jc w:val="center"/>
              <w:textAlignment w:val="center"/>
              <w:rPr>
                <w:rFonts w:hint="eastAsia" w:ascii="宋体" w:hAnsi="宋体" w:eastAsia="宋体" w:cs="宋体"/>
                <w:color w:val="000000" w:themeColor="text1"/>
                <w:spacing w:val="-2"/>
                <w:sz w:val="18"/>
                <w:szCs w:val="18"/>
                <w:lang w:val="en-US" w:eastAsia="zh-CN"/>
              </w:rPr>
            </w:pPr>
            <w:r>
              <w:rPr>
                <w:rFonts w:hint="eastAsia" w:ascii="仿宋" w:hAnsi="仿宋" w:eastAsia="仿宋" w:cs="仿宋"/>
                <w:i w:val="0"/>
                <w:iCs w:val="0"/>
                <w:color w:val="000000"/>
                <w:kern w:val="0"/>
                <w:sz w:val="22"/>
                <w:szCs w:val="22"/>
                <w:u w:val="none"/>
                <w:lang w:val="en-US" w:eastAsia="zh-CN" w:bidi="ar"/>
              </w:rPr>
              <w:t>全面完成</w:t>
            </w:r>
          </w:p>
        </w:tc>
        <w:tc>
          <w:tcPr>
            <w:tcW w:w="719" w:type="dxa"/>
            <w:noWrap/>
            <w:vAlign w:val="center"/>
          </w:tcPr>
          <w:p>
            <w:pPr>
              <w:keepNext w:val="0"/>
              <w:keepLines w:val="0"/>
              <w:widowControl/>
              <w:suppressLineNumbers w:val="0"/>
              <w:jc w:val="center"/>
              <w:textAlignment w:val="center"/>
              <w:rPr>
                <w:rFonts w:hint="eastAsia" w:ascii="Arial"/>
                <w:color w:val="000000" w:themeColor="text1"/>
                <w:sz w:val="20"/>
                <w:lang w:val="en-US" w:eastAsia="zh-CN"/>
              </w:rPr>
            </w:pPr>
            <w:r>
              <w:rPr>
                <w:rFonts w:hint="eastAsia" w:ascii="仿宋" w:hAnsi="仿宋" w:eastAsia="仿宋" w:cs="仿宋"/>
                <w:i w:val="0"/>
                <w:iCs w:val="0"/>
                <w:color w:val="000000"/>
                <w:kern w:val="0"/>
                <w:sz w:val="22"/>
                <w:szCs w:val="22"/>
                <w:u w:val="none"/>
                <w:lang w:val="en-US" w:eastAsia="zh-CN" w:bidi="ar"/>
              </w:rPr>
              <w:t>5</w:t>
            </w:r>
          </w:p>
        </w:tc>
        <w:tc>
          <w:tcPr>
            <w:tcW w:w="802" w:type="dxa"/>
            <w:noWrap/>
            <w:vAlign w:val="center"/>
          </w:tcPr>
          <w:p>
            <w:pPr>
              <w:keepNext w:val="0"/>
              <w:keepLines w:val="0"/>
              <w:widowControl/>
              <w:suppressLineNumbers w:val="0"/>
              <w:jc w:val="center"/>
              <w:textAlignment w:val="center"/>
              <w:rPr>
                <w:rFonts w:hint="eastAsia" w:ascii="Arial"/>
                <w:color w:val="000000" w:themeColor="text1"/>
                <w:sz w:val="20"/>
                <w:lang w:val="en-US" w:eastAsia="zh-CN"/>
              </w:rPr>
            </w:pPr>
            <w:r>
              <w:rPr>
                <w:rFonts w:hint="eastAsia" w:ascii="仿宋" w:hAnsi="仿宋" w:eastAsia="仿宋" w:cs="仿宋"/>
                <w:i w:val="0"/>
                <w:iCs w:val="0"/>
                <w:color w:val="000000"/>
                <w:kern w:val="0"/>
                <w:sz w:val="22"/>
                <w:szCs w:val="22"/>
                <w:u w:val="none"/>
                <w:lang w:val="en-US" w:eastAsia="zh-CN" w:bidi="ar"/>
              </w:rPr>
              <w:t>5</w:t>
            </w:r>
          </w:p>
        </w:tc>
        <w:tc>
          <w:tcPr>
            <w:tcW w:w="1275" w:type="dxa"/>
            <w:noWrap/>
            <w:vAlign w:val="center"/>
          </w:tcPr>
          <w:p>
            <w:pPr>
              <w:spacing w:line="239" w:lineRule="exact"/>
              <w:jc w:val="center"/>
              <w:rPr>
                <w:rFonts w:ascii="Arial"/>
                <w:color w:val="000000" w:themeColor="text1"/>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vMerge w:val="continue"/>
            <w:tcBorders>
              <w:top w:val="nil"/>
              <w:bottom w:val="nil"/>
            </w:tcBorders>
            <w:noWrap/>
            <w:vAlign w:val="center"/>
          </w:tcPr>
          <w:p>
            <w:pPr>
              <w:jc w:val="center"/>
              <w:rPr>
                <w:rFonts w:ascii="Arial"/>
                <w:color w:val="000000" w:themeColor="text1"/>
              </w:rPr>
            </w:pPr>
          </w:p>
        </w:tc>
        <w:tc>
          <w:tcPr>
            <w:tcW w:w="1029" w:type="dxa"/>
            <w:tcBorders>
              <w:bottom w:val="nil"/>
            </w:tcBorders>
            <w:noWrap/>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pacing w:val="-2"/>
                <w:szCs w:val="21"/>
              </w:rPr>
              <w:t>成本指标</w:t>
            </w:r>
          </w:p>
        </w:tc>
        <w:tc>
          <w:tcPr>
            <w:tcW w:w="1269" w:type="dxa"/>
            <w:noWrap/>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rPr>
            </w:pPr>
            <w:r>
              <w:rPr>
                <w:rFonts w:hint="eastAsia" w:ascii="仿宋" w:hAnsi="仿宋" w:eastAsia="仿宋" w:cs="仿宋"/>
                <w:i w:val="0"/>
                <w:iCs w:val="0"/>
                <w:color w:val="000000"/>
                <w:kern w:val="0"/>
                <w:sz w:val="22"/>
                <w:szCs w:val="22"/>
                <w:u w:val="none"/>
                <w:lang w:val="en-US" w:eastAsia="zh-CN" w:bidi="ar"/>
              </w:rPr>
              <w:t>总成本经费控制</w:t>
            </w:r>
          </w:p>
        </w:tc>
        <w:tc>
          <w:tcPr>
            <w:tcW w:w="1319" w:type="dxa"/>
            <w:noWrap/>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rPr>
            </w:pPr>
            <w:r>
              <w:rPr>
                <w:rFonts w:hint="eastAsia" w:ascii="仿宋" w:hAnsi="仿宋" w:eastAsia="仿宋" w:cs="仿宋"/>
                <w:i w:val="0"/>
                <w:iCs w:val="0"/>
                <w:color w:val="000000"/>
                <w:kern w:val="0"/>
                <w:sz w:val="22"/>
                <w:szCs w:val="22"/>
                <w:u w:val="none"/>
                <w:lang w:val="en-US" w:eastAsia="zh-CN" w:bidi="ar"/>
              </w:rPr>
              <w:t>不超过预算投入</w:t>
            </w:r>
          </w:p>
        </w:tc>
        <w:tc>
          <w:tcPr>
            <w:tcW w:w="1259" w:type="dxa"/>
            <w:noWrap/>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rPr>
            </w:pPr>
            <w:r>
              <w:rPr>
                <w:rFonts w:hint="eastAsia" w:ascii="仿宋" w:hAnsi="仿宋" w:eastAsia="仿宋" w:cs="仿宋"/>
                <w:i w:val="0"/>
                <w:iCs w:val="0"/>
                <w:color w:val="000000"/>
                <w:kern w:val="0"/>
                <w:sz w:val="22"/>
                <w:szCs w:val="22"/>
                <w:u w:val="none"/>
                <w:lang w:val="en-US" w:eastAsia="zh-CN" w:bidi="ar"/>
              </w:rPr>
              <w:t>8403.53万元</w:t>
            </w:r>
          </w:p>
        </w:tc>
        <w:tc>
          <w:tcPr>
            <w:tcW w:w="719" w:type="dxa"/>
            <w:noWrap/>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rPr>
            </w:pPr>
            <w:r>
              <w:rPr>
                <w:rFonts w:hint="eastAsia" w:ascii="仿宋" w:hAnsi="仿宋" w:eastAsia="仿宋" w:cs="仿宋"/>
                <w:i w:val="0"/>
                <w:iCs w:val="0"/>
                <w:color w:val="000000"/>
                <w:kern w:val="0"/>
                <w:sz w:val="22"/>
                <w:szCs w:val="22"/>
                <w:u w:val="none"/>
                <w:lang w:val="en-US" w:eastAsia="zh-CN" w:bidi="ar"/>
              </w:rPr>
              <w:t>5</w:t>
            </w:r>
          </w:p>
        </w:tc>
        <w:tc>
          <w:tcPr>
            <w:tcW w:w="802" w:type="dxa"/>
            <w:noWrap/>
            <w:vAlign w:val="center"/>
          </w:tcPr>
          <w:p>
            <w:pPr>
              <w:keepNext w:val="0"/>
              <w:keepLines w:val="0"/>
              <w:widowControl/>
              <w:suppressLineNumbers w:val="0"/>
              <w:jc w:val="center"/>
              <w:textAlignment w:val="center"/>
              <w:rPr>
                <w:rFonts w:hint="eastAsia" w:ascii="Arial" w:eastAsiaTheme="minorEastAsia"/>
                <w:color w:val="000000" w:themeColor="text1"/>
                <w:sz w:val="20"/>
                <w:lang w:val="en-US" w:eastAsia="zh-CN"/>
              </w:rPr>
            </w:pPr>
            <w:r>
              <w:rPr>
                <w:rFonts w:hint="eastAsia" w:ascii="仿宋" w:hAnsi="仿宋" w:eastAsia="仿宋" w:cs="仿宋"/>
                <w:i w:val="0"/>
                <w:iCs w:val="0"/>
                <w:color w:val="000000"/>
                <w:kern w:val="0"/>
                <w:sz w:val="22"/>
                <w:szCs w:val="22"/>
                <w:u w:val="none"/>
                <w:lang w:val="en-US" w:eastAsia="zh-CN" w:bidi="ar"/>
              </w:rPr>
              <w:t>2</w:t>
            </w:r>
          </w:p>
        </w:tc>
        <w:tc>
          <w:tcPr>
            <w:tcW w:w="1275" w:type="dxa"/>
            <w:noWrap/>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rPr>
            </w:pPr>
            <w:r>
              <w:rPr>
                <w:rFonts w:hint="eastAsia" w:ascii="仿宋" w:hAnsi="仿宋" w:eastAsia="仿宋" w:cs="仿宋"/>
                <w:i w:val="0"/>
                <w:iCs w:val="0"/>
                <w:color w:val="000000"/>
                <w:kern w:val="0"/>
                <w:sz w:val="22"/>
                <w:szCs w:val="22"/>
                <w:u w:val="none"/>
                <w:lang w:val="en-US" w:eastAsia="zh-CN" w:bidi="ar"/>
              </w:rPr>
              <w:t>主要是疫情防控专项经费增加了2123.98万元，上级转移支付专项增加了530.01万元（包括免疫规划、艾滋病防治、重大传染病防控、慢病防控、公共卫生服务等等），疫苗成本增加了126.78万元。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vMerge w:val="restart"/>
            <w:tcBorders>
              <w:bottom w:val="nil"/>
            </w:tcBorders>
            <w:noWrap/>
            <w:vAlign w:val="center"/>
          </w:tcPr>
          <w:p>
            <w:pPr>
              <w:spacing w:line="250" w:lineRule="auto"/>
              <w:jc w:val="center"/>
              <w:rPr>
                <w:rFonts w:ascii="Arial"/>
                <w:color w:val="000000" w:themeColor="text1"/>
              </w:rPr>
            </w:pPr>
          </w:p>
          <w:p>
            <w:pPr>
              <w:spacing w:line="251" w:lineRule="auto"/>
              <w:jc w:val="center"/>
              <w:rPr>
                <w:rFonts w:ascii="Arial"/>
                <w:color w:val="000000" w:themeColor="text1"/>
              </w:rPr>
            </w:pPr>
          </w:p>
          <w:p>
            <w:pPr>
              <w:spacing w:line="251" w:lineRule="auto"/>
              <w:jc w:val="center"/>
              <w:rPr>
                <w:rFonts w:ascii="Arial"/>
                <w:color w:val="000000" w:themeColor="text1"/>
              </w:rPr>
            </w:pPr>
          </w:p>
          <w:p>
            <w:pPr>
              <w:spacing w:line="251" w:lineRule="auto"/>
              <w:jc w:val="center"/>
              <w:rPr>
                <w:rFonts w:ascii="Arial"/>
                <w:color w:val="000000" w:themeColor="text1"/>
              </w:rPr>
            </w:pPr>
          </w:p>
          <w:p>
            <w:pPr>
              <w:spacing w:line="491" w:lineRule="exact"/>
              <w:jc w:val="center"/>
              <w:rPr>
                <w:rFonts w:ascii="宋体" w:hAnsi="宋体" w:eastAsia="宋体" w:cs="宋体"/>
                <w:color w:val="000000" w:themeColor="text1"/>
                <w:szCs w:val="21"/>
              </w:rPr>
            </w:pPr>
            <w:r>
              <w:rPr>
                <w:rFonts w:ascii="宋体" w:hAnsi="宋体" w:eastAsia="宋体" w:cs="宋体"/>
                <w:color w:val="000000" w:themeColor="text1"/>
                <w:spacing w:val="2"/>
                <w:position w:val="21"/>
                <w:szCs w:val="21"/>
              </w:rPr>
              <w:t>效益指标</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9"/>
                <w:szCs w:val="21"/>
              </w:rPr>
              <w:t>(30分)</w:t>
            </w:r>
          </w:p>
        </w:tc>
        <w:tc>
          <w:tcPr>
            <w:tcW w:w="1029" w:type="dxa"/>
            <w:tcBorders>
              <w:bottom w:val="nil"/>
            </w:tcBorders>
            <w:noWrap/>
            <w:vAlign w:val="center"/>
          </w:tcPr>
          <w:p>
            <w:pPr>
              <w:spacing w:line="229" w:lineRule="auto"/>
              <w:jc w:val="center"/>
              <w:rPr>
                <w:rFonts w:ascii="宋体" w:hAnsi="宋体" w:eastAsia="宋体" w:cs="宋体"/>
                <w:color w:val="000000" w:themeColor="text1"/>
                <w:szCs w:val="21"/>
              </w:rPr>
            </w:pPr>
            <w:r>
              <w:rPr>
                <w:rFonts w:ascii="宋体" w:hAnsi="宋体" w:eastAsia="宋体" w:cs="宋体"/>
                <w:color w:val="000000" w:themeColor="text1"/>
                <w:spacing w:val="-3"/>
                <w:szCs w:val="21"/>
              </w:rPr>
              <w:t>经济效</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3"/>
                <w:szCs w:val="21"/>
              </w:rPr>
              <w:t>益指标</w:t>
            </w:r>
          </w:p>
        </w:tc>
        <w:tc>
          <w:tcPr>
            <w:tcW w:w="1269" w:type="dxa"/>
            <w:noWrap/>
            <w:vAlign w:val="center"/>
          </w:tcPr>
          <w:p>
            <w:pPr>
              <w:keepNext w:val="0"/>
              <w:keepLines w:val="0"/>
              <w:widowControl/>
              <w:suppressLineNumbers w:val="0"/>
              <w:jc w:val="center"/>
              <w:textAlignment w:val="center"/>
              <w:rPr>
                <w:rFonts w:hint="eastAsia" w:ascii="Arial" w:eastAsiaTheme="minorEastAsia"/>
                <w:color w:val="000000" w:themeColor="text1"/>
                <w:sz w:val="20"/>
                <w:lang w:val="en-US" w:eastAsia="zh-CN"/>
              </w:rPr>
            </w:pPr>
            <w:r>
              <w:rPr>
                <w:rFonts w:hint="eastAsia" w:ascii="仿宋" w:hAnsi="仿宋" w:eastAsia="仿宋" w:cs="仿宋"/>
                <w:i w:val="0"/>
                <w:iCs w:val="0"/>
                <w:color w:val="000000"/>
                <w:kern w:val="0"/>
                <w:sz w:val="22"/>
                <w:szCs w:val="22"/>
                <w:u w:val="none"/>
                <w:lang w:val="en-US" w:eastAsia="zh-CN" w:bidi="ar"/>
              </w:rPr>
              <w:t>非税收入</w:t>
            </w:r>
          </w:p>
        </w:tc>
        <w:tc>
          <w:tcPr>
            <w:tcW w:w="1319" w:type="dxa"/>
            <w:noWrap/>
            <w:vAlign w:val="center"/>
          </w:tcPr>
          <w:p>
            <w:pPr>
              <w:keepNext w:val="0"/>
              <w:keepLines w:val="0"/>
              <w:widowControl/>
              <w:suppressLineNumbers w:val="0"/>
              <w:jc w:val="center"/>
              <w:textAlignment w:val="center"/>
              <w:rPr>
                <w:rFonts w:ascii="Arial"/>
                <w:color w:val="000000" w:themeColor="text1"/>
                <w:sz w:val="20"/>
              </w:rPr>
            </w:pPr>
            <w:r>
              <w:rPr>
                <w:rFonts w:hint="eastAsia" w:ascii="仿宋" w:hAnsi="仿宋" w:eastAsia="仿宋" w:cs="仿宋"/>
                <w:i w:val="0"/>
                <w:iCs w:val="0"/>
                <w:color w:val="000000"/>
                <w:kern w:val="0"/>
                <w:sz w:val="22"/>
                <w:szCs w:val="22"/>
                <w:u w:val="none"/>
                <w:lang w:val="en-US" w:eastAsia="zh-CN" w:bidi="ar"/>
              </w:rPr>
              <w:t>4331.50万元</w:t>
            </w:r>
          </w:p>
        </w:tc>
        <w:tc>
          <w:tcPr>
            <w:tcW w:w="1259" w:type="dxa"/>
            <w:noWrap/>
            <w:vAlign w:val="center"/>
          </w:tcPr>
          <w:p>
            <w:pPr>
              <w:keepNext w:val="0"/>
              <w:keepLines w:val="0"/>
              <w:widowControl/>
              <w:suppressLineNumbers w:val="0"/>
              <w:jc w:val="center"/>
              <w:textAlignment w:val="center"/>
              <w:rPr>
                <w:rFonts w:ascii="Arial"/>
                <w:color w:val="000000" w:themeColor="text1"/>
                <w:sz w:val="20"/>
              </w:rPr>
            </w:pPr>
            <w:r>
              <w:rPr>
                <w:rFonts w:hint="eastAsia" w:ascii="仿宋" w:hAnsi="仿宋" w:eastAsia="仿宋" w:cs="仿宋"/>
                <w:i w:val="0"/>
                <w:iCs w:val="0"/>
                <w:color w:val="000000"/>
                <w:kern w:val="0"/>
                <w:sz w:val="22"/>
                <w:szCs w:val="22"/>
                <w:u w:val="none"/>
                <w:lang w:val="en-US" w:eastAsia="zh-CN" w:bidi="ar"/>
              </w:rPr>
              <w:t>5950.56万元</w:t>
            </w:r>
          </w:p>
        </w:tc>
        <w:tc>
          <w:tcPr>
            <w:tcW w:w="719" w:type="dxa"/>
            <w:noWrap/>
            <w:vAlign w:val="center"/>
          </w:tcPr>
          <w:p>
            <w:pPr>
              <w:keepNext w:val="0"/>
              <w:keepLines w:val="0"/>
              <w:widowControl/>
              <w:suppressLineNumbers w:val="0"/>
              <w:jc w:val="center"/>
              <w:textAlignment w:val="center"/>
              <w:rPr>
                <w:rFonts w:ascii="Arial"/>
                <w:color w:val="000000" w:themeColor="text1"/>
                <w:sz w:val="20"/>
              </w:rPr>
            </w:pPr>
            <w:r>
              <w:rPr>
                <w:rFonts w:hint="eastAsia" w:ascii="仿宋" w:hAnsi="仿宋" w:eastAsia="仿宋" w:cs="仿宋"/>
                <w:i w:val="0"/>
                <w:iCs w:val="0"/>
                <w:color w:val="000000"/>
                <w:kern w:val="0"/>
                <w:sz w:val="22"/>
                <w:szCs w:val="22"/>
                <w:u w:val="none"/>
                <w:lang w:val="en-US" w:eastAsia="zh-CN" w:bidi="ar"/>
              </w:rPr>
              <w:t>5</w:t>
            </w:r>
          </w:p>
        </w:tc>
        <w:tc>
          <w:tcPr>
            <w:tcW w:w="802" w:type="dxa"/>
            <w:noWrap/>
            <w:vAlign w:val="center"/>
          </w:tcPr>
          <w:p>
            <w:pPr>
              <w:keepNext w:val="0"/>
              <w:keepLines w:val="0"/>
              <w:widowControl/>
              <w:suppressLineNumbers w:val="0"/>
              <w:jc w:val="center"/>
              <w:textAlignment w:val="center"/>
              <w:rPr>
                <w:rFonts w:ascii="Arial"/>
                <w:color w:val="000000" w:themeColor="text1"/>
                <w:sz w:val="20"/>
              </w:rPr>
            </w:pPr>
            <w:r>
              <w:rPr>
                <w:rFonts w:hint="eastAsia" w:ascii="仿宋" w:hAnsi="仿宋" w:eastAsia="仿宋" w:cs="仿宋"/>
                <w:i w:val="0"/>
                <w:iCs w:val="0"/>
                <w:color w:val="000000"/>
                <w:kern w:val="0"/>
                <w:sz w:val="22"/>
                <w:szCs w:val="22"/>
                <w:u w:val="none"/>
                <w:lang w:val="en-US" w:eastAsia="zh-CN" w:bidi="ar"/>
              </w:rPr>
              <w:t>5</w:t>
            </w:r>
          </w:p>
        </w:tc>
        <w:tc>
          <w:tcPr>
            <w:tcW w:w="1275" w:type="dxa"/>
            <w:noWrap/>
            <w:vAlign w:val="center"/>
          </w:tcPr>
          <w:p>
            <w:pPr>
              <w:keepNext w:val="0"/>
              <w:keepLines w:val="0"/>
              <w:widowControl/>
              <w:suppressLineNumbers w:val="0"/>
              <w:jc w:val="left"/>
              <w:textAlignment w:val="center"/>
              <w:rPr>
                <w:rFonts w:ascii="Arial"/>
                <w:color w:val="000000" w:themeColor="text1"/>
                <w:sz w:val="20"/>
              </w:rPr>
            </w:pPr>
            <w:r>
              <w:rPr>
                <w:rFonts w:hint="eastAsia" w:ascii="仿宋" w:hAnsi="仿宋" w:eastAsia="仿宋" w:cs="仿宋"/>
                <w:i w:val="0"/>
                <w:iCs w:val="0"/>
                <w:color w:val="000000"/>
                <w:kern w:val="0"/>
                <w:sz w:val="22"/>
                <w:szCs w:val="22"/>
                <w:u w:val="none"/>
                <w:lang w:val="en-US" w:eastAsia="zh-CN" w:bidi="ar"/>
              </w:rPr>
              <w:t>新冠疫情正是高发期，主要是增加的新冠疫苗收入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vMerge w:val="continue"/>
            <w:tcBorders>
              <w:top w:val="nil"/>
              <w:bottom w:val="nil"/>
            </w:tcBorders>
            <w:noWrap/>
            <w:vAlign w:val="center"/>
          </w:tcPr>
          <w:p>
            <w:pPr>
              <w:jc w:val="center"/>
              <w:rPr>
                <w:rFonts w:ascii="Arial"/>
                <w:color w:val="000000" w:themeColor="text1"/>
              </w:rPr>
            </w:pPr>
          </w:p>
        </w:tc>
        <w:tc>
          <w:tcPr>
            <w:tcW w:w="1029" w:type="dxa"/>
            <w:vMerge w:val="restart"/>
            <w:tcBorders>
              <w:bottom w:val="nil"/>
            </w:tcBorders>
            <w:noWrap/>
            <w:vAlign w:val="center"/>
          </w:tcPr>
          <w:p>
            <w:pPr>
              <w:spacing w:line="212" w:lineRule="auto"/>
              <w:jc w:val="center"/>
              <w:rPr>
                <w:rFonts w:ascii="宋体" w:hAnsi="宋体" w:eastAsia="宋体" w:cs="宋体"/>
                <w:color w:val="000000" w:themeColor="text1"/>
                <w:szCs w:val="21"/>
              </w:rPr>
            </w:pPr>
            <w:r>
              <w:rPr>
                <w:rFonts w:ascii="宋体" w:hAnsi="宋体" w:eastAsia="宋体" w:cs="宋体"/>
                <w:color w:val="000000" w:themeColor="text1"/>
                <w:spacing w:val="-3"/>
                <w:szCs w:val="21"/>
              </w:rPr>
              <w:t>社会效</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3"/>
                <w:szCs w:val="21"/>
              </w:rPr>
              <w:t>益指标</w:t>
            </w:r>
          </w:p>
        </w:tc>
        <w:tc>
          <w:tcPr>
            <w:tcW w:w="1269" w:type="dxa"/>
            <w:noWrap/>
            <w:vAlign w:val="center"/>
          </w:tcPr>
          <w:p>
            <w:pPr>
              <w:keepNext w:val="0"/>
              <w:keepLines w:val="0"/>
              <w:widowControl/>
              <w:suppressLineNumbers w:val="0"/>
              <w:jc w:val="center"/>
              <w:textAlignment w:val="center"/>
              <w:rPr>
                <w:rFonts w:ascii="Arial" w:hAnsiTheme="minorHAnsi" w:eastAsiaTheme="minorEastAsia" w:cstheme="minorBidi"/>
                <w:color w:val="000000" w:themeColor="text1"/>
                <w:kern w:val="2"/>
                <w:sz w:val="18"/>
                <w:szCs w:val="18"/>
                <w:lang w:val="en-US" w:eastAsia="zh-CN" w:bidi="ar-SA"/>
              </w:rPr>
            </w:pPr>
            <w:r>
              <w:rPr>
                <w:rFonts w:hint="eastAsia" w:ascii="仿宋" w:hAnsi="仿宋" w:eastAsia="仿宋" w:cs="仿宋"/>
                <w:i w:val="0"/>
                <w:iCs w:val="0"/>
                <w:color w:val="000000"/>
                <w:kern w:val="0"/>
                <w:sz w:val="22"/>
                <w:szCs w:val="22"/>
                <w:u w:val="none"/>
                <w:lang w:val="en-US" w:eastAsia="zh-CN" w:bidi="ar"/>
              </w:rPr>
              <w:t>公共卫生事件应急处置能力提升</w:t>
            </w:r>
          </w:p>
        </w:tc>
        <w:tc>
          <w:tcPr>
            <w:tcW w:w="1319" w:type="dxa"/>
            <w:noWrap/>
            <w:vAlign w:val="center"/>
          </w:tcPr>
          <w:p>
            <w:pPr>
              <w:keepNext w:val="0"/>
              <w:keepLines w:val="0"/>
              <w:widowControl/>
              <w:suppressLineNumbers w:val="0"/>
              <w:jc w:val="center"/>
              <w:textAlignment w:val="center"/>
              <w:rPr>
                <w:rFonts w:hint="default" w:ascii="Arial" w:hAnsiTheme="minorHAnsi" w:eastAsiaTheme="minorEastAsia" w:cstheme="minorBidi"/>
                <w:color w:val="000000" w:themeColor="text1"/>
                <w:kern w:val="2"/>
                <w:sz w:val="18"/>
                <w:szCs w:val="18"/>
                <w:lang w:val="en-US" w:eastAsia="zh-CN" w:bidi="ar-SA"/>
              </w:rPr>
            </w:pPr>
            <w:r>
              <w:rPr>
                <w:rFonts w:hint="eastAsia" w:ascii="仿宋" w:hAnsi="仿宋" w:eastAsia="仿宋" w:cs="仿宋"/>
                <w:i w:val="0"/>
                <w:iCs w:val="0"/>
                <w:color w:val="000000"/>
                <w:kern w:val="0"/>
                <w:sz w:val="22"/>
                <w:szCs w:val="22"/>
                <w:u w:val="none"/>
                <w:lang w:val="en-US" w:eastAsia="zh-CN" w:bidi="ar"/>
              </w:rPr>
              <w:t>能力大幅提升</w:t>
            </w:r>
          </w:p>
        </w:tc>
        <w:tc>
          <w:tcPr>
            <w:tcW w:w="1259" w:type="dxa"/>
            <w:noWrap/>
            <w:vAlign w:val="center"/>
          </w:tcPr>
          <w:p>
            <w:pPr>
              <w:keepNext w:val="0"/>
              <w:keepLines w:val="0"/>
              <w:widowControl/>
              <w:suppressLineNumbers w:val="0"/>
              <w:jc w:val="center"/>
              <w:textAlignment w:val="center"/>
              <w:rPr>
                <w:rFonts w:hint="default" w:ascii="Arial" w:hAnsiTheme="minorHAnsi" w:eastAsiaTheme="minorEastAsia" w:cstheme="minorBidi"/>
                <w:color w:val="000000" w:themeColor="text1"/>
                <w:kern w:val="2"/>
                <w:sz w:val="18"/>
                <w:szCs w:val="18"/>
                <w:lang w:val="en-US" w:eastAsia="zh-CN" w:bidi="ar-SA"/>
              </w:rPr>
            </w:pPr>
            <w:r>
              <w:rPr>
                <w:rFonts w:hint="eastAsia" w:ascii="仿宋" w:hAnsi="仿宋" w:eastAsia="仿宋" w:cs="仿宋"/>
                <w:i w:val="0"/>
                <w:iCs w:val="0"/>
                <w:color w:val="000000"/>
                <w:kern w:val="0"/>
                <w:sz w:val="22"/>
                <w:szCs w:val="22"/>
                <w:u w:val="none"/>
                <w:lang w:val="en-US" w:eastAsia="zh-CN" w:bidi="ar"/>
              </w:rPr>
              <w:t>按照传染病报告管理规范，辖区内各医疗机构均及时报告传染病疫情，重大传染病疫情、群体性不明原因疾病等均在第一时间报告，2022年共计生成突发公共卫生事件1起，为未分级事件，得到了及时处置和有效控制。</w:t>
            </w:r>
          </w:p>
        </w:tc>
        <w:tc>
          <w:tcPr>
            <w:tcW w:w="719" w:type="dxa"/>
            <w:noWrap/>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rPr>
            </w:pPr>
            <w:r>
              <w:rPr>
                <w:rFonts w:hint="eastAsia" w:ascii="仿宋" w:hAnsi="仿宋" w:eastAsia="仿宋" w:cs="仿宋"/>
                <w:i w:val="0"/>
                <w:iCs w:val="0"/>
                <w:color w:val="000000"/>
                <w:kern w:val="0"/>
                <w:sz w:val="22"/>
                <w:szCs w:val="22"/>
                <w:u w:val="none"/>
                <w:lang w:val="en-US" w:eastAsia="zh-CN" w:bidi="ar"/>
              </w:rPr>
              <w:t>5</w:t>
            </w:r>
          </w:p>
        </w:tc>
        <w:tc>
          <w:tcPr>
            <w:tcW w:w="802" w:type="dxa"/>
            <w:noWrap/>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rPr>
            </w:pPr>
            <w:r>
              <w:rPr>
                <w:rFonts w:hint="eastAsia" w:ascii="仿宋" w:hAnsi="仿宋" w:eastAsia="仿宋" w:cs="仿宋"/>
                <w:i w:val="0"/>
                <w:iCs w:val="0"/>
                <w:color w:val="000000"/>
                <w:kern w:val="0"/>
                <w:sz w:val="22"/>
                <w:szCs w:val="22"/>
                <w:u w:val="none"/>
                <w:lang w:val="en-US" w:eastAsia="zh-CN" w:bidi="ar"/>
              </w:rPr>
              <w:t>5</w:t>
            </w:r>
          </w:p>
        </w:tc>
        <w:tc>
          <w:tcPr>
            <w:tcW w:w="1275" w:type="dxa"/>
            <w:noWrap/>
            <w:vAlign w:val="center"/>
          </w:tcPr>
          <w:p>
            <w:pPr>
              <w:spacing w:line="240" w:lineRule="exact"/>
              <w:jc w:val="center"/>
              <w:rPr>
                <w:rFonts w:ascii="Arial"/>
                <w:color w:val="000000" w:themeColor="text1"/>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vMerge w:val="continue"/>
            <w:tcBorders>
              <w:top w:val="nil"/>
              <w:bottom w:val="nil"/>
            </w:tcBorders>
            <w:noWrap/>
            <w:vAlign w:val="center"/>
          </w:tcPr>
          <w:p>
            <w:pPr>
              <w:jc w:val="center"/>
              <w:rPr>
                <w:rFonts w:ascii="Arial"/>
                <w:color w:val="000000" w:themeColor="text1"/>
              </w:rPr>
            </w:pPr>
          </w:p>
        </w:tc>
        <w:tc>
          <w:tcPr>
            <w:tcW w:w="1029" w:type="dxa"/>
            <w:vMerge w:val="continue"/>
            <w:tcBorders>
              <w:top w:val="nil"/>
              <w:bottom w:val="nil"/>
            </w:tcBorders>
            <w:noWrap/>
            <w:vAlign w:val="center"/>
          </w:tcPr>
          <w:p>
            <w:pPr>
              <w:jc w:val="center"/>
              <w:rPr>
                <w:rFonts w:ascii="Arial"/>
                <w:color w:val="000000" w:themeColor="text1"/>
              </w:rPr>
            </w:pPr>
          </w:p>
        </w:tc>
        <w:tc>
          <w:tcPr>
            <w:tcW w:w="1269" w:type="dxa"/>
            <w:noWrap/>
            <w:vAlign w:val="center"/>
          </w:tcPr>
          <w:p>
            <w:pPr>
              <w:keepNext w:val="0"/>
              <w:keepLines w:val="0"/>
              <w:widowControl/>
              <w:suppressLineNumbers w:val="0"/>
              <w:jc w:val="center"/>
              <w:textAlignment w:val="center"/>
              <w:rPr>
                <w:rFonts w:ascii="Arial"/>
                <w:color w:val="000000" w:themeColor="text1"/>
                <w:sz w:val="20"/>
              </w:rPr>
            </w:pPr>
            <w:r>
              <w:rPr>
                <w:rFonts w:hint="eastAsia" w:ascii="仿宋" w:hAnsi="仿宋" w:eastAsia="仿宋" w:cs="仿宋"/>
                <w:i w:val="0"/>
                <w:iCs w:val="0"/>
                <w:color w:val="000000"/>
                <w:kern w:val="0"/>
                <w:sz w:val="22"/>
                <w:szCs w:val="22"/>
                <w:u w:val="none"/>
                <w:lang w:val="en-US" w:eastAsia="zh-CN" w:bidi="ar"/>
              </w:rPr>
              <w:t>肺结核病治愈程度</w:t>
            </w:r>
          </w:p>
        </w:tc>
        <w:tc>
          <w:tcPr>
            <w:tcW w:w="1319" w:type="dxa"/>
            <w:noWrap/>
            <w:vAlign w:val="center"/>
          </w:tcPr>
          <w:p>
            <w:pPr>
              <w:keepNext w:val="0"/>
              <w:keepLines w:val="0"/>
              <w:widowControl/>
              <w:suppressLineNumbers w:val="0"/>
              <w:jc w:val="center"/>
              <w:textAlignment w:val="center"/>
              <w:rPr>
                <w:rFonts w:ascii="Arial"/>
                <w:color w:val="000000" w:themeColor="text1"/>
                <w:sz w:val="20"/>
              </w:rPr>
            </w:pPr>
            <w:r>
              <w:rPr>
                <w:rFonts w:hint="eastAsia" w:ascii="仿宋" w:hAnsi="仿宋" w:eastAsia="仿宋" w:cs="仿宋"/>
                <w:i w:val="0"/>
                <w:iCs w:val="0"/>
                <w:color w:val="000000"/>
                <w:kern w:val="0"/>
                <w:sz w:val="22"/>
                <w:szCs w:val="22"/>
                <w:u w:val="none"/>
                <w:lang w:val="en-US" w:eastAsia="zh-CN" w:bidi="ar"/>
              </w:rPr>
              <w:t>100%</w:t>
            </w:r>
          </w:p>
        </w:tc>
        <w:tc>
          <w:tcPr>
            <w:tcW w:w="1259" w:type="dxa"/>
            <w:noWrap/>
            <w:vAlign w:val="center"/>
          </w:tcPr>
          <w:p>
            <w:pPr>
              <w:keepNext w:val="0"/>
              <w:keepLines w:val="0"/>
              <w:widowControl/>
              <w:suppressLineNumbers w:val="0"/>
              <w:jc w:val="center"/>
              <w:textAlignment w:val="center"/>
              <w:rPr>
                <w:rFonts w:ascii="Arial"/>
                <w:color w:val="000000" w:themeColor="text1"/>
                <w:sz w:val="20"/>
              </w:rPr>
            </w:pPr>
            <w:r>
              <w:rPr>
                <w:rFonts w:hint="eastAsia" w:ascii="仿宋" w:hAnsi="仿宋" w:eastAsia="仿宋" w:cs="仿宋"/>
                <w:i w:val="0"/>
                <w:iCs w:val="0"/>
                <w:color w:val="000000"/>
                <w:kern w:val="0"/>
                <w:sz w:val="22"/>
                <w:szCs w:val="22"/>
                <w:u w:val="none"/>
                <w:lang w:val="en-US" w:eastAsia="zh-CN" w:bidi="ar"/>
              </w:rPr>
              <w:t>100%</w:t>
            </w:r>
          </w:p>
        </w:tc>
        <w:tc>
          <w:tcPr>
            <w:tcW w:w="719" w:type="dxa"/>
            <w:noWrap/>
            <w:vAlign w:val="center"/>
          </w:tcPr>
          <w:p>
            <w:pPr>
              <w:keepNext w:val="0"/>
              <w:keepLines w:val="0"/>
              <w:widowControl/>
              <w:suppressLineNumbers w:val="0"/>
              <w:jc w:val="center"/>
              <w:textAlignment w:val="center"/>
              <w:rPr>
                <w:rFonts w:ascii="Arial"/>
                <w:color w:val="000000" w:themeColor="text1"/>
                <w:sz w:val="20"/>
              </w:rPr>
            </w:pPr>
            <w:r>
              <w:rPr>
                <w:rFonts w:hint="eastAsia" w:ascii="仿宋" w:hAnsi="仿宋" w:eastAsia="仿宋" w:cs="仿宋"/>
                <w:i w:val="0"/>
                <w:iCs w:val="0"/>
                <w:color w:val="000000"/>
                <w:kern w:val="0"/>
                <w:sz w:val="22"/>
                <w:szCs w:val="22"/>
                <w:u w:val="none"/>
                <w:lang w:val="en-US" w:eastAsia="zh-CN" w:bidi="ar"/>
              </w:rPr>
              <w:t>5</w:t>
            </w:r>
          </w:p>
        </w:tc>
        <w:tc>
          <w:tcPr>
            <w:tcW w:w="802" w:type="dxa"/>
            <w:noWrap/>
            <w:vAlign w:val="center"/>
          </w:tcPr>
          <w:p>
            <w:pPr>
              <w:keepNext w:val="0"/>
              <w:keepLines w:val="0"/>
              <w:widowControl/>
              <w:suppressLineNumbers w:val="0"/>
              <w:jc w:val="center"/>
              <w:textAlignment w:val="center"/>
              <w:rPr>
                <w:rFonts w:ascii="Arial"/>
                <w:color w:val="000000" w:themeColor="text1"/>
                <w:sz w:val="20"/>
              </w:rPr>
            </w:pPr>
            <w:r>
              <w:rPr>
                <w:rFonts w:hint="eastAsia" w:ascii="仿宋" w:hAnsi="仿宋" w:eastAsia="仿宋" w:cs="仿宋"/>
                <w:i w:val="0"/>
                <w:iCs w:val="0"/>
                <w:color w:val="000000"/>
                <w:kern w:val="0"/>
                <w:sz w:val="22"/>
                <w:szCs w:val="22"/>
                <w:u w:val="none"/>
                <w:lang w:val="en-US" w:eastAsia="zh-CN" w:bidi="ar"/>
              </w:rPr>
              <w:t>5</w:t>
            </w:r>
          </w:p>
        </w:tc>
        <w:tc>
          <w:tcPr>
            <w:tcW w:w="1275" w:type="dxa"/>
            <w:noWrap/>
            <w:vAlign w:val="center"/>
          </w:tcPr>
          <w:p>
            <w:pPr>
              <w:spacing w:line="240" w:lineRule="exact"/>
              <w:jc w:val="center"/>
              <w:rPr>
                <w:rFonts w:ascii="Arial"/>
                <w:color w:val="000000" w:themeColor="text1"/>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vMerge w:val="continue"/>
            <w:tcBorders>
              <w:top w:val="nil"/>
              <w:bottom w:val="nil"/>
            </w:tcBorders>
            <w:noWrap/>
            <w:vAlign w:val="center"/>
          </w:tcPr>
          <w:p>
            <w:pPr>
              <w:jc w:val="center"/>
              <w:rPr>
                <w:rFonts w:ascii="Arial"/>
                <w:color w:val="000000" w:themeColor="text1"/>
              </w:rPr>
            </w:pPr>
          </w:p>
        </w:tc>
        <w:tc>
          <w:tcPr>
            <w:tcW w:w="1029" w:type="dxa"/>
            <w:vMerge w:val="continue"/>
            <w:tcBorders>
              <w:top w:val="nil"/>
            </w:tcBorders>
            <w:noWrap/>
            <w:vAlign w:val="center"/>
          </w:tcPr>
          <w:p>
            <w:pPr>
              <w:jc w:val="center"/>
              <w:rPr>
                <w:rFonts w:ascii="Arial"/>
                <w:color w:val="000000" w:themeColor="text1"/>
              </w:rPr>
            </w:pPr>
          </w:p>
        </w:tc>
        <w:tc>
          <w:tcPr>
            <w:tcW w:w="1269" w:type="dxa"/>
            <w:noWrap/>
            <w:vAlign w:val="center"/>
          </w:tcPr>
          <w:p>
            <w:pPr>
              <w:keepNext w:val="0"/>
              <w:keepLines w:val="0"/>
              <w:widowControl/>
              <w:suppressLineNumbers w:val="0"/>
              <w:jc w:val="center"/>
              <w:textAlignment w:val="center"/>
              <w:rPr>
                <w:rFonts w:ascii="Arial"/>
                <w:color w:val="000000" w:themeColor="text1"/>
                <w:sz w:val="20"/>
              </w:rPr>
            </w:pPr>
            <w:r>
              <w:rPr>
                <w:rFonts w:hint="eastAsia" w:ascii="仿宋" w:hAnsi="仿宋" w:eastAsia="仿宋" w:cs="仿宋"/>
                <w:i w:val="0"/>
                <w:iCs w:val="0"/>
                <w:color w:val="000000"/>
                <w:kern w:val="0"/>
                <w:sz w:val="22"/>
                <w:szCs w:val="22"/>
                <w:u w:val="none"/>
                <w:lang w:val="en-US" w:eastAsia="zh-CN" w:bidi="ar"/>
              </w:rPr>
              <w:t>艾滋病控制程度</w:t>
            </w:r>
          </w:p>
        </w:tc>
        <w:tc>
          <w:tcPr>
            <w:tcW w:w="1319" w:type="dxa"/>
            <w:noWrap/>
            <w:vAlign w:val="center"/>
          </w:tcPr>
          <w:p>
            <w:pPr>
              <w:keepNext w:val="0"/>
              <w:keepLines w:val="0"/>
              <w:widowControl/>
              <w:suppressLineNumbers w:val="0"/>
              <w:jc w:val="center"/>
              <w:textAlignment w:val="center"/>
              <w:rPr>
                <w:rFonts w:ascii="Arial"/>
                <w:color w:val="000000" w:themeColor="text1"/>
                <w:sz w:val="20"/>
              </w:rPr>
            </w:pPr>
            <w:r>
              <w:rPr>
                <w:rFonts w:hint="eastAsia" w:ascii="仿宋" w:hAnsi="仿宋" w:eastAsia="仿宋" w:cs="仿宋"/>
                <w:i w:val="0"/>
                <w:iCs w:val="0"/>
                <w:color w:val="000000"/>
                <w:kern w:val="0"/>
                <w:sz w:val="22"/>
                <w:szCs w:val="22"/>
                <w:u w:val="none"/>
                <w:lang w:val="en-US" w:eastAsia="zh-CN" w:bidi="ar"/>
              </w:rPr>
              <w:t>100%</w:t>
            </w:r>
          </w:p>
        </w:tc>
        <w:tc>
          <w:tcPr>
            <w:tcW w:w="1259" w:type="dxa"/>
            <w:noWrap/>
            <w:vAlign w:val="center"/>
          </w:tcPr>
          <w:p>
            <w:pPr>
              <w:keepNext w:val="0"/>
              <w:keepLines w:val="0"/>
              <w:widowControl/>
              <w:suppressLineNumbers w:val="0"/>
              <w:jc w:val="center"/>
              <w:textAlignment w:val="center"/>
              <w:rPr>
                <w:rFonts w:ascii="Arial"/>
                <w:color w:val="000000" w:themeColor="text1"/>
                <w:sz w:val="20"/>
              </w:rPr>
            </w:pPr>
            <w:r>
              <w:rPr>
                <w:rFonts w:hint="eastAsia" w:ascii="仿宋" w:hAnsi="仿宋" w:eastAsia="仿宋" w:cs="仿宋"/>
                <w:i w:val="0"/>
                <w:iCs w:val="0"/>
                <w:color w:val="000000"/>
                <w:kern w:val="0"/>
                <w:sz w:val="22"/>
                <w:szCs w:val="22"/>
                <w:u w:val="none"/>
                <w:lang w:val="en-US" w:eastAsia="zh-CN" w:bidi="ar"/>
              </w:rPr>
              <w:t>100%</w:t>
            </w:r>
          </w:p>
        </w:tc>
        <w:tc>
          <w:tcPr>
            <w:tcW w:w="719" w:type="dxa"/>
            <w:noWrap/>
            <w:vAlign w:val="center"/>
          </w:tcPr>
          <w:p>
            <w:pPr>
              <w:keepNext w:val="0"/>
              <w:keepLines w:val="0"/>
              <w:widowControl/>
              <w:suppressLineNumbers w:val="0"/>
              <w:jc w:val="center"/>
              <w:textAlignment w:val="center"/>
              <w:rPr>
                <w:rFonts w:ascii="Arial"/>
                <w:color w:val="000000" w:themeColor="text1"/>
                <w:sz w:val="20"/>
              </w:rPr>
            </w:pPr>
            <w:r>
              <w:rPr>
                <w:rFonts w:hint="eastAsia" w:ascii="仿宋" w:hAnsi="仿宋" w:eastAsia="仿宋" w:cs="仿宋"/>
                <w:i w:val="0"/>
                <w:iCs w:val="0"/>
                <w:color w:val="000000"/>
                <w:kern w:val="0"/>
                <w:sz w:val="22"/>
                <w:szCs w:val="22"/>
                <w:u w:val="none"/>
                <w:lang w:val="en-US" w:eastAsia="zh-CN" w:bidi="ar"/>
              </w:rPr>
              <w:t>5</w:t>
            </w:r>
          </w:p>
        </w:tc>
        <w:tc>
          <w:tcPr>
            <w:tcW w:w="802" w:type="dxa"/>
            <w:noWrap/>
            <w:vAlign w:val="center"/>
          </w:tcPr>
          <w:p>
            <w:pPr>
              <w:keepNext w:val="0"/>
              <w:keepLines w:val="0"/>
              <w:widowControl/>
              <w:suppressLineNumbers w:val="0"/>
              <w:jc w:val="center"/>
              <w:textAlignment w:val="center"/>
              <w:rPr>
                <w:rFonts w:ascii="Arial"/>
                <w:color w:val="000000" w:themeColor="text1"/>
                <w:sz w:val="20"/>
              </w:rPr>
            </w:pPr>
            <w:r>
              <w:rPr>
                <w:rFonts w:hint="eastAsia" w:ascii="仿宋" w:hAnsi="仿宋" w:eastAsia="仿宋" w:cs="仿宋"/>
                <w:i w:val="0"/>
                <w:iCs w:val="0"/>
                <w:color w:val="000000"/>
                <w:kern w:val="0"/>
                <w:sz w:val="22"/>
                <w:szCs w:val="22"/>
                <w:u w:val="none"/>
                <w:lang w:val="en-US" w:eastAsia="zh-CN" w:bidi="ar"/>
              </w:rPr>
              <w:t>5</w:t>
            </w:r>
          </w:p>
        </w:tc>
        <w:tc>
          <w:tcPr>
            <w:tcW w:w="1275" w:type="dxa"/>
            <w:noWrap/>
            <w:vAlign w:val="center"/>
          </w:tcPr>
          <w:p>
            <w:pPr>
              <w:spacing w:line="239" w:lineRule="exact"/>
              <w:jc w:val="center"/>
              <w:rPr>
                <w:rFonts w:ascii="Arial"/>
                <w:color w:val="000000" w:themeColor="text1"/>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vMerge w:val="continue"/>
            <w:tcBorders>
              <w:top w:val="nil"/>
              <w:bottom w:val="nil"/>
            </w:tcBorders>
            <w:noWrap/>
            <w:vAlign w:val="center"/>
          </w:tcPr>
          <w:p>
            <w:pPr>
              <w:jc w:val="center"/>
              <w:rPr>
                <w:rFonts w:ascii="Arial"/>
                <w:color w:val="000000" w:themeColor="text1"/>
              </w:rPr>
            </w:pPr>
          </w:p>
        </w:tc>
        <w:tc>
          <w:tcPr>
            <w:tcW w:w="1029" w:type="dxa"/>
            <w:tcBorders>
              <w:bottom w:val="nil"/>
            </w:tcBorders>
            <w:noWrap/>
            <w:vAlign w:val="center"/>
          </w:tcPr>
          <w:p>
            <w:pPr>
              <w:spacing w:line="203" w:lineRule="auto"/>
              <w:jc w:val="center"/>
              <w:rPr>
                <w:rFonts w:ascii="宋体" w:hAnsi="宋体" w:eastAsia="宋体" w:cs="宋体"/>
                <w:color w:val="000000" w:themeColor="text1"/>
                <w:szCs w:val="21"/>
              </w:rPr>
            </w:pPr>
            <w:r>
              <w:rPr>
                <w:rFonts w:ascii="宋体" w:hAnsi="宋体" w:eastAsia="宋体" w:cs="宋体"/>
                <w:color w:val="000000" w:themeColor="text1"/>
                <w:spacing w:val="-2"/>
                <w:szCs w:val="21"/>
              </w:rPr>
              <w:t>可持续影</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2"/>
                <w:szCs w:val="21"/>
              </w:rPr>
              <w:t>响指标</w:t>
            </w:r>
          </w:p>
        </w:tc>
        <w:tc>
          <w:tcPr>
            <w:tcW w:w="1269" w:type="dxa"/>
            <w:noWrap/>
            <w:vAlign w:val="center"/>
          </w:tcPr>
          <w:p>
            <w:pPr>
              <w:keepNext w:val="0"/>
              <w:keepLines w:val="0"/>
              <w:widowControl/>
              <w:suppressLineNumbers w:val="0"/>
              <w:jc w:val="center"/>
              <w:textAlignment w:val="center"/>
              <w:rPr>
                <w:rFonts w:ascii="Arial" w:hAnsiTheme="minorHAnsi" w:eastAsiaTheme="minorEastAsia" w:cstheme="minorBidi"/>
                <w:color w:val="000000" w:themeColor="text1"/>
                <w:kern w:val="2"/>
                <w:sz w:val="18"/>
                <w:szCs w:val="18"/>
                <w:lang w:val="en-US" w:eastAsia="zh-CN" w:bidi="ar-SA"/>
              </w:rPr>
            </w:pPr>
            <w:r>
              <w:rPr>
                <w:rFonts w:hint="eastAsia" w:ascii="仿宋" w:hAnsi="仿宋" w:eastAsia="仿宋" w:cs="仿宋"/>
                <w:i w:val="0"/>
                <w:iCs w:val="0"/>
                <w:color w:val="000000"/>
                <w:kern w:val="0"/>
                <w:sz w:val="22"/>
                <w:szCs w:val="22"/>
                <w:u w:val="none"/>
                <w:lang w:val="en-US" w:eastAsia="zh-CN" w:bidi="ar"/>
              </w:rPr>
              <w:t>疾控专业人才培养</w:t>
            </w:r>
          </w:p>
        </w:tc>
        <w:tc>
          <w:tcPr>
            <w:tcW w:w="1319" w:type="dxa"/>
            <w:noWrap/>
            <w:vAlign w:val="center"/>
          </w:tcPr>
          <w:p>
            <w:pPr>
              <w:keepNext w:val="0"/>
              <w:keepLines w:val="0"/>
              <w:widowControl/>
              <w:suppressLineNumbers w:val="0"/>
              <w:jc w:val="center"/>
              <w:textAlignment w:val="center"/>
              <w:rPr>
                <w:rFonts w:hint="default" w:ascii="Arial" w:hAnsiTheme="minorHAnsi" w:eastAsiaTheme="minorEastAsia" w:cstheme="minorBidi"/>
                <w:color w:val="000000" w:themeColor="text1"/>
                <w:kern w:val="2"/>
                <w:sz w:val="18"/>
                <w:szCs w:val="18"/>
                <w:lang w:val="en-US" w:eastAsia="zh-CN" w:bidi="ar-SA"/>
              </w:rPr>
            </w:pPr>
            <w:r>
              <w:rPr>
                <w:rFonts w:hint="eastAsia" w:ascii="仿宋" w:hAnsi="仿宋" w:eastAsia="仿宋" w:cs="仿宋"/>
                <w:i w:val="0"/>
                <w:iCs w:val="0"/>
                <w:color w:val="000000"/>
                <w:kern w:val="0"/>
                <w:sz w:val="22"/>
                <w:szCs w:val="22"/>
                <w:u w:val="none"/>
                <w:lang w:val="en-US" w:eastAsia="zh-CN" w:bidi="ar"/>
              </w:rPr>
              <w:t>能力大幅提升</w:t>
            </w:r>
          </w:p>
        </w:tc>
        <w:tc>
          <w:tcPr>
            <w:tcW w:w="1259" w:type="dxa"/>
            <w:noWrap/>
            <w:vAlign w:val="center"/>
          </w:tcPr>
          <w:p>
            <w:pPr>
              <w:keepNext w:val="0"/>
              <w:keepLines w:val="0"/>
              <w:widowControl/>
              <w:suppressLineNumbers w:val="0"/>
              <w:jc w:val="center"/>
              <w:textAlignment w:val="center"/>
              <w:rPr>
                <w:rFonts w:hint="default" w:ascii="Arial" w:hAnsiTheme="minorHAnsi" w:eastAsiaTheme="minorEastAsia" w:cstheme="minorBidi"/>
                <w:color w:val="000000" w:themeColor="text1"/>
                <w:kern w:val="2"/>
                <w:sz w:val="18"/>
                <w:szCs w:val="18"/>
                <w:lang w:val="en-US" w:eastAsia="zh-CN" w:bidi="ar-SA"/>
              </w:rPr>
            </w:pPr>
            <w:r>
              <w:rPr>
                <w:rFonts w:hint="eastAsia" w:ascii="仿宋" w:hAnsi="仿宋" w:eastAsia="仿宋" w:cs="仿宋"/>
                <w:i w:val="0"/>
                <w:iCs w:val="0"/>
                <w:color w:val="000000"/>
                <w:kern w:val="0"/>
                <w:sz w:val="22"/>
                <w:szCs w:val="22"/>
                <w:u w:val="none"/>
                <w:lang w:val="en-US" w:eastAsia="zh-CN" w:bidi="ar"/>
              </w:rPr>
              <w:t>能力提升明显</w:t>
            </w:r>
          </w:p>
        </w:tc>
        <w:tc>
          <w:tcPr>
            <w:tcW w:w="719" w:type="dxa"/>
            <w:noWrap/>
            <w:vAlign w:val="center"/>
          </w:tcPr>
          <w:p>
            <w:pPr>
              <w:keepNext w:val="0"/>
              <w:keepLines w:val="0"/>
              <w:widowControl/>
              <w:suppressLineNumbers w:val="0"/>
              <w:jc w:val="center"/>
              <w:textAlignment w:val="center"/>
              <w:rPr>
                <w:rFonts w:hint="default" w:ascii="Arial" w:eastAsiaTheme="minorEastAsia"/>
                <w:color w:val="000000" w:themeColor="text1"/>
                <w:lang w:val="en-US" w:eastAsia="zh-CN"/>
              </w:rPr>
            </w:pPr>
            <w:r>
              <w:rPr>
                <w:rFonts w:hint="eastAsia" w:ascii="仿宋" w:hAnsi="仿宋" w:eastAsia="仿宋" w:cs="仿宋"/>
                <w:i w:val="0"/>
                <w:iCs w:val="0"/>
                <w:color w:val="000000"/>
                <w:kern w:val="0"/>
                <w:sz w:val="22"/>
                <w:szCs w:val="22"/>
                <w:u w:val="none"/>
                <w:lang w:val="en-US" w:eastAsia="zh-CN" w:bidi="ar"/>
              </w:rPr>
              <w:t>10</w:t>
            </w:r>
          </w:p>
        </w:tc>
        <w:tc>
          <w:tcPr>
            <w:tcW w:w="802" w:type="dxa"/>
            <w:noWrap/>
            <w:vAlign w:val="center"/>
          </w:tcPr>
          <w:p>
            <w:pPr>
              <w:keepNext w:val="0"/>
              <w:keepLines w:val="0"/>
              <w:widowControl/>
              <w:suppressLineNumbers w:val="0"/>
              <w:jc w:val="center"/>
              <w:textAlignment w:val="center"/>
              <w:rPr>
                <w:rFonts w:hint="default" w:ascii="Arial" w:eastAsiaTheme="minorEastAsia"/>
                <w:color w:val="000000" w:themeColor="text1"/>
                <w:lang w:val="en-US" w:eastAsia="zh-CN"/>
              </w:rPr>
            </w:pPr>
            <w:r>
              <w:rPr>
                <w:rFonts w:hint="eastAsia" w:ascii="仿宋" w:hAnsi="仿宋" w:eastAsia="仿宋" w:cs="仿宋"/>
                <w:i w:val="0"/>
                <w:iCs w:val="0"/>
                <w:color w:val="000000"/>
                <w:kern w:val="0"/>
                <w:sz w:val="22"/>
                <w:szCs w:val="22"/>
                <w:u w:val="none"/>
                <w:lang w:val="en-US" w:eastAsia="zh-CN" w:bidi="ar"/>
              </w:rPr>
              <w:t>10</w:t>
            </w:r>
          </w:p>
        </w:tc>
        <w:tc>
          <w:tcPr>
            <w:tcW w:w="1275" w:type="dxa"/>
            <w:noWrap/>
            <w:vAlign w:val="center"/>
          </w:tcPr>
          <w:p>
            <w:pPr>
              <w:jc w:val="center"/>
              <w:rPr>
                <w:rFonts w:ascii="Arial"/>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vMerge w:val="restart"/>
            <w:tcBorders>
              <w:bottom w:val="nil"/>
            </w:tcBorders>
            <w:noWrap/>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pacing w:val="4"/>
                <w:szCs w:val="21"/>
              </w:rPr>
              <w:t>满意度</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3"/>
                <w:szCs w:val="21"/>
              </w:rPr>
              <w:t>指标</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9"/>
                <w:szCs w:val="21"/>
              </w:rPr>
              <w:t>(10分)</w:t>
            </w:r>
          </w:p>
        </w:tc>
        <w:tc>
          <w:tcPr>
            <w:tcW w:w="1029" w:type="dxa"/>
            <w:vMerge w:val="restart"/>
            <w:tcBorders>
              <w:bottom w:val="nil"/>
            </w:tcBorders>
            <w:noWrap/>
            <w:vAlign w:val="center"/>
          </w:tcPr>
          <w:p>
            <w:pPr>
              <w:spacing w:line="202" w:lineRule="auto"/>
              <w:jc w:val="center"/>
              <w:rPr>
                <w:rFonts w:ascii="宋体" w:hAnsi="宋体" w:eastAsia="宋体" w:cs="宋体"/>
                <w:color w:val="000000" w:themeColor="text1"/>
                <w:szCs w:val="21"/>
              </w:rPr>
            </w:pPr>
            <w:r>
              <w:rPr>
                <w:rFonts w:ascii="宋体" w:hAnsi="宋体" w:eastAsia="宋体" w:cs="宋体"/>
                <w:color w:val="000000" w:themeColor="text1"/>
                <w:spacing w:val="-2"/>
                <w:szCs w:val="21"/>
              </w:rPr>
              <w:t>服务对象</w:t>
            </w:r>
          </w:p>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pacing w:val="3"/>
                <w:szCs w:val="21"/>
              </w:rPr>
              <w:t>满意度指</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标</w:t>
            </w:r>
          </w:p>
        </w:tc>
        <w:tc>
          <w:tcPr>
            <w:tcW w:w="1269" w:type="dxa"/>
            <w:noWrap/>
            <w:vAlign w:val="center"/>
          </w:tcPr>
          <w:p>
            <w:pPr>
              <w:keepNext w:val="0"/>
              <w:keepLines w:val="0"/>
              <w:widowControl/>
              <w:suppressLineNumbers w:val="0"/>
              <w:jc w:val="center"/>
              <w:textAlignment w:val="center"/>
              <w:rPr>
                <w:rFonts w:hint="eastAsia" w:ascii="Arial" w:eastAsiaTheme="minorEastAsia"/>
                <w:color w:val="000000" w:themeColor="text1"/>
                <w:lang w:val="en-US" w:eastAsia="zh-CN"/>
              </w:rPr>
            </w:pPr>
            <w:r>
              <w:rPr>
                <w:rFonts w:hint="eastAsia" w:ascii="仿宋" w:hAnsi="仿宋" w:eastAsia="仿宋" w:cs="仿宋"/>
                <w:i w:val="0"/>
                <w:iCs w:val="0"/>
                <w:color w:val="000000"/>
                <w:kern w:val="0"/>
                <w:sz w:val="22"/>
                <w:szCs w:val="22"/>
                <w:u w:val="none"/>
                <w:lang w:val="en-US" w:eastAsia="zh-CN" w:bidi="ar"/>
              </w:rPr>
              <w:t>监测对象满意度</w:t>
            </w:r>
          </w:p>
        </w:tc>
        <w:tc>
          <w:tcPr>
            <w:tcW w:w="1319" w:type="dxa"/>
            <w:noWrap/>
            <w:vAlign w:val="center"/>
          </w:tcPr>
          <w:p>
            <w:pPr>
              <w:keepNext w:val="0"/>
              <w:keepLines w:val="0"/>
              <w:widowControl/>
              <w:suppressLineNumbers w:val="0"/>
              <w:jc w:val="center"/>
              <w:textAlignment w:val="center"/>
              <w:rPr>
                <w:rFonts w:hint="default" w:ascii="Arial" w:eastAsiaTheme="minorEastAsia"/>
                <w:color w:val="000000" w:themeColor="text1"/>
                <w:lang w:val="en-US" w:eastAsia="zh-CN"/>
              </w:rPr>
            </w:pPr>
            <w:r>
              <w:rPr>
                <w:rFonts w:hint="eastAsia" w:ascii="仿宋" w:hAnsi="仿宋" w:eastAsia="仿宋" w:cs="仿宋"/>
                <w:i w:val="0"/>
                <w:iCs w:val="0"/>
                <w:color w:val="000000"/>
                <w:kern w:val="0"/>
                <w:sz w:val="22"/>
                <w:szCs w:val="22"/>
                <w:u w:val="none"/>
                <w:lang w:val="en-US" w:eastAsia="zh-CN" w:bidi="ar"/>
              </w:rPr>
              <w:t>大于等于90%</w:t>
            </w:r>
          </w:p>
        </w:tc>
        <w:tc>
          <w:tcPr>
            <w:tcW w:w="1259" w:type="dxa"/>
            <w:noWrap/>
            <w:vAlign w:val="center"/>
          </w:tcPr>
          <w:p>
            <w:pPr>
              <w:keepNext w:val="0"/>
              <w:keepLines w:val="0"/>
              <w:widowControl/>
              <w:suppressLineNumbers w:val="0"/>
              <w:jc w:val="center"/>
              <w:textAlignment w:val="center"/>
              <w:rPr>
                <w:rFonts w:hint="default" w:ascii="Arial" w:eastAsiaTheme="minorEastAsia"/>
                <w:color w:val="000000" w:themeColor="text1"/>
                <w:lang w:val="en-US" w:eastAsia="zh-CN"/>
              </w:rPr>
            </w:pPr>
            <w:r>
              <w:rPr>
                <w:rFonts w:hint="eastAsia" w:ascii="仿宋" w:hAnsi="仿宋" w:eastAsia="仿宋" w:cs="仿宋"/>
                <w:i w:val="0"/>
                <w:iCs w:val="0"/>
                <w:color w:val="000000"/>
                <w:kern w:val="0"/>
                <w:sz w:val="22"/>
                <w:szCs w:val="22"/>
                <w:u w:val="none"/>
                <w:lang w:val="en-US" w:eastAsia="zh-CN" w:bidi="ar"/>
              </w:rPr>
              <w:t>95%</w:t>
            </w:r>
          </w:p>
        </w:tc>
        <w:tc>
          <w:tcPr>
            <w:tcW w:w="719" w:type="dxa"/>
            <w:noWrap/>
            <w:vAlign w:val="center"/>
          </w:tcPr>
          <w:p>
            <w:pPr>
              <w:keepNext w:val="0"/>
              <w:keepLines w:val="0"/>
              <w:widowControl/>
              <w:suppressLineNumbers w:val="0"/>
              <w:jc w:val="center"/>
              <w:textAlignment w:val="center"/>
              <w:rPr>
                <w:rFonts w:hint="default" w:ascii="Arial" w:eastAsiaTheme="minorEastAsia"/>
                <w:color w:val="000000" w:themeColor="text1"/>
                <w:lang w:val="en-US" w:eastAsia="zh-CN"/>
              </w:rPr>
            </w:pPr>
            <w:r>
              <w:rPr>
                <w:rFonts w:hint="eastAsia" w:ascii="仿宋" w:hAnsi="仿宋" w:eastAsia="仿宋" w:cs="仿宋"/>
                <w:i w:val="0"/>
                <w:iCs w:val="0"/>
                <w:color w:val="000000"/>
                <w:kern w:val="0"/>
                <w:sz w:val="22"/>
                <w:szCs w:val="22"/>
                <w:u w:val="none"/>
                <w:lang w:val="en-US" w:eastAsia="zh-CN" w:bidi="ar"/>
              </w:rPr>
              <w:t>5</w:t>
            </w:r>
          </w:p>
        </w:tc>
        <w:tc>
          <w:tcPr>
            <w:tcW w:w="802" w:type="dxa"/>
            <w:noWrap/>
            <w:vAlign w:val="center"/>
          </w:tcPr>
          <w:p>
            <w:pPr>
              <w:keepNext w:val="0"/>
              <w:keepLines w:val="0"/>
              <w:widowControl/>
              <w:suppressLineNumbers w:val="0"/>
              <w:jc w:val="center"/>
              <w:textAlignment w:val="center"/>
              <w:rPr>
                <w:rFonts w:hint="default" w:ascii="Arial" w:eastAsiaTheme="minorEastAsia"/>
                <w:color w:val="000000" w:themeColor="text1"/>
                <w:lang w:val="en-US" w:eastAsia="zh-CN"/>
              </w:rPr>
            </w:pPr>
            <w:r>
              <w:rPr>
                <w:rFonts w:hint="eastAsia" w:ascii="仿宋" w:hAnsi="仿宋" w:eastAsia="仿宋" w:cs="仿宋"/>
                <w:i w:val="0"/>
                <w:iCs w:val="0"/>
                <w:color w:val="000000"/>
                <w:kern w:val="0"/>
                <w:sz w:val="22"/>
                <w:szCs w:val="22"/>
                <w:u w:val="none"/>
                <w:lang w:val="en-US" w:eastAsia="zh-CN" w:bidi="ar"/>
              </w:rPr>
              <w:t>5</w:t>
            </w:r>
          </w:p>
        </w:tc>
        <w:tc>
          <w:tcPr>
            <w:tcW w:w="1275" w:type="dxa"/>
            <w:noWrap/>
            <w:vAlign w:val="center"/>
          </w:tcPr>
          <w:p>
            <w:pPr>
              <w:jc w:val="center"/>
              <w:rPr>
                <w:rFonts w:ascii="Arial"/>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vMerge w:val="continue"/>
            <w:tcBorders>
              <w:top w:val="nil"/>
              <w:bottom w:val="nil"/>
            </w:tcBorders>
            <w:noWrap/>
            <w:vAlign w:val="center"/>
          </w:tcPr>
          <w:p>
            <w:pPr>
              <w:jc w:val="center"/>
              <w:rPr>
                <w:rFonts w:ascii="Arial"/>
                <w:color w:val="000000" w:themeColor="text1"/>
              </w:rPr>
            </w:pPr>
          </w:p>
        </w:tc>
        <w:tc>
          <w:tcPr>
            <w:tcW w:w="1029" w:type="dxa"/>
            <w:vMerge w:val="continue"/>
            <w:tcBorders>
              <w:top w:val="nil"/>
              <w:bottom w:val="nil"/>
            </w:tcBorders>
            <w:noWrap/>
            <w:vAlign w:val="center"/>
          </w:tcPr>
          <w:p>
            <w:pPr>
              <w:jc w:val="center"/>
              <w:rPr>
                <w:rFonts w:ascii="Arial"/>
                <w:color w:val="000000" w:themeColor="text1"/>
              </w:rPr>
            </w:pPr>
          </w:p>
        </w:tc>
        <w:tc>
          <w:tcPr>
            <w:tcW w:w="1269" w:type="dxa"/>
            <w:noWrap/>
            <w:vAlign w:val="center"/>
          </w:tcPr>
          <w:p>
            <w:pPr>
              <w:keepNext w:val="0"/>
              <w:keepLines w:val="0"/>
              <w:widowControl/>
              <w:suppressLineNumbers w:val="0"/>
              <w:jc w:val="center"/>
              <w:textAlignment w:val="center"/>
              <w:rPr>
                <w:rFonts w:ascii="Arial"/>
                <w:color w:val="000000" w:themeColor="text1"/>
              </w:rPr>
            </w:pPr>
            <w:r>
              <w:rPr>
                <w:rFonts w:hint="eastAsia" w:ascii="仿宋" w:hAnsi="仿宋" w:eastAsia="仿宋" w:cs="仿宋"/>
                <w:i w:val="0"/>
                <w:iCs w:val="0"/>
                <w:color w:val="000000"/>
                <w:kern w:val="0"/>
                <w:sz w:val="22"/>
                <w:szCs w:val="22"/>
                <w:u w:val="none"/>
                <w:lang w:val="en-US" w:eastAsia="zh-CN" w:bidi="ar"/>
              </w:rPr>
              <w:t>群众接种投诉率</w:t>
            </w:r>
          </w:p>
        </w:tc>
        <w:tc>
          <w:tcPr>
            <w:tcW w:w="1319" w:type="dxa"/>
            <w:noWrap/>
            <w:vAlign w:val="center"/>
          </w:tcPr>
          <w:p>
            <w:pPr>
              <w:keepNext w:val="0"/>
              <w:keepLines w:val="0"/>
              <w:widowControl/>
              <w:suppressLineNumbers w:val="0"/>
              <w:jc w:val="center"/>
              <w:textAlignment w:val="center"/>
              <w:rPr>
                <w:rFonts w:ascii="Arial"/>
                <w:color w:val="000000" w:themeColor="text1"/>
              </w:rPr>
            </w:pPr>
            <w:r>
              <w:rPr>
                <w:rFonts w:hint="eastAsia" w:ascii="仿宋" w:hAnsi="仿宋" w:eastAsia="仿宋" w:cs="仿宋"/>
                <w:i w:val="0"/>
                <w:iCs w:val="0"/>
                <w:color w:val="000000"/>
                <w:kern w:val="0"/>
                <w:sz w:val="22"/>
                <w:szCs w:val="22"/>
                <w:u w:val="none"/>
                <w:lang w:val="en-US" w:eastAsia="zh-CN" w:bidi="ar"/>
              </w:rPr>
              <w:t>0%</w:t>
            </w:r>
          </w:p>
        </w:tc>
        <w:tc>
          <w:tcPr>
            <w:tcW w:w="1259" w:type="dxa"/>
            <w:noWrap/>
            <w:vAlign w:val="center"/>
          </w:tcPr>
          <w:p>
            <w:pPr>
              <w:keepNext w:val="0"/>
              <w:keepLines w:val="0"/>
              <w:widowControl/>
              <w:suppressLineNumbers w:val="0"/>
              <w:jc w:val="center"/>
              <w:textAlignment w:val="center"/>
              <w:rPr>
                <w:rFonts w:ascii="Arial"/>
                <w:color w:val="000000" w:themeColor="text1"/>
              </w:rPr>
            </w:pPr>
            <w:r>
              <w:rPr>
                <w:rFonts w:hint="eastAsia" w:ascii="仿宋" w:hAnsi="仿宋" w:eastAsia="仿宋" w:cs="仿宋"/>
                <w:i w:val="0"/>
                <w:iCs w:val="0"/>
                <w:color w:val="000000"/>
                <w:kern w:val="0"/>
                <w:sz w:val="22"/>
                <w:szCs w:val="22"/>
                <w:u w:val="none"/>
                <w:lang w:val="en-US" w:eastAsia="zh-CN" w:bidi="ar"/>
              </w:rPr>
              <w:t>0%</w:t>
            </w:r>
          </w:p>
        </w:tc>
        <w:tc>
          <w:tcPr>
            <w:tcW w:w="719" w:type="dxa"/>
            <w:noWrap/>
            <w:vAlign w:val="center"/>
          </w:tcPr>
          <w:p>
            <w:pPr>
              <w:keepNext w:val="0"/>
              <w:keepLines w:val="0"/>
              <w:widowControl/>
              <w:suppressLineNumbers w:val="0"/>
              <w:jc w:val="center"/>
              <w:textAlignment w:val="center"/>
              <w:rPr>
                <w:rFonts w:ascii="Arial"/>
                <w:color w:val="000000" w:themeColor="text1"/>
              </w:rPr>
            </w:pPr>
            <w:r>
              <w:rPr>
                <w:rFonts w:hint="eastAsia" w:ascii="仿宋" w:hAnsi="仿宋" w:eastAsia="仿宋" w:cs="仿宋"/>
                <w:i w:val="0"/>
                <w:iCs w:val="0"/>
                <w:color w:val="000000"/>
                <w:kern w:val="0"/>
                <w:sz w:val="22"/>
                <w:szCs w:val="22"/>
                <w:u w:val="none"/>
                <w:lang w:val="en-US" w:eastAsia="zh-CN" w:bidi="ar"/>
              </w:rPr>
              <w:t>5</w:t>
            </w:r>
          </w:p>
        </w:tc>
        <w:tc>
          <w:tcPr>
            <w:tcW w:w="802" w:type="dxa"/>
            <w:noWrap/>
            <w:vAlign w:val="center"/>
          </w:tcPr>
          <w:p>
            <w:pPr>
              <w:keepNext w:val="0"/>
              <w:keepLines w:val="0"/>
              <w:widowControl/>
              <w:suppressLineNumbers w:val="0"/>
              <w:jc w:val="center"/>
              <w:textAlignment w:val="center"/>
              <w:rPr>
                <w:rFonts w:ascii="Arial"/>
                <w:color w:val="000000" w:themeColor="text1"/>
              </w:rPr>
            </w:pPr>
            <w:r>
              <w:rPr>
                <w:rFonts w:hint="eastAsia" w:ascii="仿宋" w:hAnsi="仿宋" w:eastAsia="仿宋" w:cs="仿宋"/>
                <w:i w:val="0"/>
                <w:iCs w:val="0"/>
                <w:color w:val="000000"/>
                <w:kern w:val="0"/>
                <w:sz w:val="22"/>
                <w:szCs w:val="22"/>
                <w:u w:val="none"/>
                <w:lang w:val="en-US" w:eastAsia="zh-CN" w:bidi="ar"/>
              </w:rPr>
              <w:t>5</w:t>
            </w:r>
          </w:p>
        </w:tc>
        <w:tc>
          <w:tcPr>
            <w:tcW w:w="1275" w:type="dxa"/>
            <w:noWrap/>
            <w:vAlign w:val="center"/>
          </w:tcPr>
          <w:p>
            <w:pPr>
              <w:jc w:val="center"/>
              <w:rPr>
                <w:rFonts w:ascii="Arial"/>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noWrap/>
            <w:vAlign w:val="center"/>
          </w:tcPr>
          <w:p>
            <w:pPr>
              <w:spacing w:line="251" w:lineRule="exact"/>
              <w:ind w:firstLine="3274"/>
              <w:jc w:val="center"/>
              <w:rPr>
                <w:color w:val="000000" w:themeColor="text1"/>
              </w:rPr>
            </w:pPr>
            <w:r>
              <w:rPr>
                <w:color w:val="000000" w:themeColor="text1"/>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a:stretch>
                            <a:fillRect/>
                          </a:stretch>
                        </pic:blipFill>
                        <pic:spPr>
                          <a:xfrm>
                            <a:off x="0" y="0"/>
                            <a:ext cx="297815" cy="158750"/>
                          </a:xfrm>
                          <a:prstGeom prst="rect">
                            <a:avLst/>
                          </a:prstGeom>
                          <a:noFill/>
                          <a:ln>
                            <a:noFill/>
                          </a:ln>
                        </pic:spPr>
                      </pic:pic>
                    </a:graphicData>
                  </a:graphic>
                </wp:inline>
              </w:drawing>
            </w:r>
          </w:p>
        </w:tc>
        <w:tc>
          <w:tcPr>
            <w:tcW w:w="719" w:type="dxa"/>
            <w:noWrap/>
            <w:vAlign w:val="center"/>
          </w:tcPr>
          <w:p>
            <w:pPr>
              <w:spacing w:line="160" w:lineRule="auto"/>
              <w:jc w:val="center"/>
              <w:rPr>
                <w:rFonts w:ascii="宋体" w:hAnsi="宋体" w:eastAsia="宋体" w:cs="宋体"/>
                <w:color w:val="000000" w:themeColor="text1"/>
                <w:szCs w:val="21"/>
              </w:rPr>
            </w:pPr>
            <w:r>
              <w:rPr>
                <w:rFonts w:ascii="宋体" w:hAnsi="宋体" w:eastAsia="宋体" w:cs="宋体"/>
                <w:color w:val="000000" w:themeColor="text1"/>
                <w:spacing w:val="-6"/>
                <w:szCs w:val="21"/>
              </w:rPr>
              <w:t>100</w:t>
            </w:r>
          </w:p>
        </w:tc>
        <w:tc>
          <w:tcPr>
            <w:tcW w:w="802" w:type="dxa"/>
            <w:noWrap/>
            <w:vAlign w:val="center"/>
          </w:tcPr>
          <w:p>
            <w:pPr>
              <w:jc w:val="center"/>
              <w:rPr>
                <w:rFonts w:hint="default" w:ascii="Arial" w:eastAsiaTheme="minorEastAsia"/>
                <w:color w:val="000000" w:themeColor="text1"/>
                <w:lang w:val="en-US" w:eastAsia="zh-CN"/>
              </w:rPr>
            </w:pPr>
            <w:r>
              <w:rPr>
                <w:rFonts w:hint="eastAsia" w:ascii="Arial"/>
                <w:color w:val="000000" w:themeColor="text1"/>
                <w:lang w:val="en-US" w:eastAsia="zh-CN"/>
              </w:rPr>
              <w:t>96</w:t>
            </w:r>
          </w:p>
        </w:tc>
        <w:tc>
          <w:tcPr>
            <w:tcW w:w="1275" w:type="dxa"/>
            <w:noWrap/>
            <w:vAlign w:val="center"/>
          </w:tcPr>
          <w:p>
            <w:pPr>
              <w:jc w:val="center"/>
              <w:rPr>
                <w:rFonts w:ascii="Arial"/>
                <w:color w:val="000000" w:themeColor="text1"/>
              </w:rPr>
            </w:pPr>
          </w:p>
        </w:tc>
      </w:tr>
    </w:tbl>
    <w:p>
      <w:pPr>
        <w:jc w:val="left"/>
        <w:rPr>
          <w:rFonts w:ascii="仿宋" w:hAnsi="仿宋" w:eastAsia="仿宋" w:cs="仿宋"/>
          <w:color w:val="000000" w:themeColor="text1"/>
          <w:sz w:val="22"/>
          <w:szCs w:val="22"/>
        </w:rPr>
        <w:sectPr>
          <w:footerReference r:id="rId4" w:type="default"/>
          <w:pgSz w:w="11906" w:h="16838"/>
          <w:pgMar w:top="1134" w:right="1417" w:bottom="1134" w:left="1134" w:header="851" w:footer="992" w:gutter="0"/>
          <w:cols w:space="0" w:num="1"/>
          <w:docGrid w:type="lines" w:linePitch="312" w:charSpace="0"/>
        </w:sectPr>
      </w:pPr>
      <w:r>
        <w:rPr>
          <w:rFonts w:hint="eastAsia" w:asciiTheme="majorEastAsia" w:hAnsiTheme="majorEastAsia" w:eastAsiaTheme="majorEastAsia" w:cstheme="majorEastAsia"/>
          <w:color w:val="000000" w:themeColor="text1"/>
          <w:sz w:val="23"/>
          <w:szCs w:val="23"/>
        </w:rPr>
        <w:t>填表人：魏晓红   联系电话：18975001598   单位负责人签字：</w:t>
      </w:r>
      <w:r>
        <w:rPr>
          <w:rFonts w:hint="eastAsia" w:asciiTheme="majorEastAsia" w:hAnsiTheme="majorEastAsia" w:eastAsiaTheme="majorEastAsia" w:cstheme="majorEastAsia"/>
          <w:color w:val="000000" w:themeColor="text1"/>
          <w:sz w:val="23"/>
          <w:szCs w:val="23"/>
          <w:lang w:val="en-US" w:eastAsia="zh-CN"/>
        </w:rPr>
        <w:t xml:space="preserve">       </w:t>
      </w:r>
      <w:r>
        <w:rPr>
          <w:rFonts w:hint="eastAsia" w:asciiTheme="majorEastAsia" w:hAnsiTheme="majorEastAsia" w:eastAsiaTheme="majorEastAsia" w:cstheme="majorEastAsia"/>
          <w:color w:val="000000" w:themeColor="text1"/>
          <w:sz w:val="23"/>
          <w:szCs w:val="23"/>
        </w:rPr>
        <w:t>填报日期：</w:t>
      </w:r>
      <w:r>
        <w:rPr>
          <w:rFonts w:hint="eastAsia" w:asciiTheme="majorEastAsia" w:hAnsiTheme="majorEastAsia" w:eastAsiaTheme="majorEastAsia" w:cstheme="majorEastAsia"/>
          <w:color w:val="000000" w:themeColor="text1"/>
          <w:sz w:val="23"/>
          <w:szCs w:val="23"/>
          <w:lang w:val="en-US" w:eastAsia="zh-CN"/>
        </w:rPr>
        <w:t>2023-06-11</w:t>
      </w:r>
    </w:p>
    <w:p>
      <w:pPr>
        <w:rPr>
          <w:rFonts w:ascii="黑体" w:hAnsi="黑体" w:eastAsia="黑体" w:cs="黑体"/>
          <w:color w:val="000000" w:themeColor="text1"/>
          <w:spacing w:val="10"/>
          <w:sz w:val="32"/>
          <w:szCs w:val="32"/>
        </w:rPr>
      </w:pPr>
      <w:r>
        <w:rPr>
          <w:rFonts w:ascii="黑体" w:hAnsi="黑体" w:eastAsia="黑体" w:cs="黑体"/>
          <w:color w:val="000000" w:themeColor="text1"/>
          <w:spacing w:val="10"/>
          <w:sz w:val="32"/>
          <w:szCs w:val="32"/>
        </w:rPr>
        <w:t>附件</w:t>
      </w:r>
      <w:r>
        <w:rPr>
          <w:rFonts w:hint="eastAsia" w:ascii="黑体" w:hAnsi="黑体" w:eastAsia="黑体" w:cs="黑体"/>
          <w:color w:val="000000" w:themeColor="text1"/>
          <w:spacing w:val="10"/>
          <w:sz w:val="32"/>
          <w:szCs w:val="32"/>
        </w:rPr>
        <w:t>3</w:t>
      </w:r>
    </w:p>
    <w:p>
      <w:pPr>
        <w:spacing w:line="700" w:lineRule="exact"/>
        <w:jc w:val="center"/>
        <w:rPr>
          <w:rFonts w:ascii="方正小标宋简体" w:hAnsi="方正小标宋简体" w:eastAsia="方正小标宋简体" w:cs="方正小标宋简体"/>
          <w:color w:val="000000" w:themeColor="text1"/>
          <w:spacing w:val="2"/>
          <w:sz w:val="42"/>
          <w:szCs w:val="42"/>
        </w:rPr>
      </w:pPr>
    </w:p>
    <w:p>
      <w:pPr>
        <w:spacing w:line="700" w:lineRule="exact"/>
        <w:jc w:val="center"/>
        <w:rPr>
          <w:rFonts w:ascii="方正小标宋简体" w:hAnsi="方正小标宋简体" w:eastAsia="方正小标宋简体" w:cs="方正小标宋简体"/>
          <w:color w:val="000000" w:themeColor="text1"/>
          <w:spacing w:val="2"/>
          <w:sz w:val="44"/>
          <w:szCs w:val="44"/>
        </w:rPr>
      </w:pPr>
      <w:r>
        <w:rPr>
          <w:rFonts w:ascii="方正小标宋简体" w:hAnsi="方正小标宋简体" w:eastAsia="方正小标宋简体" w:cs="方正小标宋简体"/>
          <w:color w:val="000000" w:themeColor="text1"/>
          <w:spacing w:val="2"/>
          <w:sz w:val="44"/>
          <w:szCs w:val="44"/>
        </w:rPr>
        <w:t>2022年度</w:t>
      </w:r>
      <w:r>
        <w:rPr>
          <w:rFonts w:hint="eastAsia" w:ascii="方正小标宋简体" w:hAnsi="方正小标宋简体" w:eastAsia="方正小标宋简体" w:cs="方正小标宋简体"/>
          <w:color w:val="000000" w:themeColor="text1"/>
          <w:spacing w:val="2"/>
          <w:sz w:val="44"/>
          <w:szCs w:val="44"/>
          <w:lang w:val="en-US" w:eastAsia="zh-CN"/>
        </w:rPr>
        <w:t>岳阳市岳阳楼区疾病预防控制中心</w:t>
      </w:r>
      <w:r>
        <w:rPr>
          <w:rFonts w:ascii="方正小标宋简体" w:hAnsi="方正小标宋简体" w:eastAsia="方正小标宋简体" w:cs="方正小标宋简体"/>
          <w:color w:val="000000" w:themeColor="text1"/>
          <w:spacing w:val="2"/>
          <w:sz w:val="44"/>
          <w:szCs w:val="44"/>
        </w:rPr>
        <w:t>单位整体支出绩效自评报告</w:t>
      </w: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center"/>
        <w:rPr>
          <w:rFonts w:ascii="楷体_GB2312" w:hAnsi="楷体_GB2312" w:eastAsia="楷体_GB2312" w:cs="楷体_GB2312"/>
          <w:color w:val="000000" w:themeColor="text1"/>
          <w:sz w:val="36"/>
          <w:szCs w:val="36"/>
        </w:rPr>
      </w:pPr>
      <w:r>
        <w:rPr>
          <w:rFonts w:hint="eastAsia" w:ascii="楷体_GB2312" w:hAnsi="楷体_GB2312" w:eastAsia="楷体_GB2312" w:cs="楷体_GB2312"/>
          <w:color w:val="000000" w:themeColor="text1"/>
          <w:sz w:val="36"/>
          <w:szCs w:val="36"/>
        </w:rPr>
        <w:t>部门(单位)名称：   ( 盖 章 )</w:t>
      </w:r>
    </w:p>
    <w:p>
      <w:pPr>
        <w:jc w:val="center"/>
        <w:rPr>
          <w:rFonts w:ascii="楷体_GB2312" w:hAnsi="楷体_GB2312" w:eastAsia="楷体_GB2312" w:cs="楷体_GB2312"/>
          <w:color w:val="000000" w:themeColor="text1"/>
          <w:sz w:val="36"/>
          <w:szCs w:val="36"/>
        </w:rPr>
      </w:pPr>
      <w:r>
        <w:rPr>
          <w:rFonts w:hint="eastAsia" w:ascii="楷体_GB2312" w:hAnsi="楷体_GB2312" w:eastAsia="楷体_GB2312" w:cs="楷体_GB2312"/>
          <w:color w:val="000000" w:themeColor="text1"/>
          <w:sz w:val="36"/>
          <w:szCs w:val="36"/>
          <w:lang w:val="en-US" w:eastAsia="zh-CN"/>
        </w:rPr>
        <w:t>2023</w:t>
      </w:r>
      <w:r>
        <w:rPr>
          <w:rFonts w:hint="eastAsia" w:ascii="楷体_GB2312" w:hAnsi="楷体_GB2312" w:eastAsia="楷体_GB2312" w:cs="楷体_GB2312"/>
          <w:color w:val="000000" w:themeColor="text1"/>
          <w:sz w:val="36"/>
          <w:szCs w:val="36"/>
        </w:rPr>
        <w:t xml:space="preserve">年 </w:t>
      </w:r>
      <w:r>
        <w:rPr>
          <w:rFonts w:hint="eastAsia" w:ascii="楷体_GB2312" w:hAnsi="楷体_GB2312" w:eastAsia="楷体_GB2312" w:cs="楷体_GB2312"/>
          <w:color w:val="000000" w:themeColor="text1"/>
          <w:sz w:val="36"/>
          <w:szCs w:val="36"/>
          <w:lang w:val="en-US" w:eastAsia="zh-CN"/>
        </w:rPr>
        <w:t>6</w:t>
      </w:r>
      <w:r>
        <w:rPr>
          <w:rFonts w:hint="eastAsia" w:ascii="楷体_GB2312" w:hAnsi="楷体_GB2312" w:eastAsia="楷体_GB2312" w:cs="楷体_GB2312"/>
          <w:color w:val="000000" w:themeColor="text1"/>
          <w:sz w:val="36"/>
          <w:szCs w:val="36"/>
        </w:rPr>
        <w:t xml:space="preserve"> 月 </w:t>
      </w:r>
      <w:r>
        <w:rPr>
          <w:rFonts w:hint="eastAsia" w:ascii="楷体_GB2312" w:hAnsi="楷体_GB2312" w:eastAsia="楷体_GB2312" w:cs="楷体_GB2312"/>
          <w:color w:val="000000" w:themeColor="text1"/>
          <w:sz w:val="36"/>
          <w:szCs w:val="36"/>
          <w:lang w:val="en-US" w:eastAsia="zh-CN"/>
        </w:rPr>
        <w:t>11</w:t>
      </w:r>
      <w:r>
        <w:rPr>
          <w:rFonts w:hint="eastAsia" w:ascii="楷体_GB2312" w:hAnsi="楷体_GB2312" w:eastAsia="楷体_GB2312" w:cs="楷体_GB2312"/>
          <w:color w:val="000000" w:themeColor="text1"/>
          <w:sz w:val="36"/>
          <w:szCs w:val="36"/>
        </w:rPr>
        <w:t xml:space="preserve"> 日</w:t>
      </w: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spacing w:line="700" w:lineRule="exact"/>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2022年度</w:t>
      </w:r>
      <w:r>
        <w:rPr>
          <w:rFonts w:hint="eastAsia" w:ascii="方正小标宋简体" w:hAnsi="方正小标宋简体" w:eastAsia="方正小标宋简体" w:cs="方正小标宋简体"/>
          <w:color w:val="000000" w:themeColor="text1"/>
          <w:spacing w:val="2"/>
          <w:sz w:val="44"/>
          <w:szCs w:val="44"/>
          <w:lang w:val="en-US" w:eastAsia="zh-CN"/>
        </w:rPr>
        <w:t>岳阳市岳阳楼区疾病预防控制中心</w:t>
      </w:r>
      <w:r>
        <w:rPr>
          <w:rFonts w:hint="eastAsia" w:ascii="方正小标宋简体" w:hAnsi="方正小标宋简体" w:eastAsia="方正小标宋简体" w:cs="方正小标宋简体"/>
          <w:color w:val="000000" w:themeColor="text1"/>
          <w:sz w:val="44"/>
          <w:szCs w:val="44"/>
        </w:rPr>
        <w:t>单位整体支出绩效自评报告</w:t>
      </w: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numPr>
          <w:ilvl w:val="0"/>
          <w:numId w:val="1"/>
        </w:numPr>
        <w:ind w:firstLine="640" w:firstLineChars="200"/>
        <w:jc w:val="left"/>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rPr>
        <w:t>单位基本情况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b/>
          <w:bCs/>
          <w:i w:val="0"/>
          <w:iCs w:val="0"/>
          <w:caps w:val="0"/>
          <w:color w:val="333333"/>
          <w:spacing w:val="0"/>
          <w:sz w:val="32"/>
          <w:szCs w:val="32"/>
          <w:shd w:val="clear" w:fill="FFFFFF"/>
        </w:rPr>
        <w:t>（一）职能职责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sz w:val="32"/>
          <w:szCs w:val="32"/>
          <w:shd w:val="clear" w:fill="FFFFFF"/>
        </w:rPr>
        <w:t>本单位是政府支持的纯公益性事业单位，承担着辖区内突发公共卫生事件应急处置、食品安全风险监测、免疫规划、艾滋病防治、结核病防治、重性精神病防治、慢性病综合防控、传染病防治、地方病防治、健康教育、职业病防治、重大公卫考核等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b/>
          <w:bCs/>
          <w:i w:val="0"/>
          <w:iCs w:val="0"/>
          <w:caps w:val="0"/>
          <w:color w:val="333333"/>
          <w:spacing w:val="0"/>
          <w:sz w:val="32"/>
          <w:szCs w:val="32"/>
          <w:shd w:val="clear" w:fill="FFFFFF"/>
        </w:rPr>
        <w:t>（二）机构设置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黑体" w:eastAsia="黑体" w:cs="黑体"/>
          <w:color w:val="000000" w:themeColor="text1"/>
          <w:sz w:val="32"/>
          <w:szCs w:val="32"/>
        </w:rPr>
      </w:pPr>
      <w:r>
        <w:rPr>
          <w:rFonts w:hint="eastAsia" w:ascii="仿宋" w:hAnsi="仿宋" w:eastAsia="仿宋" w:cs="仿宋"/>
          <w:i w:val="0"/>
          <w:iCs w:val="0"/>
          <w:caps w:val="0"/>
          <w:color w:val="333333"/>
          <w:spacing w:val="0"/>
          <w:sz w:val="32"/>
          <w:szCs w:val="32"/>
          <w:shd w:val="clear" w:fill="FFFFFF"/>
        </w:rPr>
        <w:t>岳阳楼区疾控中心共有人员编制54个、实际在编人员5</w:t>
      </w:r>
      <w:r>
        <w:rPr>
          <w:rFonts w:hint="eastAsia" w:ascii="仿宋" w:hAnsi="仿宋" w:eastAsia="仿宋" w:cs="仿宋"/>
          <w:i w:val="0"/>
          <w:iCs w:val="0"/>
          <w:caps w:val="0"/>
          <w:color w:val="333333"/>
          <w:spacing w:val="0"/>
          <w:sz w:val="32"/>
          <w:szCs w:val="32"/>
          <w:shd w:val="clear" w:fill="FFFFFF"/>
          <w:lang w:val="en-US" w:eastAsia="zh-CN"/>
        </w:rPr>
        <w:t>2</w:t>
      </w:r>
      <w:r>
        <w:rPr>
          <w:rFonts w:hint="eastAsia" w:ascii="仿宋" w:hAnsi="仿宋" w:eastAsia="仿宋" w:cs="仿宋"/>
          <w:i w:val="0"/>
          <w:iCs w:val="0"/>
          <w:caps w:val="0"/>
          <w:color w:val="333333"/>
          <w:spacing w:val="0"/>
          <w:sz w:val="32"/>
          <w:szCs w:val="32"/>
          <w:shd w:val="clear" w:fill="FFFFFF"/>
        </w:rPr>
        <w:t>人，内设科室11个，具体有：综合办公室、党建办、后勤科、质管科、应急办、传防科、免疫规划科、慢病科、性艾科、监测科、检验科。</w:t>
      </w:r>
    </w:p>
    <w:p>
      <w:pPr>
        <w:ind w:firstLine="640" w:firstLineChars="200"/>
        <w:jc w:val="lef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二、一般公共预算支出情况</w:t>
      </w:r>
    </w:p>
    <w:p>
      <w:pPr>
        <w:ind w:firstLine="643" w:firstLineChars="200"/>
        <w:jc w:val="left"/>
        <w:rPr>
          <w:rFonts w:hint="eastAsia" w:ascii="楷体_GB2312" w:hAnsi="楷体_GB2312" w:eastAsia="楷体_GB2312" w:cs="楷体_GB2312"/>
          <w:b/>
          <w:bCs/>
          <w:color w:val="000000" w:themeColor="text1"/>
          <w:sz w:val="32"/>
          <w:szCs w:val="32"/>
        </w:rPr>
      </w:pPr>
      <w:r>
        <w:rPr>
          <w:rFonts w:hint="eastAsia" w:ascii="楷体_GB2312" w:hAnsi="楷体_GB2312" w:eastAsia="楷体_GB2312" w:cs="楷体_GB2312"/>
          <w:b/>
          <w:bCs/>
          <w:color w:val="000000" w:themeColor="text1"/>
          <w:sz w:val="32"/>
          <w:szCs w:val="32"/>
        </w:rPr>
        <w:t>(一)基本支出情况</w:t>
      </w:r>
    </w:p>
    <w:p>
      <w:pPr>
        <w:ind w:firstLine="640" w:firstLineChars="200"/>
        <w:jc w:val="left"/>
        <w:rPr>
          <w:rFonts w:hint="default"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我单位2022年的基本支出决算总数是5628.11万元，其中人员经费是：904.91万元，占基本支出的16.08%，主要包括：基本工资、绩效工资、机关事业单位养老保险缴费、职工基本医疗保险缴费、其他社会保险缴费、住房公积金、抚恤金、生活补助、奖励金、其他对个人和家庭的补助；日常公用经费是：4723.20万元，占基本支出的83.92%，主要包括：办公费、咨询费、水费、电费、邮电费、物业管理费、差旅费、维修（护）费、培训费、公务接待费、专用材料费、劳务费、工会经费、其他交通费、其他商品和服务支出、办公设备购置、其他资本性支出。</w:t>
      </w:r>
    </w:p>
    <w:p>
      <w:pPr>
        <w:numPr>
          <w:ilvl w:val="0"/>
          <w:numId w:val="2"/>
        </w:numPr>
        <w:ind w:firstLine="643" w:firstLineChars="200"/>
        <w:jc w:val="left"/>
        <w:rPr>
          <w:rFonts w:hint="eastAsia" w:ascii="楷体_GB2312" w:hAnsi="楷体_GB2312" w:eastAsia="楷体_GB2312" w:cs="楷体_GB2312"/>
          <w:b/>
          <w:bCs/>
          <w:color w:val="000000" w:themeColor="text1"/>
          <w:sz w:val="32"/>
          <w:szCs w:val="32"/>
        </w:rPr>
      </w:pPr>
      <w:r>
        <w:rPr>
          <w:rFonts w:hint="eastAsia" w:ascii="楷体_GB2312" w:hAnsi="楷体_GB2312" w:eastAsia="楷体_GB2312" w:cs="楷体_GB2312"/>
          <w:b/>
          <w:bCs/>
          <w:color w:val="000000" w:themeColor="text1"/>
          <w:sz w:val="32"/>
          <w:szCs w:val="32"/>
        </w:rPr>
        <w:t>项目支出情况</w:t>
      </w:r>
    </w:p>
    <w:p>
      <w:pPr>
        <w:numPr>
          <w:ilvl w:val="0"/>
          <w:numId w:val="0"/>
        </w:numPr>
        <w:jc w:val="left"/>
        <w:rPr>
          <w:rFonts w:hint="default" w:ascii="楷体_GB2312" w:hAnsi="楷体_GB2312" w:eastAsia="楷体_GB2312" w:cs="楷体_GB2312"/>
          <w:b/>
          <w:bCs/>
          <w:color w:val="000000" w:themeColor="text1"/>
          <w:sz w:val="32"/>
          <w:szCs w:val="32"/>
          <w:lang w:val="en-US"/>
        </w:rPr>
      </w:pPr>
      <w:r>
        <w:rPr>
          <w:rFonts w:hint="eastAsia" w:ascii="仿宋" w:hAnsi="仿宋" w:eastAsia="仿宋" w:cs="仿宋"/>
          <w:i w:val="0"/>
          <w:iCs w:val="0"/>
          <w:caps w:val="0"/>
          <w:color w:val="333333"/>
          <w:spacing w:val="0"/>
          <w:kern w:val="0"/>
          <w:sz w:val="32"/>
          <w:szCs w:val="32"/>
          <w:shd w:val="clear" w:fill="FFFFFF"/>
          <w:lang w:val="en-US" w:eastAsia="zh-CN" w:bidi="ar"/>
        </w:rPr>
        <w:t>我单位2022年的项目支出决算总数是2775.41万元，明细如下：</w:t>
      </w:r>
    </w:p>
    <w:tbl>
      <w:tblPr>
        <w:tblStyle w:val="12"/>
        <w:tblW w:w="820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5"/>
        <w:gridCol w:w="33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875" w:type="dxa"/>
            <w:noWrap/>
          </w:tcPr>
          <w:p>
            <w:pPr>
              <w:spacing w:before="143" w:line="200" w:lineRule="auto"/>
              <w:ind w:left="8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9"/>
                <w:sz w:val="24"/>
              </w:rPr>
              <w:t>项目支出：</w:t>
            </w:r>
          </w:p>
        </w:tc>
        <w:tc>
          <w:tcPr>
            <w:tcW w:w="3328" w:type="dxa"/>
            <w:noWrap/>
          </w:tcPr>
          <w:p>
            <w:pPr>
              <w:jc w:val="right"/>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2775.42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4875" w:type="dxa"/>
            <w:noWrap/>
          </w:tcPr>
          <w:p>
            <w:pPr>
              <w:spacing w:before="93" w:line="219" w:lineRule="auto"/>
              <w:ind w:firstLine="488" w:firstLineChars="200"/>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2"/>
                <w:sz w:val="24"/>
                <w:lang w:val="en-US" w:eastAsia="zh-CN"/>
              </w:rPr>
              <w:t>1</w:t>
            </w:r>
            <w:r>
              <w:rPr>
                <w:rFonts w:hint="eastAsia" w:asciiTheme="majorEastAsia" w:hAnsiTheme="majorEastAsia" w:eastAsiaTheme="majorEastAsia" w:cstheme="majorEastAsia"/>
                <w:color w:val="000000" w:themeColor="text1"/>
                <w:spacing w:val="2"/>
                <w:sz w:val="24"/>
              </w:rPr>
              <w:t>、区级专项资金</w:t>
            </w:r>
            <w:r>
              <w:rPr>
                <w:rFonts w:hint="eastAsia" w:asciiTheme="majorEastAsia" w:hAnsiTheme="majorEastAsia" w:eastAsiaTheme="majorEastAsia" w:cstheme="majorEastAsia"/>
                <w:color w:val="000000" w:themeColor="text1"/>
                <w:spacing w:val="2"/>
                <w:szCs w:val="21"/>
              </w:rPr>
              <w:t>(一个专项一行)</w:t>
            </w:r>
          </w:p>
        </w:tc>
        <w:tc>
          <w:tcPr>
            <w:tcW w:w="3328" w:type="dxa"/>
            <w:noWrap/>
          </w:tcPr>
          <w:p>
            <w:pPr>
              <w:jc w:val="right"/>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2245.41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875" w:type="dxa"/>
            <w:noWrap/>
          </w:tcPr>
          <w:p>
            <w:pPr>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免疫规划</w:t>
            </w:r>
          </w:p>
        </w:tc>
        <w:tc>
          <w:tcPr>
            <w:tcW w:w="3328" w:type="dxa"/>
            <w:noWrap/>
          </w:tcPr>
          <w:p>
            <w:pPr>
              <w:jc w:val="right"/>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1</w:t>
            </w:r>
            <w:r>
              <w:rPr>
                <w:rFonts w:hint="eastAsia" w:asciiTheme="majorEastAsia" w:hAnsiTheme="majorEastAsia" w:eastAsiaTheme="majorEastAsia" w:cstheme="majorEastAsia"/>
                <w:color w:val="000000" w:themeColor="text1"/>
                <w:lang w:val="en-US" w:eastAsia="zh-CN"/>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875" w:type="dxa"/>
            <w:noWrap/>
          </w:tcPr>
          <w:p>
            <w:pPr>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食品安全监测</w:t>
            </w:r>
          </w:p>
        </w:tc>
        <w:tc>
          <w:tcPr>
            <w:tcW w:w="3328" w:type="dxa"/>
            <w:noWrap/>
          </w:tcPr>
          <w:p>
            <w:pPr>
              <w:jc w:val="right"/>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1</w:t>
            </w:r>
            <w:r>
              <w:rPr>
                <w:rFonts w:hint="eastAsia" w:asciiTheme="majorEastAsia" w:hAnsiTheme="majorEastAsia" w:eastAsiaTheme="majorEastAsia" w:cstheme="majorEastAsia"/>
                <w:color w:val="000000" w:themeColor="text1"/>
                <w:lang w:val="en-US" w:eastAsia="zh-CN"/>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875" w:type="dxa"/>
            <w:noWrap/>
          </w:tcPr>
          <w:p>
            <w:pPr>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重性精神病管理</w:t>
            </w:r>
          </w:p>
        </w:tc>
        <w:tc>
          <w:tcPr>
            <w:tcW w:w="3328" w:type="dxa"/>
            <w:noWrap/>
          </w:tcPr>
          <w:p>
            <w:pPr>
              <w:jc w:val="right"/>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3</w:t>
            </w:r>
            <w:r>
              <w:rPr>
                <w:rFonts w:hint="eastAsia" w:asciiTheme="majorEastAsia" w:hAnsiTheme="majorEastAsia" w:eastAsiaTheme="majorEastAsia" w:cstheme="majorEastAsia"/>
                <w:color w:val="000000" w:themeColor="text1"/>
                <w:lang w:val="en-US" w:eastAsia="zh-CN"/>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875" w:type="dxa"/>
            <w:noWrap/>
          </w:tcPr>
          <w:p>
            <w:pPr>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慢性病示范区创建</w:t>
            </w:r>
          </w:p>
        </w:tc>
        <w:tc>
          <w:tcPr>
            <w:tcW w:w="3328" w:type="dxa"/>
            <w:noWrap/>
          </w:tcPr>
          <w:p>
            <w:pPr>
              <w:jc w:val="right"/>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4</w:t>
            </w:r>
            <w:r>
              <w:rPr>
                <w:rFonts w:hint="eastAsia" w:asciiTheme="majorEastAsia" w:hAnsiTheme="majorEastAsia" w:eastAsiaTheme="majorEastAsia" w:cstheme="majorEastAsia"/>
                <w:color w:val="000000" w:themeColor="text1"/>
                <w:lang w:val="en-US" w:eastAsia="zh-CN"/>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875" w:type="dxa"/>
            <w:noWrap/>
          </w:tcPr>
          <w:p>
            <w:pPr>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艾滋病防控</w:t>
            </w:r>
          </w:p>
        </w:tc>
        <w:tc>
          <w:tcPr>
            <w:tcW w:w="3328" w:type="dxa"/>
            <w:noWrap/>
          </w:tcPr>
          <w:p>
            <w:pPr>
              <w:jc w:val="right"/>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2</w:t>
            </w:r>
            <w:r>
              <w:rPr>
                <w:rFonts w:hint="eastAsia" w:asciiTheme="majorEastAsia" w:hAnsiTheme="majorEastAsia" w:eastAsiaTheme="majorEastAsia" w:cstheme="majorEastAsia"/>
                <w:color w:val="000000" w:themeColor="text1"/>
                <w:lang w:val="en-US" w:eastAsia="zh-CN"/>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875" w:type="dxa"/>
            <w:noWrap/>
          </w:tcPr>
          <w:p>
            <w:pPr>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结核病防控</w:t>
            </w:r>
          </w:p>
        </w:tc>
        <w:tc>
          <w:tcPr>
            <w:tcW w:w="3328" w:type="dxa"/>
            <w:noWrap/>
          </w:tcPr>
          <w:p>
            <w:pPr>
              <w:jc w:val="right"/>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2.93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875" w:type="dxa"/>
            <w:noWrap/>
          </w:tcPr>
          <w:p>
            <w:pPr>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重大传染病防控</w:t>
            </w:r>
          </w:p>
        </w:tc>
        <w:tc>
          <w:tcPr>
            <w:tcW w:w="3328" w:type="dxa"/>
            <w:noWrap/>
          </w:tcPr>
          <w:p>
            <w:pPr>
              <w:jc w:val="right"/>
              <w:rPr>
                <w:rFonts w:hint="eastAsia"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37.5</w:t>
            </w:r>
            <w:r>
              <w:rPr>
                <w:rFonts w:hint="eastAsia" w:asciiTheme="majorEastAsia" w:hAnsiTheme="majorEastAsia" w:eastAsiaTheme="majorEastAsia" w:cstheme="majorEastAsia"/>
                <w:color w:val="000000" w:themeColor="text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875" w:type="dxa"/>
            <w:noWrap/>
          </w:tcPr>
          <w:p>
            <w:pPr>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突发公共卫生应急处理</w:t>
            </w:r>
          </w:p>
        </w:tc>
        <w:tc>
          <w:tcPr>
            <w:tcW w:w="3328" w:type="dxa"/>
            <w:noWrap/>
          </w:tcPr>
          <w:p>
            <w:pPr>
              <w:jc w:val="right"/>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50</w:t>
            </w:r>
            <w:r>
              <w:rPr>
                <w:rFonts w:hint="eastAsia" w:asciiTheme="majorEastAsia" w:hAnsiTheme="majorEastAsia" w:eastAsiaTheme="majorEastAsia" w:cstheme="majorEastAsia"/>
                <w:color w:val="000000" w:themeColor="text1"/>
                <w:lang w:val="en-US" w:eastAsia="zh-CN"/>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875" w:type="dxa"/>
            <w:noWrap/>
          </w:tcPr>
          <w:p>
            <w:pPr>
              <w:spacing w:before="85" w:line="220" w:lineRule="auto"/>
              <w:jc w:val="left"/>
              <w:rPr>
                <w:rFonts w:hint="eastAsia" w:asciiTheme="majorEastAsia" w:hAnsiTheme="majorEastAsia" w:eastAsiaTheme="majorEastAsia" w:cstheme="majorEastAsia"/>
                <w:color w:val="000000" w:themeColor="text1"/>
                <w:spacing w:val="3"/>
                <w:sz w:val="24"/>
              </w:rPr>
            </w:pPr>
            <w:r>
              <w:rPr>
                <w:rFonts w:hint="eastAsia" w:asciiTheme="majorEastAsia" w:hAnsiTheme="majorEastAsia" w:eastAsiaTheme="majorEastAsia" w:cstheme="majorEastAsia"/>
                <w:color w:val="000000" w:themeColor="text1"/>
                <w:spacing w:val="3"/>
                <w:sz w:val="24"/>
              </w:rPr>
              <w:t>防疫津贴</w:t>
            </w:r>
          </w:p>
        </w:tc>
        <w:tc>
          <w:tcPr>
            <w:tcW w:w="3328" w:type="dxa"/>
            <w:noWrap/>
          </w:tcPr>
          <w:p>
            <w:pPr>
              <w:jc w:val="right"/>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20</w:t>
            </w:r>
            <w:r>
              <w:rPr>
                <w:rFonts w:hint="eastAsia" w:asciiTheme="majorEastAsia" w:hAnsiTheme="majorEastAsia" w:eastAsiaTheme="majorEastAsia" w:cstheme="majorEastAsia"/>
                <w:color w:val="000000" w:themeColor="text1"/>
                <w:lang w:val="en-US" w:eastAsia="zh-CN"/>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875" w:type="dxa"/>
            <w:noWrap/>
          </w:tcPr>
          <w:p>
            <w:pPr>
              <w:spacing w:before="85" w:line="220" w:lineRule="auto"/>
              <w:jc w:val="left"/>
              <w:rPr>
                <w:rFonts w:hint="eastAsia" w:asciiTheme="majorEastAsia" w:hAnsiTheme="majorEastAsia" w:eastAsiaTheme="majorEastAsia" w:cstheme="majorEastAsia"/>
                <w:color w:val="000000" w:themeColor="text1"/>
                <w:spacing w:val="3"/>
                <w:sz w:val="24"/>
              </w:rPr>
            </w:pPr>
            <w:r>
              <w:rPr>
                <w:rFonts w:hint="eastAsia" w:asciiTheme="majorEastAsia" w:hAnsiTheme="majorEastAsia" w:eastAsiaTheme="majorEastAsia" w:cstheme="majorEastAsia"/>
                <w:color w:val="000000" w:themeColor="text1"/>
                <w:spacing w:val="3"/>
                <w:sz w:val="24"/>
              </w:rPr>
              <w:t>新冠疫情防控</w:t>
            </w:r>
          </w:p>
        </w:tc>
        <w:tc>
          <w:tcPr>
            <w:tcW w:w="3328" w:type="dxa"/>
            <w:noWrap/>
          </w:tcPr>
          <w:p>
            <w:pPr>
              <w:jc w:val="right"/>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2123.98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875" w:type="dxa"/>
            <w:noWrap/>
          </w:tcPr>
          <w:p>
            <w:pPr>
              <w:spacing w:before="85" w:line="220" w:lineRule="auto"/>
              <w:ind w:firstLine="492" w:firstLineChars="200"/>
              <w:jc w:val="left"/>
              <w:rPr>
                <w:rFonts w:asciiTheme="majorEastAsia" w:hAnsiTheme="majorEastAsia" w:eastAsiaTheme="majorEastAsia" w:cstheme="majorEastAsia"/>
                <w:color w:val="000000" w:themeColor="text1"/>
                <w:spacing w:val="3"/>
                <w:sz w:val="24"/>
              </w:rPr>
            </w:pPr>
            <w:r>
              <w:rPr>
                <w:rFonts w:hint="eastAsia" w:asciiTheme="majorEastAsia" w:hAnsiTheme="majorEastAsia" w:eastAsiaTheme="majorEastAsia" w:cstheme="majorEastAsia"/>
                <w:color w:val="000000" w:themeColor="text1"/>
                <w:spacing w:val="3"/>
                <w:sz w:val="24"/>
                <w:lang w:val="en-US" w:eastAsia="zh-CN"/>
              </w:rPr>
              <w:t>2</w:t>
            </w:r>
            <w:r>
              <w:rPr>
                <w:rFonts w:hint="eastAsia" w:asciiTheme="majorEastAsia" w:hAnsiTheme="majorEastAsia" w:eastAsiaTheme="majorEastAsia" w:cstheme="majorEastAsia"/>
                <w:color w:val="000000" w:themeColor="text1"/>
                <w:spacing w:val="3"/>
                <w:sz w:val="24"/>
              </w:rPr>
              <w:t>、上级转移支付</w:t>
            </w:r>
            <w:r>
              <w:rPr>
                <w:rFonts w:hint="eastAsia" w:asciiTheme="majorEastAsia" w:hAnsiTheme="majorEastAsia" w:eastAsiaTheme="majorEastAsia" w:cstheme="majorEastAsia"/>
                <w:color w:val="000000" w:themeColor="text1"/>
                <w:spacing w:val="2"/>
                <w:szCs w:val="21"/>
              </w:rPr>
              <w:t>(一个专项一行）</w:t>
            </w:r>
          </w:p>
        </w:tc>
        <w:tc>
          <w:tcPr>
            <w:tcW w:w="3328" w:type="dxa"/>
            <w:noWrap/>
          </w:tcPr>
          <w:p>
            <w:pPr>
              <w:jc w:val="right"/>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530.01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875" w:type="dxa"/>
            <w:noWrap/>
          </w:tcPr>
          <w:p>
            <w:pPr>
              <w:spacing w:before="85" w:line="220" w:lineRule="auto"/>
              <w:ind w:left="94"/>
              <w:jc w:val="left"/>
              <w:rPr>
                <w:rFonts w:hint="eastAsia" w:asciiTheme="majorEastAsia" w:hAnsiTheme="majorEastAsia" w:eastAsiaTheme="majorEastAsia" w:cstheme="majorEastAsia"/>
                <w:color w:val="000000" w:themeColor="text1"/>
                <w:spacing w:val="3"/>
                <w:sz w:val="24"/>
              </w:rPr>
            </w:pPr>
            <w:r>
              <w:rPr>
                <w:rFonts w:hint="eastAsia" w:asciiTheme="majorEastAsia" w:hAnsiTheme="majorEastAsia" w:eastAsiaTheme="majorEastAsia" w:cstheme="majorEastAsia"/>
                <w:color w:val="000000" w:themeColor="text1"/>
                <w:spacing w:val="3"/>
                <w:sz w:val="24"/>
              </w:rPr>
              <w:t>免疫规划</w:t>
            </w:r>
          </w:p>
        </w:tc>
        <w:tc>
          <w:tcPr>
            <w:tcW w:w="3328" w:type="dxa"/>
            <w:noWrap/>
          </w:tcPr>
          <w:p>
            <w:pPr>
              <w:jc w:val="right"/>
              <w:rPr>
                <w:rFonts w:hint="eastAsia"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15.5</w:t>
            </w:r>
            <w:r>
              <w:rPr>
                <w:rFonts w:hint="eastAsia" w:asciiTheme="majorEastAsia" w:hAnsiTheme="majorEastAsia" w:eastAsiaTheme="majorEastAsia" w:cstheme="majorEastAsia"/>
                <w:color w:val="000000" w:themeColor="text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875" w:type="dxa"/>
            <w:noWrap/>
          </w:tcPr>
          <w:p>
            <w:pPr>
              <w:spacing w:before="85" w:line="220" w:lineRule="auto"/>
              <w:ind w:left="94"/>
              <w:jc w:val="left"/>
              <w:rPr>
                <w:rFonts w:hint="eastAsia" w:asciiTheme="majorEastAsia" w:hAnsiTheme="majorEastAsia" w:eastAsiaTheme="majorEastAsia" w:cstheme="majorEastAsia"/>
                <w:color w:val="000000" w:themeColor="text1"/>
                <w:spacing w:val="3"/>
                <w:sz w:val="24"/>
              </w:rPr>
            </w:pPr>
            <w:r>
              <w:rPr>
                <w:rFonts w:hint="eastAsia" w:asciiTheme="majorEastAsia" w:hAnsiTheme="majorEastAsia" w:eastAsiaTheme="majorEastAsia" w:cstheme="majorEastAsia"/>
                <w:color w:val="000000" w:themeColor="text1"/>
                <w:spacing w:val="3"/>
                <w:sz w:val="24"/>
              </w:rPr>
              <w:t>艾滋病防治</w:t>
            </w:r>
          </w:p>
        </w:tc>
        <w:tc>
          <w:tcPr>
            <w:tcW w:w="3328" w:type="dxa"/>
            <w:noWrap/>
          </w:tcPr>
          <w:p>
            <w:pPr>
              <w:jc w:val="right"/>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83.91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875" w:type="dxa"/>
            <w:noWrap/>
          </w:tcPr>
          <w:p>
            <w:pPr>
              <w:spacing w:before="85" w:line="220" w:lineRule="auto"/>
              <w:ind w:left="94"/>
              <w:jc w:val="left"/>
              <w:rPr>
                <w:rFonts w:hint="eastAsia" w:asciiTheme="majorEastAsia" w:hAnsiTheme="majorEastAsia" w:eastAsiaTheme="majorEastAsia" w:cstheme="majorEastAsia"/>
                <w:color w:val="000000" w:themeColor="text1"/>
                <w:spacing w:val="3"/>
                <w:sz w:val="24"/>
              </w:rPr>
            </w:pPr>
            <w:r>
              <w:rPr>
                <w:rFonts w:hint="eastAsia" w:asciiTheme="majorEastAsia" w:hAnsiTheme="majorEastAsia" w:eastAsiaTheme="majorEastAsia" w:cstheme="majorEastAsia"/>
                <w:color w:val="000000" w:themeColor="text1"/>
                <w:spacing w:val="3"/>
                <w:sz w:val="24"/>
              </w:rPr>
              <w:t>重大传染病防控</w:t>
            </w:r>
          </w:p>
        </w:tc>
        <w:tc>
          <w:tcPr>
            <w:tcW w:w="3328" w:type="dxa"/>
            <w:noWrap/>
          </w:tcPr>
          <w:p>
            <w:pPr>
              <w:jc w:val="right"/>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15.06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875" w:type="dxa"/>
            <w:noWrap/>
          </w:tcPr>
          <w:p>
            <w:pPr>
              <w:spacing w:before="85" w:line="220" w:lineRule="auto"/>
              <w:ind w:left="94"/>
              <w:jc w:val="left"/>
              <w:rPr>
                <w:rFonts w:hint="eastAsia" w:asciiTheme="majorEastAsia" w:hAnsiTheme="majorEastAsia" w:eastAsiaTheme="majorEastAsia" w:cstheme="majorEastAsia"/>
                <w:color w:val="000000" w:themeColor="text1"/>
                <w:spacing w:val="3"/>
                <w:sz w:val="24"/>
              </w:rPr>
            </w:pPr>
            <w:r>
              <w:rPr>
                <w:rFonts w:hint="eastAsia" w:asciiTheme="majorEastAsia" w:hAnsiTheme="majorEastAsia" w:eastAsiaTheme="majorEastAsia" w:cstheme="majorEastAsia"/>
                <w:color w:val="000000" w:themeColor="text1"/>
                <w:spacing w:val="3"/>
                <w:sz w:val="24"/>
              </w:rPr>
              <w:t>慢病防控</w:t>
            </w:r>
          </w:p>
        </w:tc>
        <w:tc>
          <w:tcPr>
            <w:tcW w:w="3328" w:type="dxa"/>
            <w:noWrap/>
          </w:tcPr>
          <w:p>
            <w:pPr>
              <w:jc w:val="right"/>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10.21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875" w:type="dxa"/>
            <w:noWrap/>
          </w:tcPr>
          <w:p>
            <w:pPr>
              <w:spacing w:before="85" w:line="220" w:lineRule="auto"/>
              <w:ind w:left="94"/>
              <w:jc w:val="left"/>
              <w:rPr>
                <w:rFonts w:hint="eastAsia" w:asciiTheme="majorEastAsia" w:hAnsiTheme="majorEastAsia" w:eastAsiaTheme="majorEastAsia" w:cstheme="majorEastAsia"/>
                <w:color w:val="000000" w:themeColor="text1"/>
                <w:spacing w:val="3"/>
                <w:sz w:val="24"/>
              </w:rPr>
            </w:pPr>
            <w:r>
              <w:rPr>
                <w:rFonts w:hint="eastAsia" w:asciiTheme="majorEastAsia" w:hAnsiTheme="majorEastAsia" w:eastAsiaTheme="majorEastAsia" w:cstheme="majorEastAsia"/>
                <w:color w:val="000000" w:themeColor="text1"/>
                <w:spacing w:val="3"/>
                <w:sz w:val="24"/>
              </w:rPr>
              <w:t>重性精神病防治</w:t>
            </w:r>
          </w:p>
        </w:tc>
        <w:tc>
          <w:tcPr>
            <w:tcW w:w="3328" w:type="dxa"/>
            <w:noWrap/>
          </w:tcPr>
          <w:p>
            <w:pPr>
              <w:jc w:val="right"/>
              <w:rPr>
                <w:rFonts w:hint="eastAsia"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5.6</w:t>
            </w:r>
            <w:r>
              <w:rPr>
                <w:rFonts w:hint="eastAsia" w:asciiTheme="majorEastAsia" w:hAnsiTheme="majorEastAsia" w:eastAsiaTheme="majorEastAsia" w:cstheme="majorEastAsia"/>
                <w:color w:val="000000" w:themeColor="text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875" w:type="dxa"/>
            <w:noWrap/>
          </w:tcPr>
          <w:p>
            <w:pPr>
              <w:spacing w:before="85" w:line="220" w:lineRule="auto"/>
              <w:ind w:left="94"/>
              <w:jc w:val="left"/>
              <w:rPr>
                <w:rFonts w:hint="eastAsia" w:asciiTheme="majorEastAsia" w:hAnsiTheme="majorEastAsia" w:eastAsiaTheme="majorEastAsia" w:cstheme="majorEastAsia"/>
                <w:color w:val="000000" w:themeColor="text1"/>
                <w:spacing w:val="3"/>
                <w:sz w:val="24"/>
              </w:rPr>
            </w:pPr>
            <w:r>
              <w:rPr>
                <w:rFonts w:hint="eastAsia" w:asciiTheme="majorEastAsia" w:hAnsiTheme="majorEastAsia" w:eastAsiaTheme="majorEastAsia" w:cstheme="majorEastAsia"/>
                <w:color w:val="000000" w:themeColor="text1"/>
                <w:spacing w:val="3"/>
                <w:sz w:val="24"/>
              </w:rPr>
              <w:t>食品安全监测</w:t>
            </w:r>
          </w:p>
        </w:tc>
        <w:tc>
          <w:tcPr>
            <w:tcW w:w="3328" w:type="dxa"/>
            <w:noWrap/>
          </w:tcPr>
          <w:p>
            <w:pPr>
              <w:jc w:val="right"/>
              <w:rPr>
                <w:rFonts w:hint="eastAsia"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2.2</w:t>
            </w:r>
            <w:r>
              <w:rPr>
                <w:rFonts w:hint="eastAsia" w:asciiTheme="majorEastAsia" w:hAnsiTheme="majorEastAsia" w:eastAsiaTheme="majorEastAsia" w:cstheme="majorEastAsia"/>
                <w:color w:val="000000" w:themeColor="text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875" w:type="dxa"/>
            <w:noWrap/>
          </w:tcPr>
          <w:p>
            <w:pPr>
              <w:spacing w:before="85" w:line="220" w:lineRule="auto"/>
              <w:ind w:left="94"/>
              <w:jc w:val="left"/>
              <w:rPr>
                <w:rFonts w:hint="eastAsia" w:asciiTheme="majorEastAsia" w:hAnsiTheme="majorEastAsia" w:eastAsiaTheme="majorEastAsia" w:cstheme="majorEastAsia"/>
                <w:color w:val="000000" w:themeColor="text1"/>
                <w:spacing w:val="3"/>
                <w:sz w:val="24"/>
              </w:rPr>
            </w:pPr>
            <w:r>
              <w:rPr>
                <w:rFonts w:hint="eastAsia" w:asciiTheme="majorEastAsia" w:hAnsiTheme="majorEastAsia" w:eastAsiaTheme="majorEastAsia" w:cstheme="majorEastAsia"/>
                <w:color w:val="000000" w:themeColor="text1"/>
                <w:spacing w:val="3"/>
                <w:sz w:val="24"/>
              </w:rPr>
              <w:t>地方病防治</w:t>
            </w:r>
          </w:p>
        </w:tc>
        <w:tc>
          <w:tcPr>
            <w:tcW w:w="3328" w:type="dxa"/>
            <w:noWrap/>
          </w:tcPr>
          <w:p>
            <w:pPr>
              <w:jc w:val="right"/>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6.22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875" w:type="dxa"/>
            <w:noWrap/>
          </w:tcPr>
          <w:p>
            <w:pPr>
              <w:spacing w:before="85" w:line="220" w:lineRule="auto"/>
              <w:ind w:left="94"/>
              <w:jc w:val="left"/>
              <w:rPr>
                <w:rFonts w:hint="eastAsia" w:asciiTheme="majorEastAsia" w:hAnsiTheme="majorEastAsia" w:eastAsiaTheme="majorEastAsia" w:cstheme="majorEastAsia"/>
                <w:color w:val="000000" w:themeColor="text1"/>
                <w:spacing w:val="3"/>
                <w:sz w:val="24"/>
              </w:rPr>
            </w:pPr>
            <w:r>
              <w:rPr>
                <w:rFonts w:hint="eastAsia" w:asciiTheme="majorEastAsia" w:hAnsiTheme="majorEastAsia" w:eastAsiaTheme="majorEastAsia" w:cstheme="majorEastAsia"/>
                <w:color w:val="000000" w:themeColor="text1"/>
                <w:spacing w:val="3"/>
                <w:sz w:val="24"/>
              </w:rPr>
              <w:t>职业病防治</w:t>
            </w:r>
          </w:p>
        </w:tc>
        <w:tc>
          <w:tcPr>
            <w:tcW w:w="3328" w:type="dxa"/>
            <w:noWrap/>
          </w:tcPr>
          <w:p>
            <w:pPr>
              <w:jc w:val="right"/>
              <w:rPr>
                <w:rFonts w:hint="eastAsia"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20.5</w:t>
            </w:r>
            <w:r>
              <w:rPr>
                <w:rFonts w:hint="eastAsia" w:asciiTheme="majorEastAsia" w:hAnsiTheme="majorEastAsia" w:eastAsiaTheme="majorEastAsia" w:cstheme="majorEastAsia"/>
                <w:color w:val="000000" w:themeColor="text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875" w:type="dxa"/>
            <w:noWrap/>
          </w:tcPr>
          <w:p>
            <w:pPr>
              <w:spacing w:before="85" w:line="220" w:lineRule="auto"/>
              <w:ind w:left="94"/>
              <w:jc w:val="left"/>
              <w:rPr>
                <w:rFonts w:hint="eastAsia" w:asciiTheme="majorEastAsia" w:hAnsiTheme="majorEastAsia" w:eastAsiaTheme="majorEastAsia" w:cstheme="majorEastAsia"/>
                <w:color w:val="000000" w:themeColor="text1"/>
                <w:spacing w:val="3"/>
                <w:szCs w:val="21"/>
              </w:rPr>
            </w:pPr>
            <w:r>
              <w:rPr>
                <w:rFonts w:hint="eastAsia" w:asciiTheme="majorEastAsia" w:hAnsiTheme="majorEastAsia" w:eastAsiaTheme="majorEastAsia" w:cstheme="majorEastAsia"/>
                <w:color w:val="000000" w:themeColor="text1"/>
                <w:spacing w:val="3"/>
                <w:szCs w:val="21"/>
              </w:rPr>
              <w:t>学生常见病和健康影响因素监测与干预</w:t>
            </w:r>
          </w:p>
        </w:tc>
        <w:tc>
          <w:tcPr>
            <w:tcW w:w="3328" w:type="dxa"/>
            <w:noWrap/>
          </w:tcPr>
          <w:p>
            <w:pPr>
              <w:jc w:val="right"/>
              <w:rPr>
                <w:rFonts w:hint="eastAsia"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7.1</w:t>
            </w:r>
            <w:r>
              <w:rPr>
                <w:rFonts w:hint="eastAsia" w:asciiTheme="majorEastAsia" w:hAnsiTheme="majorEastAsia" w:eastAsiaTheme="majorEastAsia" w:cstheme="majorEastAsia"/>
                <w:color w:val="000000" w:themeColor="text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875" w:type="dxa"/>
            <w:noWrap/>
          </w:tcPr>
          <w:p>
            <w:pPr>
              <w:spacing w:before="85" w:line="220" w:lineRule="auto"/>
              <w:ind w:left="94"/>
              <w:jc w:val="left"/>
              <w:rPr>
                <w:rFonts w:hint="eastAsia" w:asciiTheme="majorEastAsia" w:hAnsiTheme="majorEastAsia" w:eastAsiaTheme="majorEastAsia" w:cstheme="majorEastAsia"/>
                <w:color w:val="000000" w:themeColor="text1"/>
                <w:spacing w:val="3"/>
                <w:sz w:val="24"/>
              </w:rPr>
            </w:pPr>
            <w:r>
              <w:rPr>
                <w:rFonts w:hint="eastAsia" w:asciiTheme="majorEastAsia" w:hAnsiTheme="majorEastAsia" w:eastAsiaTheme="majorEastAsia" w:cstheme="majorEastAsia"/>
                <w:color w:val="000000" w:themeColor="text1"/>
                <w:spacing w:val="3"/>
                <w:sz w:val="24"/>
              </w:rPr>
              <w:t>心血管病高危人群筛查与干预</w:t>
            </w:r>
          </w:p>
        </w:tc>
        <w:tc>
          <w:tcPr>
            <w:tcW w:w="3328" w:type="dxa"/>
            <w:noWrap/>
          </w:tcPr>
          <w:p>
            <w:pPr>
              <w:jc w:val="right"/>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57.57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875" w:type="dxa"/>
            <w:noWrap/>
          </w:tcPr>
          <w:p>
            <w:pPr>
              <w:spacing w:before="85" w:line="220" w:lineRule="auto"/>
              <w:ind w:left="94"/>
              <w:jc w:val="left"/>
              <w:rPr>
                <w:rFonts w:hint="eastAsia" w:asciiTheme="majorEastAsia" w:hAnsiTheme="majorEastAsia" w:eastAsiaTheme="majorEastAsia" w:cstheme="majorEastAsia"/>
                <w:color w:val="000000" w:themeColor="text1"/>
                <w:spacing w:val="3"/>
                <w:sz w:val="24"/>
              </w:rPr>
            </w:pPr>
            <w:r>
              <w:rPr>
                <w:rFonts w:hint="eastAsia" w:asciiTheme="majorEastAsia" w:hAnsiTheme="majorEastAsia" w:eastAsiaTheme="majorEastAsia" w:cstheme="majorEastAsia"/>
                <w:color w:val="000000" w:themeColor="text1"/>
                <w:spacing w:val="3"/>
                <w:sz w:val="24"/>
              </w:rPr>
              <w:t>心脑血管防治</w:t>
            </w:r>
          </w:p>
        </w:tc>
        <w:tc>
          <w:tcPr>
            <w:tcW w:w="3328" w:type="dxa"/>
            <w:noWrap/>
          </w:tcPr>
          <w:p>
            <w:pPr>
              <w:jc w:val="right"/>
              <w:rPr>
                <w:rFonts w:hint="eastAsia"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2.9</w:t>
            </w:r>
            <w:r>
              <w:rPr>
                <w:rFonts w:hint="eastAsia" w:asciiTheme="majorEastAsia" w:hAnsiTheme="majorEastAsia" w:eastAsiaTheme="majorEastAsia" w:cstheme="majorEastAsia"/>
                <w:color w:val="000000" w:themeColor="text1"/>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875" w:type="dxa"/>
            <w:noWrap/>
          </w:tcPr>
          <w:p>
            <w:pPr>
              <w:spacing w:before="85" w:line="220" w:lineRule="auto"/>
              <w:ind w:left="94"/>
              <w:jc w:val="left"/>
              <w:rPr>
                <w:rFonts w:hint="eastAsia" w:asciiTheme="majorEastAsia" w:hAnsiTheme="majorEastAsia" w:eastAsiaTheme="majorEastAsia" w:cstheme="majorEastAsia"/>
                <w:color w:val="000000" w:themeColor="text1"/>
                <w:spacing w:val="3"/>
                <w:sz w:val="24"/>
              </w:rPr>
            </w:pPr>
            <w:r>
              <w:rPr>
                <w:rFonts w:hint="eastAsia" w:asciiTheme="majorEastAsia" w:hAnsiTheme="majorEastAsia" w:eastAsiaTheme="majorEastAsia" w:cstheme="majorEastAsia"/>
                <w:color w:val="000000" w:themeColor="text1"/>
                <w:spacing w:val="3"/>
                <w:sz w:val="24"/>
              </w:rPr>
              <w:t>城市癌症早诊早治</w:t>
            </w:r>
          </w:p>
        </w:tc>
        <w:tc>
          <w:tcPr>
            <w:tcW w:w="3328" w:type="dxa"/>
            <w:noWrap/>
          </w:tcPr>
          <w:p>
            <w:pPr>
              <w:jc w:val="right"/>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93.</w:t>
            </w:r>
            <w:r>
              <w:rPr>
                <w:rFonts w:hint="eastAsia" w:asciiTheme="majorEastAsia" w:hAnsiTheme="majorEastAsia" w:eastAsiaTheme="majorEastAsia" w:cstheme="majorEastAsia"/>
                <w:color w:val="000000" w:themeColor="text1"/>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875" w:type="dxa"/>
            <w:noWrap/>
          </w:tcPr>
          <w:p>
            <w:pPr>
              <w:spacing w:before="85" w:line="220" w:lineRule="auto"/>
              <w:ind w:left="94"/>
              <w:jc w:val="left"/>
              <w:rPr>
                <w:rFonts w:hint="eastAsia" w:asciiTheme="majorEastAsia" w:hAnsiTheme="majorEastAsia" w:eastAsiaTheme="majorEastAsia" w:cstheme="majorEastAsia"/>
                <w:color w:val="000000" w:themeColor="text1"/>
                <w:spacing w:val="3"/>
                <w:sz w:val="24"/>
              </w:rPr>
            </w:pPr>
            <w:r>
              <w:rPr>
                <w:rFonts w:hint="eastAsia" w:asciiTheme="majorEastAsia" w:hAnsiTheme="majorEastAsia" w:eastAsiaTheme="majorEastAsia" w:cstheme="majorEastAsia"/>
                <w:color w:val="000000" w:themeColor="text1"/>
                <w:spacing w:val="3"/>
                <w:sz w:val="24"/>
              </w:rPr>
              <w:t>肿瘤登记</w:t>
            </w:r>
          </w:p>
        </w:tc>
        <w:tc>
          <w:tcPr>
            <w:tcW w:w="3328" w:type="dxa"/>
            <w:noWrap/>
          </w:tcPr>
          <w:p>
            <w:pPr>
              <w:jc w:val="right"/>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3.36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875" w:type="dxa"/>
            <w:noWrap/>
          </w:tcPr>
          <w:p>
            <w:pPr>
              <w:spacing w:before="85" w:line="220" w:lineRule="auto"/>
              <w:ind w:left="94"/>
              <w:jc w:val="left"/>
              <w:rPr>
                <w:rFonts w:hint="eastAsia" w:asciiTheme="majorEastAsia" w:hAnsiTheme="majorEastAsia" w:eastAsiaTheme="majorEastAsia" w:cstheme="majorEastAsia"/>
                <w:color w:val="000000" w:themeColor="text1"/>
                <w:spacing w:val="3"/>
                <w:sz w:val="24"/>
              </w:rPr>
            </w:pPr>
            <w:r>
              <w:rPr>
                <w:rFonts w:hint="eastAsia" w:asciiTheme="majorEastAsia" w:hAnsiTheme="majorEastAsia" w:eastAsiaTheme="majorEastAsia" w:cstheme="majorEastAsia"/>
                <w:color w:val="000000" w:themeColor="text1"/>
                <w:spacing w:val="3"/>
                <w:sz w:val="24"/>
              </w:rPr>
              <w:t>疾病预防控制</w:t>
            </w:r>
          </w:p>
        </w:tc>
        <w:tc>
          <w:tcPr>
            <w:tcW w:w="3328" w:type="dxa"/>
            <w:noWrap/>
          </w:tcPr>
          <w:p>
            <w:pPr>
              <w:jc w:val="right"/>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875" w:type="dxa"/>
            <w:noWrap/>
          </w:tcPr>
          <w:p>
            <w:pPr>
              <w:spacing w:before="85" w:line="220" w:lineRule="auto"/>
              <w:ind w:left="94"/>
              <w:jc w:val="left"/>
              <w:rPr>
                <w:rFonts w:hint="eastAsia" w:asciiTheme="majorEastAsia" w:hAnsiTheme="majorEastAsia" w:eastAsiaTheme="majorEastAsia" w:cstheme="majorEastAsia"/>
                <w:color w:val="000000" w:themeColor="text1"/>
                <w:spacing w:val="3"/>
                <w:sz w:val="24"/>
              </w:rPr>
            </w:pPr>
            <w:r>
              <w:rPr>
                <w:rFonts w:hint="eastAsia" w:asciiTheme="majorEastAsia" w:hAnsiTheme="majorEastAsia" w:eastAsiaTheme="majorEastAsia" w:cstheme="majorEastAsia"/>
                <w:color w:val="000000" w:themeColor="text1"/>
                <w:spacing w:val="3"/>
                <w:sz w:val="24"/>
              </w:rPr>
              <w:t>死因监测</w:t>
            </w:r>
          </w:p>
        </w:tc>
        <w:tc>
          <w:tcPr>
            <w:tcW w:w="3328" w:type="dxa"/>
            <w:noWrap/>
          </w:tcPr>
          <w:p>
            <w:pPr>
              <w:jc w:val="right"/>
              <w:rPr>
                <w:rFonts w:hint="eastAsia"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1.8</w:t>
            </w:r>
            <w:r>
              <w:rPr>
                <w:rFonts w:hint="eastAsia" w:asciiTheme="majorEastAsia" w:hAnsiTheme="majorEastAsia" w:eastAsiaTheme="majorEastAsia" w:cstheme="majorEastAsia"/>
                <w:color w:val="000000" w:themeColor="text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875" w:type="dxa"/>
            <w:noWrap/>
          </w:tcPr>
          <w:p>
            <w:pPr>
              <w:spacing w:before="85" w:line="220" w:lineRule="auto"/>
              <w:ind w:left="94"/>
              <w:jc w:val="left"/>
              <w:rPr>
                <w:rFonts w:hint="eastAsia" w:asciiTheme="majorEastAsia" w:hAnsiTheme="majorEastAsia" w:eastAsiaTheme="majorEastAsia" w:cstheme="majorEastAsia"/>
                <w:color w:val="000000" w:themeColor="text1"/>
                <w:spacing w:val="3"/>
                <w:sz w:val="24"/>
              </w:rPr>
            </w:pPr>
            <w:r>
              <w:rPr>
                <w:rFonts w:hint="eastAsia" w:asciiTheme="majorEastAsia" w:hAnsiTheme="majorEastAsia" w:eastAsiaTheme="majorEastAsia" w:cstheme="majorEastAsia"/>
                <w:color w:val="000000" w:themeColor="text1"/>
                <w:spacing w:val="3"/>
                <w:sz w:val="24"/>
              </w:rPr>
              <w:t>H7N9禽流感、新冠肺炎防控</w:t>
            </w:r>
          </w:p>
        </w:tc>
        <w:tc>
          <w:tcPr>
            <w:tcW w:w="3328" w:type="dxa"/>
            <w:noWrap/>
          </w:tcPr>
          <w:p>
            <w:pPr>
              <w:jc w:val="right"/>
              <w:rPr>
                <w:rFonts w:hint="eastAsia"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20.8</w:t>
            </w:r>
            <w:r>
              <w:rPr>
                <w:rFonts w:hint="eastAsia" w:asciiTheme="majorEastAsia" w:hAnsiTheme="majorEastAsia" w:eastAsiaTheme="majorEastAsia" w:cstheme="majorEastAsia"/>
                <w:color w:val="000000" w:themeColor="text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875" w:type="dxa"/>
            <w:noWrap/>
          </w:tcPr>
          <w:p>
            <w:pPr>
              <w:spacing w:before="85" w:line="220" w:lineRule="auto"/>
              <w:ind w:left="94"/>
              <w:jc w:val="left"/>
              <w:rPr>
                <w:rFonts w:hint="eastAsia" w:asciiTheme="majorEastAsia" w:hAnsiTheme="majorEastAsia" w:eastAsiaTheme="majorEastAsia" w:cstheme="majorEastAsia"/>
                <w:color w:val="000000" w:themeColor="text1"/>
                <w:spacing w:val="3"/>
                <w:sz w:val="24"/>
              </w:rPr>
            </w:pPr>
            <w:r>
              <w:rPr>
                <w:rFonts w:hint="eastAsia" w:asciiTheme="majorEastAsia" w:hAnsiTheme="majorEastAsia" w:eastAsiaTheme="majorEastAsia" w:cstheme="majorEastAsia"/>
                <w:color w:val="000000" w:themeColor="text1"/>
                <w:spacing w:val="3"/>
                <w:sz w:val="24"/>
              </w:rPr>
              <w:t>公共卫生服务</w:t>
            </w:r>
          </w:p>
        </w:tc>
        <w:tc>
          <w:tcPr>
            <w:tcW w:w="3328" w:type="dxa"/>
            <w:noWrap/>
          </w:tcPr>
          <w:p>
            <w:pPr>
              <w:jc w:val="right"/>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179.57</w:t>
            </w:r>
          </w:p>
        </w:tc>
      </w:tr>
    </w:tbl>
    <w:p>
      <w:pPr>
        <w:numPr>
          <w:ilvl w:val="0"/>
          <w:numId w:val="0"/>
        </w:numPr>
        <w:jc w:val="left"/>
        <w:rPr>
          <w:rFonts w:hint="default" w:ascii="楷体_GB2312" w:hAnsi="楷体_GB2312" w:eastAsia="楷体_GB2312" w:cs="楷体_GB2312"/>
          <w:b/>
          <w:bCs/>
          <w:color w:val="000000" w:themeColor="text1"/>
          <w:sz w:val="32"/>
          <w:szCs w:val="32"/>
          <w:lang w:val="en-US"/>
        </w:rPr>
      </w:pPr>
    </w:p>
    <w:p>
      <w:pPr>
        <w:numPr>
          <w:ilvl w:val="0"/>
          <w:numId w:val="0"/>
        </w:numPr>
        <w:ind w:leftChars="200" w:firstLine="320" w:firstLineChars="100"/>
        <w:jc w:val="left"/>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lang w:val="en-US" w:eastAsia="zh-CN"/>
        </w:rPr>
        <w:t>三、</w:t>
      </w:r>
      <w:r>
        <w:rPr>
          <w:rFonts w:hint="eastAsia" w:ascii="黑体" w:hAnsi="黑体" w:eastAsia="黑体" w:cs="黑体"/>
          <w:color w:val="000000" w:themeColor="text1"/>
          <w:sz w:val="32"/>
          <w:szCs w:val="32"/>
        </w:rPr>
        <w:t>政府性基金预算支出情况</w:t>
      </w:r>
    </w:p>
    <w:p>
      <w:pPr>
        <w:numPr>
          <w:ilvl w:val="0"/>
          <w:numId w:val="0"/>
        </w:numPr>
        <w:jc w:val="left"/>
        <w:rPr>
          <w:rFonts w:hint="default"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2022年度我单位无政府性基金预算支出</w:t>
      </w:r>
    </w:p>
    <w:p>
      <w:pPr>
        <w:numPr>
          <w:ilvl w:val="0"/>
          <w:numId w:val="3"/>
        </w:numPr>
        <w:ind w:firstLine="640" w:firstLineChars="200"/>
        <w:jc w:val="left"/>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rPr>
        <w:t>国有资本经营预算支出情况</w:t>
      </w:r>
    </w:p>
    <w:p>
      <w:pPr>
        <w:numPr>
          <w:ilvl w:val="0"/>
          <w:numId w:val="0"/>
        </w:numPr>
        <w:jc w:val="left"/>
        <w:rPr>
          <w:rFonts w:hint="eastAsia" w:ascii="黑体" w:hAnsi="黑体" w:eastAsia="黑体" w:cs="黑体"/>
          <w:color w:val="000000" w:themeColor="text1"/>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2022年度我单位无国有资本经营预算支出</w:t>
      </w:r>
    </w:p>
    <w:p>
      <w:pPr>
        <w:numPr>
          <w:ilvl w:val="0"/>
          <w:numId w:val="3"/>
        </w:numPr>
        <w:ind w:left="0" w:leftChars="0" w:firstLine="640" w:firstLineChars="200"/>
        <w:jc w:val="left"/>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rPr>
        <w:t>社会保险基金预算支出情况</w:t>
      </w:r>
    </w:p>
    <w:p>
      <w:pPr>
        <w:numPr>
          <w:ilvl w:val="0"/>
          <w:numId w:val="0"/>
        </w:numPr>
        <w:jc w:val="left"/>
        <w:rPr>
          <w:rFonts w:hint="eastAsia" w:ascii="黑体" w:hAnsi="黑体" w:eastAsia="黑体" w:cs="黑体"/>
          <w:color w:val="000000" w:themeColor="text1"/>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2022年度我单位无社会保险基金预算支出</w:t>
      </w:r>
    </w:p>
    <w:p>
      <w:pPr>
        <w:ind w:firstLine="640" w:firstLineChars="200"/>
        <w:jc w:val="lef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六、部门整体支出绩效情况</w:t>
      </w:r>
    </w:p>
    <w:p>
      <w:pPr>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(一)纪检工作</w:t>
      </w:r>
      <w:r>
        <w:rPr>
          <w:rFonts w:hint="eastAsia" w:ascii="宋体" w:hAnsi="宋体" w:eastAsia="宋体" w:cs="Times New Roman"/>
          <w:sz w:val="32"/>
          <w:szCs w:val="32"/>
        </w:rPr>
        <w:t>。</w:t>
      </w:r>
      <w:r>
        <w:rPr>
          <w:rFonts w:hint="eastAsia" w:ascii="仿宋_GB2312" w:hAnsi="宋体" w:eastAsia="仿宋_GB2312" w:cs="Times New Roman"/>
          <w:sz w:val="32"/>
          <w:szCs w:val="32"/>
        </w:rPr>
        <w:t>协助班子做好了廉政单位建设工作，对各项文件做好了上传下达，及时上报相关资料,积极组织中心人员学习会议内容、领会会议精神。</w:t>
      </w:r>
    </w:p>
    <w:p>
      <w:pPr>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二）学校卫生工作。以《学生常见病和健康影响因素监测与干预工作方案》（湘卫函〔2022〕246号）要求，完成了12个调查学校现场筛查工作（市级学校8个，区属幼儿园4家）,共完成3037名学生的常见病筛查以及共完成2378名学生的问卷调查。在调查现场全程进行现场质控，共抽查178名学生进行了复测，复测率为4.7%，误差率为2.3%，误差控制在允许范围内，确保本次筛查数据真实可靠。二是碘缺乏病监测。按东南西北中抽取5个办事处以及5个学校，每个学校随机抽取40名儿童,每个社区随机抽取20名孕妇采取尿样和食用盐样进行监测。抽取五个办事处共完成8-10岁儿童和孕妇碘缺乏病监测338人，共676个样。碘盐中位数为26.2mg/kg，碘盐合格率为98%。尿碘中位数为242.6</w:t>
      </w:r>
      <w:r>
        <w:rPr>
          <w:rFonts w:hint="eastAsia" w:ascii="宋体" w:hAnsi="宋体" w:eastAsia="仿宋_GB2312" w:cs="Times New Roman"/>
          <w:sz w:val="32"/>
          <w:szCs w:val="32"/>
        </w:rPr>
        <w:t>µ</w:t>
      </w:r>
      <w:r>
        <w:rPr>
          <w:rFonts w:hint="eastAsia" w:ascii="仿宋_GB2312" w:hAnsi="宋体" w:eastAsia="仿宋_GB2312" w:cs="Times New Roman"/>
          <w:sz w:val="32"/>
          <w:szCs w:val="32"/>
        </w:rPr>
        <w:t>g/L,孕妇尿碘中位数为216.1µg/L，儿童尿碘中位数为175.7µg/L。</w:t>
      </w:r>
    </w:p>
    <w:p>
      <w:pPr>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三）日常监测工作。根据《中华人民共和国食品安全法》、《消毒管理办法》等法律法规，依序有效的开展各项业务监测与评价工作。全年配合区卫生计生综合监督执法局开展场所采样1436份，共对辖区医疗机构、15家二次供水单位及46所学校直饮水进行了随即抽样检测。协助区食品监管部门处理食物中毒投诉事件2起。</w:t>
      </w:r>
    </w:p>
    <w:p>
      <w:pPr>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四）职业病防治工作。一是工作场所职业病危害因素监测。全年共对26家企业进行了职业危害因素监测，同时进行了摸底、出具了监测报告及网络上报。二是放射性危害因素监测。全年共对4家医院、4个汽车站及1个火车站进行了放射性危害因素监测调查，数据已上报省职业病防治所及市疾控中心。三是尘肺病流调。对104名在册尘肺病人进行了一次随访调查，随访到位率：100%。</w:t>
      </w:r>
    </w:p>
    <w:p>
      <w:pPr>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五）项目工作。组织实施了食品安全风险监测宣传周活动。共挂宣传横幅2条，宣传展板12个，发放宣传资料2118份，接受食品安全知识宣传咨询203人次。继续开展全区食物中毒应急处理的技术培训指导，做好全区食源性疾病监测与流行病学调查。同时还做好食品风险监测、农村饮用水监测工作。食品风险监测方面采集大米样50份，稻谷30份、油条10份，包点10份。总计共采样100份；全年农村饮用水监测共计完成23份样品监测，完成率为100%。</w:t>
      </w:r>
    </w:p>
    <w:p>
      <w:pPr>
        <w:ind w:firstLine="480" w:firstLineChars="150"/>
        <w:rPr>
          <w:rFonts w:ascii="仿宋_GB2312" w:hAnsi="宋体" w:eastAsia="仿宋_GB2312" w:cs="Times New Roman"/>
          <w:sz w:val="32"/>
          <w:szCs w:val="32"/>
        </w:rPr>
      </w:pPr>
      <w:r>
        <w:rPr>
          <w:rFonts w:hint="eastAsia" w:ascii="仿宋_GB2312" w:hAnsi="宋体" w:eastAsia="仿宋_GB2312" w:cs="Times New Roman"/>
          <w:sz w:val="32"/>
          <w:szCs w:val="32"/>
        </w:rPr>
        <w:t>（六）检验工作。一是全年累计完成密切接触者等重点人员进行核酸检测192848人次。科室分别在7、8、11月份派出3名检验人员支援华容县、海南省、邵阳县核酸检测工作，此外科室还承当了华容县、汨罗市、株洲市、经开区等各地的全员核酸检测样本累计8万余人次。二是配合相关科室及时完成了常规检测工作。</w:t>
      </w:r>
    </w:p>
    <w:p>
      <w:pPr>
        <w:spacing w:line="520" w:lineRule="exact"/>
        <w:ind w:firstLine="480" w:firstLineChars="150"/>
        <w:rPr>
          <w:rFonts w:ascii="仿宋_GB2312" w:hAnsi="宋体" w:eastAsia="仿宋_GB2312" w:cs="Times New Roman"/>
          <w:sz w:val="32"/>
          <w:szCs w:val="32"/>
        </w:rPr>
      </w:pPr>
      <w:r>
        <w:rPr>
          <w:rFonts w:hint="eastAsia" w:ascii="仿宋_GB2312" w:hAnsi="宋体" w:eastAsia="仿宋_GB2312" w:cs="Times New Roman"/>
          <w:sz w:val="32"/>
          <w:szCs w:val="32"/>
        </w:rPr>
        <w:t>（七）及时完成上级指令交办的新冠疫情采样、收样及消杀工作。5月接到转运上海高铁东站沪返湘人员“点对点”转运任务，每天到长沙南站无缝衔接转运，确保返湘人员第一时间从下车出站有专人迎接，到精准送达旅客返回家乡，每位“返乡人”的转运全程都能感受到来自转运工作人员为“老乡”们带来的温暖。较好的完成了本次转运工作任务。</w:t>
      </w:r>
    </w:p>
    <w:p>
      <w:pPr>
        <w:spacing w:line="640" w:lineRule="exact"/>
        <w:ind w:firstLine="480" w:firstLineChars="150"/>
        <w:rPr>
          <w:rFonts w:ascii="仿宋_GB2312" w:hAnsi="宋体" w:eastAsia="仿宋_GB2312" w:cs="Times New Roman"/>
          <w:sz w:val="32"/>
          <w:szCs w:val="32"/>
        </w:rPr>
      </w:pPr>
      <w:r>
        <w:rPr>
          <w:rFonts w:hint="eastAsia" w:ascii="仿宋_GB2312" w:hAnsi="宋体" w:eastAsia="仿宋_GB2312" w:cs="Times New Roman"/>
          <w:sz w:val="32"/>
          <w:szCs w:val="32"/>
        </w:rPr>
        <w:t>（八）</w:t>
      </w:r>
      <w:r>
        <w:rPr>
          <w:rFonts w:ascii="仿宋_GB2312" w:hAnsi="宋体" w:eastAsia="仿宋_GB2312" w:cs="Times New Roman"/>
          <w:sz w:val="32"/>
          <w:szCs w:val="32"/>
        </w:rPr>
        <w:t>工作实绩。2022年单位</w:t>
      </w:r>
      <w:r>
        <w:rPr>
          <w:rFonts w:hint="eastAsia" w:ascii="仿宋_GB2312" w:hAnsi="宋体" w:eastAsia="仿宋_GB2312" w:cs="Times New Roman"/>
          <w:sz w:val="32"/>
          <w:szCs w:val="32"/>
        </w:rPr>
        <w:t>即要完成首要新冠防控工作任务，还要一边</w:t>
      </w:r>
      <w:r>
        <w:rPr>
          <w:rFonts w:ascii="仿宋_GB2312" w:hAnsi="宋体" w:eastAsia="仿宋_GB2312" w:cs="Times New Roman"/>
          <w:sz w:val="32"/>
          <w:szCs w:val="32"/>
        </w:rPr>
        <w:t>大力调配技术力量做好各项业务工作，</w:t>
      </w:r>
      <w:r>
        <w:rPr>
          <w:rFonts w:hint="eastAsia" w:ascii="仿宋_GB2312" w:hAnsi="宋体" w:eastAsia="仿宋_GB2312" w:cs="Times New Roman"/>
          <w:sz w:val="32"/>
          <w:szCs w:val="32"/>
        </w:rPr>
        <w:t>检验检测、学生常见病监测</w:t>
      </w:r>
      <w:r>
        <w:rPr>
          <w:rFonts w:ascii="仿宋_GB2312" w:hAnsi="宋体" w:eastAsia="仿宋_GB2312" w:cs="Times New Roman"/>
          <w:sz w:val="32"/>
          <w:szCs w:val="32"/>
        </w:rPr>
        <w:t>、</w:t>
      </w:r>
      <w:r>
        <w:rPr>
          <w:rFonts w:hint="eastAsia" w:ascii="仿宋_GB2312" w:hAnsi="宋体" w:eastAsia="仿宋_GB2312" w:cs="Times New Roman"/>
          <w:sz w:val="32"/>
          <w:szCs w:val="32"/>
        </w:rPr>
        <w:t>食品安全风险</w:t>
      </w:r>
      <w:r>
        <w:rPr>
          <w:rFonts w:ascii="仿宋_GB2312" w:hAnsi="宋体" w:eastAsia="仿宋_GB2312" w:cs="Times New Roman"/>
          <w:sz w:val="32"/>
          <w:szCs w:val="32"/>
        </w:rPr>
        <w:t>监测</w:t>
      </w:r>
      <w:r>
        <w:rPr>
          <w:rFonts w:hint="eastAsia" w:ascii="仿宋_GB2312" w:hAnsi="宋体" w:eastAsia="仿宋_GB2312" w:cs="Times New Roman"/>
          <w:sz w:val="32"/>
          <w:szCs w:val="32"/>
        </w:rPr>
        <w:t>等</w:t>
      </w:r>
      <w:r>
        <w:rPr>
          <w:rFonts w:ascii="仿宋_GB2312" w:hAnsi="宋体" w:eastAsia="仿宋_GB2312" w:cs="Times New Roman"/>
          <w:sz w:val="32"/>
          <w:szCs w:val="32"/>
        </w:rPr>
        <w:t>业务工作在全市排名靠前，先后荣获</w:t>
      </w:r>
      <w:r>
        <w:rPr>
          <w:rFonts w:hint="eastAsia" w:ascii="仿宋_GB2312" w:hAnsi="宋体" w:eastAsia="仿宋_GB2312" w:cs="Times New Roman"/>
          <w:sz w:val="32"/>
          <w:szCs w:val="32"/>
        </w:rPr>
        <w:t>区卫健局2022年度优秀医师团队；2022年度湖南省市场监督管理局组织的能力验证活动“水中铅含量测定”结果为满意； 2022年4-12月每个月完成国家临检中心下发的新冠核酸检测质控考核，结果都为满意、食品安全风险监测工作在2022年终考核中被区食安办评为先进单位</w:t>
      </w:r>
      <w:r>
        <w:rPr>
          <w:rFonts w:ascii="仿宋_GB2312" w:hAnsi="宋体" w:eastAsia="仿宋_GB2312" w:cs="Times New Roman"/>
          <w:sz w:val="32"/>
          <w:szCs w:val="32"/>
        </w:rPr>
        <w:t>等多项先进</w:t>
      </w:r>
      <w:r>
        <w:rPr>
          <w:rFonts w:hint="eastAsia" w:ascii="仿宋_GB2312" w:hAnsi="宋体" w:eastAsia="仿宋_GB2312" w:cs="Times New Roman"/>
          <w:sz w:val="32"/>
          <w:szCs w:val="32"/>
        </w:rPr>
        <w:t>。</w:t>
      </w:r>
    </w:p>
    <w:p>
      <w:pPr>
        <w:ind w:firstLine="640" w:firstLineChars="200"/>
        <w:jc w:val="lef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七、存在的问题及原因分析</w:t>
      </w:r>
    </w:p>
    <w:p>
      <w:pPr>
        <w:spacing w:line="576"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（一）</w:t>
      </w:r>
      <w:r>
        <w:rPr>
          <w:rStyle w:val="11"/>
          <w:rFonts w:hint="eastAsia" w:ascii="仿宋" w:hAnsi="仿宋" w:eastAsia="仿宋" w:cs="仿宋"/>
          <w:b/>
          <w:bCs w:val="0"/>
          <w:i w:val="0"/>
          <w:iCs w:val="0"/>
          <w:caps w:val="0"/>
          <w:color w:val="555555"/>
          <w:spacing w:val="0"/>
          <w:sz w:val="28"/>
          <w:szCs w:val="28"/>
          <w:shd w:val="clear" w:fill="FFFFFF"/>
        </w:rPr>
        <w:t>预算编制与实际收支存在差异</w:t>
      </w:r>
    </w:p>
    <w:p>
      <w:pPr>
        <w:spacing w:line="576" w:lineRule="exact"/>
        <w:ind w:firstLine="560" w:firstLineChars="200"/>
        <w:rPr>
          <w:rFonts w:hint="eastAsia" w:ascii="仿宋_GB2312" w:hAnsi="仿宋_GB2312" w:eastAsia="仿宋_GB2312" w:cs="Times New Roman"/>
          <w:sz w:val="28"/>
          <w:szCs w:val="28"/>
        </w:rPr>
      </w:pPr>
      <w:r>
        <w:rPr>
          <w:rFonts w:ascii="仿宋_GB2312" w:hAnsi="仿宋_GB2312" w:eastAsia="仿宋_GB2312" w:cs="Times New Roman"/>
          <w:sz w:val="28"/>
          <w:szCs w:val="28"/>
        </w:rPr>
        <w:t>差异造成的原因主要系因楼区疾控中心每年在楼区财政非税收</w:t>
      </w:r>
      <w:r>
        <w:rPr>
          <w:rFonts w:hint="eastAsia" w:ascii="仿宋_GB2312" w:hAnsi="仿宋_GB2312" w:eastAsia="仿宋_GB2312" w:cs="Times New Roman"/>
          <w:sz w:val="28"/>
          <w:szCs w:val="28"/>
        </w:rPr>
        <w:t>入</w:t>
      </w:r>
      <w:r>
        <w:rPr>
          <w:rFonts w:ascii="仿宋_GB2312" w:hAnsi="仿宋_GB2312" w:eastAsia="仿宋_GB2312" w:cs="Times New Roman"/>
          <w:sz w:val="28"/>
          <w:szCs w:val="28"/>
        </w:rPr>
        <w:t>管理局会有部分非税收入返还。算上返还收入，实际账面</w:t>
      </w:r>
      <w:r>
        <w:rPr>
          <w:rFonts w:hint="eastAsia" w:ascii="仿宋_GB2312" w:hAnsi="仿宋_GB2312" w:eastAsia="仿宋_GB2312" w:cs="Times New Roman"/>
          <w:sz w:val="28"/>
          <w:szCs w:val="28"/>
        </w:rPr>
        <w:t>收支</w:t>
      </w:r>
      <w:r>
        <w:rPr>
          <w:rFonts w:ascii="仿宋_GB2312" w:hAnsi="仿宋_GB2312" w:eastAsia="仿宋_GB2312" w:cs="Times New Roman"/>
          <w:sz w:val="28"/>
          <w:szCs w:val="28"/>
        </w:rPr>
        <w:t>与财政预算编制会有较大差异。</w:t>
      </w:r>
    </w:p>
    <w:p>
      <w:pPr>
        <w:numPr>
          <w:ilvl w:val="0"/>
          <w:numId w:val="4"/>
        </w:numPr>
        <w:spacing w:line="560" w:lineRule="exact"/>
        <w:ind w:firstLine="560" w:firstLineChars="200"/>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疾控工作需重心下沉，指导基础卫生服务机构发挥基本卫生服务的网底作用。</w:t>
      </w:r>
    </w:p>
    <w:p>
      <w:pPr>
        <w:numPr>
          <w:ilvl w:val="0"/>
          <w:numId w:val="4"/>
        </w:numPr>
        <w:spacing w:line="560" w:lineRule="exact"/>
        <w:ind w:firstLine="562" w:firstLineChars="200"/>
        <w:rPr>
          <w:rFonts w:hint="eastAsia" w:ascii="仿宋_GB2312" w:hAnsi="仿宋_GB2312" w:eastAsia="仿宋_GB2312" w:cs="Times New Roman"/>
          <w:b/>
          <w:bCs w:val="0"/>
          <w:sz w:val="28"/>
          <w:szCs w:val="28"/>
        </w:rPr>
      </w:pPr>
      <w:r>
        <w:rPr>
          <w:rStyle w:val="11"/>
          <w:rFonts w:hint="eastAsia" w:ascii="仿宋" w:hAnsi="仿宋" w:eastAsia="仿宋" w:cs="仿宋"/>
          <w:b/>
          <w:bCs w:val="0"/>
          <w:i w:val="0"/>
          <w:iCs w:val="0"/>
          <w:caps w:val="0"/>
          <w:color w:val="555555"/>
          <w:spacing w:val="0"/>
          <w:sz w:val="28"/>
          <w:szCs w:val="28"/>
          <w:shd w:val="clear" w:fill="FFFFFF"/>
        </w:rPr>
        <w:t>设备陈旧与不足</w:t>
      </w:r>
    </w:p>
    <w:p>
      <w:pPr>
        <w:numPr>
          <w:ilvl w:val="0"/>
          <w:numId w:val="0"/>
        </w:numPr>
        <w:spacing w:line="560" w:lineRule="exact"/>
        <w:ind w:firstLine="560" w:firstLineChars="200"/>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lang w:val="en-US" w:eastAsia="zh-CN"/>
        </w:rPr>
        <w:t>我</w:t>
      </w:r>
      <w:r>
        <w:rPr>
          <w:rFonts w:hint="eastAsia" w:ascii="仿宋_GB2312" w:hAnsi="仿宋_GB2312" w:eastAsia="仿宋_GB2312" w:cs="Times New Roman"/>
          <w:sz w:val="28"/>
          <w:szCs w:val="28"/>
        </w:rPr>
        <w:t>疾控中心一直经费紧缺，设备购买困难，大部分仪器设备来源于上级部门装备。但由于质量等原因，设备使用维护成本较高，且由于统一调配，设备重复现象较高。</w:t>
      </w:r>
      <w:r>
        <w:rPr>
          <w:rFonts w:hint="eastAsia" w:ascii="仿宋_GB2312" w:hAnsi="仿宋_GB2312" w:eastAsia="仿宋_GB2312" w:cs="Times New Roman"/>
          <w:sz w:val="28"/>
          <w:szCs w:val="28"/>
          <w:lang w:val="en-US" w:eastAsia="zh-CN"/>
        </w:rPr>
        <w:t>楼区</w:t>
      </w:r>
      <w:r>
        <w:rPr>
          <w:rFonts w:hint="eastAsia" w:ascii="仿宋_GB2312" w:hAnsi="仿宋_GB2312" w:eastAsia="仿宋_GB2312" w:cs="Times New Roman"/>
          <w:sz w:val="28"/>
          <w:szCs w:val="28"/>
        </w:rPr>
        <w:t>人民医院作为传染病治疗定点医疗机构，医院隔离病房狭小，布局不合理且各项常规设备急需更新。</w:t>
      </w:r>
    </w:p>
    <w:p>
      <w:pPr>
        <w:numPr>
          <w:ilvl w:val="0"/>
          <w:numId w:val="4"/>
        </w:numPr>
        <w:spacing w:line="560" w:lineRule="exact"/>
        <w:ind w:left="0" w:leftChars="0" w:firstLine="562" w:firstLineChars="200"/>
        <w:rPr>
          <w:rStyle w:val="11"/>
          <w:rFonts w:hint="eastAsia" w:ascii="仿宋" w:hAnsi="仿宋" w:eastAsia="仿宋" w:cs="仿宋"/>
          <w:b/>
          <w:bCs w:val="0"/>
          <w:i w:val="0"/>
          <w:iCs w:val="0"/>
          <w:caps w:val="0"/>
          <w:color w:val="555555"/>
          <w:spacing w:val="0"/>
          <w:sz w:val="28"/>
          <w:szCs w:val="28"/>
          <w:shd w:val="clear" w:fill="FFFFFF"/>
        </w:rPr>
      </w:pPr>
      <w:r>
        <w:rPr>
          <w:rStyle w:val="11"/>
          <w:rFonts w:hint="eastAsia" w:ascii="仿宋" w:hAnsi="仿宋" w:eastAsia="仿宋" w:cs="仿宋"/>
          <w:b/>
          <w:bCs w:val="0"/>
          <w:i w:val="0"/>
          <w:iCs w:val="0"/>
          <w:caps w:val="0"/>
          <w:color w:val="555555"/>
          <w:spacing w:val="0"/>
          <w:sz w:val="28"/>
          <w:szCs w:val="28"/>
          <w:shd w:val="clear" w:fill="FFFFFF"/>
        </w:rPr>
        <w:t>应急物资储备不足</w:t>
      </w:r>
    </w:p>
    <w:p>
      <w:pPr>
        <w:numPr>
          <w:ilvl w:val="0"/>
          <w:numId w:val="0"/>
        </w:numPr>
        <w:spacing w:line="560" w:lineRule="exact"/>
        <w:ind w:firstLine="560" w:firstLineChars="200"/>
        <w:rPr>
          <w:rFonts w:hint="eastAsia" w:ascii="仿宋_GB2312" w:hAnsi="仿宋_GB2312" w:eastAsia="仿宋_GB2312" w:cs="Times New Roman"/>
          <w:sz w:val="28"/>
          <w:szCs w:val="28"/>
          <w:lang w:eastAsia="zh-CN"/>
        </w:rPr>
      </w:pPr>
      <w:r>
        <w:rPr>
          <w:rFonts w:hint="eastAsia" w:ascii="仿宋_GB2312" w:hAnsi="仿宋_GB2312" w:eastAsia="仿宋_GB2312" w:cs="Times New Roman"/>
          <w:sz w:val="28"/>
          <w:szCs w:val="28"/>
        </w:rPr>
        <w:t>由于</w:t>
      </w:r>
      <w:r>
        <w:rPr>
          <w:rFonts w:hint="eastAsia" w:ascii="仿宋_GB2312" w:hAnsi="仿宋_GB2312" w:eastAsia="仿宋_GB2312" w:cs="Times New Roman"/>
          <w:sz w:val="28"/>
          <w:szCs w:val="28"/>
          <w:lang w:val="en-US" w:eastAsia="zh-CN"/>
        </w:rPr>
        <w:t>楼区</w:t>
      </w:r>
      <w:r>
        <w:rPr>
          <w:rFonts w:hint="eastAsia" w:ascii="仿宋_GB2312" w:hAnsi="仿宋_GB2312" w:eastAsia="仿宋_GB2312" w:cs="Times New Roman"/>
          <w:sz w:val="28"/>
          <w:szCs w:val="28"/>
        </w:rPr>
        <w:t>财政未预算专项经费，</w:t>
      </w:r>
      <w:r>
        <w:rPr>
          <w:rFonts w:hint="eastAsia" w:ascii="仿宋_GB2312" w:hAnsi="仿宋_GB2312" w:eastAsia="仿宋_GB2312" w:cs="Times New Roman"/>
          <w:sz w:val="28"/>
          <w:szCs w:val="28"/>
          <w:lang w:val="en-US" w:eastAsia="zh-CN"/>
        </w:rPr>
        <w:t>我</w:t>
      </w:r>
      <w:r>
        <w:rPr>
          <w:rFonts w:hint="eastAsia" w:ascii="仿宋_GB2312" w:hAnsi="仿宋_GB2312" w:eastAsia="仿宋_GB2312" w:cs="Times New Roman"/>
          <w:sz w:val="28"/>
          <w:szCs w:val="28"/>
        </w:rPr>
        <w:t>疾控中心只能象征性地储备了一些卫生应急物资。我</w:t>
      </w:r>
      <w:r>
        <w:rPr>
          <w:rFonts w:hint="eastAsia" w:ascii="仿宋_GB2312" w:hAnsi="仿宋_GB2312" w:eastAsia="仿宋_GB2312" w:cs="Times New Roman"/>
          <w:sz w:val="28"/>
          <w:szCs w:val="28"/>
          <w:lang w:val="en-US" w:eastAsia="zh-CN"/>
        </w:rPr>
        <w:t>楼区</w:t>
      </w:r>
      <w:r>
        <w:rPr>
          <w:rFonts w:hint="eastAsia" w:ascii="仿宋_GB2312" w:hAnsi="仿宋_GB2312" w:eastAsia="仿宋_GB2312" w:cs="Times New Roman"/>
          <w:sz w:val="28"/>
          <w:szCs w:val="28"/>
        </w:rPr>
        <w:t>出现首例人感染H7N9禽流感疫情后，暴露出各项应急物资严重不足的短板，虽经多方努力控制疫情，但如果发生更大范围的疫情或其他突发公共卫生事件，难以承受冲击。且</w:t>
      </w:r>
      <w:r>
        <w:rPr>
          <w:rFonts w:hint="eastAsia" w:ascii="仿宋_GB2312" w:hAnsi="仿宋_GB2312" w:eastAsia="仿宋_GB2312" w:cs="Times New Roman"/>
          <w:sz w:val="28"/>
          <w:szCs w:val="28"/>
          <w:lang w:val="en-US" w:eastAsia="zh-CN"/>
        </w:rPr>
        <w:t>楼区</w:t>
      </w:r>
      <w:r>
        <w:rPr>
          <w:rFonts w:hint="eastAsia" w:ascii="仿宋_GB2312" w:hAnsi="仿宋_GB2312" w:eastAsia="仿宋_GB2312" w:cs="Times New Roman"/>
          <w:sz w:val="28"/>
          <w:szCs w:val="28"/>
        </w:rPr>
        <w:t>疾控中心人员专业设备严重老化，一旦疫情发生，奋战在第一线的疾控人员将面临生命威胁</w:t>
      </w:r>
      <w:r>
        <w:rPr>
          <w:rFonts w:hint="eastAsia" w:ascii="仿宋_GB2312" w:hAnsi="仿宋_GB2312" w:eastAsia="仿宋_GB2312" w:cs="Times New Roman"/>
          <w:sz w:val="28"/>
          <w:szCs w:val="28"/>
          <w:lang w:eastAsia="zh-CN"/>
        </w:rPr>
        <w:t>。</w:t>
      </w:r>
    </w:p>
    <w:p>
      <w:pPr>
        <w:numPr>
          <w:ilvl w:val="0"/>
          <w:numId w:val="4"/>
        </w:numPr>
        <w:spacing w:line="560" w:lineRule="exact"/>
        <w:ind w:left="0" w:leftChars="0" w:firstLine="562" w:firstLineChars="200"/>
        <w:rPr>
          <w:rStyle w:val="11"/>
          <w:rFonts w:hint="eastAsia" w:ascii="仿宋" w:hAnsi="仿宋" w:eastAsia="仿宋" w:cs="仿宋"/>
          <w:b/>
          <w:bCs w:val="0"/>
          <w:i w:val="0"/>
          <w:iCs w:val="0"/>
          <w:caps w:val="0"/>
          <w:color w:val="555555"/>
          <w:spacing w:val="0"/>
          <w:sz w:val="28"/>
          <w:szCs w:val="28"/>
          <w:shd w:val="clear" w:fill="FFFFFF"/>
          <w:lang w:eastAsia="zh-CN"/>
        </w:rPr>
      </w:pPr>
      <w:r>
        <w:rPr>
          <w:rStyle w:val="11"/>
          <w:rFonts w:hint="eastAsia" w:ascii="仿宋" w:hAnsi="仿宋" w:eastAsia="仿宋" w:cs="仿宋"/>
          <w:b/>
          <w:bCs w:val="0"/>
          <w:i w:val="0"/>
          <w:iCs w:val="0"/>
          <w:caps w:val="0"/>
          <w:color w:val="555555"/>
          <w:spacing w:val="0"/>
          <w:sz w:val="28"/>
          <w:szCs w:val="28"/>
          <w:shd w:val="clear" w:fill="FFFFFF"/>
        </w:rPr>
        <w:t>人员整体素质偏低</w:t>
      </w:r>
    </w:p>
    <w:p>
      <w:pPr>
        <w:numPr>
          <w:ilvl w:val="0"/>
          <w:numId w:val="0"/>
        </w:numPr>
        <w:spacing w:line="560" w:lineRule="exact"/>
        <w:ind w:firstLine="560" w:firstLineChars="200"/>
        <w:rPr>
          <w:rFonts w:hint="eastAsia" w:ascii="仿宋_GB2312" w:hAnsi="仿宋_GB2312" w:eastAsia="仿宋_GB2312" w:cs="Times New Roman"/>
          <w:sz w:val="28"/>
          <w:szCs w:val="28"/>
          <w:lang w:eastAsia="zh-CN"/>
        </w:rPr>
      </w:pPr>
      <w:r>
        <w:rPr>
          <w:rFonts w:hint="eastAsia" w:ascii="仿宋_GB2312" w:hAnsi="仿宋_GB2312" w:eastAsia="仿宋_GB2312" w:cs="Times New Roman"/>
          <w:sz w:val="28"/>
          <w:szCs w:val="28"/>
        </w:rPr>
        <w:t>分析其原因，主要是因现有人事政策、编制等因素，导致形成 “人员过多、人才不足”的境地。经市</w:t>
      </w:r>
      <w:r>
        <w:rPr>
          <w:rFonts w:hint="eastAsia" w:ascii="仿宋_GB2312" w:hAnsi="仿宋_GB2312" w:eastAsia="仿宋_GB2312" w:cs="Times New Roman"/>
          <w:sz w:val="28"/>
          <w:szCs w:val="28"/>
          <w:lang w:val="en-US" w:eastAsia="zh-CN"/>
        </w:rPr>
        <w:t>楼区</w:t>
      </w:r>
      <w:r>
        <w:rPr>
          <w:rFonts w:hint="eastAsia" w:ascii="仿宋_GB2312" w:hAnsi="仿宋_GB2312" w:eastAsia="仿宋_GB2312" w:cs="Times New Roman"/>
          <w:sz w:val="28"/>
          <w:szCs w:val="28"/>
        </w:rPr>
        <w:t>生局同意，招聘了4名卫生检验和预防医学二本以上学历的专业人员，但到现在还没有办理正式招聘手续。</w:t>
      </w:r>
    </w:p>
    <w:p>
      <w:pPr>
        <w:ind w:firstLine="640" w:firstLineChars="200"/>
        <w:jc w:val="left"/>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rPr>
        <w:t>八、下一步改进措施</w:t>
      </w:r>
    </w:p>
    <w:p>
      <w:pPr>
        <w:spacing w:line="576" w:lineRule="exact"/>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（一）支出的预算要细化到各职能部门。支出的预算可以采取先由各职能部门申报年度使用项目资金的预算及预期产生绩效的计划，再由绩效管理小组统筹安排、综合平衡。</w:t>
      </w:r>
    </w:p>
    <w:p>
      <w:pPr>
        <w:spacing w:line="576" w:lineRule="exact"/>
        <w:ind w:firstLine="560" w:firstLineChars="200"/>
        <w:rPr>
          <w:rFonts w:hint="eastAsia" w:ascii="仿宋_GB2312" w:hAnsi="仿宋_GB2312" w:eastAsia="仿宋_GB2312" w:cs="Times New Roman"/>
          <w:sz w:val="28"/>
          <w:szCs w:val="28"/>
        </w:rPr>
      </w:pPr>
      <w:r>
        <w:rPr>
          <w:rFonts w:hint="eastAsia" w:ascii="Times New Roman" w:hAnsi="Times New Roman" w:eastAsia="仿宋_GB2312" w:cs="Times New Roman"/>
          <w:sz w:val="28"/>
          <w:szCs w:val="28"/>
        </w:rPr>
        <w:t>（二）</w:t>
      </w:r>
      <w:r>
        <w:rPr>
          <w:rFonts w:hint="eastAsia" w:ascii="仿宋_GB2312" w:hAnsi="仿宋_GB2312" w:eastAsia="仿宋_GB2312" w:cs="Times New Roman"/>
          <w:sz w:val="28"/>
          <w:szCs w:val="28"/>
        </w:rPr>
        <w:t>目前我区疾控工作任务需不断完善制度、扩展服务、提高质量，重心下沉，指导基础卫生服务机构发挥基本卫生服务的网底作用。同时，要为食品药品监督部门、卫生监督部门、教育部门等提供有效地服务。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（三）增加疾控中心的全额财政编制。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今年元月，中央编办、财政部、国家卫计委联合出台了《关于疾病预防控制机构编制标准的指导意见》（中央编办发[2014]2号），规定了各地疾控机构的编制配置标准，区委区政府应以此标准为依据（辖区总人口的1.5人/万人），给楼区疾控中心配置全额编制25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（四）加大经费投入，设立卫生应急预备资金。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从事业单位改革定性来看，楼区疾控中心归为一类公益性事业单位，以无偿提供公共卫生服务为主业，提供服务所需费用应由楼区财政100%拨付。一是在全额编制配置到位后，增加人头经费投入；二是加大专项经费投入，建立稳定的长期投入机制，如跟财政支出增长水平同步增长；三是建议政府设立突发公共卫生事件应急处置预备资金，纳入财政预算，当境内发生突发公共卫生事件时，可以及时在该资金中支付防控工作费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（五）建立人才准入制度。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hAnsi="仿宋_GB2312" w:eastAsia="仿宋_GB2312" w:cs="Times New Roman"/>
          <w:sz w:val="28"/>
          <w:szCs w:val="28"/>
        </w:rPr>
      </w:pPr>
      <w:r>
        <w:rPr>
          <w:rFonts w:hint="eastAsia" w:ascii="Times New Roman" w:hAnsi="Times New Roman" w:eastAsia="仿宋_GB2312" w:cs="Times New Roman"/>
          <w:kern w:val="2"/>
          <w:sz w:val="28"/>
          <w:szCs w:val="28"/>
          <w:lang w:val="en-US" w:eastAsia="zh-CN" w:bidi="ar-SA"/>
        </w:rPr>
        <w:t>严格执行疾控机构人才的准入和岗位标准，择优上岗，竞聘上岗，严格控制非专业人员进入市疾控中心，稳定和吸引高素质人才，优化人员结构，在条件允许时，对不符合准入条件和岗位标准的人员实行分流安排</w:t>
      </w:r>
    </w:p>
    <w:p>
      <w:pPr>
        <w:ind w:firstLine="640" w:firstLineChars="200"/>
        <w:jc w:val="lef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九、部门整体支出绩效自评结果拟应用和公开情况</w:t>
      </w:r>
    </w:p>
    <w:p>
      <w:pPr>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无</w:t>
      </w:r>
      <w:r>
        <w:rPr>
          <w:rFonts w:hint="eastAsia" w:ascii="仿宋_GB2312" w:hAnsi="仿宋_GB2312" w:eastAsia="仿宋_GB2312" w:cs="仿宋_GB2312"/>
          <w:color w:val="000000" w:themeColor="text1"/>
          <w:sz w:val="32"/>
          <w:szCs w:val="32"/>
        </w:rPr>
        <w:t>其他需要说明的情况</w:t>
      </w:r>
    </w:p>
    <w:p>
      <w:pPr>
        <w:ind w:firstLine="640" w:firstLineChars="200"/>
        <w:jc w:val="left"/>
        <w:rPr>
          <w:rFonts w:ascii="仿宋_GB2312" w:hAnsi="仿宋_GB2312" w:eastAsia="仿宋_GB2312" w:cs="仿宋_GB2312"/>
          <w:color w:val="000000" w:themeColor="text1"/>
          <w:sz w:val="32"/>
          <w:szCs w:val="32"/>
        </w:rPr>
      </w:pPr>
    </w:p>
    <w:p>
      <w:pPr>
        <w:ind w:firstLine="640" w:firstLineChars="200"/>
        <w:jc w:val="left"/>
        <w:rPr>
          <w:rFonts w:ascii="仿宋_GB2312" w:hAnsi="仿宋_GB2312" w:eastAsia="仿宋_GB2312" w:cs="仿宋_GB2312"/>
          <w:color w:val="000000" w:themeColor="text1"/>
          <w:sz w:val="32"/>
          <w:szCs w:val="32"/>
        </w:rPr>
      </w:pPr>
    </w:p>
    <w:p>
      <w:pPr>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报告需要以下附件：</w:t>
      </w:r>
    </w:p>
    <w:p>
      <w:pPr>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1、部门整体支出绩效评价基础数据表</w:t>
      </w:r>
    </w:p>
    <w:p>
      <w:pPr>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2、部门整体支出绩效自评表</w:t>
      </w:r>
    </w:p>
    <w:p>
      <w:pPr>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3、项目支出绩效自评表(一个一级项目支出一张表)</w:t>
      </w:r>
    </w:p>
    <w:p>
      <w:pPr>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4、政府性基金预算支出情况表</w:t>
      </w:r>
    </w:p>
    <w:p>
      <w:pPr>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5、国有资本经营预算支出情况表</w:t>
      </w:r>
    </w:p>
    <w:p>
      <w:pPr>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6、社会保险基金预算支出情况表</w:t>
      </w:r>
    </w:p>
    <w:p>
      <w:pPr>
        <w:ind w:firstLine="640" w:firstLineChars="200"/>
        <w:jc w:val="left"/>
        <w:rPr>
          <w:rFonts w:ascii="仿宋_GB2312" w:hAnsi="仿宋_GB2312" w:eastAsia="仿宋_GB2312" w:cs="仿宋_GB2312"/>
          <w:color w:val="000000" w:themeColor="text1"/>
          <w:sz w:val="32"/>
          <w:szCs w:val="32"/>
        </w:rPr>
      </w:pPr>
    </w:p>
    <w:p>
      <w:pPr>
        <w:ind w:firstLine="640" w:firstLineChars="200"/>
        <w:jc w:val="left"/>
        <w:rPr>
          <w:rFonts w:ascii="仿宋_GB2312" w:hAnsi="仿宋_GB2312" w:eastAsia="仿宋_GB2312" w:cs="仿宋_GB2312"/>
          <w:color w:val="000000" w:themeColor="text1"/>
          <w:sz w:val="32"/>
          <w:szCs w:val="32"/>
        </w:rPr>
      </w:pPr>
    </w:p>
    <w:p>
      <w:pPr>
        <w:ind w:firstLine="640" w:firstLineChars="200"/>
        <w:jc w:val="left"/>
        <w:rPr>
          <w:rFonts w:ascii="仿宋_GB2312" w:hAnsi="仿宋_GB2312" w:eastAsia="仿宋_GB2312" w:cs="仿宋_GB2312"/>
          <w:color w:val="000000" w:themeColor="text1"/>
          <w:sz w:val="32"/>
          <w:szCs w:val="32"/>
        </w:rPr>
      </w:pPr>
    </w:p>
    <w:p>
      <w:pPr>
        <w:ind w:firstLine="640" w:firstLineChars="200"/>
        <w:jc w:val="left"/>
        <w:rPr>
          <w:rFonts w:ascii="仿宋_GB2312" w:hAnsi="仿宋_GB2312" w:eastAsia="仿宋_GB2312" w:cs="仿宋_GB2312"/>
          <w:color w:val="000000" w:themeColor="text1"/>
          <w:sz w:val="32"/>
          <w:szCs w:val="32"/>
        </w:rPr>
      </w:pPr>
    </w:p>
    <w:p>
      <w:pPr>
        <w:ind w:firstLine="640" w:firstLineChars="200"/>
        <w:jc w:val="left"/>
        <w:rPr>
          <w:rFonts w:ascii="仿宋_GB2312" w:hAnsi="仿宋_GB2312" w:eastAsia="仿宋_GB2312" w:cs="仿宋_GB2312"/>
          <w:color w:val="000000" w:themeColor="text1"/>
          <w:sz w:val="32"/>
          <w:szCs w:val="32"/>
        </w:rPr>
      </w:pPr>
    </w:p>
    <w:p>
      <w:pPr>
        <w:ind w:firstLine="640" w:firstLineChars="200"/>
        <w:jc w:val="left"/>
        <w:rPr>
          <w:rFonts w:ascii="仿宋_GB2312" w:hAnsi="仿宋_GB2312" w:eastAsia="仿宋_GB2312" w:cs="仿宋_GB2312"/>
          <w:color w:val="000000" w:themeColor="text1"/>
          <w:sz w:val="32"/>
          <w:szCs w:val="32"/>
        </w:rPr>
      </w:pPr>
    </w:p>
    <w:p>
      <w:pPr>
        <w:ind w:firstLine="640" w:firstLineChars="200"/>
        <w:jc w:val="left"/>
        <w:rPr>
          <w:rFonts w:ascii="仿宋_GB2312" w:hAnsi="仿宋_GB2312" w:eastAsia="仿宋_GB2312" w:cs="仿宋_GB2312"/>
          <w:color w:val="000000" w:themeColor="text1"/>
          <w:sz w:val="32"/>
          <w:szCs w:val="32"/>
        </w:rPr>
      </w:pPr>
    </w:p>
    <w:p>
      <w:pPr>
        <w:spacing w:before="169" w:line="776" w:lineRule="exact"/>
        <w:ind w:left="372"/>
        <w:rPr>
          <w:rFonts w:ascii="宋体" w:hAnsi="宋体" w:eastAsia="宋体" w:cs="宋体"/>
          <w:b/>
          <w:bCs/>
          <w:color w:val="000000" w:themeColor="text1"/>
          <w:spacing w:val="19"/>
          <w:position w:val="17"/>
          <w:sz w:val="36"/>
          <w:szCs w:val="36"/>
        </w:rPr>
        <w:sectPr>
          <w:pgSz w:w="11906" w:h="16838"/>
          <w:pgMar w:top="1701" w:right="1701" w:bottom="1701" w:left="1701" w:header="851" w:footer="992" w:gutter="0"/>
          <w:cols w:space="0" w:num="1"/>
          <w:docGrid w:type="lines" w:linePitch="312" w:charSpace="0"/>
        </w:sectPr>
      </w:pPr>
    </w:p>
    <w:p>
      <w:pPr>
        <w:rPr>
          <w:rFonts w:hint="default" w:ascii="黑体" w:hAnsi="黑体" w:eastAsia="黑体" w:cs="黑体"/>
          <w:color w:val="000000" w:themeColor="text1"/>
          <w:spacing w:val="10"/>
          <w:sz w:val="32"/>
          <w:szCs w:val="32"/>
          <w:lang w:val="en-US" w:eastAsia="zh-CN"/>
        </w:rPr>
      </w:pPr>
      <w:r>
        <w:rPr>
          <w:rFonts w:hint="eastAsia" w:ascii="黑体" w:hAnsi="黑体" w:eastAsia="黑体" w:cs="黑体"/>
          <w:color w:val="000000" w:themeColor="text1"/>
          <w:spacing w:val="10"/>
          <w:sz w:val="32"/>
          <w:szCs w:val="32"/>
        </w:rPr>
        <w:t>附件4</w:t>
      </w:r>
      <w:r>
        <w:rPr>
          <w:rFonts w:hint="eastAsia" w:ascii="黑体" w:hAnsi="黑体" w:eastAsia="黑体" w:cs="黑体"/>
          <w:color w:val="000000" w:themeColor="text1"/>
          <w:spacing w:val="10"/>
          <w:sz w:val="32"/>
          <w:szCs w:val="32"/>
          <w:lang w:val="en-US" w:eastAsia="zh-CN"/>
        </w:rPr>
        <w:t>.1</w:t>
      </w:r>
    </w:p>
    <w:p>
      <w:pPr>
        <w:spacing w:line="700" w:lineRule="exact"/>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2022年度项目支出绩效自评表</w:t>
      </w:r>
    </w:p>
    <w:tbl>
      <w:tblPr>
        <w:tblStyle w:val="12"/>
        <w:tblW w:w="976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975"/>
        <w:gridCol w:w="1080"/>
        <w:gridCol w:w="1069"/>
        <w:gridCol w:w="1211"/>
        <w:gridCol w:w="930"/>
        <w:gridCol w:w="1055"/>
        <w:gridCol w:w="12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ign w:val="center"/>
          </w:tcPr>
          <w:p>
            <w:pPr>
              <w:spacing w:line="226" w:lineRule="auto"/>
              <w:jc w:val="center"/>
              <w:rPr>
                <w:rFonts w:ascii="宋体" w:hAnsi="宋体" w:eastAsia="宋体" w:cs="宋体"/>
                <w:color w:val="000000" w:themeColor="text1"/>
                <w:szCs w:val="21"/>
              </w:rPr>
            </w:pPr>
            <w:r>
              <w:rPr>
                <w:rFonts w:ascii="宋体" w:hAnsi="宋体" w:eastAsia="宋体" w:cs="宋体"/>
                <w:color w:val="000000" w:themeColor="text1"/>
                <w:szCs w:val="21"/>
              </w:rPr>
              <w:t>项目支出</w:t>
            </w:r>
          </w:p>
          <w:p>
            <w:pPr>
              <w:spacing w:line="226" w:lineRule="auto"/>
              <w:jc w:val="center"/>
              <w:rPr>
                <w:rFonts w:ascii="宋体" w:hAnsi="宋体" w:eastAsia="宋体" w:cs="宋体"/>
                <w:color w:val="000000" w:themeColor="text1"/>
                <w:szCs w:val="21"/>
              </w:rPr>
            </w:pPr>
            <w:r>
              <w:rPr>
                <w:rFonts w:ascii="宋体" w:hAnsi="宋体" w:eastAsia="宋体" w:cs="宋体"/>
                <w:color w:val="000000" w:themeColor="text1"/>
                <w:szCs w:val="21"/>
              </w:rPr>
              <w:t>名称</w:t>
            </w:r>
          </w:p>
        </w:tc>
        <w:tc>
          <w:tcPr>
            <w:tcW w:w="8687" w:type="dxa"/>
            <w:gridSpan w:val="8"/>
            <w:noWrap/>
            <w:vAlign w:val="center"/>
          </w:tcPr>
          <w:p>
            <w:pPr>
              <w:jc w:val="center"/>
              <w:rPr>
                <w:rFonts w:ascii="Arial"/>
                <w:color w:val="000000" w:themeColor="text1"/>
                <w:szCs w:val="21"/>
              </w:rPr>
            </w:pPr>
            <w:r>
              <w:rPr>
                <w:rFonts w:hint="eastAsia" w:asciiTheme="majorEastAsia" w:hAnsiTheme="majorEastAsia" w:eastAsiaTheme="majorEastAsia" w:cstheme="majorEastAsia"/>
                <w:color w:val="000000" w:themeColor="text1"/>
                <w:sz w:val="24"/>
                <w:lang w:val="en-US" w:eastAsia="zh-CN"/>
              </w:rPr>
              <w:t>新冠肺炎</w:t>
            </w:r>
            <w:r>
              <w:rPr>
                <w:rFonts w:hint="eastAsia" w:asciiTheme="majorEastAsia" w:hAnsiTheme="majorEastAsia" w:eastAsiaTheme="majorEastAsia" w:cstheme="majorEastAsia"/>
                <w:color w:val="000000" w:themeColor="text1"/>
                <w:sz w:val="24"/>
              </w:rPr>
              <w:t>重大传染病防控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ign w:val="center"/>
          </w:tcPr>
          <w:p>
            <w:pPr>
              <w:spacing w:line="202" w:lineRule="auto"/>
              <w:jc w:val="center"/>
              <w:rPr>
                <w:rFonts w:ascii="宋体" w:hAnsi="宋体" w:eastAsia="宋体" w:cs="宋体"/>
                <w:color w:val="000000" w:themeColor="text1"/>
                <w:szCs w:val="21"/>
              </w:rPr>
            </w:pPr>
            <w:r>
              <w:rPr>
                <w:rFonts w:ascii="宋体" w:hAnsi="宋体" w:eastAsia="宋体" w:cs="宋体"/>
                <w:color w:val="000000" w:themeColor="text1"/>
                <w:szCs w:val="21"/>
              </w:rPr>
              <w:t>主管部门</w:t>
            </w:r>
          </w:p>
        </w:tc>
        <w:tc>
          <w:tcPr>
            <w:tcW w:w="4204" w:type="dxa"/>
            <w:gridSpan w:val="4"/>
            <w:noWrap/>
            <w:vAlign w:val="center"/>
          </w:tcPr>
          <w:p>
            <w:pPr>
              <w:jc w:val="center"/>
              <w:rPr>
                <w:rFonts w:hint="default" w:ascii="Arial" w:eastAsiaTheme="minorEastAsia"/>
                <w:color w:val="000000" w:themeColor="text1"/>
                <w:szCs w:val="21"/>
                <w:lang w:val="en-US" w:eastAsia="zh-CN"/>
              </w:rPr>
            </w:pPr>
            <w:r>
              <w:rPr>
                <w:rFonts w:hint="eastAsia" w:ascii="Arial"/>
                <w:color w:val="000000" w:themeColor="text1"/>
                <w:szCs w:val="21"/>
                <w:lang w:val="en-US" w:eastAsia="zh-CN"/>
              </w:rPr>
              <w:t>岳阳市岳阳楼区卫生健康局</w:t>
            </w:r>
          </w:p>
        </w:tc>
        <w:tc>
          <w:tcPr>
            <w:tcW w:w="1211" w:type="dxa"/>
            <w:noWrap/>
            <w:vAlign w:val="center"/>
          </w:tcPr>
          <w:p>
            <w:pPr>
              <w:spacing w:line="201" w:lineRule="auto"/>
              <w:jc w:val="center"/>
              <w:rPr>
                <w:rFonts w:ascii="宋体" w:hAnsi="宋体" w:eastAsia="宋体" w:cs="宋体"/>
                <w:color w:val="000000" w:themeColor="text1"/>
                <w:szCs w:val="21"/>
              </w:rPr>
            </w:pPr>
            <w:r>
              <w:rPr>
                <w:rFonts w:ascii="宋体" w:hAnsi="宋体" w:eastAsia="宋体" w:cs="宋体"/>
                <w:color w:val="000000" w:themeColor="text1"/>
                <w:szCs w:val="21"/>
              </w:rPr>
              <w:t>实施单位</w:t>
            </w:r>
          </w:p>
        </w:tc>
        <w:tc>
          <w:tcPr>
            <w:tcW w:w="3272" w:type="dxa"/>
            <w:gridSpan w:val="3"/>
            <w:noWrap/>
            <w:vAlign w:val="center"/>
          </w:tcPr>
          <w:p>
            <w:pPr>
              <w:jc w:val="center"/>
              <w:rPr>
                <w:rFonts w:hint="default" w:ascii="Arial" w:eastAsiaTheme="minorEastAsia"/>
                <w:color w:val="000000" w:themeColor="text1"/>
                <w:szCs w:val="21"/>
                <w:lang w:val="en-US" w:eastAsia="zh-CN"/>
              </w:rPr>
            </w:pPr>
            <w:r>
              <w:rPr>
                <w:rFonts w:hint="eastAsia" w:ascii="Arial"/>
                <w:color w:val="000000" w:themeColor="text1"/>
                <w:szCs w:val="21"/>
                <w:lang w:val="en-US" w:eastAsia="zh-CN"/>
              </w:rPr>
              <w:t>岳阳市岳阳楼区疾病预防控制中心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ign w:val="center"/>
          </w:tcPr>
          <w:p>
            <w:pPr>
              <w:spacing w:line="254" w:lineRule="auto"/>
              <w:jc w:val="center"/>
              <w:rPr>
                <w:rFonts w:ascii="Arial"/>
                <w:color w:val="000000" w:themeColor="text1"/>
                <w:szCs w:val="21"/>
              </w:rPr>
            </w:pPr>
          </w:p>
          <w:p>
            <w:pPr>
              <w:spacing w:line="255" w:lineRule="auto"/>
              <w:jc w:val="center"/>
              <w:rPr>
                <w:rFonts w:ascii="Arial"/>
                <w:color w:val="000000" w:themeColor="text1"/>
                <w:szCs w:val="21"/>
              </w:rPr>
            </w:pP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项目资金</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(万元)</w:t>
            </w:r>
          </w:p>
        </w:tc>
        <w:tc>
          <w:tcPr>
            <w:tcW w:w="2055" w:type="dxa"/>
            <w:gridSpan w:val="2"/>
            <w:noWrap/>
            <w:vAlign w:val="center"/>
          </w:tcPr>
          <w:p>
            <w:pPr>
              <w:spacing w:line="300" w:lineRule="exact"/>
              <w:jc w:val="center"/>
              <w:rPr>
                <w:rFonts w:ascii="Arial"/>
                <w:color w:val="000000" w:themeColor="text1"/>
                <w:szCs w:val="21"/>
              </w:rPr>
            </w:pPr>
          </w:p>
        </w:tc>
        <w:tc>
          <w:tcPr>
            <w:tcW w:w="1080"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年初</w:t>
            </w:r>
          </w:p>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预算数</w:t>
            </w:r>
          </w:p>
        </w:tc>
        <w:tc>
          <w:tcPr>
            <w:tcW w:w="1069"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全年</w:t>
            </w:r>
          </w:p>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预算数</w:t>
            </w:r>
          </w:p>
        </w:tc>
        <w:tc>
          <w:tcPr>
            <w:tcW w:w="1211"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全年</w:t>
            </w:r>
          </w:p>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执行数</w:t>
            </w:r>
          </w:p>
        </w:tc>
        <w:tc>
          <w:tcPr>
            <w:tcW w:w="930"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分值</w:t>
            </w:r>
          </w:p>
        </w:tc>
        <w:tc>
          <w:tcPr>
            <w:tcW w:w="1055"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执行率</w:t>
            </w:r>
          </w:p>
        </w:tc>
        <w:tc>
          <w:tcPr>
            <w:tcW w:w="1287"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ign w:val="center"/>
          </w:tcPr>
          <w:p>
            <w:pPr>
              <w:jc w:val="center"/>
              <w:rPr>
                <w:rFonts w:ascii="Arial"/>
                <w:color w:val="000000" w:themeColor="text1"/>
                <w:szCs w:val="21"/>
              </w:rPr>
            </w:pPr>
          </w:p>
        </w:tc>
        <w:tc>
          <w:tcPr>
            <w:tcW w:w="2055" w:type="dxa"/>
            <w:gridSpan w:val="2"/>
            <w:noWrap/>
            <w:vAlign w:val="center"/>
          </w:tcPr>
          <w:p>
            <w:pPr>
              <w:spacing w:line="201" w:lineRule="auto"/>
              <w:jc w:val="center"/>
              <w:rPr>
                <w:rFonts w:ascii="宋体" w:hAnsi="宋体" w:eastAsia="宋体" w:cs="宋体"/>
                <w:color w:val="000000" w:themeColor="text1"/>
                <w:szCs w:val="21"/>
              </w:rPr>
            </w:pPr>
            <w:r>
              <w:rPr>
                <w:rFonts w:ascii="宋体" w:hAnsi="宋体" w:eastAsia="宋体" w:cs="宋体"/>
                <w:color w:val="000000" w:themeColor="text1"/>
                <w:szCs w:val="21"/>
              </w:rPr>
              <w:t>年度资金总额</w:t>
            </w:r>
          </w:p>
        </w:tc>
        <w:tc>
          <w:tcPr>
            <w:tcW w:w="1080" w:type="dxa"/>
            <w:noWrap/>
            <w:vAlign w:val="center"/>
          </w:tcPr>
          <w:p>
            <w:pPr>
              <w:jc w:val="center"/>
              <w:rPr>
                <w:rFonts w:hint="default" w:ascii="Arial" w:eastAsiaTheme="minorEastAsia"/>
                <w:color w:val="000000" w:themeColor="text1"/>
                <w:szCs w:val="21"/>
                <w:lang w:val="en-US" w:eastAsia="zh-CN"/>
              </w:rPr>
            </w:pPr>
            <w:r>
              <w:rPr>
                <w:rFonts w:hint="eastAsia" w:ascii="Arial"/>
                <w:color w:val="000000" w:themeColor="text1"/>
                <w:szCs w:val="21"/>
                <w:lang w:val="en-US" w:eastAsia="zh-CN"/>
              </w:rPr>
              <w:t>37.50</w:t>
            </w:r>
          </w:p>
        </w:tc>
        <w:tc>
          <w:tcPr>
            <w:tcW w:w="1069" w:type="dxa"/>
            <w:noWrap/>
            <w:vAlign w:val="center"/>
          </w:tcPr>
          <w:p>
            <w:pPr>
              <w:jc w:val="center"/>
              <w:rPr>
                <w:rFonts w:hint="default" w:ascii="Arial" w:eastAsiaTheme="minorEastAsia"/>
                <w:color w:val="000000" w:themeColor="text1"/>
                <w:szCs w:val="21"/>
                <w:lang w:val="en-US" w:eastAsia="zh-CN"/>
              </w:rPr>
            </w:pPr>
            <w:r>
              <w:rPr>
                <w:rFonts w:hint="eastAsia" w:ascii="Arial"/>
                <w:color w:val="000000" w:themeColor="text1"/>
                <w:szCs w:val="21"/>
                <w:lang w:val="en-US" w:eastAsia="zh-CN"/>
              </w:rPr>
              <w:t>37.50</w:t>
            </w:r>
          </w:p>
        </w:tc>
        <w:tc>
          <w:tcPr>
            <w:tcW w:w="1211" w:type="dxa"/>
            <w:noWrap/>
            <w:vAlign w:val="center"/>
          </w:tcPr>
          <w:p>
            <w:pPr>
              <w:jc w:val="center"/>
              <w:rPr>
                <w:rFonts w:hint="default" w:ascii="Arial" w:eastAsiaTheme="minorEastAsia"/>
                <w:color w:val="000000" w:themeColor="text1"/>
                <w:szCs w:val="21"/>
                <w:lang w:val="en-US" w:eastAsia="zh-CN"/>
              </w:rPr>
            </w:pPr>
            <w:r>
              <w:rPr>
                <w:rFonts w:hint="eastAsia" w:ascii="Arial"/>
                <w:color w:val="000000" w:themeColor="text1"/>
                <w:szCs w:val="21"/>
                <w:lang w:val="en-US" w:eastAsia="zh-CN"/>
              </w:rPr>
              <w:t>37.50</w:t>
            </w:r>
          </w:p>
        </w:tc>
        <w:tc>
          <w:tcPr>
            <w:tcW w:w="930" w:type="dxa"/>
            <w:noWrap/>
            <w:vAlign w:val="center"/>
          </w:tcPr>
          <w:p>
            <w:pPr>
              <w:spacing w:line="165" w:lineRule="exact"/>
              <w:jc w:val="center"/>
              <w:rPr>
                <w:rFonts w:ascii="宋体" w:hAnsi="宋体" w:eastAsia="宋体" w:cs="宋体"/>
                <w:color w:val="000000" w:themeColor="text1"/>
                <w:szCs w:val="21"/>
              </w:rPr>
            </w:pPr>
            <w:r>
              <w:rPr>
                <w:rFonts w:ascii="宋体" w:hAnsi="宋体" w:eastAsia="宋体" w:cs="宋体"/>
                <w:color w:val="000000" w:themeColor="text1"/>
                <w:position w:val="-2"/>
                <w:szCs w:val="21"/>
              </w:rPr>
              <w:t>10</w:t>
            </w:r>
          </w:p>
        </w:tc>
        <w:tc>
          <w:tcPr>
            <w:tcW w:w="1055" w:type="dxa"/>
            <w:noWrap/>
            <w:vAlign w:val="center"/>
          </w:tcPr>
          <w:p>
            <w:pPr>
              <w:jc w:val="center"/>
              <w:rPr>
                <w:rFonts w:hint="default" w:ascii="Arial" w:eastAsiaTheme="minorEastAsia"/>
                <w:color w:val="000000" w:themeColor="text1"/>
                <w:szCs w:val="21"/>
                <w:lang w:val="en-US" w:eastAsia="zh-CN"/>
              </w:rPr>
            </w:pPr>
            <w:r>
              <w:rPr>
                <w:rFonts w:hint="eastAsia" w:ascii="Arial"/>
                <w:color w:val="000000" w:themeColor="text1"/>
                <w:szCs w:val="21"/>
                <w:lang w:val="en-US" w:eastAsia="zh-CN"/>
              </w:rPr>
              <w:t>100%</w:t>
            </w:r>
          </w:p>
        </w:tc>
        <w:tc>
          <w:tcPr>
            <w:tcW w:w="1287" w:type="dxa"/>
            <w:noWrap/>
            <w:vAlign w:val="center"/>
          </w:tcPr>
          <w:p>
            <w:pPr>
              <w:jc w:val="center"/>
              <w:rPr>
                <w:rFonts w:hint="default" w:ascii="Arial" w:eastAsiaTheme="minorEastAsia"/>
                <w:color w:val="000000" w:themeColor="text1"/>
                <w:szCs w:val="21"/>
                <w:lang w:val="en-US" w:eastAsia="zh-CN"/>
              </w:rPr>
            </w:pPr>
            <w:r>
              <w:rPr>
                <w:rFonts w:hint="eastAsia" w:ascii="Arial"/>
                <w:color w:val="000000" w:themeColor="text1"/>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ign w:val="center"/>
          </w:tcPr>
          <w:p>
            <w:pPr>
              <w:jc w:val="center"/>
              <w:rPr>
                <w:rFonts w:ascii="Arial"/>
                <w:color w:val="000000" w:themeColor="text1"/>
                <w:szCs w:val="21"/>
              </w:rPr>
            </w:pPr>
          </w:p>
        </w:tc>
        <w:tc>
          <w:tcPr>
            <w:tcW w:w="2055" w:type="dxa"/>
            <w:gridSpan w:val="2"/>
            <w:noWrap/>
            <w:vAlign w:val="center"/>
          </w:tcPr>
          <w:p>
            <w:pPr>
              <w:spacing w:line="201" w:lineRule="auto"/>
              <w:jc w:val="center"/>
              <w:rPr>
                <w:rFonts w:ascii="宋体" w:hAnsi="宋体" w:eastAsia="宋体" w:cs="宋体"/>
                <w:color w:val="000000" w:themeColor="text1"/>
                <w:szCs w:val="21"/>
              </w:rPr>
            </w:pPr>
            <w:r>
              <w:rPr>
                <w:rFonts w:ascii="宋体" w:hAnsi="宋体" w:eastAsia="宋体" w:cs="宋体"/>
                <w:color w:val="000000" w:themeColor="text1"/>
                <w:szCs w:val="21"/>
              </w:rPr>
              <w:t>其中：当年财政拨款</w:t>
            </w:r>
          </w:p>
        </w:tc>
        <w:tc>
          <w:tcPr>
            <w:tcW w:w="1080" w:type="dxa"/>
            <w:noWrap/>
            <w:vAlign w:val="center"/>
          </w:tcPr>
          <w:p>
            <w:pPr>
              <w:jc w:val="center"/>
              <w:rPr>
                <w:rFonts w:hint="default" w:ascii="Arial" w:eastAsiaTheme="minorEastAsia"/>
                <w:color w:val="000000" w:themeColor="text1"/>
                <w:szCs w:val="21"/>
                <w:lang w:val="en-US" w:eastAsia="zh-CN"/>
              </w:rPr>
            </w:pPr>
            <w:r>
              <w:rPr>
                <w:rFonts w:hint="eastAsia" w:ascii="Arial"/>
                <w:color w:val="000000" w:themeColor="text1"/>
                <w:szCs w:val="21"/>
                <w:lang w:val="en-US" w:eastAsia="zh-CN"/>
              </w:rPr>
              <w:t>37.50</w:t>
            </w:r>
          </w:p>
        </w:tc>
        <w:tc>
          <w:tcPr>
            <w:tcW w:w="1069" w:type="dxa"/>
            <w:noWrap/>
            <w:vAlign w:val="center"/>
          </w:tcPr>
          <w:p>
            <w:pPr>
              <w:jc w:val="center"/>
              <w:rPr>
                <w:rFonts w:hint="default" w:ascii="Arial" w:eastAsiaTheme="minorEastAsia"/>
                <w:color w:val="000000" w:themeColor="text1"/>
                <w:szCs w:val="21"/>
                <w:lang w:val="en-US" w:eastAsia="zh-CN"/>
              </w:rPr>
            </w:pPr>
            <w:r>
              <w:rPr>
                <w:rFonts w:hint="eastAsia" w:ascii="Arial"/>
                <w:color w:val="000000" w:themeColor="text1"/>
                <w:szCs w:val="21"/>
                <w:lang w:val="en-US" w:eastAsia="zh-CN"/>
              </w:rPr>
              <w:t>37.50</w:t>
            </w:r>
          </w:p>
        </w:tc>
        <w:tc>
          <w:tcPr>
            <w:tcW w:w="1211" w:type="dxa"/>
            <w:noWrap/>
            <w:vAlign w:val="center"/>
          </w:tcPr>
          <w:p>
            <w:pPr>
              <w:jc w:val="center"/>
              <w:rPr>
                <w:rFonts w:hint="default" w:ascii="Arial" w:eastAsiaTheme="minorEastAsia"/>
                <w:color w:val="000000" w:themeColor="text1"/>
                <w:szCs w:val="21"/>
                <w:lang w:val="en-US" w:eastAsia="zh-CN"/>
              </w:rPr>
            </w:pPr>
            <w:r>
              <w:rPr>
                <w:rFonts w:hint="eastAsia" w:ascii="Arial"/>
                <w:color w:val="000000" w:themeColor="text1"/>
                <w:szCs w:val="21"/>
                <w:lang w:val="en-US" w:eastAsia="zh-CN"/>
              </w:rPr>
              <w:t>37.50</w:t>
            </w:r>
          </w:p>
        </w:tc>
        <w:tc>
          <w:tcPr>
            <w:tcW w:w="930" w:type="dxa"/>
            <w:noWrap/>
            <w:vAlign w:val="center"/>
          </w:tcPr>
          <w:p>
            <w:pPr>
              <w:jc w:val="center"/>
              <w:rPr>
                <w:rFonts w:hint="eastAsia" w:ascii="Arial" w:eastAsiaTheme="minorEastAsia"/>
                <w:color w:val="000000" w:themeColor="text1"/>
                <w:szCs w:val="21"/>
                <w:lang w:val="en-US" w:eastAsia="zh-CN"/>
              </w:rPr>
            </w:pPr>
          </w:p>
        </w:tc>
        <w:tc>
          <w:tcPr>
            <w:tcW w:w="1055" w:type="dxa"/>
            <w:noWrap/>
            <w:vAlign w:val="center"/>
          </w:tcPr>
          <w:p>
            <w:pPr>
              <w:jc w:val="center"/>
              <w:rPr>
                <w:rFonts w:ascii="Arial"/>
                <w:color w:val="000000" w:themeColor="text1"/>
                <w:szCs w:val="21"/>
              </w:rPr>
            </w:pPr>
          </w:p>
        </w:tc>
        <w:tc>
          <w:tcPr>
            <w:tcW w:w="1287" w:type="dxa"/>
            <w:noWrap/>
            <w:vAlign w:val="center"/>
          </w:tcPr>
          <w:p>
            <w:pPr>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ign w:val="center"/>
          </w:tcPr>
          <w:p>
            <w:pPr>
              <w:jc w:val="center"/>
              <w:rPr>
                <w:rFonts w:ascii="Arial"/>
                <w:color w:val="000000" w:themeColor="text1"/>
                <w:szCs w:val="21"/>
              </w:rPr>
            </w:pPr>
          </w:p>
        </w:tc>
        <w:tc>
          <w:tcPr>
            <w:tcW w:w="2055" w:type="dxa"/>
            <w:gridSpan w:val="2"/>
            <w:noWrap/>
            <w:vAlign w:val="center"/>
          </w:tcPr>
          <w:p>
            <w:pPr>
              <w:spacing w:line="201" w:lineRule="auto"/>
              <w:jc w:val="center"/>
              <w:rPr>
                <w:rFonts w:ascii="宋体" w:hAnsi="宋体" w:eastAsia="宋体" w:cs="宋体"/>
                <w:color w:val="000000" w:themeColor="text1"/>
                <w:szCs w:val="21"/>
              </w:rPr>
            </w:pPr>
            <w:r>
              <w:rPr>
                <w:rFonts w:ascii="宋体" w:hAnsi="宋体" w:eastAsia="宋体" w:cs="宋体"/>
                <w:color w:val="000000" w:themeColor="text1"/>
                <w:szCs w:val="21"/>
              </w:rPr>
              <w:t>上年结转资金</w:t>
            </w:r>
          </w:p>
        </w:tc>
        <w:tc>
          <w:tcPr>
            <w:tcW w:w="1080" w:type="dxa"/>
            <w:noWrap/>
            <w:vAlign w:val="center"/>
          </w:tcPr>
          <w:p>
            <w:pPr>
              <w:jc w:val="center"/>
              <w:rPr>
                <w:rFonts w:ascii="Arial"/>
                <w:color w:val="000000" w:themeColor="text1"/>
                <w:szCs w:val="21"/>
              </w:rPr>
            </w:pPr>
          </w:p>
        </w:tc>
        <w:tc>
          <w:tcPr>
            <w:tcW w:w="1069" w:type="dxa"/>
            <w:noWrap/>
            <w:vAlign w:val="center"/>
          </w:tcPr>
          <w:p>
            <w:pPr>
              <w:jc w:val="center"/>
              <w:rPr>
                <w:rFonts w:ascii="Arial"/>
                <w:color w:val="000000" w:themeColor="text1"/>
                <w:szCs w:val="21"/>
              </w:rPr>
            </w:pPr>
          </w:p>
        </w:tc>
        <w:tc>
          <w:tcPr>
            <w:tcW w:w="1211" w:type="dxa"/>
            <w:noWrap/>
            <w:vAlign w:val="center"/>
          </w:tcPr>
          <w:p>
            <w:pPr>
              <w:jc w:val="center"/>
              <w:rPr>
                <w:rFonts w:ascii="Arial"/>
                <w:color w:val="000000" w:themeColor="text1"/>
                <w:szCs w:val="21"/>
              </w:rPr>
            </w:pPr>
          </w:p>
        </w:tc>
        <w:tc>
          <w:tcPr>
            <w:tcW w:w="930" w:type="dxa"/>
            <w:noWrap/>
            <w:vAlign w:val="center"/>
          </w:tcPr>
          <w:p>
            <w:pPr>
              <w:jc w:val="center"/>
              <w:rPr>
                <w:rFonts w:ascii="Arial"/>
                <w:color w:val="000000" w:themeColor="text1"/>
                <w:szCs w:val="21"/>
              </w:rPr>
            </w:pPr>
          </w:p>
        </w:tc>
        <w:tc>
          <w:tcPr>
            <w:tcW w:w="1055" w:type="dxa"/>
            <w:noWrap/>
            <w:vAlign w:val="center"/>
          </w:tcPr>
          <w:p>
            <w:pPr>
              <w:jc w:val="center"/>
              <w:rPr>
                <w:rFonts w:ascii="Arial"/>
                <w:color w:val="000000" w:themeColor="text1"/>
                <w:szCs w:val="21"/>
              </w:rPr>
            </w:pPr>
          </w:p>
        </w:tc>
        <w:tc>
          <w:tcPr>
            <w:tcW w:w="1287" w:type="dxa"/>
            <w:noWrap/>
            <w:vAlign w:val="center"/>
          </w:tcPr>
          <w:p>
            <w:pPr>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ign w:val="center"/>
          </w:tcPr>
          <w:p>
            <w:pPr>
              <w:jc w:val="center"/>
              <w:rPr>
                <w:rFonts w:ascii="Arial"/>
                <w:color w:val="000000" w:themeColor="text1"/>
                <w:szCs w:val="21"/>
              </w:rPr>
            </w:pPr>
          </w:p>
        </w:tc>
        <w:tc>
          <w:tcPr>
            <w:tcW w:w="2055" w:type="dxa"/>
            <w:gridSpan w:val="2"/>
            <w:noWrap/>
            <w:vAlign w:val="center"/>
          </w:tcPr>
          <w:p>
            <w:pPr>
              <w:spacing w:line="200" w:lineRule="auto"/>
              <w:jc w:val="center"/>
              <w:rPr>
                <w:rFonts w:ascii="宋体" w:hAnsi="宋体" w:eastAsia="宋体" w:cs="宋体"/>
                <w:color w:val="000000" w:themeColor="text1"/>
                <w:szCs w:val="21"/>
              </w:rPr>
            </w:pPr>
            <w:r>
              <w:rPr>
                <w:rFonts w:ascii="宋体" w:hAnsi="宋体" w:eastAsia="宋体" w:cs="宋体"/>
                <w:color w:val="000000" w:themeColor="text1"/>
                <w:szCs w:val="21"/>
              </w:rPr>
              <w:t>其他资金</w:t>
            </w:r>
          </w:p>
        </w:tc>
        <w:tc>
          <w:tcPr>
            <w:tcW w:w="1080" w:type="dxa"/>
            <w:noWrap/>
            <w:vAlign w:val="center"/>
          </w:tcPr>
          <w:p>
            <w:pPr>
              <w:jc w:val="center"/>
              <w:rPr>
                <w:rFonts w:ascii="Arial"/>
                <w:color w:val="000000" w:themeColor="text1"/>
                <w:szCs w:val="21"/>
              </w:rPr>
            </w:pPr>
          </w:p>
        </w:tc>
        <w:tc>
          <w:tcPr>
            <w:tcW w:w="1069" w:type="dxa"/>
            <w:noWrap/>
            <w:vAlign w:val="center"/>
          </w:tcPr>
          <w:p>
            <w:pPr>
              <w:jc w:val="center"/>
              <w:rPr>
                <w:rFonts w:ascii="Arial"/>
                <w:color w:val="000000" w:themeColor="text1"/>
                <w:szCs w:val="21"/>
              </w:rPr>
            </w:pPr>
          </w:p>
        </w:tc>
        <w:tc>
          <w:tcPr>
            <w:tcW w:w="1211" w:type="dxa"/>
            <w:noWrap/>
            <w:vAlign w:val="center"/>
          </w:tcPr>
          <w:p>
            <w:pPr>
              <w:jc w:val="center"/>
              <w:rPr>
                <w:rFonts w:ascii="Arial"/>
                <w:color w:val="000000" w:themeColor="text1"/>
                <w:szCs w:val="21"/>
              </w:rPr>
            </w:pPr>
          </w:p>
        </w:tc>
        <w:tc>
          <w:tcPr>
            <w:tcW w:w="930" w:type="dxa"/>
            <w:noWrap/>
            <w:vAlign w:val="center"/>
          </w:tcPr>
          <w:p>
            <w:pPr>
              <w:jc w:val="center"/>
              <w:rPr>
                <w:rFonts w:ascii="Arial"/>
                <w:color w:val="000000" w:themeColor="text1"/>
                <w:szCs w:val="21"/>
              </w:rPr>
            </w:pPr>
          </w:p>
        </w:tc>
        <w:tc>
          <w:tcPr>
            <w:tcW w:w="1055" w:type="dxa"/>
            <w:noWrap/>
            <w:vAlign w:val="center"/>
          </w:tcPr>
          <w:p>
            <w:pPr>
              <w:jc w:val="center"/>
              <w:rPr>
                <w:rFonts w:ascii="Arial"/>
                <w:color w:val="000000" w:themeColor="text1"/>
                <w:szCs w:val="21"/>
              </w:rPr>
            </w:pPr>
          </w:p>
        </w:tc>
        <w:tc>
          <w:tcPr>
            <w:tcW w:w="1287" w:type="dxa"/>
            <w:noWrap/>
            <w:vAlign w:val="center"/>
          </w:tcPr>
          <w:p>
            <w:pPr>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ign w:val="center"/>
          </w:tcPr>
          <w:p>
            <w:pPr>
              <w:spacing w:line="206" w:lineRule="auto"/>
              <w:ind w:hanging="209"/>
              <w:jc w:val="center"/>
              <w:rPr>
                <w:rFonts w:ascii="宋体" w:hAnsi="宋体" w:eastAsia="宋体" w:cs="宋体"/>
                <w:color w:val="000000" w:themeColor="text1"/>
                <w:szCs w:val="21"/>
              </w:rPr>
            </w:pPr>
            <w:r>
              <w:rPr>
                <w:rFonts w:ascii="宋体" w:hAnsi="宋体" w:eastAsia="宋体" w:cs="宋体"/>
                <w:color w:val="000000" w:themeColor="text1"/>
                <w:szCs w:val="21"/>
              </w:rPr>
              <w:t>年度总体</w:t>
            </w:r>
          </w:p>
          <w:p>
            <w:pPr>
              <w:spacing w:line="206" w:lineRule="auto"/>
              <w:ind w:hanging="209"/>
              <w:jc w:val="center"/>
              <w:rPr>
                <w:rFonts w:ascii="宋体" w:hAnsi="宋体" w:eastAsia="宋体" w:cs="宋体"/>
                <w:color w:val="000000" w:themeColor="text1"/>
                <w:szCs w:val="21"/>
              </w:rPr>
            </w:pPr>
            <w:r>
              <w:rPr>
                <w:rFonts w:ascii="宋体" w:hAnsi="宋体" w:eastAsia="宋体" w:cs="宋体"/>
                <w:color w:val="000000" w:themeColor="text1"/>
                <w:szCs w:val="21"/>
              </w:rPr>
              <w:t>目标</w:t>
            </w:r>
          </w:p>
        </w:tc>
        <w:tc>
          <w:tcPr>
            <w:tcW w:w="4204" w:type="dxa"/>
            <w:gridSpan w:val="4"/>
            <w:noWrap/>
            <w:vAlign w:val="center"/>
          </w:tcPr>
          <w:p>
            <w:pPr>
              <w:spacing w:line="200" w:lineRule="auto"/>
              <w:jc w:val="center"/>
              <w:rPr>
                <w:rFonts w:ascii="宋体" w:hAnsi="宋体" w:eastAsia="宋体" w:cs="宋体"/>
                <w:color w:val="000000" w:themeColor="text1"/>
                <w:szCs w:val="21"/>
              </w:rPr>
            </w:pPr>
            <w:r>
              <w:rPr>
                <w:rFonts w:ascii="宋体" w:hAnsi="宋体" w:eastAsia="宋体" w:cs="宋体"/>
                <w:color w:val="000000" w:themeColor="text1"/>
                <w:szCs w:val="21"/>
              </w:rPr>
              <w:t>预期目标</w:t>
            </w:r>
          </w:p>
        </w:tc>
        <w:tc>
          <w:tcPr>
            <w:tcW w:w="4483" w:type="dxa"/>
            <w:gridSpan w:val="4"/>
            <w:noWrap/>
            <w:vAlign w:val="center"/>
          </w:tcPr>
          <w:p>
            <w:pPr>
              <w:spacing w:line="201" w:lineRule="auto"/>
              <w:jc w:val="center"/>
              <w:rPr>
                <w:rFonts w:ascii="宋体" w:hAnsi="宋体" w:eastAsia="宋体" w:cs="宋体"/>
                <w:color w:val="000000" w:themeColor="text1"/>
                <w:szCs w:val="21"/>
              </w:rPr>
            </w:pPr>
            <w:r>
              <w:rPr>
                <w:rFonts w:ascii="宋体" w:hAnsi="宋体" w:eastAsia="宋体" w:cs="宋体"/>
                <w:color w:val="000000" w:themeColor="text1"/>
                <w:szCs w:val="21"/>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ign w:val="center"/>
          </w:tcPr>
          <w:p>
            <w:pPr>
              <w:jc w:val="center"/>
              <w:rPr>
                <w:rFonts w:ascii="Arial"/>
                <w:color w:val="000000" w:themeColor="text1"/>
                <w:szCs w:val="21"/>
              </w:rPr>
            </w:pPr>
          </w:p>
        </w:tc>
        <w:tc>
          <w:tcPr>
            <w:tcW w:w="4204" w:type="dxa"/>
            <w:gridSpan w:val="4"/>
            <w:noWrap/>
            <w:vAlign w:val="center"/>
          </w:tcPr>
          <w:p>
            <w:pPr>
              <w:spacing w:line="240" w:lineRule="exact"/>
              <w:jc w:val="center"/>
              <w:rPr>
                <w:rFonts w:hint="eastAsia" w:ascii="Arial"/>
                <w:color w:val="000000" w:themeColor="text1"/>
                <w:szCs w:val="21"/>
                <w:lang w:val="en-US" w:eastAsia="zh-CN"/>
              </w:rPr>
            </w:pPr>
            <w:r>
              <w:rPr>
                <w:rFonts w:hint="eastAsia" w:ascii="Arial"/>
                <w:color w:val="000000" w:themeColor="text1"/>
                <w:szCs w:val="21"/>
                <w:lang w:val="en-US" w:eastAsia="zh-CN"/>
              </w:rPr>
              <w:t>1.涉疫人员调查、处置：对所有涉及到岳阳楼区的1428名密接进行集中隔离并流行病学调查，追踪次密接及涉疫重点人群32864人；</w:t>
            </w:r>
          </w:p>
          <w:p>
            <w:pPr>
              <w:spacing w:line="240" w:lineRule="exact"/>
              <w:jc w:val="center"/>
              <w:rPr>
                <w:rFonts w:hint="default" w:ascii="Arial" w:eastAsiaTheme="minorEastAsia"/>
                <w:color w:val="000000" w:themeColor="text1"/>
                <w:szCs w:val="21"/>
                <w:lang w:val="en-US" w:eastAsia="zh-CN"/>
              </w:rPr>
            </w:pPr>
            <w:r>
              <w:rPr>
                <w:rFonts w:hint="eastAsia" w:ascii="Arial"/>
                <w:color w:val="000000" w:themeColor="text1"/>
                <w:szCs w:val="21"/>
                <w:lang w:val="en-US" w:eastAsia="zh-CN"/>
              </w:rPr>
              <w:t>2.红码人员管理：全年对湖南省新型冠状病毒感染的肺炎疫情防控信息推送的10083名红码人员进行了流行病学调查、提出处置意见。</w:t>
            </w:r>
          </w:p>
        </w:tc>
        <w:tc>
          <w:tcPr>
            <w:tcW w:w="4483" w:type="dxa"/>
            <w:gridSpan w:val="4"/>
            <w:noWrap/>
            <w:vAlign w:val="center"/>
          </w:tcPr>
          <w:p>
            <w:pPr>
              <w:spacing w:line="240" w:lineRule="exact"/>
              <w:jc w:val="center"/>
              <w:rPr>
                <w:rFonts w:hint="default" w:ascii="Arial" w:eastAsiaTheme="minorEastAsia"/>
                <w:color w:val="000000" w:themeColor="text1"/>
                <w:szCs w:val="21"/>
                <w:lang w:val="en-US" w:eastAsia="zh-CN"/>
              </w:rPr>
            </w:pPr>
            <w:r>
              <w:rPr>
                <w:rFonts w:hint="eastAsia" w:ascii="Arial"/>
                <w:color w:val="000000" w:themeColor="text1"/>
                <w:szCs w:val="21"/>
                <w:lang w:val="en-US" w:eastAsia="zh-CN"/>
              </w:rPr>
              <w:t>对所有涉及到岳阳楼区的1427名密接者，全部进行集中隔离，隔离率达到100%。在隔离过程中已经确保所有人员无一发生交叉感染，无一发生隔离人员逃跑。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textDirection w:val="tbRlV"/>
            <w:vAlign w:val="center"/>
          </w:tcPr>
          <w:p>
            <w:pPr>
              <w:spacing w:line="217" w:lineRule="auto"/>
              <w:jc w:val="center"/>
              <w:rPr>
                <w:rFonts w:ascii="宋体" w:hAnsi="宋体" w:eastAsia="宋体" w:cs="宋体"/>
                <w:color w:val="000000" w:themeColor="text1"/>
                <w:szCs w:val="21"/>
              </w:rPr>
            </w:pPr>
            <w:r>
              <w:rPr>
                <w:rFonts w:ascii="宋体" w:hAnsi="宋体" w:eastAsia="宋体" w:cs="宋体"/>
                <w:color w:val="000000" w:themeColor="text1"/>
                <w:szCs w:val="21"/>
              </w:rPr>
              <w:t>绩效指标</w:t>
            </w:r>
          </w:p>
        </w:tc>
        <w:tc>
          <w:tcPr>
            <w:tcW w:w="1080"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一级指标</w:t>
            </w:r>
          </w:p>
        </w:tc>
        <w:tc>
          <w:tcPr>
            <w:tcW w:w="975"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二级指标</w:t>
            </w:r>
          </w:p>
        </w:tc>
        <w:tc>
          <w:tcPr>
            <w:tcW w:w="1080"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三级指标</w:t>
            </w:r>
          </w:p>
        </w:tc>
        <w:tc>
          <w:tcPr>
            <w:tcW w:w="1069"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年度</w:t>
            </w:r>
          </w:p>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指标值</w:t>
            </w:r>
          </w:p>
        </w:tc>
        <w:tc>
          <w:tcPr>
            <w:tcW w:w="1211"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实际</w:t>
            </w:r>
          </w:p>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完成值</w:t>
            </w:r>
          </w:p>
        </w:tc>
        <w:tc>
          <w:tcPr>
            <w:tcW w:w="930"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分值</w:t>
            </w:r>
          </w:p>
        </w:tc>
        <w:tc>
          <w:tcPr>
            <w:tcW w:w="1055"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得分</w:t>
            </w:r>
          </w:p>
        </w:tc>
        <w:tc>
          <w:tcPr>
            <w:tcW w:w="1287" w:type="dxa"/>
            <w:noWrap/>
            <w:vAlign w:val="center"/>
          </w:tcPr>
          <w:p>
            <w:pPr>
              <w:spacing w:line="240" w:lineRule="exact"/>
              <w:ind w:hanging="99"/>
              <w:jc w:val="center"/>
              <w:rPr>
                <w:rFonts w:ascii="宋体" w:hAnsi="宋体" w:eastAsia="宋体" w:cs="宋体"/>
                <w:color w:val="000000" w:themeColor="text1"/>
                <w:szCs w:val="21"/>
              </w:rPr>
            </w:pPr>
            <w:r>
              <w:rPr>
                <w:rFonts w:ascii="宋体" w:hAnsi="宋体" w:eastAsia="宋体" w:cs="宋体"/>
                <w:color w:val="000000" w:themeColor="text1"/>
                <w:szCs w:val="21"/>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textDirection w:val="tbRlV"/>
            <w:vAlign w:val="center"/>
          </w:tcPr>
          <w:p>
            <w:pPr>
              <w:jc w:val="center"/>
              <w:rPr>
                <w:rFonts w:ascii="Arial"/>
                <w:color w:val="000000" w:themeColor="text1"/>
                <w:szCs w:val="21"/>
              </w:rPr>
            </w:pPr>
          </w:p>
        </w:tc>
        <w:tc>
          <w:tcPr>
            <w:tcW w:w="1080" w:type="dxa"/>
            <w:vMerge w:val="restart"/>
            <w:tcBorders>
              <w:bottom w:val="nil"/>
            </w:tcBorders>
            <w:noWrap/>
            <w:vAlign w:val="center"/>
          </w:tcPr>
          <w:p>
            <w:pPr>
              <w:spacing w:line="256" w:lineRule="auto"/>
              <w:jc w:val="center"/>
              <w:rPr>
                <w:rFonts w:ascii="Arial"/>
                <w:color w:val="000000" w:themeColor="text1"/>
                <w:szCs w:val="21"/>
              </w:rPr>
            </w:pPr>
          </w:p>
          <w:p>
            <w:pPr>
              <w:spacing w:line="257" w:lineRule="auto"/>
              <w:jc w:val="center"/>
              <w:rPr>
                <w:rFonts w:ascii="Arial"/>
                <w:color w:val="000000" w:themeColor="text1"/>
                <w:szCs w:val="21"/>
              </w:rPr>
            </w:pPr>
          </w:p>
          <w:p>
            <w:pPr>
              <w:spacing w:line="257" w:lineRule="auto"/>
              <w:jc w:val="center"/>
              <w:rPr>
                <w:rFonts w:ascii="Arial"/>
                <w:color w:val="000000" w:themeColor="text1"/>
                <w:szCs w:val="21"/>
              </w:rPr>
            </w:pPr>
          </w:p>
          <w:p>
            <w:pPr>
              <w:spacing w:line="257" w:lineRule="auto"/>
              <w:jc w:val="center"/>
              <w:rPr>
                <w:rFonts w:ascii="Arial"/>
                <w:color w:val="000000" w:themeColor="text1"/>
                <w:szCs w:val="21"/>
              </w:rPr>
            </w:pPr>
          </w:p>
          <w:p>
            <w:pPr>
              <w:spacing w:line="500" w:lineRule="exact"/>
              <w:jc w:val="center"/>
              <w:rPr>
                <w:rFonts w:ascii="宋体" w:hAnsi="宋体" w:eastAsia="宋体" w:cs="宋体"/>
                <w:color w:val="000000" w:themeColor="text1"/>
                <w:szCs w:val="21"/>
              </w:rPr>
            </w:pPr>
            <w:r>
              <w:rPr>
                <w:rFonts w:ascii="宋体" w:hAnsi="宋体" w:eastAsia="宋体" w:cs="宋体"/>
                <w:color w:val="000000" w:themeColor="text1"/>
                <w:position w:val="22"/>
                <w:szCs w:val="21"/>
              </w:rPr>
              <w:t>产出指标</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(50分)</w:t>
            </w:r>
          </w:p>
        </w:tc>
        <w:tc>
          <w:tcPr>
            <w:tcW w:w="975" w:type="dxa"/>
            <w:tcBorders>
              <w:bottom w:val="nil"/>
            </w:tcBorders>
            <w:noWrap/>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zCs w:val="21"/>
              </w:rPr>
              <w:t>数量指标</w:t>
            </w:r>
          </w:p>
        </w:tc>
        <w:tc>
          <w:tcPr>
            <w:tcW w:w="1080" w:type="dxa"/>
            <w:noWrap/>
            <w:vAlign w:val="center"/>
          </w:tcPr>
          <w:p>
            <w:pPr>
              <w:keepNext w:val="0"/>
              <w:keepLines w:val="0"/>
              <w:widowControl/>
              <w:suppressLineNumbers w:val="0"/>
              <w:jc w:val="center"/>
              <w:textAlignment w:val="center"/>
              <w:rPr>
                <w:rFonts w:ascii="Arial"/>
                <w:color w:val="000000" w:themeColor="text1"/>
                <w:szCs w:val="21"/>
              </w:rPr>
            </w:pPr>
            <w:r>
              <w:rPr>
                <w:rFonts w:hint="eastAsia" w:ascii="仿宋" w:hAnsi="仿宋" w:eastAsia="仿宋" w:cs="仿宋"/>
                <w:i w:val="0"/>
                <w:iCs w:val="0"/>
                <w:color w:val="000000"/>
                <w:kern w:val="0"/>
                <w:sz w:val="21"/>
                <w:szCs w:val="21"/>
                <w:u w:val="none"/>
                <w:lang w:val="en-US" w:eastAsia="zh-CN" w:bidi="ar"/>
              </w:rPr>
              <w:t>密接人员隔离率</w:t>
            </w:r>
          </w:p>
        </w:tc>
        <w:tc>
          <w:tcPr>
            <w:tcW w:w="1069" w:type="dxa"/>
            <w:noWrap/>
            <w:vAlign w:val="center"/>
          </w:tcPr>
          <w:p>
            <w:pPr>
              <w:keepNext w:val="0"/>
              <w:keepLines w:val="0"/>
              <w:widowControl/>
              <w:suppressLineNumbers w:val="0"/>
              <w:jc w:val="center"/>
              <w:textAlignment w:val="center"/>
              <w:rPr>
                <w:rFonts w:hint="eastAsia" w:ascii="Arial" w:eastAsia="宋体"/>
                <w:color w:val="000000" w:themeColor="text1"/>
                <w:szCs w:val="21"/>
                <w:lang w:eastAsia="zh-CN"/>
              </w:rPr>
            </w:pPr>
            <w:r>
              <w:rPr>
                <w:rFonts w:hint="eastAsia" w:ascii="仿宋" w:hAnsi="仿宋" w:eastAsia="仿宋" w:cs="仿宋"/>
                <w:i w:val="0"/>
                <w:iCs w:val="0"/>
                <w:color w:val="000000"/>
                <w:kern w:val="0"/>
                <w:sz w:val="21"/>
                <w:szCs w:val="21"/>
                <w:u w:val="none"/>
                <w:lang w:val="en-US" w:eastAsia="zh-CN" w:bidi="ar"/>
              </w:rPr>
              <w:t>100%</w:t>
            </w:r>
          </w:p>
        </w:tc>
        <w:tc>
          <w:tcPr>
            <w:tcW w:w="1211" w:type="dxa"/>
            <w:noWrap/>
            <w:vAlign w:val="center"/>
          </w:tcPr>
          <w:p>
            <w:pPr>
              <w:keepNext w:val="0"/>
              <w:keepLines w:val="0"/>
              <w:widowControl/>
              <w:suppressLineNumbers w:val="0"/>
              <w:jc w:val="center"/>
              <w:textAlignment w:val="center"/>
              <w:rPr>
                <w:rFonts w:hint="default" w:ascii="Arial" w:eastAsiaTheme="minorEastAsia"/>
                <w:color w:val="000000" w:themeColor="text1"/>
                <w:szCs w:val="21"/>
                <w:lang w:val="en-US" w:eastAsia="zh-CN"/>
              </w:rPr>
            </w:pPr>
            <w:r>
              <w:rPr>
                <w:rFonts w:hint="eastAsia" w:ascii="仿宋" w:hAnsi="仿宋" w:eastAsia="仿宋" w:cs="仿宋"/>
                <w:i w:val="0"/>
                <w:iCs w:val="0"/>
                <w:color w:val="000000"/>
                <w:kern w:val="0"/>
                <w:sz w:val="21"/>
                <w:szCs w:val="21"/>
                <w:u w:val="none"/>
                <w:lang w:val="en-US" w:eastAsia="zh-CN" w:bidi="ar"/>
              </w:rPr>
              <w:t>100%</w:t>
            </w:r>
          </w:p>
        </w:tc>
        <w:tc>
          <w:tcPr>
            <w:tcW w:w="930" w:type="dxa"/>
            <w:noWrap/>
            <w:vAlign w:val="center"/>
          </w:tcPr>
          <w:p>
            <w:pPr>
              <w:keepNext w:val="0"/>
              <w:keepLines w:val="0"/>
              <w:widowControl/>
              <w:suppressLineNumbers w:val="0"/>
              <w:jc w:val="center"/>
              <w:textAlignment w:val="center"/>
              <w:rPr>
                <w:rFonts w:hint="default" w:ascii="Arial" w:eastAsiaTheme="minorEastAsia"/>
                <w:color w:val="000000" w:themeColor="text1"/>
                <w:szCs w:val="21"/>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1055" w:type="dxa"/>
            <w:noWrap/>
            <w:vAlign w:val="center"/>
          </w:tcPr>
          <w:p>
            <w:pPr>
              <w:keepNext w:val="0"/>
              <w:keepLines w:val="0"/>
              <w:widowControl/>
              <w:suppressLineNumbers w:val="0"/>
              <w:jc w:val="center"/>
              <w:textAlignment w:val="center"/>
              <w:rPr>
                <w:rFonts w:hint="default" w:ascii="Arial" w:eastAsiaTheme="minorEastAsia"/>
                <w:color w:val="000000" w:themeColor="text1"/>
                <w:szCs w:val="21"/>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1287" w:type="dxa"/>
            <w:noWrap/>
            <w:vAlign w:val="center"/>
          </w:tcPr>
          <w:p>
            <w:pPr>
              <w:spacing w:line="219"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textDirection w:val="tbRlV"/>
            <w:vAlign w:val="center"/>
          </w:tcPr>
          <w:p>
            <w:pPr>
              <w:jc w:val="center"/>
              <w:rPr>
                <w:rFonts w:ascii="Arial"/>
                <w:color w:val="000000" w:themeColor="text1"/>
                <w:szCs w:val="21"/>
              </w:rPr>
            </w:pPr>
          </w:p>
        </w:tc>
        <w:tc>
          <w:tcPr>
            <w:tcW w:w="1080" w:type="dxa"/>
            <w:vMerge w:val="continue"/>
            <w:tcBorders>
              <w:top w:val="nil"/>
              <w:bottom w:val="nil"/>
            </w:tcBorders>
            <w:noWrap/>
            <w:vAlign w:val="center"/>
          </w:tcPr>
          <w:p>
            <w:pPr>
              <w:jc w:val="center"/>
              <w:rPr>
                <w:rFonts w:ascii="Arial"/>
                <w:color w:val="000000" w:themeColor="text1"/>
                <w:szCs w:val="21"/>
              </w:rPr>
            </w:pPr>
          </w:p>
        </w:tc>
        <w:tc>
          <w:tcPr>
            <w:tcW w:w="975" w:type="dxa"/>
            <w:vMerge w:val="restart"/>
            <w:noWrap/>
            <w:vAlign w:val="center"/>
          </w:tcPr>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质量指标</w:t>
            </w:r>
          </w:p>
        </w:tc>
        <w:tc>
          <w:tcPr>
            <w:tcW w:w="1080" w:type="dxa"/>
            <w:noWrap/>
            <w:vAlign w:val="center"/>
          </w:tcPr>
          <w:p>
            <w:pPr>
              <w:keepNext w:val="0"/>
              <w:keepLines w:val="0"/>
              <w:widowControl/>
              <w:suppressLineNumbers w:val="0"/>
              <w:jc w:val="center"/>
              <w:textAlignment w:val="center"/>
              <w:rPr>
                <w:rFonts w:ascii="Arial"/>
                <w:color w:val="000000" w:themeColor="text1"/>
                <w:szCs w:val="21"/>
              </w:rPr>
            </w:pPr>
            <w:r>
              <w:rPr>
                <w:rFonts w:hint="eastAsia" w:ascii="仿宋" w:hAnsi="仿宋" w:eastAsia="仿宋" w:cs="仿宋"/>
                <w:i w:val="0"/>
                <w:iCs w:val="0"/>
                <w:color w:val="000000"/>
                <w:kern w:val="0"/>
                <w:sz w:val="21"/>
                <w:szCs w:val="21"/>
                <w:u w:val="none"/>
                <w:lang w:val="en-US" w:eastAsia="zh-CN" w:bidi="ar"/>
              </w:rPr>
              <w:t>隔离区的交叉感染率</w:t>
            </w:r>
          </w:p>
        </w:tc>
        <w:tc>
          <w:tcPr>
            <w:tcW w:w="1069" w:type="dxa"/>
            <w:noWrap/>
            <w:vAlign w:val="center"/>
          </w:tcPr>
          <w:p>
            <w:pPr>
              <w:keepNext w:val="0"/>
              <w:keepLines w:val="0"/>
              <w:widowControl/>
              <w:suppressLineNumbers w:val="0"/>
              <w:jc w:val="center"/>
              <w:textAlignment w:val="center"/>
              <w:rPr>
                <w:rFonts w:ascii="Arial"/>
                <w:color w:val="000000" w:themeColor="text1"/>
                <w:szCs w:val="21"/>
              </w:rPr>
            </w:pPr>
            <w:r>
              <w:rPr>
                <w:rFonts w:hint="eastAsia" w:ascii="仿宋" w:hAnsi="仿宋" w:eastAsia="仿宋" w:cs="仿宋"/>
                <w:i w:val="0"/>
                <w:iCs w:val="0"/>
                <w:color w:val="000000"/>
                <w:kern w:val="0"/>
                <w:sz w:val="21"/>
                <w:szCs w:val="21"/>
                <w:u w:val="none"/>
                <w:lang w:val="en-US" w:eastAsia="zh-CN" w:bidi="ar"/>
              </w:rPr>
              <w:t>0%</w:t>
            </w:r>
          </w:p>
        </w:tc>
        <w:tc>
          <w:tcPr>
            <w:tcW w:w="1211" w:type="dxa"/>
            <w:noWrap/>
            <w:vAlign w:val="center"/>
          </w:tcPr>
          <w:p>
            <w:pPr>
              <w:keepNext w:val="0"/>
              <w:keepLines w:val="0"/>
              <w:widowControl/>
              <w:suppressLineNumbers w:val="0"/>
              <w:jc w:val="center"/>
              <w:textAlignment w:val="center"/>
              <w:rPr>
                <w:rFonts w:ascii="Arial"/>
                <w:color w:val="000000" w:themeColor="text1"/>
                <w:szCs w:val="21"/>
              </w:rPr>
            </w:pPr>
            <w:r>
              <w:rPr>
                <w:rFonts w:hint="eastAsia" w:ascii="仿宋" w:hAnsi="仿宋" w:eastAsia="仿宋" w:cs="仿宋"/>
                <w:i w:val="0"/>
                <w:iCs w:val="0"/>
                <w:color w:val="000000"/>
                <w:kern w:val="0"/>
                <w:sz w:val="21"/>
                <w:szCs w:val="21"/>
                <w:u w:val="none"/>
                <w:lang w:val="en-US" w:eastAsia="zh-CN" w:bidi="ar"/>
              </w:rPr>
              <w:t>0%</w:t>
            </w:r>
          </w:p>
        </w:tc>
        <w:tc>
          <w:tcPr>
            <w:tcW w:w="930" w:type="dxa"/>
            <w:noWrap/>
            <w:vAlign w:val="center"/>
          </w:tcPr>
          <w:p>
            <w:pPr>
              <w:keepNext w:val="0"/>
              <w:keepLines w:val="0"/>
              <w:widowControl/>
              <w:suppressLineNumbers w:val="0"/>
              <w:jc w:val="center"/>
              <w:textAlignment w:val="center"/>
              <w:rPr>
                <w:rFonts w:hint="default" w:ascii="Arial" w:eastAsiaTheme="minorEastAsia"/>
                <w:color w:val="000000" w:themeColor="text1"/>
                <w:szCs w:val="21"/>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1055" w:type="dxa"/>
            <w:noWrap/>
            <w:vAlign w:val="center"/>
          </w:tcPr>
          <w:p>
            <w:pPr>
              <w:keepNext w:val="0"/>
              <w:keepLines w:val="0"/>
              <w:widowControl/>
              <w:suppressLineNumbers w:val="0"/>
              <w:jc w:val="center"/>
              <w:textAlignment w:val="center"/>
              <w:rPr>
                <w:rFonts w:hint="default" w:ascii="Arial" w:eastAsiaTheme="minorEastAsia"/>
                <w:color w:val="000000" w:themeColor="text1"/>
                <w:szCs w:val="21"/>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1287" w:type="dxa"/>
            <w:noWrap/>
            <w:vAlign w:val="center"/>
          </w:tcPr>
          <w:p>
            <w:pPr>
              <w:spacing w:line="23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textDirection w:val="tbRlV"/>
            <w:vAlign w:val="center"/>
          </w:tcPr>
          <w:p>
            <w:pPr>
              <w:jc w:val="center"/>
              <w:rPr>
                <w:rFonts w:ascii="Arial"/>
                <w:color w:val="000000" w:themeColor="text1"/>
                <w:szCs w:val="21"/>
              </w:rPr>
            </w:pPr>
          </w:p>
        </w:tc>
        <w:tc>
          <w:tcPr>
            <w:tcW w:w="1080" w:type="dxa"/>
            <w:vMerge w:val="continue"/>
            <w:tcBorders>
              <w:top w:val="nil"/>
              <w:bottom w:val="nil"/>
            </w:tcBorders>
            <w:noWrap/>
            <w:vAlign w:val="center"/>
          </w:tcPr>
          <w:p>
            <w:pPr>
              <w:jc w:val="center"/>
              <w:rPr>
                <w:rFonts w:ascii="Arial"/>
                <w:color w:val="000000" w:themeColor="text1"/>
                <w:szCs w:val="21"/>
              </w:rPr>
            </w:pPr>
          </w:p>
        </w:tc>
        <w:tc>
          <w:tcPr>
            <w:tcW w:w="975" w:type="dxa"/>
            <w:vMerge w:val="continue"/>
            <w:tcBorders>
              <w:bottom w:val="nil"/>
            </w:tcBorders>
            <w:noWrap/>
            <w:vAlign w:val="center"/>
          </w:tcPr>
          <w:p>
            <w:pPr>
              <w:spacing w:line="220" w:lineRule="auto"/>
              <w:jc w:val="center"/>
              <w:rPr>
                <w:rFonts w:ascii="宋体" w:hAnsi="宋体" w:eastAsia="宋体" w:cs="宋体"/>
                <w:color w:val="000000" w:themeColor="text1"/>
                <w:szCs w:val="21"/>
              </w:rPr>
            </w:pPr>
          </w:p>
        </w:tc>
        <w:tc>
          <w:tcPr>
            <w:tcW w:w="1080" w:type="dxa"/>
            <w:noWrap/>
            <w:vAlign w:val="center"/>
          </w:tcPr>
          <w:p>
            <w:pPr>
              <w:keepNext w:val="0"/>
              <w:keepLines w:val="0"/>
              <w:widowControl/>
              <w:suppressLineNumbers w:val="0"/>
              <w:jc w:val="center"/>
              <w:textAlignment w:val="center"/>
              <w:rPr>
                <w:rFonts w:hint="eastAsia" w:ascii="宋体" w:hAnsi="宋体" w:eastAsia="宋体" w:cs="宋体"/>
                <w:color w:val="000000" w:themeColor="text1"/>
                <w:szCs w:val="21"/>
                <w:lang w:val="en-US" w:eastAsia="zh-CN"/>
              </w:rPr>
            </w:pPr>
            <w:r>
              <w:rPr>
                <w:rFonts w:hint="eastAsia" w:ascii="仿宋" w:hAnsi="仿宋" w:eastAsia="仿宋" w:cs="仿宋"/>
                <w:i w:val="0"/>
                <w:iCs w:val="0"/>
                <w:color w:val="000000"/>
                <w:kern w:val="0"/>
                <w:sz w:val="21"/>
                <w:szCs w:val="21"/>
                <w:u w:val="none"/>
                <w:lang w:val="en-US" w:eastAsia="zh-CN" w:bidi="ar"/>
              </w:rPr>
              <w:t>隔离人员逃跑率</w:t>
            </w:r>
          </w:p>
        </w:tc>
        <w:tc>
          <w:tcPr>
            <w:tcW w:w="1069" w:type="dxa"/>
            <w:noWrap/>
            <w:vAlign w:val="center"/>
          </w:tcPr>
          <w:p>
            <w:pPr>
              <w:keepNext w:val="0"/>
              <w:keepLines w:val="0"/>
              <w:widowControl/>
              <w:suppressLineNumbers w:val="0"/>
              <w:jc w:val="center"/>
              <w:textAlignment w:val="center"/>
              <w:rPr>
                <w:rFonts w:hint="eastAsia" w:ascii="宋体" w:hAnsi="宋体" w:eastAsia="宋体" w:cs="宋体"/>
                <w:color w:val="000000" w:themeColor="text1"/>
                <w:szCs w:val="21"/>
                <w:lang w:val="en-US" w:eastAsia="zh-CN"/>
              </w:rPr>
            </w:pPr>
            <w:r>
              <w:rPr>
                <w:rFonts w:hint="eastAsia" w:ascii="仿宋" w:hAnsi="仿宋" w:eastAsia="仿宋" w:cs="仿宋"/>
                <w:i w:val="0"/>
                <w:iCs w:val="0"/>
                <w:color w:val="000000"/>
                <w:kern w:val="0"/>
                <w:sz w:val="21"/>
                <w:szCs w:val="21"/>
                <w:u w:val="none"/>
                <w:lang w:val="en-US" w:eastAsia="zh-CN" w:bidi="ar"/>
              </w:rPr>
              <w:t>0%</w:t>
            </w:r>
          </w:p>
        </w:tc>
        <w:tc>
          <w:tcPr>
            <w:tcW w:w="1211" w:type="dxa"/>
            <w:noWrap/>
            <w:vAlign w:val="center"/>
          </w:tcPr>
          <w:p>
            <w:pPr>
              <w:keepNext w:val="0"/>
              <w:keepLines w:val="0"/>
              <w:widowControl/>
              <w:suppressLineNumbers w:val="0"/>
              <w:jc w:val="center"/>
              <w:textAlignment w:val="center"/>
              <w:rPr>
                <w:rFonts w:hint="eastAsia" w:ascii="Arial"/>
                <w:color w:val="000000" w:themeColor="text1"/>
                <w:szCs w:val="21"/>
                <w:lang w:val="en-US" w:eastAsia="zh-CN"/>
              </w:rPr>
            </w:pPr>
            <w:r>
              <w:rPr>
                <w:rFonts w:hint="eastAsia" w:ascii="仿宋" w:hAnsi="仿宋" w:eastAsia="仿宋" w:cs="仿宋"/>
                <w:i w:val="0"/>
                <w:iCs w:val="0"/>
                <w:color w:val="000000"/>
                <w:kern w:val="0"/>
                <w:sz w:val="21"/>
                <w:szCs w:val="21"/>
                <w:u w:val="none"/>
                <w:lang w:val="en-US" w:eastAsia="zh-CN" w:bidi="ar"/>
              </w:rPr>
              <w:t>0%</w:t>
            </w:r>
          </w:p>
        </w:tc>
        <w:tc>
          <w:tcPr>
            <w:tcW w:w="930" w:type="dxa"/>
            <w:noWrap/>
            <w:vAlign w:val="center"/>
          </w:tcPr>
          <w:p>
            <w:pPr>
              <w:keepNext w:val="0"/>
              <w:keepLines w:val="0"/>
              <w:widowControl/>
              <w:suppressLineNumbers w:val="0"/>
              <w:jc w:val="center"/>
              <w:textAlignment w:val="center"/>
              <w:rPr>
                <w:rFonts w:hint="eastAsia" w:ascii="Arial"/>
                <w:color w:val="000000" w:themeColor="text1"/>
                <w:szCs w:val="21"/>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1055" w:type="dxa"/>
            <w:noWrap/>
            <w:vAlign w:val="center"/>
          </w:tcPr>
          <w:p>
            <w:pPr>
              <w:keepNext w:val="0"/>
              <w:keepLines w:val="0"/>
              <w:widowControl/>
              <w:suppressLineNumbers w:val="0"/>
              <w:jc w:val="center"/>
              <w:textAlignment w:val="center"/>
              <w:rPr>
                <w:rFonts w:hint="eastAsia" w:ascii="Arial"/>
                <w:color w:val="000000" w:themeColor="text1"/>
                <w:szCs w:val="21"/>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1287" w:type="dxa"/>
            <w:noWrap/>
            <w:vAlign w:val="center"/>
          </w:tcPr>
          <w:p>
            <w:pPr>
              <w:spacing w:line="23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textDirection w:val="tbRlV"/>
            <w:vAlign w:val="center"/>
          </w:tcPr>
          <w:p>
            <w:pPr>
              <w:jc w:val="center"/>
              <w:rPr>
                <w:rFonts w:ascii="Arial"/>
                <w:color w:val="000000" w:themeColor="text1"/>
                <w:szCs w:val="21"/>
              </w:rPr>
            </w:pPr>
          </w:p>
        </w:tc>
        <w:tc>
          <w:tcPr>
            <w:tcW w:w="1080" w:type="dxa"/>
            <w:vMerge w:val="continue"/>
            <w:tcBorders>
              <w:top w:val="nil"/>
              <w:bottom w:val="nil"/>
            </w:tcBorders>
            <w:noWrap/>
            <w:vAlign w:val="center"/>
          </w:tcPr>
          <w:p>
            <w:pPr>
              <w:jc w:val="center"/>
              <w:rPr>
                <w:rFonts w:ascii="Arial"/>
                <w:color w:val="000000" w:themeColor="text1"/>
                <w:szCs w:val="21"/>
              </w:rPr>
            </w:pPr>
          </w:p>
        </w:tc>
        <w:tc>
          <w:tcPr>
            <w:tcW w:w="975" w:type="dxa"/>
            <w:tcBorders>
              <w:bottom w:val="nil"/>
            </w:tcBorders>
            <w:noWrap/>
            <w:vAlign w:val="center"/>
          </w:tcPr>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时效指标</w:t>
            </w:r>
          </w:p>
        </w:tc>
        <w:tc>
          <w:tcPr>
            <w:tcW w:w="1080" w:type="dxa"/>
            <w:noWrap/>
            <w:vAlign w:val="center"/>
          </w:tcPr>
          <w:p>
            <w:pPr>
              <w:keepNext w:val="0"/>
              <w:keepLines w:val="0"/>
              <w:widowControl/>
              <w:suppressLineNumbers w:val="0"/>
              <w:jc w:val="center"/>
              <w:textAlignment w:val="center"/>
              <w:rPr>
                <w:rFonts w:ascii="Arial"/>
                <w:color w:val="000000" w:themeColor="text1"/>
                <w:szCs w:val="21"/>
              </w:rPr>
            </w:pPr>
            <w:r>
              <w:rPr>
                <w:rFonts w:hint="eastAsia" w:ascii="仿宋" w:hAnsi="仿宋" w:eastAsia="仿宋" w:cs="仿宋"/>
                <w:i w:val="0"/>
                <w:iCs w:val="0"/>
                <w:color w:val="000000"/>
                <w:kern w:val="0"/>
                <w:sz w:val="21"/>
                <w:szCs w:val="21"/>
                <w:u w:val="none"/>
                <w:lang w:val="en-US" w:eastAsia="zh-CN" w:bidi="ar"/>
              </w:rPr>
              <w:t>隔离点交付时限</w:t>
            </w:r>
          </w:p>
        </w:tc>
        <w:tc>
          <w:tcPr>
            <w:tcW w:w="1069" w:type="dxa"/>
            <w:noWrap/>
            <w:vAlign w:val="center"/>
          </w:tcPr>
          <w:p>
            <w:pPr>
              <w:keepNext w:val="0"/>
              <w:keepLines w:val="0"/>
              <w:widowControl/>
              <w:suppressLineNumbers w:val="0"/>
              <w:jc w:val="center"/>
              <w:textAlignment w:val="center"/>
              <w:rPr>
                <w:rFonts w:hint="default" w:ascii="Arial" w:eastAsiaTheme="minorEastAsia"/>
                <w:color w:val="000000" w:themeColor="text1"/>
                <w:szCs w:val="21"/>
                <w:lang w:val="en-US" w:eastAsia="zh-CN"/>
              </w:rPr>
            </w:pPr>
            <w:r>
              <w:rPr>
                <w:rFonts w:hint="eastAsia" w:ascii="仿宋" w:hAnsi="仿宋" w:eastAsia="仿宋" w:cs="仿宋"/>
                <w:i w:val="0"/>
                <w:iCs w:val="0"/>
                <w:color w:val="000000"/>
                <w:kern w:val="0"/>
                <w:sz w:val="21"/>
                <w:szCs w:val="21"/>
                <w:u w:val="none"/>
                <w:lang w:val="en-US" w:eastAsia="zh-CN" w:bidi="ar"/>
              </w:rPr>
              <w:t>一个月</w:t>
            </w:r>
          </w:p>
        </w:tc>
        <w:tc>
          <w:tcPr>
            <w:tcW w:w="1211" w:type="dxa"/>
            <w:noWrap/>
            <w:vAlign w:val="center"/>
          </w:tcPr>
          <w:p>
            <w:pPr>
              <w:keepNext w:val="0"/>
              <w:keepLines w:val="0"/>
              <w:widowControl/>
              <w:suppressLineNumbers w:val="0"/>
              <w:jc w:val="center"/>
              <w:textAlignment w:val="center"/>
              <w:rPr>
                <w:rFonts w:ascii="Arial"/>
                <w:color w:val="000000" w:themeColor="text1"/>
                <w:szCs w:val="21"/>
              </w:rPr>
            </w:pPr>
            <w:r>
              <w:rPr>
                <w:rFonts w:hint="eastAsia" w:ascii="仿宋" w:hAnsi="仿宋" w:eastAsia="仿宋" w:cs="仿宋"/>
                <w:i w:val="0"/>
                <w:iCs w:val="0"/>
                <w:color w:val="000000"/>
                <w:kern w:val="0"/>
                <w:sz w:val="21"/>
                <w:szCs w:val="21"/>
                <w:u w:val="none"/>
                <w:lang w:val="en-US" w:eastAsia="zh-CN" w:bidi="ar"/>
              </w:rPr>
              <w:t>已完成</w:t>
            </w:r>
          </w:p>
        </w:tc>
        <w:tc>
          <w:tcPr>
            <w:tcW w:w="930" w:type="dxa"/>
            <w:noWrap/>
            <w:vAlign w:val="center"/>
          </w:tcPr>
          <w:p>
            <w:pPr>
              <w:keepNext w:val="0"/>
              <w:keepLines w:val="0"/>
              <w:widowControl/>
              <w:suppressLineNumbers w:val="0"/>
              <w:jc w:val="center"/>
              <w:textAlignment w:val="center"/>
              <w:rPr>
                <w:rFonts w:hint="default" w:ascii="Arial" w:eastAsiaTheme="minorEastAsia"/>
                <w:color w:val="000000" w:themeColor="text1"/>
                <w:szCs w:val="21"/>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1055" w:type="dxa"/>
            <w:noWrap/>
            <w:vAlign w:val="center"/>
          </w:tcPr>
          <w:p>
            <w:pPr>
              <w:keepNext w:val="0"/>
              <w:keepLines w:val="0"/>
              <w:widowControl/>
              <w:suppressLineNumbers w:val="0"/>
              <w:jc w:val="center"/>
              <w:textAlignment w:val="center"/>
              <w:rPr>
                <w:rFonts w:hint="default" w:ascii="Arial" w:eastAsiaTheme="minorEastAsia"/>
                <w:color w:val="000000" w:themeColor="text1"/>
                <w:szCs w:val="21"/>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1287" w:type="dxa"/>
            <w:noWrap/>
            <w:vAlign w:val="center"/>
          </w:tcPr>
          <w:p>
            <w:pPr>
              <w:spacing w:line="239"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textDirection w:val="tbRlV"/>
            <w:vAlign w:val="center"/>
          </w:tcPr>
          <w:p>
            <w:pPr>
              <w:jc w:val="center"/>
              <w:rPr>
                <w:rFonts w:ascii="Arial"/>
                <w:color w:val="000000" w:themeColor="text1"/>
                <w:szCs w:val="21"/>
              </w:rPr>
            </w:pPr>
          </w:p>
        </w:tc>
        <w:tc>
          <w:tcPr>
            <w:tcW w:w="1080" w:type="dxa"/>
            <w:vMerge w:val="continue"/>
            <w:tcBorders>
              <w:top w:val="nil"/>
              <w:bottom w:val="nil"/>
            </w:tcBorders>
            <w:noWrap/>
            <w:vAlign w:val="center"/>
          </w:tcPr>
          <w:p>
            <w:pPr>
              <w:jc w:val="center"/>
              <w:rPr>
                <w:rFonts w:ascii="Arial"/>
                <w:color w:val="000000" w:themeColor="text1"/>
                <w:szCs w:val="21"/>
              </w:rPr>
            </w:pPr>
          </w:p>
        </w:tc>
        <w:tc>
          <w:tcPr>
            <w:tcW w:w="975" w:type="dxa"/>
            <w:tcBorders>
              <w:bottom w:val="nil"/>
            </w:tcBorders>
            <w:noWrap/>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zCs w:val="21"/>
              </w:rPr>
              <w:t>成本指标</w:t>
            </w:r>
          </w:p>
        </w:tc>
        <w:tc>
          <w:tcPr>
            <w:tcW w:w="1080" w:type="dxa"/>
            <w:noWrap/>
            <w:vAlign w:val="center"/>
          </w:tcPr>
          <w:p>
            <w:pPr>
              <w:keepNext w:val="0"/>
              <w:keepLines w:val="0"/>
              <w:widowControl/>
              <w:suppressLineNumbers w:val="0"/>
              <w:jc w:val="center"/>
              <w:textAlignment w:val="center"/>
              <w:rPr>
                <w:rFonts w:hint="default" w:ascii="Arial" w:eastAsiaTheme="minorEastAsia"/>
                <w:color w:val="000000" w:themeColor="text1"/>
                <w:szCs w:val="21"/>
                <w:lang w:val="en-US" w:eastAsia="zh-CN"/>
              </w:rPr>
            </w:pPr>
            <w:r>
              <w:rPr>
                <w:rFonts w:hint="eastAsia" w:ascii="仿宋" w:hAnsi="仿宋" w:eastAsia="仿宋" w:cs="仿宋"/>
                <w:i w:val="0"/>
                <w:iCs w:val="0"/>
                <w:color w:val="000000"/>
                <w:kern w:val="0"/>
                <w:sz w:val="20"/>
                <w:szCs w:val="20"/>
                <w:u w:val="none"/>
                <w:lang w:val="en-US" w:eastAsia="zh-CN" w:bidi="ar"/>
              </w:rPr>
              <w:t>成本指标控制</w:t>
            </w:r>
          </w:p>
        </w:tc>
        <w:tc>
          <w:tcPr>
            <w:tcW w:w="1069" w:type="dxa"/>
            <w:noWrap/>
            <w:vAlign w:val="center"/>
          </w:tcPr>
          <w:p>
            <w:pPr>
              <w:keepNext w:val="0"/>
              <w:keepLines w:val="0"/>
              <w:widowControl/>
              <w:suppressLineNumbers w:val="0"/>
              <w:jc w:val="center"/>
              <w:textAlignment w:val="center"/>
              <w:rPr>
                <w:rFonts w:hint="default" w:ascii="Arial" w:eastAsiaTheme="minorEastAsia"/>
                <w:color w:val="000000" w:themeColor="text1"/>
                <w:szCs w:val="21"/>
                <w:lang w:val="en-US" w:eastAsia="zh-CN"/>
              </w:rPr>
            </w:pPr>
            <w:r>
              <w:rPr>
                <w:rFonts w:hint="eastAsia" w:ascii="仿宋" w:hAnsi="仿宋" w:eastAsia="仿宋" w:cs="仿宋"/>
                <w:i w:val="0"/>
                <w:iCs w:val="0"/>
                <w:color w:val="000000"/>
                <w:kern w:val="0"/>
                <w:sz w:val="20"/>
                <w:szCs w:val="20"/>
                <w:u w:val="none"/>
                <w:lang w:val="en-US" w:eastAsia="zh-CN" w:bidi="ar"/>
              </w:rPr>
              <w:t>不超过预算投入</w:t>
            </w:r>
          </w:p>
        </w:tc>
        <w:tc>
          <w:tcPr>
            <w:tcW w:w="1211" w:type="dxa"/>
            <w:noWrap/>
            <w:vAlign w:val="center"/>
          </w:tcPr>
          <w:p>
            <w:pPr>
              <w:keepNext w:val="0"/>
              <w:keepLines w:val="0"/>
              <w:widowControl/>
              <w:suppressLineNumbers w:val="0"/>
              <w:jc w:val="center"/>
              <w:textAlignment w:val="center"/>
              <w:rPr>
                <w:rFonts w:hint="default" w:ascii="Arial" w:eastAsiaTheme="minorEastAsia"/>
                <w:color w:val="000000" w:themeColor="text1"/>
                <w:szCs w:val="21"/>
                <w:lang w:val="en-US" w:eastAsia="zh-CN"/>
              </w:rPr>
            </w:pPr>
            <w:r>
              <w:rPr>
                <w:rFonts w:hint="eastAsia" w:ascii="仿宋" w:hAnsi="仿宋" w:eastAsia="仿宋" w:cs="仿宋"/>
                <w:i w:val="0"/>
                <w:iCs w:val="0"/>
                <w:color w:val="000000"/>
                <w:kern w:val="0"/>
                <w:sz w:val="20"/>
                <w:szCs w:val="20"/>
                <w:u w:val="none"/>
                <w:lang w:val="en-US" w:eastAsia="zh-CN" w:bidi="ar"/>
              </w:rPr>
              <w:t>37.5</w:t>
            </w:r>
          </w:p>
        </w:tc>
        <w:tc>
          <w:tcPr>
            <w:tcW w:w="930" w:type="dxa"/>
            <w:noWrap/>
            <w:vAlign w:val="center"/>
          </w:tcPr>
          <w:p>
            <w:pPr>
              <w:keepNext w:val="0"/>
              <w:keepLines w:val="0"/>
              <w:widowControl/>
              <w:suppressLineNumbers w:val="0"/>
              <w:jc w:val="center"/>
              <w:textAlignment w:val="center"/>
              <w:rPr>
                <w:rFonts w:hint="default" w:ascii="Arial" w:eastAsiaTheme="minorEastAsia"/>
                <w:color w:val="000000" w:themeColor="text1"/>
                <w:szCs w:val="21"/>
                <w:lang w:val="en-US" w:eastAsia="zh-CN"/>
              </w:rPr>
            </w:pPr>
            <w:r>
              <w:rPr>
                <w:rFonts w:hint="eastAsia" w:ascii="仿宋" w:hAnsi="仿宋" w:eastAsia="仿宋" w:cs="仿宋"/>
                <w:i w:val="0"/>
                <w:iCs w:val="0"/>
                <w:color w:val="000000"/>
                <w:kern w:val="0"/>
                <w:sz w:val="20"/>
                <w:szCs w:val="20"/>
                <w:u w:val="none"/>
                <w:lang w:val="en-US" w:eastAsia="zh-CN" w:bidi="ar"/>
              </w:rPr>
              <w:t>10</w:t>
            </w:r>
          </w:p>
        </w:tc>
        <w:tc>
          <w:tcPr>
            <w:tcW w:w="1055" w:type="dxa"/>
            <w:noWrap/>
            <w:vAlign w:val="center"/>
          </w:tcPr>
          <w:p>
            <w:pPr>
              <w:keepNext w:val="0"/>
              <w:keepLines w:val="0"/>
              <w:widowControl/>
              <w:suppressLineNumbers w:val="0"/>
              <w:jc w:val="center"/>
              <w:textAlignment w:val="center"/>
              <w:rPr>
                <w:rFonts w:hint="default" w:ascii="Arial" w:eastAsiaTheme="minorEastAsia"/>
                <w:color w:val="000000" w:themeColor="text1"/>
                <w:szCs w:val="21"/>
                <w:lang w:val="en-US" w:eastAsia="zh-CN"/>
              </w:rPr>
            </w:pPr>
            <w:r>
              <w:rPr>
                <w:rFonts w:hint="eastAsia" w:ascii="仿宋" w:hAnsi="仿宋" w:eastAsia="仿宋" w:cs="仿宋"/>
                <w:i w:val="0"/>
                <w:iCs w:val="0"/>
                <w:color w:val="000000"/>
                <w:kern w:val="0"/>
                <w:sz w:val="20"/>
                <w:szCs w:val="20"/>
                <w:u w:val="none"/>
                <w:lang w:val="en-US" w:eastAsia="zh-CN" w:bidi="ar"/>
              </w:rPr>
              <w:t>10</w:t>
            </w:r>
          </w:p>
        </w:tc>
        <w:tc>
          <w:tcPr>
            <w:tcW w:w="1287" w:type="dxa"/>
            <w:noWrap/>
            <w:vAlign w:val="center"/>
          </w:tcPr>
          <w:p>
            <w:pPr>
              <w:spacing w:line="22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textDirection w:val="tbRlV"/>
            <w:vAlign w:val="center"/>
          </w:tcPr>
          <w:p>
            <w:pPr>
              <w:jc w:val="center"/>
              <w:rPr>
                <w:rFonts w:ascii="Arial"/>
                <w:color w:val="000000" w:themeColor="text1"/>
                <w:szCs w:val="21"/>
              </w:rPr>
            </w:pPr>
          </w:p>
        </w:tc>
        <w:tc>
          <w:tcPr>
            <w:tcW w:w="1080" w:type="dxa"/>
            <w:vMerge w:val="restart"/>
            <w:tcBorders>
              <w:bottom w:val="nil"/>
            </w:tcBorders>
            <w:noWrap/>
            <w:vAlign w:val="center"/>
          </w:tcPr>
          <w:p>
            <w:pPr>
              <w:spacing w:line="300" w:lineRule="auto"/>
              <w:jc w:val="center"/>
              <w:rPr>
                <w:rFonts w:ascii="Arial"/>
                <w:color w:val="000000" w:themeColor="text1"/>
                <w:szCs w:val="21"/>
              </w:rPr>
            </w:pPr>
          </w:p>
          <w:p>
            <w:pPr>
              <w:spacing w:line="301" w:lineRule="auto"/>
              <w:jc w:val="center"/>
              <w:rPr>
                <w:rFonts w:ascii="Arial"/>
                <w:color w:val="000000" w:themeColor="text1"/>
                <w:szCs w:val="21"/>
              </w:rPr>
            </w:pPr>
          </w:p>
          <w:p>
            <w:pPr>
              <w:spacing w:line="301" w:lineRule="auto"/>
              <w:jc w:val="center"/>
              <w:rPr>
                <w:rFonts w:ascii="Arial"/>
                <w:color w:val="000000" w:themeColor="text1"/>
                <w:szCs w:val="21"/>
              </w:rPr>
            </w:pPr>
          </w:p>
          <w:p>
            <w:pPr>
              <w:spacing w:line="490" w:lineRule="exact"/>
              <w:jc w:val="center"/>
              <w:rPr>
                <w:rFonts w:ascii="宋体" w:hAnsi="宋体" w:eastAsia="宋体" w:cs="宋体"/>
                <w:color w:val="000000" w:themeColor="text1"/>
                <w:szCs w:val="21"/>
              </w:rPr>
            </w:pPr>
            <w:r>
              <w:rPr>
                <w:rFonts w:ascii="宋体" w:hAnsi="宋体" w:eastAsia="宋体" w:cs="宋体"/>
                <w:color w:val="000000" w:themeColor="text1"/>
                <w:position w:val="21"/>
                <w:szCs w:val="21"/>
              </w:rPr>
              <w:t>效益指标</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(30分)</w:t>
            </w:r>
          </w:p>
        </w:tc>
        <w:tc>
          <w:tcPr>
            <w:tcW w:w="975" w:type="dxa"/>
            <w:vMerge w:val="restart"/>
            <w:noWrap/>
            <w:vAlign w:val="center"/>
          </w:tcPr>
          <w:p>
            <w:pPr>
              <w:spacing w:line="221" w:lineRule="auto"/>
              <w:jc w:val="center"/>
              <w:rPr>
                <w:rFonts w:ascii="宋体" w:hAnsi="宋体" w:eastAsia="宋体" w:cs="宋体"/>
                <w:color w:val="000000" w:themeColor="text1"/>
                <w:szCs w:val="21"/>
              </w:rPr>
            </w:pPr>
            <w:r>
              <w:rPr>
                <w:rFonts w:ascii="宋体" w:hAnsi="宋体" w:eastAsia="宋体" w:cs="宋体"/>
                <w:color w:val="000000" w:themeColor="text1"/>
                <w:szCs w:val="21"/>
              </w:rPr>
              <w:t>社会效</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益指标</w:t>
            </w:r>
          </w:p>
        </w:tc>
        <w:tc>
          <w:tcPr>
            <w:tcW w:w="1080" w:type="dxa"/>
            <w:noWrap/>
            <w:vAlign w:val="center"/>
          </w:tcPr>
          <w:p>
            <w:pPr>
              <w:keepNext w:val="0"/>
              <w:keepLines w:val="0"/>
              <w:widowControl/>
              <w:suppressLineNumbers w:val="0"/>
              <w:jc w:val="center"/>
              <w:textAlignment w:val="center"/>
              <w:rPr>
                <w:rFonts w:ascii="Arial"/>
                <w:color w:val="000000" w:themeColor="text1"/>
                <w:szCs w:val="21"/>
              </w:rPr>
            </w:pPr>
            <w:r>
              <w:rPr>
                <w:rFonts w:hint="eastAsia" w:ascii="仿宋" w:hAnsi="仿宋" w:eastAsia="仿宋" w:cs="仿宋"/>
                <w:i w:val="0"/>
                <w:iCs w:val="0"/>
                <w:color w:val="000000"/>
                <w:kern w:val="0"/>
                <w:sz w:val="21"/>
                <w:szCs w:val="21"/>
                <w:u w:val="none"/>
                <w:lang w:val="en-US" w:eastAsia="zh-CN" w:bidi="ar"/>
              </w:rPr>
              <w:t>新冠肺炎传染病控制有效性</w:t>
            </w:r>
          </w:p>
        </w:tc>
        <w:tc>
          <w:tcPr>
            <w:tcW w:w="1069" w:type="dxa"/>
            <w:noWrap/>
            <w:vAlign w:val="center"/>
          </w:tcPr>
          <w:p>
            <w:pPr>
              <w:keepNext w:val="0"/>
              <w:keepLines w:val="0"/>
              <w:widowControl/>
              <w:suppressLineNumbers w:val="0"/>
              <w:jc w:val="center"/>
              <w:textAlignment w:val="center"/>
              <w:rPr>
                <w:rFonts w:ascii="Arial"/>
                <w:color w:val="000000" w:themeColor="text1"/>
                <w:szCs w:val="21"/>
              </w:rPr>
            </w:pPr>
            <w:r>
              <w:rPr>
                <w:rFonts w:hint="eastAsia" w:ascii="仿宋" w:hAnsi="仿宋" w:eastAsia="仿宋" w:cs="仿宋"/>
                <w:i w:val="0"/>
                <w:iCs w:val="0"/>
                <w:color w:val="000000"/>
                <w:kern w:val="0"/>
                <w:sz w:val="21"/>
                <w:szCs w:val="21"/>
                <w:u w:val="none"/>
                <w:lang w:val="en-US" w:eastAsia="zh-CN" w:bidi="ar"/>
              </w:rPr>
              <w:t>蔓延得到有效遏制</w:t>
            </w:r>
          </w:p>
        </w:tc>
        <w:tc>
          <w:tcPr>
            <w:tcW w:w="1211" w:type="dxa"/>
            <w:noWrap/>
            <w:vAlign w:val="center"/>
          </w:tcPr>
          <w:p>
            <w:pPr>
              <w:keepNext w:val="0"/>
              <w:keepLines w:val="0"/>
              <w:widowControl/>
              <w:suppressLineNumbers w:val="0"/>
              <w:jc w:val="center"/>
              <w:textAlignment w:val="center"/>
              <w:rPr>
                <w:rFonts w:ascii="Arial"/>
                <w:color w:val="000000" w:themeColor="text1"/>
                <w:szCs w:val="21"/>
              </w:rPr>
            </w:pPr>
            <w:r>
              <w:rPr>
                <w:rFonts w:hint="eastAsia" w:ascii="仿宋" w:hAnsi="仿宋" w:eastAsia="仿宋" w:cs="仿宋"/>
                <w:i w:val="0"/>
                <w:iCs w:val="0"/>
                <w:color w:val="000000"/>
                <w:kern w:val="0"/>
                <w:sz w:val="21"/>
                <w:szCs w:val="21"/>
                <w:u w:val="none"/>
                <w:lang w:val="en-US" w:eastAsia="zh-CN" w:bidi="ar"/>
              </w:rPr>
              <w:t>已有效遏制</w:t>
            </w:r>
          </w:p>
        </w:tc>
        <w:tc>
          <w:tcPr>
            <w:tcW w:w="930" w:type="dxa"/>
            <w:noWrap/>
            <w:vAlign w:val="center"/>
          </w:tcPr>
          <w:p>
            <w:pPr>
              <w:keepNext w:val="0"/>
              <w:keepLines w:val="0"/>
              <w:widowControl/>
              <w:suppressLineNumbers w:val="0"/>
              <w:jc w:val="center"/>
              <w:textAlignment w:val="center"/>
              <w:rPr>
                <w:rFonts w:ascii="Arial"/>
                <w:color w:val="000000" w:themeColor="text1"/>
                <w:szCs w:val="21"/>
              </w:rPr>
            </w:pPr>
            <w:r>
              <w:rPr>
                <w:rFonts w:hint="eastAsia" w:ascii="仿宋" w:hAnsi="仿宋" w:eastAsia="仿宋" w:cs="仿宋"/>
                <w:i w:val="0"/>
                <w:iCs w:val="0"/>
                <w:color w:val="000000"/>
                <w:kern w:val="0"/>
                <w:sz w:val="21"/>
                <w:szCs w:val="21"/>
                <w:u w:val="none"/>
                <w:lang w:val="en-US" w:eastAsia="zh-CN" w:bidi="ar"/>
              </w:rPr>
              <w:t>10</w:t>
            </w:r>
          </w:p>
        </w:tc>
        <w:tc>
          <w:tcPr>
            <w:tcW w:w="1055" w:type="dxa"/>
            <w:noWrap/>
            <w:vAlign w:val="center"/>
          </w:tcPr>
          <w:p>
            <w:pPr>
              <w:keepNext w:val="0"/>
              <w:keepLines w:val="0"/>
              <w:widowControl/>
              <w:suppressLineNumbers w:val="0"/>
              <w:jc w:val="center"/>
              <w:textAlignment w:val="center"/>
              <w:rPr>
                <w:rFonts w:ascii="Arial"/>
                <w:color w:val="000000" w:themeColor="text1"/>
                <w:szCs w:val="21"/>
              </w:rPr>
            </w:pPr>
            <w:r>
              <w:rPr>
                <w:rFonts w:hint="eastAsia" w:ascii="仿宋" w:hAnsi="仿宋" w:eastAsia="仿宋" w:cs="仿宋"/>
                <w:i w:val="0"/>
                <w:iCs w:val="0"/>
                <w:color w:val="000000"/>
                <w:kern w:val="0"/>
                <w:sz w:val="21"/>
                <w:szCs w:val="21"/>
                <w:u w:val="none"/>
                <w:lang w:val="en-US" w:eastAsia="zh-CN" w:bidi="ar"/>
              </w:rPr>
              <w:t>10</w:t>
            </w:r>
          </w:p>
        </w:tc>
        <w:tc>
          <w:tcPr>
            <w:tcW w:w="1287" w:type="dxa"/>
            <w:noWrap/>
            <w:vAlign w:val="center"/>
          </w:tcPr>
          <w:p>
            <w:pPr>
              <w:spacing w:line="239"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textDirection w:val="tbRlV"/>
            <w:vAlign w:val="center"/>
          </w:tcPr>
          <w:p>
            <w:pPr>
              <w:jc w:val="center"/>
              <w:rPr>
                <w:rFonts w:ascii="Arial"/>
                <w:color w:val="000000" w:themeColor="text1"/>
                <w:szCs w:val="21"/>
              </w:rPr>
            </w:pPr>
          </w:p>
        </w:tc>
        <w:tc>
          <w:tcPr>
            <w:tcW w:w="1080" w:type="dxa"/>
            <w:vMerge w:val="continue"/>
            <w:tcBorders>
              <w:top w:val="nil"/>
              <w:bottom w:val="nil"/>
            </w:tcBorders>
            <w:noWrap/>
            <w:vAlign w:val="center"/>
          </w:tcPr>
          <w:p>
            <w:pPr>
              <w:jc w:val="center"/>
              <w:rPr>
                <w:rFonts w:ascii="Arial"/>
                <w:color w:val="000000" w:themeColor="text1"/>
                <w:szCs w:val="21"/>
              </w:rPr>
            </w:pPr>
          </w:p>
        </w:tc>
        <w:tc>
          <w:tcPr>
            <w:tcW w:w="975" w:type="dxa"/>
            <w:vMerge w:val="continue"/>
            <w:tcBorders>
              <w:bottom w:val="nil"/>
            </w:tcBorders>
            <w:noWrap/>
            <w:vAlign w:val="center"/>
          </w:tcPr>
          <w:p>
            <w:pPr>
              <w:spacing w:line="220" w:lineRule="auto"/>
              <w:jc w:val="center"/>
              <w:rPr>
                <w:rFonts w:ascii="宋体" w:hAnsi="宋体" w:eastAsia="宋体" w:cs="宋体"/>
                <w:color w:val="000000" w:themeColor="text1"/>
                <w:szCs w:val="21"/>
              </w:rPr>
            </w:pPr>
          </w:p>
        </w:tc>
        <w:tc>
          <w:tcPr>
            <w:tcW w:w="1080" w:type="dxa"/>
            <w:noWrap/>
            <w:vAlign w:val="center"/>
          </w:tcPr>
          <w:p>
            <w:pPr>
              <w:keepNext w:val="0"/>
              <w:keepLines w:val="0"/>
              <w:widowControl/>
              <w:suppressLineNumbers w:val="0"/>
              <w:jc w:val="center"/>
              <w:textAlignment w:val="center"/>
              <w:rPr>
                <w:rFonts w:ascii="Arial"/>
                <w:color w:val="000000" w:themeColor="text1"/>
                <w:szCs w:val="21"/>
              </w:rPr>
            </w:pPr>
            <w:r>
              <w:rPr>
                <w:rFonts w:hint="eastAsia" w:ascii="仿宋" w:hAnsi="仿宋" w:eastAsia="仿宋" w:cs="仿宋"/>
                <w:i w:val="0"/>
                <w:iCs w:val="0"/>
                <w:color w:val="000000"/>
                <w:kern w:val="0"/>
                <w:sz w:val="21"/>
                <w:szCs w:val="21"/>
                <w:u w:val="none"/>
                <w:lang w:val="en-US" w:eastAsia="zh-CN" w:bidi="ar"/>
              </w:rPr>
              <w:t>冠肺炎治愈率</w:t>
            </w:r>
          </w:p>
        </w:tc>
        <w:tc>
          <w:tcPr>
            <w:tcW w:w="1069" w:type="dxa"/>
            <w:noWrap/>
            <w:vAlign w:val="center"/>
          </w:tcPr>
          <w:p>
            <w:pPr>
              <w:keepNext w:val="0"/>
              <w:keepLines w:val="0"/>
              <w:widowControl/>
              <w:suppressLineNumbers w:val="0"/>
              <w:jc w:val="center"/>
              <w:textAlignment w:val="center"/>
              <w:rPr>
                <w:rFonts w:ascii="Arial"/>
                <w:color w:val="000000" w:themeColor="text1"/>
                <w:szCs w:val="21"/>
              </w:rPr>
            </w:pPr>
            <w:r>
              <w:rPr>
                <w:rFonts w:hint="eastAsia" w:ascii="仿宋" w:hAnsi="仿宋" w:eastAsia="仿宋" w:cs="仿宋"/>
                <w:i w:val="0"/>
                <w:iCs w:val="0"/>
                <w:color w:val="000000"/>
                <w:kern w:val="0"/>
                <w:sz w:val="21"/>
                <w:szCs w:val="21"/>
                <w:u w:val="none"/>
                <w:lang w:val="en-US" w:eastAsia="zh-CN" w:bidi="ar"/>
              </w:rPr>
              <w:t>有效治愈</w:t>
            </w:r>
          </w:p>
        </w:tc>
        <w:tc>
          <w:tcPr>
            <w:tcW w:w="1211" w:type="dxa"/>
            <w:noWrap/>
            <w:vAlign w:val="center"/>
          </w:tcPr>
          <w:p>
            <w:pPr>
              <w:keepNext w:val="0"/>
              <w:keepLines w:val="0"/>
              <w:widowControl/>
              <w:suppressLineNumbers w:val="0"/>
              <w:jc w:val="center"/>
              <w:textAlignment w:val="center"/>
              <w:rPr>
                <w:rFonts w:ascii="Arial"/>
                <w:color w:val="000000" w:themeColor="text1"/>
                <w:szCs w:val="21"/>
              </w:rPr>
            </w:pPr>
            <w:r>
              <w:rPr>
                <w:rFonts w:hint="eastAsia" w:ascii="仿宋" w:hAnsi="仿宋" w:eastAsia="仿宋" w:cs="仿宋"/>
                <w:i w:val="0"/>
                <w:iCs w:val="0"/>
                <w:color w:val="000000"/>
                <w:kern w:val="0"/>
                <w:sz w:val="21"/>
                <w:szCs w:val="21"/>
                <w:u w:val="none"/>
                <w:lang w:val="en-US" w:eastAsia="zh-CN" w:bidi="ar"/>
              </w:rPr>
              <w:t>全部有效治愈</w:t>
            </w:r>
          </w:p>
        </w:tc>
        <w:tc>
          <w:tcPr>
            <w:tcW w:w="930" w:type="dxa"/>
            <w:noWrap/>
            <w:vAlign w:val="center"/>
          </w:tcPr>
          <w:p>
            <w:pPr>
              <w:keepNext w:val="0"/>
              <w:keepLines w:val="0"/>
              <w:widowControl/>
              <w:suppressLineNumbers w:val="0"/>
              <w:jc w:val="center"/>
              <w:textAlignment w:val="center"/>
              <w:rPr>
                <w:rFonts w:ascii="Arial"/>
                <w:color w:val="000000" w:themeColor="text1"/>
                <w:szCs w:val="21"/>
              </w:rPr>
            </w:pPr>
            <w:r>
              <w:rPr>
                <w:rFonts w:hint="eastAsia" w:ascii="仿宋" w:hAnsi="仿宋" w:eastAsia="仿宋" w:cs="仿宋"/>
                <w:i w:val="0"/>
                <w:iCs w:val="0"/>
                <w:color w:val="000000"/>
                <w:kern w:val="0"/>
                <w:sz w:val="21"/>
                <w:szCs w:val="21"/>
                <w:u w:val="none"/>
                <w:lang w:val="en-US" w:eastAsia="zh-CN" w:bidi="ar"/>
              </w:rPr>
              <w:t>10</w:t>
            </w:r>
          </w:p>
        </w:tc>
        <w:tc>
          <w:tcPr>
            <w:tcW w:w="1055" w:type="dxa"/>
            <w:noWrap/>
            <w:vAlign w:val="center"/>
          </w:tcPr>
          <w:p>
            <w:pPr>
              <w:keepNext w:val="0"/>
              <w:keepLines w:val="0"/>
              <w:widowControl/>
              <w:suppressLineNumbers w:val="0"/>
              <w:jc w:val="center"/>
              <w:textAlignment w:val="center"/>
              <w:rPr>
                <w:rFonts w:ascii="Arial"/>
                <w:color w:val="000000" w:themeColor="text1"/>
                <w:szCs w:val="21"/>
              </w:rPr>
            </w:pPr>
            <w:r>
              <w:rPr>
                <w:rFonts w:hint="eastAsia" w:ascii="仿宋" w:hAnsi="仿宋" w:eastAsia="仿宋" w:cs="仿宋"/>
                <w:i w:val="0"/>
                <w:iCs w:val="0"/>
                <w:color w:val="000000"/>
                <w:kern w:val="0"/>
                <w:sz w:val="21"/>
                <w:szCs w:val="21"/>
                <w:u w:val="none"/>
                <w:lang w:val="en-US" w:eastAsia="zh-CN" w:bidi="ar"/>
              </w:rPr>
              <w:t>10</w:t>
            </w:r>
          </w:p>
        </w:tc>
        <w:tc>
          <w:tcPr>
            <w:tcW w:w="1287" w:type="dxa"/>
            <w:noWrap/>
            <w:vAlign w:val="center"/>
          </w:tcPr>
          <w:p>
            <w:pPr>
              <w:spacing w:line="23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textDirection w:val="tbRlV"/>
            <w:vAlign w:val="center"/>
          </w:tcPr>
          <w:p>
            <w:pPr>
              <w:jc w:val="center"/>
              <w:rPr>
                <w:rFonts w:ascii="Arial"/>
                <w:color w:val="000000" w:themeColor="text1"/>
                <w:szCs w:val="21"/>
              </w:rPr>
            </w:pPr>
          </w:p>
        </w:tc>
        <w:tc>
          <w:tcPr>
            <w:tcW w:w="1080" w:type="dxa"/>
            <w:vMerge w:val="continue"/>
            <w:tcBorders>
              <w:top w:val="nil"/>
              <w:bottom w:val="nil"/>
            </w:tcBorders>
            <w:noWrap/>
            <w:vAlign w:val="center"/>
          </w:tcPr>
          <w:p>
            <w:pPr>
              <w:jc w:val="center"/>
              <w:rPr>
                <w:rFonts w:ascii="Arial"/>
                <w:color w:val="000000" w:themeColor="text1"/>
                <w:szCs w:val="21"/>
              </w:rPr>
            </w:pPr>
          </w:p>
        </w:tc>
        <w:tc>
          <w:tcPr>
            <w:tcW w:w="975" w:type="dxa"/>
            <w:tcBorders>
              <w:bottom w:val="nil"/>
            </w:tcBorders>
            <w:noWrap/>
            <w:vAlign w:val="center"/>
          </w:tcPr>
          <w:p>
            <w:pPr>
              <w:spacing w:line="216" w:lineRule="auto"/>
              <w:ind w:hanging="99"/>
              <w:jc w:val="center"/>
              <w:rPr>
                <w:rFonts w:ascii="宋体" w:hAnsi="宋体" w:eastAsia="宋体" w:cs="宋体"/>
                <w:color w:val="000000" w:themeColor="text1"/>
                <w:szCs w:val="21"/>
              </w:rPr>
            </w:pPr>
            <w:r>
              <w:rPr>
                <w:rFonts w:ascii="宋体" w:hAnsi="宋体" w:eastAsia="宋体" w:cs="宋体"/>
                <w:color w:val="000000" w:themeColor="text1"/>
                <w:szCs w:val="21"/>
              </w:rPr>
              <w:t>可持续</w:t>
            </w:r>
          </w:p>
          <w:p>
            <w:pPr>
              <w:spacing w:line="216" w:lineRule="auto"/>
              <w:ind w:hanging="99"/>
              <w:jc w:val="center"/>
              <w:rPr>
                <w:rFonts w:ascii="宋体" w:hAnsi="宋体" w:eastAsia="宋体" w:cs="宋体"/>
                <w:color w:val="000000" w:themeColor="text1"/>
                <w:szCs w:val="21"/>
              </w:rPr>
            </w:pPr>
            <w:r>
              <w:rPr>
                <w:rFonts w:ascii="宋体" w:hAnsi="宋体" w:eastAsia="宋体" w:cs="宋体"/>
                <w:color w:val="000000" w:themeColor="text1"/>
                <w:szCs w:val="21"/>
              </w:rPr>
              <w:t>影响指标</w:t>
            </w:r>
          </w:p>
        </w:tc>
        <w:tc>
          <w:tcPr>
            <w:tcW w:w="1080" w:type="dxa"/>
            <w:noWrap/>
            <w:vAlign w:val="center"/>
          </w:tcPr>
          <w:p>
            <w:pPr>
              <w:keepNext w:val="0"/>
              <w:keepLines w:val="0"/>
              <w:widowControl/>
              <w:suppressLineNumbers w:val="0"/>
              <w:jc w:val="center"/>
              <w:textAlignment w:val="center"/>
              <w:rPr>
                <w:rFonts w:ascii="Arial"/>
                <w:color w:val="000000" w:themeColor="text1"/>
                <w:szCs w:val="21"/>
              </w:rPr>
            </w:pPr>
            <w:r>
              <w:rPr>
                <w:rFonts w:hint="eastAsia" w:ascii="仿宋" w:hAnsi="仿宋" w:eastAsia="仿宋" w:cs="仿宋"/>
                <w:i w:val="0"/>
                <w:iCs w:val="0"/>
                <w:color w:val="000000"/>
                <w:kern w:val="0"/>
                <w:sz w:val="21"/>
                <w:szCs w:val="21"/>
                <w:u w:val="none"/>
                <w:lang w:val="en-US" w:eastAsia="zh-CN" w:bidi="ar"/>
              </w:rPr>
              <w:t>传染防控制机制</w:t>
            </w:r>
          </w:p>
        </w:tc>
        <w:tc>
          <w:tcPr>
            <w:tcW w:w="1069" w:type="dxa"/>
            <w:noWrap/>
            <w:vAlign w:val="center"/>
          </w:tcPr>
          <w:p>
            <w:pPr>
              <w:keepNext w:val="0"/>
              <w:keepLines w:val="0"/>
              <w:widowControl/>
              <w:suppressLineNumbers w:val="0"/>
              <w:jc w:val="center"/>
              <w:textAlignment w:val="center"/>
              <w:rPr>
                <w:rFonts w:ascii="Arial"/>
                <w:color w:val="000000" w:themeColor="text1"/>
                <w:szCs w:val="21"/>
              </w:rPr>
            </w:pPr>
            <w:r>
              <w:rPr>
                <w:rFonts w:hint="eastAsia" w:ascii="仿宋" w:hAnsi="仿宋" w:eastAsia="仿宋" w:cs="仿宋"/>
                <w:i w:val="0"/>
                <w:iCs w:val="0"/>
                <w:color w:val="000000"/>
                <w:kern w:val="0"/>
                <w:sz w:val="21"/>
                <w:szCs w:val="21"/>
                <w:u w:val="none"/>
                <w:lang w:val="en-US" w:eastAsia="zh-CN" w:bidi="ar"/>
              </w:rPr>
              <w:t>楼区新冠肺炎传染防控实施细则出台</w:t>
            </w:r>
          </w:p>
        </w:tc>
        <w:tc>
          <w:tcPr>
            <w:tcW w:w="1211" w:type="dxa"/>
            <w:noWrap/>
            <w:vAlign w:val="center"/>
          </w:tcPr>
          <w:p>
            <w:pPr>
              <w:keepNext w:val="0"/>
              <w:keepLines w:val="0"/>
              <w:widowControl/>
              <w:suppressLineNumbers w:val="0"/>
              <w:jc w:val="center"/>
              <w:textAlignment w:val="center"/>
              <w:rPr>
                <w:rFonts w:ascii="Arial"/>
                <w:color w:val="000000" w:themeColor="text1"/>
                <w:szCs w:val="21"/>
              </w:rPr>
            </w:pPr>
            <w:r>
              <w:rPr>
                <w:rFonts w:hint="eastAsia" w:ascii="仿宋" w:hAnsi="仿宋" w:eastAsia="仿宋" w:cs="仿宋"/>
                <w:i w:val="0"/>
                <w:iCs w:val="0"/>
                <w:color w:val="000000"/>
                <w:kern w:val="0"/>
                <w:sz w:val="21"/>
                <w:szCs w:val="21"/>
                <w:u w:val="none"/>
                <w:lang w:val="en-US" w:eastAsia="zh-CN" w:bidi="ar"/>
              </w:rPr>
              <w:t>已严格执行</w:t>
            </w:r>
          </w:p>
        </w:tc>
        <w:tc>
          <w:tcPr>
            <w:tcW w:w="930" w:type="dxa"/>
            <w:noWrap/>
            <w:vAlign w:val="center"/>
          </w:tcPr>
          <w:p>
            <w:pPr>
              <w:keepNext w:val="0"/>
              <w:keepLines w:val="0"/>
              <w:widowControl/>
              <w:suppressLineNumbers w:val="0"/>
              <w:jc w:val="center"/>
              <w:textAlignment w:val="center"/>
              <w:rPr>
                <w:rFonts w:ascii="Arial"/>
                <w:color w:val="000000" w:themeColor="text1"/>
                <w:szCs w:val="21"/>
              </w:rPr>
            </w:pPr>
            <w:r>
              <w:rPr>
                <w:rFonts w:hint="eastAsia" w:ascii="仿宋" w:hAnsi="仿宋" w:eastAsia="仿宋" w:cs="仿宋"/>
                <w:i w:val="0"/>
                <w:iCs w:val="0"/>
                <w:color w:val="000000"/>
                <w:kern w:val="0"/>
                <w:sz w:val="21"/>
                <w:szCs w:val="21"/>
                <w:u w:val="none"/>
                <w:lang w:val="en-US" w:eastAsia="zh-CN" w:bidi="ar"/>
              </w:rPr>
              <w:t>10</w:t>
            </w:r>
          </w:p>
        </w:tc>
        <w:tc>
          <w:tcPr>
            <w:tcW w:w="1055" w:type="dxa"/>
            <w:noWrap/>
            <w:vAlign w:val="center"/>
          </w:tcPr>
          <w:p>
            <w:pPr>
              <w:keepNext w:val="0"/>
              <w:keepLines w:val="0"/>
              <w:widowControl/>
              <w:suppressLineNumbers w:val="0"/>
              <w:jc w:val="center"/>
              <w:textAlignment w:val="center"/>
              <w:rPr>
                <w:rFonts w:ascii="Arial"/>
                <w:color w:val="000000" w:themeColor="text1"/>
                <w:szCs w:val="21"/>
              </w:rPr>
            </w:pPr>
            <w:r>
              <w:rPr>
                <w:rFonts w:hint="eastAsia" w:ascii="仿宋" w:hAnsi="仿宋" w:eastAsia="仿宋" w:cs="仿宋"/>
                <w:i w:val="0"/>
                <w:iCs w:val="0"/>
                <w:color w:val="000000"/>
                <w:kern w:val="0"/>
                <w:sz w:val="21"/>
                <w:szCs w:val="21"/>
                <w:u w:val="none"/>
                <w:lang w:val="en-US" w:eastAsia="zh-CN" w:bidi="ar"/>
              </w:rPr>
              <w:t>10</w:t>
            </w:r>
          </w:p>
        </w:tc>
        <w:tc>
          <w:tcPr>
            <w:tcW w:w="1287" w:type="dxa"/>
            <w:noWrap/>
            <w:vAlign w:val="center"/>
          </w:tcPr>
          <w:p>
            <w:pPr>
              <w:spacing w:line="23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textDirection w:val="tbRlV"/>
            <w:vAlign w:val="center"/>
          </w:tcPr>
          <w:p>
            <w:pPr>
              <w:jc w:val="center"/>
              <w:rPr>
                <w:rFonts w:ascii="Arial"/>
                <w:color w:val="000000" w:themeColor="text1"/>
                <w:szCs w:val="21"/>
              </w:rPr>
            </w:pPr>
          </w:p>
        </w:tc>
        <w:tc>
          <w:tcPr>
            <w:tcW w:w="1080" w:type="dxa"/>
            <w:vMerge w:val="restart"/>
            <w:tcBorders>
              <w:bottom w:val="nil"/>
            </w:tcBorders>
            <w:noWrap/>
            <w:vAlign w:val="center"/>
          </w:tcPr>
          <w:p>
            <w:pPr>
              <w:spacing w:line="280" w:lineRule="exact"/>
              <w:jc w:val="center"/>
              <w:rPr>
                <w:rFonts w:ascii="宋体" w:hAnsi="宋体" w:eastAsia="宋体" w:cs="宋体"/>
                <w:color w:val="000000" w:themeColor="text1"/>
                <w:szCs w:val="21"/>
              </w:rPr>
            </w:pPr>
            <w:r>
              <w:rPr>
                <w:rFonts w:ascii="宋体" w:hAnsi="宋体" w:eastAsia="宋体" w:cs="宋体"/>
                <w:color w:val="000000" w:themeColor="text1"/>
                <w:szCs w:val="21"/>
              </w:rPr>
              <w:t>满意度</w:t>
            </w:r>
          </w:p>
          <w:p>
            <w:pPr>
              <w:spacing w:line="280" w:lineRule="exact"/>
              <w:jc w:val="center"/>
              <w:rPr>
                <w:rFonts w:ascii="宋体" w:hAnsi="宋体" w:eastAsia="宋体" w:cs="宋体"/>
                <w:color w:val="000000" w:themeColor="text1"/>
                <w:szCs w:val="21"/>
              </w:rPr>
            </w:pPr>
            <w:r>
              <w:rPr>
                <w:rFonts w:ascii="宋体" w:hAnsi="宋体" w:eastAsia="宋体" w:cs="宋体"/>
                <w:color w:val="000000" w:themeColor="text1"/>
                <w:szCs w:val="21"/>
              </w:rPr>
              <w:t>指标</w:t>
            </w:r>
          </w:p>
          <w:p>
            <w:pPr>
              <w:spacing w:line="280" w:lineRule="exact"/>
              <w:jc w:val="center"/>
              <w:rPr>
                <w:rFonts w:ascii="宋体" w:hAnsi="宋体" w:eastAsia="宋体" w:cs="宋体"/>
                <w:color w:val="000000" w:themeColor="text1"/>
                <w:szCs w:val="21"/>
              </w:rPr>
            </w:pPr>
            <w:r>
              <w:rPr>
                <w:rFonts w:ascii="宋体" w:hAnsi="宋体" w:eastAsia="宋体" w:cs="宋体"/>
                <w:color w:val="000000" w:themeColor="text1"/>
                <w:szCs w:val="21"/>
              </w:rPr>
              <w:t>(10分)</w:t>
            </w:r>
          </w:p>
        </w:tc>
        <w:tc>
          <w:tcPr>
            <w:tcW w:w="975" w:type="dxa"/>
            <w:vMerge w:val="restart"/>
            <w:tcBorders>
              <w:bottom w:val="nil"/>
            </w:tcBorders>
            <w:noWrap/>
            <w:vAlign w:val="center"/>
          </w:tcPr>
          <w:p>
            <w:pPr>
              <w:spacing w:line="280" w:lineRule="exact"/>
              <w:jc w:val="center"/>
              <w:rPr>
                <w:rFonts w:ascii="宋体" w:hAnsi="宋体" w:eastAsia="宋体" w:cs="宋体"/>
                <w:color w:val="000000" w:themeColor="text1"/>
                <w:szCs w:val="21"/>
              </w:rPr>
            </w:pPr>
            <w:r>
              <w:rPr>
                <w:rFonts w:ascii="宋体" w:hAnsi="宋体" w:eastAsia="宋体" w:cs="宋体"/>
                <w:color w:val="000000" w:themeColor="text1"/>
                <w:szCs w:val="21"/>
              </w:rPr>
              <w:t>服务对象</w:t>
            </w:r>
          </w:p>
          <w:p>
            <w:pPr>
              <w:spacing w:line="280" w:lineRule="exact"/>
              <w:jc w:val="center"/>
              <w:rPr>
                <w:rFonts w:ascii="宋体" w:hAnsi="宋体" w:eastAsia="宋体" w:cs="宋体"/>
                <w:color w:val="000000" w:themeColor="text1"/>
                <w:szCs w:val="21"/>
              </w:rPr>
            </w:pPr>
            <w:r>
              <w:rPr>
                <w:rFonts w:ascii="宋体" w:hAnsi="宋体" w:eastAsia="宋体" w:cs="宋体"/>
                <w:color w:val="000000" w:themeColor="text1"/>
                <w:szCs w:val="21"/>
              </w:rPr>
              <w:t>满意度</w:t>
            </w:r>
          </w:p>
          <w:p>
            <w:pPr>
              <w:spacing w:line="280" w:lineRule="exact"/>
              <w:jc w:val="center"/>
              <w:rPr>
                <w:rFonts w:ascii="宋体" w:hAnsi="宋体" w:eastAsia="宋体" w:cs="宋体"/>
                <w:color w:val="000000" w:themeColor="text1"/>
                <w:szCs w:val="21"/>
              </w:rPr>
            </w:pPr>
            <w:r>
              <w:rPr>
                <w:rFonts w:ascii="宋体" w:hAnsi="宋体" w:eastAsia="宋体" w:cs="宋体"/>
                <w:color w:val="000000" w:themeColor="text1"/>
                <w:szCs w:val="21"/>
              </w:rPr>
              <w:t>指标</w:t>
            </w:r>
          </w:p>
        </w:tc>
        <w:tc>
          <w:tcPr>
            <w:tcW w:w="1080" w:type="dxa"/>
            <w:noWrap/>
            <w:vAlign w:val="center"/>
          </w:tcPr>
          <w:p>
            <w:pPr>
              <w:keepNext w:val="0"/>
              <w:keepLines w:val="0"/>
              <w:widowControl/>
              <w:suppressLineNumbers w:val="0"/>
              <w:jc w:val="center"/>
              <w:textAlignment w:val="center"/>
              <w:rPr>
                <w:rFonts w:ascii="Arial"/>
                <w:color w:val="000000" w:themeColor="text1"/>
                <w:szCs w:val="21"/>
              </w:rPr>
            </w:pPr>
            <w:r>
              <w:rPr>
                <w:rFonts w:hint="eastAsia" w:ascii="仿宋" w:hAnsi="仿宋" w:eastAsia="仿宋" w:cs="仿宋"/>
                <w:i w:val="0"/>
                <w:iCs w:val="0"/>
                <w:color w:val="000000"/>
                <w:kern w:val="0"/>
                <w:sz w:val="21"/>
                <w:szCs w:val="21"/>
                <w:u w:val="none"/>
                <w:lang w:val="en-US" w:eastAsia="zh-CN" w:bidi="ar"/>
              </w:rPr>
              <w:t>隔离人员满意度</w:t>
            </w:r>
          </w:p>
        </w:tc>
        <w:tc>
          <w:tcPr>
            <w:tcW w:w="1069" w:type="dxa"/>
            <w:noWrap/>
            <w:vAlign w:val="center"/>
          </w:tcPr>
          <w:p>
            <w:pPr>
              <w:keepNext w:val="0"/>
              <w:keepLines w:val="0"/>
              <w:widowControl/>
              <w:suppressLineNumbers w:val="0"/>
              <w:jc w:val="center"/>
              <w:textAlignment w:val="center"/>
              <w:rPr>
                <w:rFonts w:ascii="Arial"/>
                <w:color w:val="000000" w:themeColor="text1"/>
                <w:szCs w:val="21"/>
              </w:rPr>
            </w:pPr>
            <w:r>
              <w:rPr>
                <w:rFonts w:hint="eastAsia" w:ascii="仿宋" w:hAnsi="仿宋" w:eastAsia="仿宋" w:cs="仿宋"/>
                <w:i w:val="0"/>
                <w:iCs w:val="0"/>
                <w:color w:val="000000"/>
                <w:kern w:val="0"/>
                <w:sz w:val="21"/>
                <w:szCs w:val="21"/>
                <w:u w:val="none"/>
                <w:lang w:val="en-US" w:eastAsia="zh-CN" w:bidi="ar"/>
              </w:rPr>
              <w:t>大于等于90%</w:t>
            </w:r>
          </w:p>
        </w:tc>
        <w:tc>
          <w:tcPr>
            <w:tcW w:w="1211" w:type="dxa"/>
            <w:noWrap/>
            <w:vAlign w:val="center"/>
          </w:tcPr>
          <w:p>
            <w:pPr>
              <w:keepNext w:val="0"/>
              <w:keepLines w:val="0"/>
              <w:widowControl/>
              <w:suppressLineNumbers w:val="0"/>
              <w:jc w:val="center"/>
              <w:textAlignment w:val="center"/>
              <w:rPr>
                <w:rFonts w:ascii="Arial"/>
                <w:color w:val="000000" w:themeColor="text1"/>
                <w:szCs w:val="21"/>
              </w:rPr>
            </w:pPr>
            <w:r>
              <w:rPr>
                <w:rFonts w:hint="eastAsia" w:ascii="仿宋" w:hAnsi="仿宋" w:eastAsia="仿宋" w:cs="仿宋"/>
                <w:i w:val="0"/>
                <w:iCs w:val="0"/>
                <w:color w:val="000000"/>
                <w:kern w:val="0"/>
                <w:sz w:val="21"/>
                <w:szCs w:val="21"/>
                <w:u w:val="none"/>
                <w:lang w:val="en-US" w:eastAsia="zh-CN" w:bidi="ar"/>
              </w:rPr>
              <w:t>95%</w:t>
            </w:r>
          </w:p>
        </w:tc>
        <w:tc>
          <w:tcPr>
            <w:tcW w:w="930" w:type="dxa"/>
            <w:noWrap/>
            <w:vAlign w:val="center"/>
          </w:tcPr>
          <w:p>
            <w:pPr>
              <w:keepNext w:val="0"/>
              <w:keepLines w:val="0"/>
              <w:widowControl/>
              <w:suppressLineNumbers w:val="0"/>
              <w:jc w:val="center"/>
              <w:textAlignment w:val="center"/>
              <w:rPr>
                <w:rFonts w:ascii="Arial"/>
                <w:color w:val="000000" w:themeColor="text1"/>
                <w:szCs w:val="21"/>
              </w:rPr>
            </w:pPr>
            <w:r>
              <w:rPr>
                <w:rFonts w:hint="eastAsia" w:ascii="仿宋" w:hAnsi="仿宋" w:eastAsia="仿宋" w:cs="仿宋"/>
                <w:i w:val="0"/>
                <w:iCs w:val="0"/>
                <w:color w:val="000000"/>
                <w:kern w:val="0"/>
                <w:sz w:val="21"/>
                <w:szCs w:val="21"/>
                <w:u w:val="none"/>
                <w:lang w:val="en-US" w:eastAsia="zh-CN" w:bidi="ar"/>
              </w:rPr>
              <w:t>5</w:t>
            </w:r>
          </w:p>
        </w:tc>
        <w:tc>
          <w:tcPr>
            <w:tcW w:w="1055" w:type="dxa"/>
            <w:noWrap/>
            <w:vAlign w:val="center"/>
          </w:tcPr>
          <w:p>
            <w:pPr>
              <w:keepNext w:val="0"/>
              <w:keepLines w:val="0"/>
              <w:widowControl/>
              <w:suppressLineNumbers w:val="0"/>
              <w:jc w:val="center"/>
              <w:textAlignment w:val="center"/>
              <w:rPr>
                <w:rFonts w:ascii="Arial"/>
                <w:color w:val="000000" w:themeColor="text1"/>
                <w:szCs w:val="21"/>
              </w:rPr>
            </w:pPr>
            <w:r>
              <w:rPr>
                <w:rFonts w:hint="eastAsia" w:ascii="仿宋" w:hAnsi="仿宋" w:eastAsia="仿宋" w:cs="仿宋"/>
                <w:i w:val="0"/>
                <w:iCs w:val="0"/>
                <w:color w:val="000000"/>
                <w:kern w:val="0"/>
                <w:sz w:val="21"/>
                <w:szCs w:val="21"/>
                <w:u w:val="none"/>
                <w:lang w:val="en-US" w:eastAsia="zh-CN" w:bidi="ar"/>
              </w:rPr>
              <w:t>5</w:t>
            </w:r>
          </w:p>
        </w:tc>
        <w:tc>
          <w:tcPr>
            <w:tcW w:w="1287" w:type="dxa"/>
            <w:noWrap/>
            <w:vAlign w:val="center"/>
          </w:tcPr>
          <w:p>
            <w:pPr>
              <w:spacing w:line="24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textDirection w:val="tbRlV"/>
            <w:vAlign w:val="center"/>
          </w:tcPr>
          <w:p>
            <w:pPr>
              <w:jc w:val="center"/>
              <w:rPr>
                <w:rFonts w:ascii="Arial"/>
                <w:color w:val="000000" w:themeColor="text1"/>
                <w:szCs w:val="21"/>
              </w:rPr>
            </w:pPr>
          </w:p>
        </w:tc>
        <w:tc>
          <w:tcPr>
            <w:tcW w:w="1080" w:type="dxa"/>
            <w:vMerge w:val="continue"/>
            <w:tcBorders>
              <w:top w:val="nil"/>
              <w:bottom w:val="nil"/>
            </w:tcBorders>
            <w:noWrap/>
            <w:vAlign w:val="center"/>
          </w:tcPr>
          <w:p>
            <w:pPr>
              <w:jc w:val="center"/>
              <w:rPr>
                <w:rFonts w:ascii="Arial"/>
                <w:color w:val="000000" w:themeColor="text1"/>
                <w:szCs w:val="21"/>
              </w:rPr>
            </w:pPr>
          </w:p>
        </w:tc>
        <w:tc>
          <w:tcPr>
            <w:tcW w:w="975" w:type="dxa"/>
            <w:vMerge w:val="continue"/>
            <w:tcBorders>
              <w:top w:val="nil"/>
              <w:bottom w:val="nil"/>
            </w:tcBorders>
            <w:noWrap/>
            <w:vAlign w:val="center"/>
          </w:tcPr>
          <w:p>
            <w:pPr>
              <w:jc w:val="center"/>
              <w:rPr>
                <w:rFonts w:ascii="Arial"/>
                <w:color w:val="000000" w:themeColor="text1"/>
                <w:szCs w:val="21"/>
              </w:rPr>
            </w:pPr>
          </w:p>
        </w:tc>
        <w:tc>
          <w:tcPr>
            <w:tcW w:w="1080" w:type="dxa"/>
            <w:noWrap/>
            <w:vAlign w:val="center"/>
          </w:tcPr>
          <w:p>
            <w:pPr>
              <w:keepNext w:val="0"/>
              <w:keepLines w:val="0"/>
              <w:widowControl/>
              <w:suppressLineNumbers w:val="0"/>
              <w:jc w:val="center"/>
              <w:textAlignment w:val="center"/>
              <w:rPr>
                <w:rFonts w:ascii="Arial"/>
                <w:color w:val="000000" w:themeColor="text1"/>
                <w:szCs w:val="21"/>
              </w:rPr>
            </w:pPr>
            <w:r>
              <w:rPr>
                <w:rFonts w:hint="eastAsia" w:ascii="仿宋" w:hAnsi="仿宋" w:eastAsia="仿宋" w:cs="仿宋"/>
                <w:i w:val="0"/>
                <w:iCs w:val="0"/>
                <w:color w:val="000000"/>
                <w:kern w:val="0"/>
                <w:sz w:val="21"/>
                <w:szCs w:val="21"/>
                <w:u w:val="none"/>
                <w:lang w:val="en-US" w:eastAsia="zh-CN" w:bidi="ar"/>
              </w:rPr>
              <w:t>次密接人员满意度</w:t>
            </w:r>
          </w:p>
        </w:tc>
        <w:tc>
          <w:tcPr>
            <w:tcW w:w="1069" w:type="dxa"/>
            <w:noWrap/>
            <w:vAlign w:val="center"/>
          </w:tcPr>
          <w:p>
            <w:pPr>
              <w:keepNext w:val="0"/>
              <w:keepLines w:val="0"/>
              <w:widowControl/>
              <w:suppressLineNumbers w:val="0"/>
              <w:jc w:val="center"/>
              <w:textAlignment w:val="center"/>
              <w:rPr>
                <w:rFonts w:ascii="Arial"/>
                <w:color w:val="000000" w:themeColor="text1"/>
                <w:szCs w:val="21"/>
              </w:rPr>
            </w:pPr>
            <w:r>
              <w:rPr>
                <w:rFonts w:hint="eastAsia" w:ascii="仿宋" w:hAnsi="仿宋" w:eastAsia="仿宋" w:cs="仿宋"/>
                <w:i w:val="0"/>
                <w:iCs w:val="0"/>
                <w:color w:val="000000"/>
                <w:kern w:val="0"/>
                <w:sz w:val="21"/>
                <w:szCs w:val="21"/>
                <w:u w:val="none"/>
                <w:lang w:val="en-US" w:eastAsia="zh-CN" w:bidi="ar"/>
              </w:rPr>
              <w:t>大于等于90%</w:t>
            </w:r>
          </w:p>
        </w:tc>
        <w:tc>
          <w:tcPr>
            <w:tcW w:w="1211" w:type="dxa"/>
            <w:noWrap/>
            <w:vAlign w:val="center"/>
          </w:tcPr>
          <w:p>
            <w:pPr>
              <w:keepNext w:val="0"/>
              <w:keepLines w:val="0"/>
              <w:widowControl/>
              <w:suppressLineNumbers w:val="0"/>
              <w:jc w:val="center"/>
              <w:textAlignment w:val="center"/>
              <w:rPr>
                <w:rFonts w:ascii="Arial"/>
                <w:color w:val="000000" w:themeColor="text1"/>
                <w:szCs w:val="21"/>
              </w:rPr>
            </w:pPr>
            <w:r>
              <w:rPr>
                <w:rFonts w:hint="eastAsia" w:ascii="仿宋" w:hAnsi="仿宋" w:eastAsia="仿宋" w:cs="仿宋"/>
                <w:i w:val="0"/>
                <w:iCs w:val="0"/>
                <w:color w:val="000000"/>
                <w:kern w:val="0"/>
                <w:sz w:val="21"/>
                <w:szCs w:val="21"/>
                <w:u w:val="none"/>
                <w:lang w:val="en-US" w:eastAsia="zh-CN" w:bidi="ar"/>
              </w:rPr>
              <w:t>95%</w:t>
            </w:r>
          </w:p>
        </w:tc>
        <w:tc>
          <w:tcPr>
            <w:tcW w:w="930" w:type="dxa"/>
            <w:noWrap/>
            <w:vAlign w:val="center"/>
          </w:tcPr>
          <w:p>
            <w:pPr>
              <w:keepNext w:val="0"/>
              <w:keepLines w:val="0"/>
              <w:widowControl/>
              <w:suppressLineNumbers w:val="0"/>
              <w:jc w:val="center"/>
              <w:textAlignment w:val="center"/>
              <w:rPr>
                <w:rFonts w:ascii="Arial"/>
                <w:color w:val="000000" w:themeColor="text1"/>
                <w:szCs w:val="21"/>
              </w:rPr>
            </w:pPr>
            <w:r>
              <w:rPr>
                <w:rFonts w:hint="eastAsia" w:ascii="仿宋" w:hAnsi="仿宋" w:eastAsia="仿宋" w:cs="仿宋"/>
                <w:i w:val="0"/>
                <w:iCs w:val="0"/>
                <w:color w:val="000000"/>
                <w:kern w:val="0"/>
                <w:sz w:val="21"/>
                <w:szCs w:val="21"/>
                <w:u w:val="none"/>
                <w:lang w:val="en-US" w:eastAsia="zh-CN" w:bidi="ar"/>
              </w:rPr>
              <w:t>5</w:t>
            </w:r>
          </w:p>
        </w:tc>
        <w:tc>
          <w:tcPr>
            <w:tcW w:w="1055" w:type="dxa"/>
            <w:noWrap/>
            <w:vAlign w:val="center"/>
          </w:tcPr>
          <w:p>
            <w:pPr>
              <w:keepNext w:val="0"/>
              <w:keepLines w:val="0"/>
              <w:widowControl/>
              <w:suppressLineNumbers w:val="0"/>
              <w:jc w:val="center"/>
              <w:textAlignment w:val="center"/>
              <w:rPr>
                <w:rFonts w:ascii="Arial"/>
                <w:color w:val="000000" w:themeColor="text1"/>
                <w:szCs w:val="21"/>
              </w:rPr>
            </w:pPr>
            <w:r>
              <w:rPr>
                <w:rFonts w:hint="eastAsia" w:ascii="仿宋" w:hAnsi="仿宋" w:eastAsia="仿宋" w:cs="仿宋"/>
                <w:i w:val="0"/>
                <w:iCs w:val="0"/>
                <w:color w:val="000000"/>
                <w:kern w:val="0"/>
                <w:sz w:val="21"/>
                <w:szCs w:val="21"/>
                <w:u w:val="none"/>
                <w:lang w:val="en-US" w:eastAsia="zh-CN" w:bidi="ar"/>
              </w:rPr>
              <w:t>5</w:t>
            </w:r>
          </w:p>
        </w:tc>
        <w:tc>
          <w:tcPr>
            <w:tcW w:w="1287" w:type="dxa"/>
            <w:noWrap/>
            <w:vAlign w:val="center"/>
          </w:tcPr>
          <w:p>
            <w:pPr>
              <w:spacing w:line="23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490" w:type="dxa"/>
            <w:gridSpan w:val="6"/>
            <w:noWrap/>
            <w:vAlign w:val="center"/>
          </w:tcPr>
          <w:p>
            <w:pPr>
              <w:spacing w:line="260" w:lineRule="exact"/>
              <w:ind w:firstLine="3145"/>
              <w:jc w:val="center"/>
              <w:rPr>
                <w:color w:val="000000" w:themeColor="text1"/>
                <w:szCs w:val="21"/>
              </w:rPr>
            </w:pPr>
            <w:r>
              <w:rPr>
                <w:rFonts w:hint="eastAsia"/>
                <w:color w:val="000000" w:themeColor="text1"/>
                <w:szCs w:val="21"/>
              </w:rPr>
              <w:t>总分</w:t>
            </w:r>
          </w:p>
        </w:tc>
        <w:tc>
          <w:tcPr>
            <w:tcW w:w="930" w:type="dxa"/>
            <w:noWrap/>
            <w:vAlign w:val="center"/>
          </w:tcPr>
          <w:p>
            <w:pPr>
              <w:spacing w:line="161" w:lineRule="auto"/>
              <w:jc w:val="center"/>
              <w:rPr>
                <w:rFonts w:ascii="宋体" w:hAnsi="宋体" w:eastAsia="宋体" w:cs="宋体"/>
                <w:color w:val="000000" w:themeColor="text1"/>
                <w:szCs w:val="21"/>
              </w:rPr>
            </w:pPr>
            <w:r>
              <w:rPr>
                <w:rFonts w:ascii="宋体" w:hAnsi="宋体" w:eastAsia="宋体" w:cs="宋体"/>
                <w:color w:val="000000" w:themeColor="text1"/>
                <w:szCs w:val="21"/>
              </w:rPr>
              <w:t>100</w:t>
            </w:r>
          </w:p>
        </w:tc>
        <w:tc>
          <w:tcPr>
            <w:tcW w:w="1055" w:type="dxa"/>
            <w:noWrap/>
            <w:vAlign w:val="center"/>
          </w:tcPr>
          <w:p>
            <w:pPr>
              <w:jc w:val="center"/>
              <w:rPr>
                <w:rFonts w:hint="default" w:ascii="Arial" w:eastAsiaTheme="minorEastAsia"/>
                <w:color w:val="000000" w:themeColor="text1"/>
                <w:szCs w:val="21"/>
                <w:lang w:val="en-US" w:eastAsia="zh-CN"/>
              </w:rPr>
            </w:pPr>
            <w:r>
              <w:rPr>
                <w:rFonts w:hint="eastAsia" w:ascii="Arial"/>
                <w:color w:val="000000" w:themeColor="text1"/>
                <w:szCs w:val="21"/>
                <w:lang w:val="en-US" w:eastAsia="zh-CN"/>
              </w:rPr>
              <w:t>100</w:t>
            </w:r>
          </w:p>
        </w:tc>
        <w:tc>
          <w:tcPr>
            <w:tcW w:w="1287" w:type="dxa"/>
            <w:noWrap/>
            <w:vAlign w:val="center"/>
          </w:tcPr>
          <w:p>
            <w:pPr>
              <w:jc w:val="center"/>
              <w:rPr>
                <w:rFonts w:ascii="Arial"/>
                <w:color w:val="000000" w:themeColor="text1"/>
                <w:szCs w:val="21"/>
              </w:rPr>
            </w:pPr>
          </w:p>
        </w:tc>
      </w:tr>
    </w:tbl>
    <w:p>
      <w:pPr>
        <w:spacing w:line="252" w:lineRule="auto"/>
        <w:rPr>
          <w:rFonts w:ascii="Arial"/>
          <w:color w:val="000000" w:themeColor="text1"/>
        </w:rPr>
      </w:pPr>
    </w:p>
    <w:p>
      <w:pPr>
        <w:jc w:val="left"/>
        <w:rPr>
          <w:rFonts w:ascii="仿宋" w:hAnsi="仿宋" w:eastAsia="仿宋" w:cs="仿宋"/>
          <w:color w:val="000000" w:themeColor="text1"/>
          <w:sz w:val="22"/>
          <w:szCs w:val="22"/>
        </w:rPr>
        <w:sectPr>
          <w:footerReference r:id="rId5" w:type="default"/>
          <w:pgSz w:w="11906" w:h="16838"/>
          <w:pgMar w:top="1134" w:right="1417" w:bottom="1134" w:left="1134" w:header="851" w:footer="992" w:gutter="0"/>
          <w:cols w:space="0" w:num="1"/>
          <w:docGrid w:type="lines" w:linePitch="312" w:charSpace="0"/>
        </w:sectPr>
      </w:pPr>
      <w:r>
        <w:rPr>
          <w:rFonts w:hint="eastAsia" w:asciiTheme="majorEastAsia" w:hAnsiTheme="majorEastAsia" w:eastAsiaTheme="majorEastAsia" w:cstheme="majorEastAsia"/>
          <w:color w:val="000000" w:themeColor="text1"/>
          <w:sz w:val="23"/>
          <w:szCs w:val="23"/>
        </w:rPr>
        <w:t>填表人：魏晓红   联系电话：18975001598   单位负责人签字：</w:t>
      </w:r>
      <w:r>
        <w:rPr>
          <w:rFonts w:hint="eastAsia" w:asciiTheme="majorEastAsia" w:hAnsiTheme="majorEastAsia" w:eastAsiaTheme="majorEastAsia" w:cstheme="majorEastAsia"/>
          <w:color w:val="000000" w:themeColor="text1"/>
          <w:sz w:val="23"/>
          <w:szCs w:val="23"/>
          <w:lang w:val="en-US" w:eastAsia="zh-CN"/>
        </w:rPr>
        <w:t xml:space="preserve">       </w:t>
      </w:r>
      <w:r>
        <w:rPr>
          <w:rFonts w:hint="eastAsia" w:asciiTheme="majorEastAsia" w:hAnsiTheme="majorEastAsia" w:eastAsiaTheme="majorEastAsia" w:cstheme="majorEastAsia"/>
          <w:color w:val="000000" w:themeColor="text1"/>
          <w:sz w:val="23"/>
          <w:szCs w:val="23"/>
        </w:rPr>
        <w:t>填报日期：</w:t>
      </w:r>
      <w:r>
        <w:rPr>
          <w:rFonts w:hint="eastAsia" w:asciiTheme="majorEastAsia" w:hAnsiTheme="majorEastAsia" w:eastAsiaTheme="majorEastAsia" w:cstheme="majorEastAsia"/>
          <w:color w:val="000000" w:themeColor="text1"/>
          <w:sz w:val="23"/>
          <w:szCs w:val="23"/>
          <w:lang w:val="en-US" w:eastAsia="zh-CN"/>
        </w:rPr>
        <w:t>2023-06-11</w:t>
      </w:r>
    </w:p>
    <w:p>
      <w:pPr>
        <w:rPr>
          <w:rFonts w:hint="default" w:ascii="黑体" w:hAnsi="黑体" w:eastAsia="黑体" w:cs="黑体"/>
          <w:color w:val="000000" w:themeColor="text1"/>
          <w:spacing w:val="10"/>
          <w:sz w:val="32"/>
          <w:szCs w:val="32"/>
          <w:lang w:val="en-US" w:eastAsia="zh-CN"/>
        </w:rPr>
      </w:pPr>
      <w:r>
        <w:rPr>
          <w:rFonts w:hint="eastAsia" w:ascii="黑体" w:hAnsi="黑体" w:eastAsia="黑体" w:cs="黑体"/>
          <w:color w:val="000000" w:themeColor="text1"/>
          <w:spacing w:val="10"/>
          <w:sz w:val="32"/>
          <w:szCs w:val="32"/>
        </w:rPr>
        <w:t>附件4</w:t>
      </w:r>
      <w:r>
        <w:rPr>
          <w:rFonts w:hint="eastAsia" w:ascii="黑体" w:hAnsi="黑体" w:eastAsia="黑体" w:cs="黑体"/>
          <w:color w:val="000000" w:themeColor="text1"/>
          <w:spacing w:val="10"/>
          <w:sz w:val="32"/>
          <w:szCs w:val="32"/>
          <w:lang w:val="en-US" w:eastAsia="zh-CN"/>
        </w:rPr>
        <w:t>.2</w:t>
      </w:r>
    </w:p>
    <w:p>
      <w:pPr>
        <w:spacing w:line="700" w:lineRule="exact"/>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2022年度项目支出绩效自评表</w:t>
      </w:r>
    </w:p>
    <w:tbl>
      <w:tblPr>
        <w:tblStyle w:val="12"/>
        <w:tblW w:w="976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817"/>
        <w:gridCol w:w="1238"/>
        <w:gridCol w:w="1069"/>
        <w:gridCol w:w="1211"/>
        <w:gridCol w:w="930"/>
        <w:gridCol w:w="1055"/>
        <w:gridCol w:w="12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ign w:val="center"/>
          </w:tcPr>
          <w:p>
            <w:pPr>
              <w:spacing w:line="226" w:lineRule="auto"/>
              <w:jc w:val="center"/>
              <w:rPr>
                <w:rFonts w:ascii="宋体" w:hAnsi="宋体" w:eastAsia="宋体" w:cs="宋体"/>
                <w:color w:val="000000" w:themeColor="text1"/>
                <w:szCs w:val="21"/>
              </w:rPr>
            </w:pPr>
            <w:r>
              <w:rPr>
                <w:rFonts w:ascii="宋体" w:hAnsi="宋体" w:eastAsia="宋体" w:cs="宋体"/>
                <w:color w:val="000000" w:themeColor="text1"/>
                <w:szCs w:val="21"/>
              </w:rPr>
              <w:t>项目支出</w:t>
            </w:r>
          </w:p>
          <w:p>
            <w:pPr>
              <w:spacing w:line="226" w:lineRule="auto"/>
              <w:jc w:val="center"/>
              <w:rPr>
                <w:rFonts w:ascii="宋体" w:hAnsi="宋体" w:eastAsia="宋体" w:cs="宋体"/>
                <w:color w:val="000000" w:themeColor="text1"/>
                <w:szCs w:val="21"/>
              </w:rPr>
            </w:pPr>
            <w:r>
              <w:rPr>
                <w:rFonts w:ascii="宋体" w:hAnsi="宋体" w:eastAsia="宋体" w:cs="宋体"/>
                <w:color w:val="000000" w:themeColor="text1"/>
                <w:szCs w:val="21"/>
              </w:rPr>
              <w:t>名称</w:t>
            </w:r>
          </w:p>
        </w:tc>
        <w:tc>
          <w:tcPr>
            <w:tcW w:w="8687" w:type="dxa"/>
            <w:gridSpan w:val="8"/>
            <w:noWrap/>
            <w:vAlign w:val="center"/>
          </w:tcPr>
          <w:p>
            <w:pPr>
              <w:jc w:val="center"/>
              <w:rPr>
                <w:rFonts w:ascii="Arial"/>
                <w:color w:val="000000" w:themeColor="text1"/>
                <w:szCs w:val="21"/>
              </w:rPr>
            </w:pPr>
            <w:r>
              <w:rPr>
                <w:rFonts w:hint="eastAsia" w:asciiTheme="majorEastAsia" w:hAnsiTheme="majorEastAsia" w:eastAsiaTheme="majorEastAsia" w:cstheme="majorEastAsia"/>
                <w:color w:val="000000" w:themeColor="text1"/>
                <w:sz w:val="24"/>
              </w:rPr>
              <w:t>突发公共卫生应急处理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ign w:val="center"/>
          </w:tcPr>
          <w:p>
            <w:pPr>
              <w:spacing w:line="202" w:lineRule="auto"/>
              <w:jc w:val="center"/>
              <w:rPr>
                <w:rFonts w:ascii="宋体" w:hAnsi="宋体" w:eastAsia="宋体" w:cs="宋体"/>
                <w:color w:val="000000" w:themeColor="text1"/>
                <w:szCs w:val="21"/>
              </w:rPr>
            </w:pPr>
            <w:r>
              <w:rPr>
                <w:rFonts w:ascii="宋体" w:hAnsi="宋体" w:eastAsia="宋体" w:cs="宋体"/>
                <w:color w:val="000000" w:themeColor="text1"/>
                <w:szCs w:val="21"/>
              </w:rPr>
              <w:t>主管部门</w:t>
            </w:r>
          </w:p>
        </w:tc>
        <w:tc>
          <w:tcPr>
            <w:tcW w:w="4204" w:type="dxa"/>
            <w:gridSpan w:val="4"/>
            <w:noWrap/>
            <w:vAlign w:val="center"/>
          </w:tcPr>
          <w:p>
            <w:pPr>
              <w:jc w:val="center"/>
              <w:rPr>
                <w:rFonts w:hint="default" w:ascii="Arial" w:eastAsiaTheme="minorEastAsia"/>
                <w:color w:val="000000" w:themeColor="text1"/>
                <w:szCs w:val="21"/>
                <w:lang w:val="en-US" w:eastAsia="zh-CN"/>
              </w:rPr>
            </w:pPr>
            <w:r>
              <w:rPr>
                <w:rFonts w:hint="eastAsia" w:ascii="Arial"/>
                <w:color w:val="000000" w:themeColor="text1"/>
                <w:szCs w:val="21"/>
                <w:lang w:val="en-US" w:eastAsia="zh-CN"/>
              </w:rPr>
              <w:t>岳阳市岳阳楼区卫生健康局</w:t>
            </w:r>
          </w:p>
        </w:tc>
        <w:tc>
          <w:tcPr>
            <w:tcW w:w="1211" w:type="dxa"/>
            <w:noWrap/>
            <w:vAlign w:val="center"/>
          </w:tcPr>
          <w:p>
            <w:pPr>
              <w:spacing w:line="201" w:lineRule="auto"/>
              <w:jc w:val="center"/>
              <w:rPr>
                <w:rFonts w:ascii="宋体" w:hAnsi="宋体" w:eastAsia="宋体" w:cs="宋体"/>
                <w:color w:val="000000" w:themeColor="text1"/>
                <w:szCs w:val="21"/>
              </w:rPr>
            </w:pPr>
            <w:r>
              <w:rPr>
                <w:rFonts w:ascii="宋体" w:hAnsi="宋体" w:eastAsia="宋体" w:cs="宋体"/>
                <w:color w:val="000000" w:themeColor="text1"/>
                <w:szCs w:val="21"/>
              </w:rPr>
              <w:t>实施单位</w:t>
            </w:r>
          </w:p>
        </w:tc>
        <w:tc>
          <w:tcPr>
            <w:tcW w:w="3272" w:type="dxa"/>
            <w:gridSpan w:val="3"/>
            <w:noWrap/>
            <w:vAlign w:val="center"/>
          </w:tcPr>
          <w:p>
            <w:pPr>
              <w:jc w:val="center"/>
              <w:rPr>
                <w:rFonts w:hint="default" w:ascii="Arial" w:eastAsiaTheme="minorEastAsia"/>
                <w:color w:val="000000" w:themeColor="text1"/>
                <w:szCs w:val="21"/>
                <w:lang w:val="en-US" w:eastAsia="zh-CN"/>
              </w:rPr>
            </w:pPr>
            <w:r>
              <w:rPr>
                <w:rFonts w:hint="eastAsia" w:ascii="Arial"/>
                <w:color w:val="000000" w:themeColor="text1"/>
                <w:szCs w:val="21"/>
                <w:lang w:val="en-US" w:eastAsia="zh-CN"/>
              </w:rPr>
              <w:t>岳阳市岳阳楼区疾病预防控制中心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ign w:val="center"/>
          </w:tcPr>
          <w:p>
            <w:pPr>
              <w:spacing w:line="254" w:lineRule="auto"/>
              <w:jc w:val="center"/>
              <w:rPr>
                <w:rFonts w:ascii="Arial"/>
                <w:color w:val="000000" w:themeColor="text1"/>
                <w:szCs w:val="21"/>
              </w:rPr>
            </w:pPr>
          </w:p>
          <w:p>
            <w:pPr>
              <w:spacing w:line="255" w:lineRule="auto"/>
              <w:jc w:val="center"/>
              <w:rPr>
                <w:rFonts w:ascii="Arial"/>
                <w:color w:val="000000" w:themeColor="text1"/>
                <w:szCs w:val="21"/>
              </w:rPr>
            </w:pP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项目资金</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(万元)</w:t>
            </w:r>
          </w:p>
        </w:tc>
        <w:tc>
          <w:tcPr>
            <w:tcW w:w="1897" w:type="dxa"/>
            <w:gridSpan w:val="2"/>
            <w:noWrap/>
            <w:vAlign w:val="center"/>
          </w:tcPr>
          <w:p>
            <w:pPr>
              <w:spacing w:line="300" w:lineRule="exact"/>
              <w:jc w:val="center"/>
              <w:rPr>
                <w:rFonts w:ascii="Arial"/>
                <w:color w:val="000000" w:themeColor="text1"/>
                <w:szCs w:val="21"/>
              </w:rPr>
            </w:pPr>
          </w:p>
        </w:tc>
        <w:tc>
          <w:tcPr>
            <w:tcW w:w="1238"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年初</w:t>
            </w:r>
          </w:p>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预算数</w:t>
            </w:r>
          </w:p>
        </w:tc>
        <w:tc>
          <w:tcPr>
            <w:tcW w:w="1069"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全年</w:t>
            </w:r>
          </w:p>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预算数</w:t>
            </w:r>
          </w:p>
        </w:tc>
        <w:tc>
          <w:tcPr>
            <w:tcW w:w="1211"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全年</w:t>
            </w:r>
          </w:p>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执行数</w:t>
            </w:r>
          </w:p>
        </w:tc>
        <w:tc>
          <w:tcPr>
            <w:tcW w:w="930"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分值</w:t>
            </w:r>
          </w:p>
        </w:tc>
        <w:tc>
          <w:tcPr>
            <w:tcW w:w="1055"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执行率</w:t>
            </w:r>
          </w:p>
        </w:tc>
        <w:tc>
          <w:tcPr>
            <w:tcW w:w="1287"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ign w:val="center"/>
          </w:tcPr>
          <w:p>
            <w:pPr>
              <w:jc w:val="center"/>
              <w:rPr>
                <w:rFonts w:ascii="Arial"/>
                <w:color w:val="000000" w:themeColor="text1"/>
                <w:szCs w:val="21"/>
              </w:rPr>
            </w:pPr>
          </w:p>
        </w:tc>
        <w:tc>
          <w:tcPr>
            <w:tcW w:w="1897" w:type="dxa"/>
            <w:gridSpan w:val="2"/>
            <w:noWrap/>
            <w:vAlign w:val="center"/>
          </w:tcPr>
          <w:p>
            <w:pPr>
              <w:spacing w:line="201" w:lineRule="auto"/>
              <w:jc w:val="center"/>
              <w:rPr>
                <w:rFonts w:ascii="宋体" w:hAnsi="宋体" w:eastAsia="宋体" w:cs="宋体"/>
                <w:color w:val="000000" w:themeColor="text1"/>
                <w:szCs w:val="21"/>
              </w:rPr>
            </w:pPr>
            <w:r>
              <w:rPr>
                <w:rFonts w:ascii="宋体" w:hAnsi="宋体" w:eastAsia="宋体" w:cs="宋体"/>
                <w:color w:val="000000" w:themeColor="text1"/>
                <w:szCs w:val="21"/>
              </w:rPr>
              <w:t>年度资金总额</w:t>
            </w:r>
          </w:p>
        </w:tc>
        <w:tc>
          <w:tcPr>
            <w:tcW w:w="1238" w:type="dxa"/>
            <w:noWrap/>
            <w:vAlign w:val="center"/>
          </w:tcPr>
          <w:p>
            <w:pPr>
              <w:jc w:val="center"/>
              <w:rPr>
                <w:rFonts w:hint="default" w:ascii="Arial" w:eastAsiaTheme="minorEastAsia"/>
                <w:color w:val="000000" w:themeColor="text1"/>
                <w:szCs w:val="21"/>
                <w:lang w:val="en-US" w:eastAsia="zh-CN"/>
              </w:rPr>
            </w:pPr>
            <w:r>
              <w:rPr>
                <w:rFonts w:hint="eastAsia" w:ascii="Arial"/>
                <w:color w:val="000000" w:themeColor="text1"/>
                <w:szCs w:val="21"/>
                <w:lang w:val="en-US" w:eastAsia="zh-CN"/>
              </w:rPr>
              <w:t>50.00</w:t>
            </w:r>
          </w:p>
        </w:tc>
        <w:tc>
          <w:tcPr>
            <w:tcW w:w="1069" w:type="dxa"/>
            <w:noWrap/>
            <w:vAlign w:val="center"/>
          </w:tcPr>
          <w:p>
            <w:pPr>
              <w:jc w:val="center"/>
              <w:rPr>
                <w:rFonts w:hint="default" w:ascii="Arial" w:eastAsiaTheme="minorEastAsia"/>
                <w:color w:val="000000" w:themeColor="text1"/>
                <w:szCs w:val="21"/>
                <w:lang w:val="en-US" w:eastAsia="zh-CN"/>
              </w:rPr>
            </w:pPr>
            <w:r>
              <w:rPr>
                <w:rFonts w:hint="eastAsia" w:ascii="Arial"/>
                <w:color w:val="000000" w:themeColor="text1"/>
                <w:szCs w:val="21"/>
                <w:lang w:val="en-US" w:eastAsia="zh-CN"/>
              </w:rPr>
              <w:t>50.00</w:t>
            </w:r>
          </w:p>
        </w:tc>
        <w:tc>
          <w:tcPr>
            <w:tcW w:w="1211" w:type="dxa"/>
            <w:noWrap/>
            <w:vAlign w:val="center"/>
          </w:tcPr>
          <w:p>
            <w:pPr>
              <w:jc w:val="center"/>
              <w:rPr>
                <w:rFonts w:hint="default" w:ascii="Arial" w:eastAsiaTheme="minorEastAsia"/>
                <w:color w:val="000000" w:themeColor="text1"/>
                <w:szCs w:val="21"/>
                <w:lang w:val="en-US" w:eastAsia="zh-CN"/>
              </w:rPr>
            </w:pPr>
            <w:r>
              <w:rPr>
                <w:rFonts w:hint="eastAsia" w:ascii="Arial"/>
                <w:color w:val="000000" w:themeColor="text1"/>
                <w:szCs w:val="21"/>
                <w:lang w:val="en-US" w:eastAsia="zh-CN"/>
              </w:rPr>
              <w:t>50.00</w:t>
            </w:r>
          </w:p>
        </w:tc>
        <w:tc>
          <w:tcPr>
            <w:tcW w:w="930" w:type="dxa"/>
            <w:noWrap/>
            <w:vAlign w:val="center"/>
          </w:tcPr>
          <w:p>
            <w:pPr>
              <w:spacing w:line="165" w:lineRule="exact"/>
              <w:jc w:val="center"/>
              <w:rPr>
                <w:rFonts w:ascii="宋体" w:hAnsi="宋体" w:eastAsia="宋体" w:cs="宋体"/>
                <w:color w:val="000000" w:themeColor="text1"/>
                <w:szCs w:val="21"/>
              </w:rPr>
            </w:pPr>
            <w:r>
              <w:rPr>
                <w:rFonts w:ascii="宋体" w:hAnsi="宋体" w:eastAsia="宋体" w:cs="宋体"/>
                <w:color w:val="000000" w:themeColor="text1"/>
                <w:position w:val="-2"/>
                <w:szCs w:val="21"/>
              </w:rPr>
              <w:t>10</w:t>
            </w:r>
          </w:p>
        </w:tc>
        <w:tc>
          <w:tcPr>
            <w:tcW w:w="1055" w:type="dxa"/>
            <w:noWrap/>
            <w:vAlign w:val="center"/>
          </w:tcPr>
          <w:p>
            <w:pPr>
              <w:jc w:val="center"/>
              <w:rPr>
                <w:rFonts w:hint="default" w:ascii="Arial" w:eastAsiaTheme="minorEastAsia"/>
                <w:color w:val="000000" w:themeColor="text1"/>
                <w:szCs w:val="21"/>
                <w:lang w:val="en-US" w:eastAsia="zh-CN"/>
              </w:rPr>
            </w:pPr>
            <w:r>
              <w:rPr>
                <w:rFonts w:hint="eastAsia" w:ascii="Arial"/>
                <w:color w:val="000000" w:themeColor="text1"/>
                <w:szCs w:val="21"/>
                <w:lang w:val="en-US" w:eastAsia="zh-CN"/>
              </w:rPr>
              <w:t>100%</w:t>
            </w:r>
          </w:p>
        </w:tc>
        <w:tc>
          <w:tcPr>
            <w:tcW w:w="1287" w:type="dxa"/>
            <w:noWrap/>
            <w:vAlign w:val="center"/>
          </w:tcPr>
          <w:p>
            <w:pPr>
              <w:jc w:val="center"/>
              <w:rPr>
                <w:rFonts w:hint="default" w:ascii="Arial" w:eastAsiaTheme="minorEastAsia"/>
                <w:color w:val="000000" w:themeColor="text1"/>
                <w:szCs w:val="21"/>
                <w:lang w:val="en-US" w:eastAsia="zh-CN"/>
              </w:rPr>
            </w:pPr>
            <w:r>
              <w:rPr>
                <w:rFonts w:hint="eastAsia" w:ascii="Arial"/>
                <w:color w:val="000000" w:themeColor="text1"/>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ign w:val="center"/>
          </w:tcPr>
          <w:p>
            <w:pPr>
              <w:jc w:val="center"/>
              <w:rPr>
                <w:rFonts w:ascii="Arial"/>
                <w:color w:val="000000" w:themeColor="text1"/>
                <w:szCs w:val="21"/>
              </w:rPr>
            </w:pPr>
          </w:p>
        </w:tc>
        <w:tc>
          <w:tcPr>
            <w:tcW w:w="1897" w:type="dxa"/>
            <w:gridSpan w:val="2"/>
            <w:noWrap/>
            <w:vAlign w:val="center"/>
          </w:tcPr>
          <w:p>
            <w:pPr>
              <w:spacing w:line="201" w:lineRule="auto"/>
              <w:jc w:val="center"/>
              <w:rPr>
                <w:rFonts w:ascii="宋体" w:hAnsi="宋体" w:eastAsia="宋体" w:cs="宋体"/>
                <w:color w:val="000000" w:themeColor="text1"/>
                <w:szCs w:val="21"/>
              </w:rPr>
            </w:pPr>
            <w:r>
              <w:rPr>
                <w:rFonts w:ascii="宋体" w:hAnsi="宋体" w:eastAsia="宋体" w:cs="宋体"/>
                <w:color w:val="000000" w:themeColor="text1"/>
                <w:szCs w:val="21"/>
              </w:rPr>
              <w:t>其中：当年财政拨款</w:t>
            </w:r>
          </w:p>
        </w:tc>
        <w:tc>
          <w:tcPr>
            <w:tcW w:w="1238" w:type="dxa"/>
            <w:noWrap/>
            <w:vAlign w:val="center"/>
          </w:tcPr>
          <w:p>
            <w:pPr>
              <w:jc w:val="center"/>
              <w:rPr>
                <w:rFonts w:hint="default" w:ascii="Arial" w:eastAsiaTheme="minorEastAsia"/>
                <w:color w:val="000000" w:themeColor="text1"/>
                <w:szCs w:val="21"/>
                <w:lang w:val="en-US" w:eastAsia="zh-CN"/>
              </w:rPr>
            </w:pPr>
            <w:r>
              <w:rPr>
                <w:rFonts w:hint="eastAsia" w:ascii="Arial"/>
                <w:color w:val="000000" w:themeColor="text1"/>
                <w:szCs w:val="21"/>
                <w:lang w:val="en-US" w:eastAsia="zh-CN"/>
              </w:rPr>
              <w:t>50.00</w:t>
            </w:r>
          </w:p>
        </w:tc>
        <w:tc>
          <w:tcPr>
            <w:tcW w:w="1069" w:type="dxa"/>
            <w:noWrap/>
            <w:vAlign w:val="center"/>
          </w:tcPr>
          <w:p>
            <w:pPr>
              <w:jc w:val="center"/>
              <w:rPr>
                <w:rFonts w:hint="default" w:ascii="Arial" w:eastAsiaTheme="minorEastAsia"/>
                <w:color w:val="000000" w:themeColor="text1"/>
                <w:szCs w:val="21"/>
                <w:lang w:val="en-US" w:eastAsia="zh-CN"/>
              </w:rPr>
            </w:pPr>
            <w:r>
              <w:rPr>
                <w:rFonts w:hint="eastAsia" w:ascii="Arial"/>
                <w:color w:val="000000" w:themeColor="text1"/>
                <w:szCs w:val="21"/>
                <w:lang w:val="en-US" w:eastAsia="zh-CN"/>
              </w:rPr>
              <w:t>50.00</w:t>
            </w:r>
          </w:p>
        </w:tc>
        <w:tc>
          <w:tcPr>
            <w:tcW w:w="1211" w:type="dxa"/>
            <w:noWrap/>
            <w:vAlign w:val="center"/>
          </w:tcPr>
          <w:p>
            <w:pPr>
              <w:jc w:val="center"/>
              <w:rPr>
                <w:rFonts w:hint="default" w:ascii="Arial" w:eastAsiaTheme="minorEastAsia"/>
                <w:color w:val="000000" w:themeColor="text1"/>
                <w:szCs w:val="21"/>
                <w:lang w:val="en-US" w:eastAsia="zh-CN"/>
              </w:rPr>
            </w:pPr>
            <w:r>
              <w:rPr>
                <w:rFonts w:hint="eastAsia" w:ascii="Arial"/>
                <w:color w:val="000000" w:themeColor="text1"/>
                <w:szCs w:val="21"/>
                <w:lang w:val="en-US" w:eastAsia="zh-CN"/>
              </w:rPr>
              <w:t>50.00</w:t>
            </w:r>
          </w:p>
        </w:tc>
        <w:tc>
          <w:tcPr>
            <w:tcW w:w="930" w:type="dxa"/>
            <w:noWrap/>
            <w:vAlign w:val="center"/>
          </w:tcPr>
          <w:p>
            <w:pPr>
              <w:jc w:val="center"/>
              <w:rPr>
                <w:rFonts w:hint="eastAsia" w:ascii="Arial" w:eastAsiaTheme="minorEastAsia"/>
                <w:color w:val="000000" w:themeColor="text1"/>
                <w:szCs w:val="21"/>
                <w:lang w:val="en-US" w:eastAsia="zh-CN"/>
              </w:rPr>
            </w:pPr>
          </w:p>
        </w:tc>
        <w:tc>
          <w:tcPr>
            <w:tcW w:w="1055" w:type="dxa"/>
            <w:noWrap/>
            <w:vAlign w:val="center"/>
          </w:tcPr>
          <w:p>
            <w:pPr>
              <w:jc w:val="center"/>
              <w:rPr>
                <w:rFonts w:ascii="Arial"/>
                <w:color w:val="000000" w:themeColor="text1"/>
                <w:szCs w:val="21"/>
              </w:rPr>
            </w:pPr>
          </w:p>
        </w:tc>
        <w:tc>
          <w:tcPr>
            <w:tcW w:w="1287" w:type="dxa"/>
            <w:noWrap/>
            <w:vAlign w:val="center"/>
          </w:tcPr>
          <w:p>
            <w:pPr>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ign w:val="center"/>
          </w:tcPr>
          <w:p>
            <w:pPr>
              <w:jc w:val="center"/>
              <w:rPr>
                <w:rFonts w:ascii="Arial"/>
                <w:color w:val="000000" w:themeColor="text1"/>
                <w:szCs w:val="21"/>
              </w:rPr>
            </w:pPr>
          </w:p>
        </w:tc>
        <w:tc>
          <w:tcPr>
            <w:tcW w:w="1897" w:type="dxa"/>
            <w:gridSpan w:val="2"/>
            <w:noWrap/>
            <w:vAlign w:val="center"/>
          </w:tcPr>
          <w:p>
            <w:pPr>
              <w:spacing w:line="201" w:lineRule="auto"/>
              <w:jc w:val="center"/>
              <w:rPr>
                <w:rFonts w:ascii="宋体" w:hAnsi="宋体" w:eastAsia="宋体" w:cs="宋体"/>
                <w:color w:val="000000" w:themeColor="text1"/>
                <w:szCs w:val="21"/>
              </w:rPr>
            </w:pPr>
            <w:r>
              <w:rPr>
                <w:rFonts w:ascii="宋体" w:hAnsi="宋体" w:eastAsia="宋体" w:cs="宋体"/>
                <w:color w:val="000000" w:themeColor="text1"/>
                <w:szCs w:val="21"/>
              </w:rPr>
              <w:t>上年结转资金</w:t>
            </w:r>
          </w:p>
        </w:tc>
        <w:tc>
          <w:tcPr>
            <w:tcW w:w="1238" w:type="dxa"/>
            <w:noWrap/>
            <w:vAlign w:val="center"/>
          </w:tcPr>
          <w:p>
            <w:pPr>
              <w:jc w:val="center"/>
              <w:rPr>
                <w:rFonts w:ascii="Arial"/>
                <w:color w:val="000000" w:themeColor="text1"/>
                <w:szCs w:val="21"/>
              </w:rPr>
            </w:pPr>
          </w:p>
        </w:tc>
        <w:tc>
          <w:tcPr>
            <w:tcW w:w="1069" w:type="dxa"/>
            <w:noWrap/>
            <w:vAlign w:val="center"/>
          </w:tcPr>
          <w:p>
            <w:pPr>
              <w:jc w:val="center"/>
              <w:rPr>
                <w:rFonts w:ascii="Arial"/>
                <w:color w:val="000000" w:themeColor="text1"/>
                <w:szCs w:val="21"/>
              </w:rPr>
            </w:pPr>
          </w:p>
        </w:tc>
        <w:tc>
          <w:tcPr>
            <w:tcW w:w="1211" w:type="dxa"/>
            <w:noWrap/>
            <w:vAlign w:val="center"/>
          </w:tcPr>
          <w:p>
            <w:pPr>
              <w:jc w:val="center"/>
              <w:rPr>
                <w:rFonts w:ascii="Arial"/>
                <w:color w:val="000000" w:themeColor="text1"/>
                <w:szCs w:val="21"/>
              </w:rPr>
            </w:pPr>
          </w:p>
        </w:tc>
        <w:tc>
          <w:tcPr>
            <w:tcW w:w="930" w:type="dxa"/>
            <w:noWrap/>
            <w:vAlign w:val="center"/>
          </w:tcPr>
          <w:p>
            <w:pPr>
              <w:jc w:val="center"/>
              <w:rPr>
                <w:rFonts w:ascii="Arial"/>
                <w:color w:val="000000" w:themeColor="text1"/>
                <w:szCs w:val="21"/>
              </w:rPr>
            </w:pPr>
          </w:p>
        </w:tc>
        <w:tc>
          <w:tcPr>
            <w:tcW w:w="1055" w:type="dxa"/>
            <w:noWrap/>
            <w:vAlign w:val="center"/>
          </w:tcPr>
          <w:p>
            <w:pPr>
              <w:jc w:val="center"/>
              <w:rPr>
                <w:rFonts w:ascii="Arial"/>
                <w:color w:val="000000" w:themeColor="text1"/>
                <w:szCs w:val="21"/>
              </w:rPr>
            </w:pPr>
          </w:p>
        </w:tc>
        <w:tc>
          <w:tcPr>
            <w:tcW w:w="1287" w:type="dxa"/>
            <w:noWrap/>
            <w:vAlign w:val="center"/>
          </w:tcPr>
          <w:p>
            <w:pPr>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ign w:val="center"/>
          </w:tcPr>
          <w:p>
            <w:pPr>
              <w:jc w:val="center"/>
              <w:rPr>
                <w:rFonts w:ascii="Arial"/>
                <w:color w:val="000000" w:themeColor="text1"/>
                <w:szCs w:val="21"/>
              </w:rPr>
            </w:pPr>
          </w:p>
        </w:tc>
        <w:tc>
          <w:tcPr>
            <w:tcW w:w="1897" w:type="dxa"/>
            <w:gridSpan w:val="2"/>
            <w:noWrap/>
            <w:vAlign w:val="center"/>
          </w:tcPr>
          <w:p>
            <w:pPr>
              <w:spacing w:line="200" w:lineRule="auto"/>
              <w:jc w:val="center"/>
              <w:rPr>
                <w:rFonts w:ascii="宋体" w:hAnsi="宋体" w:eastAsia="宋体" w:cs="宋体"/>
                <w:color w:val="000000" w:themeColor="text1"/>
                <w:szCs w:val="21"/>
              </w:rPr>
            </w:pPr>
            <w:r>
              <w:rPr>
                <w:rFonts w:ascii="宋体" w:hAnsi="宋体" w:eastAsia="宋体" w:cs="宋体"/>
                <w:color w:val="000000" w:themeColor="text1"/>
                <w:szCs w:val="21"/>
              </w:rPr>
              <w:t>其他资金</w:t>
            </w:r>
          </w:p>
        </w:tc>
        <w:tc>
          <w:tcPr>
            <w:tcW w:w="1238" w:type="dxa"/>
            <w:noWrap/>
            <w:vAlign w:val="center"/>
          </w:tcPr>
          <w:p>
            <w:pPr>
              <w:jc w:val="center"/>
              <w:rPr>
                <w:rFonts w:ascii="Arial"/>
                <w:color w:val="000000" w:themeColor="text1"/>
                <w:szCs w:val="21"/>
              </w:rPr>
            </w:pPr>
          </w:p>
        </w:tc>
        <w:tc>
          <w:tcPr>
            <w:tcW w:w="1069" w:type="dxa"/>
            <w:noWrap/>
            <w:vAlign w:val="center"/>
          </w:tcPr>
          <w:p>
            <w:pPr>
              <w:jc w:val="center"/>
              <w:rPr>
                <w:rFonts w:ascii="Arial"/>
                <w:color w:val="000000" w:themeColor="text1"/>
                <w:szCs w:val="21"/>
              </w:rPr>
            </w:pPr>
          </w:p>
        </w:tc>
        <w:tc>
          <w:tcPr>
            <w:tcW w:w="1211" w:type="dxa"/>
            <w:noWrap/>
            <w:vAlign w:val="center"/>
          </w:tcPr>
          <w:p>
            <w:pPr>
              <w:jc w:val="center"/>
              <w:rPr>
                <w:rFonts w:ascii="Arial"/>
                <w:color w:val="000000" w:themeColor="text1"/>
                <w:szCs w:val="21"/>
              </w:rPr>
            </w:pPr>
          </w:p>
        </w:tc>
        <w:tc>
          <w:tcPr>
            <w:tcW w:w="930" w:type="dxa"/>
            <w:noWrap/>
            <w:vAlign w:val="center"/>
          </w:tcPr>
          <w:p>
            <w:pPr>
              <w:jc w:val="center"/>
              <w:rPr>
                <w:rFonts w:ascii="Arial"/>
                <w:color w:val="000000" w:themeColor="text1"/>
                <w:szCs w:val="21"/>
              </w:rPr>
            </w:pPr>
          </w:p>
        </w:tc>
        <w:tc>
          <w:tcPr>
            <w:tcW w:w="1055" w:type="dxa"/>
            <w:noWrap/>
            <w:vAlign w:val="center"/>
          </w:tcPr>
          <w:p>
            <w:pPr>
              <w:jc w:val="center"/>
              <w:rPr>
                <w:rFonts w:ascii="Arial"/>
                <w:color w:val="000000" w:themeColor="text1"/>
                <w:szCs w:val="21"/>
              </w:rPr>
            </w:pPr>
          </w:p>
        </w:tc>
        <w:tc>
          <w:tcPr>
            <w:tcW w:w="1287" w:type="dxa"/>
            <w:noWrap/>
            <w:vAlign w:val="center"/>
          </w:tcPr>
          <w:p>
            <w:pPr>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ign w:val="center"/>
          </w:tcPr>
          <w:p>
            <w:pPr>
              <w:spacing w:line="206" w:lineRule="auto"/>
              <w:ind w:hanging="209"/>
              <w:jc w:val="center"/>
              <w:rPr>
                <w:rFonts w:ascii="宋体" w:hAnsi="宋体" w:eastAsia="宋体" w:cs="宋体"/>
                <w:color w:val="000000" w:themeColor="text1"/>
                <w:szCs w:val="21"/>
              </w:rPr>
            </w:pPr>
            <w:r>
              <w:rPr>
                <w:rFonts w:ascii="宋体" w:hAnsi="宋体" w:eastAsia="宋体" w:cs="宋体"/>
                <w:color w:val="000000" w:themeColor="text1"/>
                <w:szCs w:val="21"/>
              </w:rPr>
              <w:t>年度总体</w:t>
            </w:r>
          </w:p>
          <w:p>
            <w:pPr>
              <w:spacing w:line="206" w:lineRule="auto"/>
              <w:ind w:hanging="209"/>
              <w:jc w:val="center"/>
              <w:rPr>
                <w:rFonts w:ascii="宋体" w:hAnsi="宋体" w:eastAsia="宋体" w:cs="宋体"/>
                <w:color w:val="000000" w:themeColor="text1"/>
                <w:szCs w:val="21"/>
              </w:rPr>
            </w:pPr>
            <w:r>
              <w:rPr>
                <w:rFonts w:ascii="宋体" w:hAnsi="宋体" w:eastAsia="宋体" w:cs="宋体"/>
                <w:color w:val="000000" w:themeColor="text1"/>
                <w:szCs w:val="21"/>
              </w:rPr>
              <w:t>目标</w:t>
            </w:r>
          </w:p>
        </w:tc>
        <w:tc>
          <w:tcPr>
            <w:tcW w:w="4204" w:type="dxa"/>
            <w:gridSpan w:val="4"/>
            <w:noWrap/>
            <w:vAlign w:val="center"/>
          </w:tcPr>
          <w:p>
            <w:pPr>
              <w:spacing w:line="200" w:lineRule="auto"/>
              <w:jc w:val="center"/>
              <w:rPr>
                <w:rFonts w:ascii="宋体" w:hAnsi="宋体" w:eastAsia="宋体" w:cs="宋体"/>
                <w:color w:val="000000" w:themeColor="text1"/>
                <w:szCs w:val="21"/>
              </w:rPr>
            </w:pPr>
            <w:r>
              <w:rPr>
                <w:rFonts w:ascii="宋体" w:hAnsi="宋体" w:eastAsia="宋体" w:cs="宋体"/>
                <w:color w:val="000000" w:themeColor="text1"/>
                <w:szCs w:val="21"/>
              </w:rPr>
              <w:t>预期目标</w:t>
            </w:r>
          </w:p>
        </w:tc>
        <w:tc>
          <w:tcPr>
            <w:tcW w:w="4483" w:type="dxa"/>
            <w:gridSpan w:val="4"/>
            <w:noWrap/>
            <w:vAlign w:val="center"/>
          </w:tcPr>
          <w:p>
            <w:pPr>
              <w:spacing w:line="201" w:lineRule="auto"/>
              <w:jc w:val="center"/>
              <w:rPr>
                <w:rFonts w:ascii="宋体" w:hAnsi="宋体" w:eastAsia="宋体" w:cs="宋体"/>
                <w:color w:val="000000" w:themeColor="text1"/>
                <w:szCs w:val="21"/>
              </w:rPr>
            </w:pPr>
            <w:r>
              <w:rPr>
                <w:rFonts w:ascii="宋体" w:hAnsi="宋体" w:eastAsia="宋体" w:cs="宋体"/>
                <w:color w:val="000000" w:themeColor="text1"/>
                <w:szCs w:val="21"/>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ign w:val="center"/>
          </w:tcPr>
          <w:p>
            <w:pPr>
              <w:jc w:val="center"/>
              <w:rPr>
                <w:rFonts w:ascii="Arial"/>
                <w:color w:val="000000" w:themeColor="text1"/>
                <w:szCs w:val="21"/>
              </w:rPr>
            </w:pPr>
          </w:p>
        </w:tc>
        <w:tc>
          <w:tcPr>
            <w:tcW w:w="4204" w:type="dxa"/>
            <w:gridSpan w:val="4"/>
            <w:noWrap/>
            <w:vAlign w:val="center"/>
          </w:tcPr>
          <w:p>
            <w:pPr>
              <w:spacing w:line="240" w:lineRule="exact"/>
              <w:jc w:val="center"/>
              <w:rPr>
                <w:rFonts w:hint="default" w:ascii="Arial" w:eastAsiaTheme="minorEastAsia"/>
                <w:color w:val="000000" w:themeColor="text1"/>
                <w:szCs w:val="21"/>
                <w:lang w:val="en-US" w:eastAsia="zh-CN"/>
              </w:rPr>
            </w:pPr>
            <w:r>
              <w:rPr>
                <w:rFonts w:hint="eastAsia" w:ascii="Arial"/>
                <w:color w:val="000000" w:themeColor="text1"/>
                <w:szCs w:val="21"/>
                <w:lang w:val="en-US" w:eastAsia="zh-CN"/>
              </w:rPr>
              <w:t>1、传染病监测工作，2022年对17例流行性出血热、4例布鲁氏菌病、2例钩体病、13例发热伴血小板减少及1起结核病聚集性疫情、1起疑似食物中毒疫情均按要求完成个案调查、采样及相关防控工作；2、2022年共计生成突发公共卫生事件1起，为未分级事件，得到了及时处置和有效控制。3、2022年全区肺结核患者确诊人数142人。</w:t>
            </w:r>
          </w:p>
        </w:tc>
        <w:tc>
          <w:tcPr>
            <w:tcW w:w="4483" w:type="dxa"/>
            <w:gridSpan w:val="4"/>
            <w:noWrap/>
            <w:vAlign w:val="center"/>
          </w:tcPr>
          <w:p>
            <w:pPr>
              <w:spacing w:line="240" w:lineRule="exact"/>
              <w:jc w:val="center"/>
              <w:rPr>
                <w:rFonts w:hint="default" w:ascii="Arial" w:eastAsiaTheme="minorEastAsia"/>
                <w:color w:val="000000" w:themeColor="text1"/>
                <w:szCs w:val="21"/>
                <w:lang w:val="en-US" w:eastAsia="zh-CN"/>
              </w:rPr>
            </w:pPr>
            <w:r>
              <w:rPr>
                <w:rFonts w:hint="eastAsia" w:ascii="Arial"/>
                <w:color w:val="000000" w:themeColor="text1"/>
                <w:szCs w:val="21"/>
                <w:lang w:val="en-US" w:eastAsia="zh-CN"/>
              </w:rPr>
              <w:t>1.传染病监测工作。2022年对17例流行性出血热、4例布鲁氏菌病、2例钩体病、13例发热伴血小板减少及1起结核病聚集性疫情、1起疑似食物中毒疫情均按要求完成个案调查、采样及相关防控工作；及时完成每月手足口病普通病例常规监测及流调、采样；5-10月霍乱弧菌水产品、水系监测采样；每月发热病人血检数收集与上报；每月狂犬病暴露及疫苗使用情况收集与上报；所有病例均按要求及时完成处置。2.突发公共卫生事件及时报告及处置。按照传染病报告管理规范，辖区内各医疗机构均及时报告传染病疫情，重大传染病疫情、群体性不明原因疾病等均在第一时间报告，2022年共计生成突发公共卫生事件1起，为未分级事件，得到了及时处置和有效控制。3、2022年全区非结防机构有效网络直报（按现住址，本报本检索）肺结核患者及疑似患者数728例，收到转诊单患者数81例，到位患者数142例（转诊到位80例，追踪到位62例），肺结核总体到位率98.75%，将确诊的142例患者全部纳入肺结核患者规范管理，规范管理肺结核患者140例，肺结核患者规范管理率98.59%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textDirection w:val="tbRlV"/>
            <w:vAlign w:val="center"/>
          </w:tcPr>
          <w:p>
            <w:pPr>
              <w:spacing w:line="217" w:lineRule="auto"/>
              <w:jc w:val="center"/>
              <w:rPr>
                <w:rFonts w:ascii="宋体" w:hAnsi="宋体" w:eastAsia="宋体" w:cs="宋体"/>
                <w:color w:val="000000" w:themeColor="text1"/>
                <w:szCs w:val="21"/>
              </w:rPr>
            </w:pPr>
            <w:r>
              <w:rPr>
                <w:rFonts w:ascii="宋体" w:hAnsi="宋体" w:eastAsia="宋体" w:cs="宋体"/>
                <w:color w:val="000000" w:themeColor="text1"/>
                <w:szCs w:val="21"/>
              </w:rPr>
              <w:t>绩效指标</w:t>
            </w:r>
          </w:p>
        </w:tc>
        <w:tc>
          <w:tcPr>
            <w:tcW w:w="1080"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一级指标</w:t>
            </w:r>
          </w:p>
        </w:tc>
        <w:tc>
          <w:tcPr>
            <w:tcW w:w="817"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二级指标</w:t>
            </w:r>
          </w:p>
        </w:tc>
        <w:tc>
          <w:tcPr>
            <w:tcW w:w="1238"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三级指标</w:t>
            </w:r>
          </w:p>
        </w:tc>
        <w:tc>
          <w:tcPr>
            <w:tcW w:w="1069"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年度</w:t>
            </w:r>
          </w:p>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指标值</w:t>
            </w:r>
          </w:p>
        </w:tc>
        <w:tc>
          <w:tcPr>
            <w:tcW w:w="1211"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实际</w:t>
            </w:r>
          </w:p>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完成值</w:t>
            </w:r>
          </w:p>
        </w:tc>
        <w:tc>
          <w:tcPr>
            <w:tcW w:w="930"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分值</w:t>
            </w:r>
          </w:p>
        </w:tc>
        <w:tc>
          <w:tcPr>
            <w:tcW w:w="1055"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得分</w:t>
            </w:r>
          </w:p>
        </w:tc>
        <w:tc>
          <w:tcPr>
            <w:tcW w:w="1287" w:type="dxa"/>
            <w:noWrap/>
            <w:vAlign w:val="center"/>
          </w:tcPr>
          <w:p>
            <w:pPr>
              <w:spacing w:line="240" w:lineRule="exact"/>
              <w:ind w:hanging="99"/>
              <w:jc w:val="center"/>
              <w:rPr>
                <w:rFonts w:ascii="宋体" w:hAnsi="宋体" w:eastAsia="宋体" w:cs="宋体"/>
                <w:color w:val="000000" w:themeColor="text1"/>
                <w:szCs w:val="21"/>
              </w:rPr>
            </w:pPr>
            <w:r>
              <w:rPr>
                <w:rFonts w:ascii="宋体" w:hAnsi="宋体" w:eastAsia="宋体" w:cs="宋体"/>
                <w:color w:val="000000" w:themeColor="text1"/>
                <w:szCs w:val="21"/>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textDirection w:val="tbRlV"/>
            <w:vAlign w:val="center"/>
          </w:tcPr>
          <w:p>
            <w:pPr>
              <w:jc w:val="center"/>
              <w:rPr>
                <w:rFonts w:ascii="Arial"/>
                <w:color w:val="000000" w:themeColor="text1"/>
                <w:szCs w:val="21"/>
              </w:rPr>
            </w:pPr>
          </w:p>
        </w:tc>
        <w:tc>
          <w:tcPr>
            <w:tcW w:w="1080" w:type="dxa"/>
            <w:vMerge w:val="restart"/>
            <w:tcBorders>
              <w:bottom w:val="nil"/>
            </w:tcBorders>
            <w:noWrap/>
            <w:vAlign w:val="center"/>
          </w:tcPr>
          <w:p>
            <w:pPr>
              <w:spacing w:line="256" w:lineRule="auto"/>
              <w:jc w:val="center"/>
              <w:rPr>
                <w:rFonts w:ascii="Arial"/>
                <w:color w:val="000000" w:themeColor="text1"/>
                <w:szCs w:val="21"/>
              </w:rPr>
            </w:pPr>
          </w:p>
          <w:p>
            <w:pPr>
              <w:spacing w:line="257" w:lineRule="auto"/>
              <w:jc w:val="center"/>
              <w:rPr>
                <w:rFonts w:ascii="Arial"/>
                <w:color w:val="000000" w:themeColor="text1"/>
                <w:szCs w:val="21"/>
              </w:rPr>
            </w:pPr>
          </w:p>
          <w:p>
            <w:pPr>
              <w:spacing w:line="257" w:lineRule="auto"/>
              <w:jc w:val="center"/>
              <w:rPr>
                <w:rFonts w:ascii="Arial"/>
                <w:color w:val="000000" w:themeColor="text1"/>
                <w:szCs w:val="21"/>
              </w:rPr>
            </w:pPr>
          </w:p>
          <w:p>
            <w:pPr>
              <w:spacing w:line="257" w:lineRule="auto"/>
              <w:jc w:val="center"/>
              <w:rPr>
                <w:rFonts w:ascii="Arial"/>
                <w:color w:val="000000" w:themeColor="text1"/>
                <w:szCs w:val="21"/>
              </w:rPr>
            </w:pPr>
          </w:p>
          <w:p>
            <w:pPr>
              <w:spacing w:line="500" w:lineRule="exact"/>
              <w:jc w:val="center"/>
              <w:rPr>
                <w:rFonts w:ascii="宋体" w:hAnsi="宋体" w:eastAsia="宋体" w:cs="宋体"/>
                <w:color w:val="000000" w:themeColor="text1"/>
                <w:szCs w:val="21"/>
              </w:rPr>
            </w:pPr>
            <w:r>
              <w:rPr>
                <w:rFonts w:ascii="宋体" w:hAnsi="宋体" w:eastAsia="宋体" w:cs="宋体"/>
                <w:color w:val="000000" w:themeColor="text1"/>
                <w:position w:val="22"/>
                <w:szCs w:val="21"/>
              </w:rPr>
              <w:t>产出指标</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(50分)</w:t>
            </w:r>
          </w:p>
        </w:tc>
        <w:tc>
          <w:tcPr>
            <w:tcW w:w="817" w:type="dxa"/>
            <w:vMerge w:val="restart"/>
            <w:noWrap/>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zCs w:val="21"/>
              </w:rPr>
              <w:t>数量指标</w:t>
            </w:r>
          </w:p>
        </w:tc>
        <w:tc>
          <w:tcPr>
            <w:tcW w:w="1238" w:type="dxa"/>
            <w:noWrap/>
            <w:vAlign w:val="center"/>
          </w:tcPr>
          <w:p>
            <w:pPr>
              <w:keepNext w:val="0"/>
              <w:keepLines w:val="0"/>
              <w:widowControl/>
              <w:suppressLineNumbers w:val="0"/>
              <w:jc w:val="both"/>
              <w:textAlignment w:val="center"/>
              <w:rPr>
                <w:rFonts w:ascii="Arial"/>
                <w:color w:val="000000" w:themeColor="text1"/>
                <w:szCs w:val="21"/>
              </w:rPr>
            </w:pPr>
            <w:r>
              <w:rPr>
                <w:rFonts w:hint="eastAsia" w:ascii="仿宋" w:hAnsi="仿宋" w:eastAsia="仿宋" w:cs="仿宋"/>
                <w:i w:val="0"/>
                <w:iCs w:val="0"/>
                <w:color w:val="000000"/>
                <w:kern w:val="0"/>
                <w:sz w:val="20"/>
                <w:szCs w:val="20"/>
                <w:u w:val="none"/>
                <w:lang w:val="en-US" w:eastAsia="zh-CN" w:bidi="ar"/>
              </w:rPr>
              <w:t>突发公共卫生事件数量</w:t>
            </w:r>
          </w:p>
        </w:tc>
        <w:tc>
          <w:tcPr>
            <w:tcW w:w="1069" w:type="dxa"/>
            <w:noWrap/>
            <w:vAlign w:val="center"/>
          </w:tcPr>
          <w:p>
            <w:pPr>
              <w:keepNext w:val="0"/>
              <w:keepLines w:val="0"/>
              <w:widowControl/>
              <w:suppressLineNumbers w:val="0"/>
              <w:jc w:val="center"/>
              <w:textAlignment w:val="center"/>
              <w:rPr>
                <w:rFonts w:hint="eastAsia" w:ascii="Arial" w:eastAsia="宋体"/>
                <w:color w:val="000000" w:themeColor="text1"/>
                <w:szCs w:val="21"/>
                <w:lang w:eastAsia="zh-CN"/>
              </w:rPr>
            </w:pPr>
            <w:r>
              <w:rPr>
                <w:rFonts w:hint="eastAsia" w:ascii="仿宋" w:hAnsi="仿宋" w:eastAsia="仿宋" w:cs="仿宋"/>
                <w:i w:val="0"/>
                <w:iCs w:val="0"/>
                <w:color w:val="000000"/>
                <w:kern w:val="0"/>
                <w:sz w:val="21"/>
                <w:szCs w:val="21"/>
                <w:u w:val="none"/>
                <w:lang w:val="en-US" w:eastAsia="zh-CN" w:bidi="ar"/>
              </w:rPr>
              <w:t>1起</w:t>
            </w:r>
          </w:p>
        </w:tc>
        <w:tc>
          <w:tcPr>
            <w:tcW w:w="1211" w:type="dxa"/>
            <w:noWrap/>
            <w:vAlign w:val="center"/>
          </w:tcPr>
          <w:p>
            <w:pPr>
              <w:keepNext w:val="0"/>
              <w:keepLines w:val="0"/>
              <w:widowControl/>
              <w:suppressLineNumbers w:val="0"/>
              <w:jc w:val="center"/>
              <w:textAlignment w:val="center"/>
              <w:rPr>
                <w:rFonts w:hint="default" w:ascii="Arial" w:eastAsiaTheme="minorEastAsia"/>
                <w:color w:val="000000" w:themeColor="text1"/>
                <w:szCs w:val="21"/>
                <w:lang w:val="en-US" w:eastAsia="zh-CN"/>
              </w:rPr>
            </w:pPr>
            <w:r>
              <w:rPr>
                <w:rFonts w:hint="eastAsia" w:ascii="仿宋" w:hAnsi="仿宋" w:eastAsia="仿宋" w:cs="仿宋"/>
                <w:i w:val="0"/>
                <w:iCs w:val="0"/>
                <w:color w:val="000000"/>
                <w:kern w:val="0"/>
                <w:sz w:val="21"/>
                <w:szCs w:val="21"/>
                <w:u w:val="none"/>
                <w:lang w:val="en-US" w:eastAsia="zh-CN" w:bidi="ar"/>
              </w:rPr>
              <w:t>1起</w:t>
            </w:r>
          </w:p>
        </w:tc>
        <w:tc>
          <w:tcPr>
            <w:tcW w:w="930" w:type="dxa"/>
            <w:noWrap/>
            <w:vAlign w:val="center"/>
          </w:tcPr>
          <w:p>
            <w:pPr>
              <w:keepNext w:val="0"/>
              <w:keepLines w:val="0"/>
              <w:widowControl/>
              <w:suppressLineNumbers w:val="0"/>
              <w:jc w:val="center"/>
              <w:textAlignment w:val="center"/>
              <w:rPr>
                <w:rFonts w:hint="default" w:ascii="Arial" w:eastAsiaTheme="minorEastAsia"/>
                <w:color w:val="000000" w:themeColor="text1"/>
                <w:szCs w:val="21"/>
                <w:lang w:val="en-US" w:eastAsia="zh-CN"/>
              </w:rPr>
            </w:pPr>
            <w:r>
              <w:rPr>
                <w:rFonts w:hint="eastAsia" w:ascii="仿宋" w:hAnsi="仿宋" w:eastAsia="仿宋" w:cs="仿宋"/>
                <w:i w:val="0"/>
                <w:iCs w:val="0"/>
                <w:color w:val="000000"/>
                <w:kern w:val="0"/>
                <w:sz w:val="21"/>
                <w:szCs w:val="21"/>
                <w:u w:val="none"/>
                <w:lang w:val="en-US" w:eastAsia="zh-CN" w:bidi="ar"/>
              </w:rPr>
              <w:t>6</w:t>
            </w:r>
          </w:p>
        </w:tc>
        <w:tc>
          <w:tcPr>
            <w:tcW w:w="1055" w:type="dxa"/>
            <w:noWrap/>
            <w:vAlign w:val="center"/>
          </w:tcPr>
          <w:p>
            <w:pPr>
              <w:keepNext w:val="0"/>
              <w:keepLines w:val="0"/>
              <w:widowControl/>
              <w:suppressLineNumbers w:val="0"/>
              <w:jc w:val="center"/>
              <w:textAlignment w:val="center"/>
              <w:rPr>
                <w:rFonts w:hint="default" w:ascii="Arial" w:eastAsiaTheme="minorEastAsia"/>
                <w:color w:val="000000" w:themeColor="text1"/>
                <w:szCs w:val="21"/>
                <w:lang w:val="en-US" w:eastAsia="zh-CN"/>
              </w:rPr>
            </w:pPr>
            <w:r>
              <w:rPr>
                <w:rFonts w:hint="eastAsia" w:ascii="仿宋" w:hAnsi="仿宋" w:eastAsia="仿宋" w:cs="仿宋"/>
                <w:i w:val="0"/>
                <w:iCs w:val="0"/>
                <w:color w:val="000000"/>
                <w:kern w:val="0"/>
                <w:sz w:val="21"/>
                <w:szCs w:val="21"/>
                <w:u w:val="none"/>
                <w:lang w:val="en-US" w:eastAsia="zh-CN" w:bidi="ar"/>
              </w:rPr>
              <w:t>6</w:t>
            </w:r>
          </w:p>
        </w:tc>
        <w:tc>
          <w:tcPr>
            <w:tcW w:w="1287" w:type="dxa"/>
            <w:noWrap/>
            <w:vAlign w:val="center"/>
          </w:tcPr>
          <w:p>
            <w:pPr>
              <w:spacing w:line="219"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textDirection w:val="tbRlV"/>
            <w:vAlign w:val="center"/>
          </w:tcPr>
          <w:p>
            <w:pPr>
              <w:jc w:val="center"/>
              <w:rPr>
                <w:rFonts w:ascii="Arial"/>
                <w:color w:val="000000" w:themeColor="text1"/>
                <w:szCs w:val="21"/>
              </w:rPr>
            </w:pPr>
          </w:p>
        </w:tc>
        <w:tc>
          <w:tcPr>
            <w:tcW w:w="1080" w:type="dxa"/>
            <w:vMerge w:val="continue"/>
            <w:noWrap/>
            <w:vAlign w:val="center"/>
          </w:tcPr>
          <w:p>
            <w:pPr>
              <w:spacing w:line="220" w:lineRule="auto"/>
              <w:jc w:val="center"/>
              <w:rPr>
                <w:rFonts w:ascii="宋体" w:hAnsi="宋体" w:eastAsia="宋体" w:cs="宋体"/>
                <w:color w:val="000000" w:themeColor="text1"/>
                <w:szCs w:val="21"/>
              </w:rPr>
            </w:pPr>
          </w:p>
        </w:tc>
        <w:tc>
          <w:tcPr>
            <w:tcW w:w="817" w:type="dxa"/>
            <w:vMerge w:val="continue"/>
            <w:noWrap/>
            <w:vAlign w:val="center"/>
          </w:tcPr>
          <w:p>
            <w:pPr>
              <w:spacing w:line="219" w:lineRule="auto"/>
              <w:jc w:val="center"/>
              <w:rPr>
                <w:rFonts w:ascii="宋体" w:hAnsi="宋体" w:eastAsia="宋体" w:cs="宋体"/>
                <w:color w:val="000000" w:themeColor="text1"/>
                <w:szCs w:val="21"/>
              </w:rPr>
            </w:pPr>
          </w:p>
        </w:tc>
        <w:tc>
          <w:tcPr>
            <w:tcW w:w="1238" w:type="dxa"/>
            <w:noWrap/>
            <w:vAlign w:val="center"/>
          </w:tcPr>
          <w:p>
            <w:pPr>
              <w:keepNext w:val="0"/>
              <w:keepLines w:val="0"/>
              <w:widowControl/>
              <w:suppressLineNumbers w:val="0"/>
              <w:jc w:val="both"/>
              <w:textAlignment w:val="center"/>
              <w:rPr>
                <w:rFonts w:hint="eastAsia" w:ascii="宋体" w:hAnsi="宋体" w:eastAsia="宋体" w:cs="宋体"/>
                <w:color w:val="000000" w:themeColor="text1"/>
                <w:szCs w:val="21"/>
                <w:lang w:val="en-US" w:eastAsia="zh-CN"/>
              </w:rPr>
            </w:pPr>
            <w:r>
              <w:rPr>
                <w:rFonts w:hint="eastAsia" w:ascii="仿宋" w:hAnsi="仿宋" w:eastAsia="仿宋" w:cs="仿宋"/>
                <w:i w:val="0"/>
                <w:iCs w:val="0"/>
                <w:color w:val="000000"/>
                <w:kern w:val="0"/>
                <w:sz w:val="20"/>
                <w:szCs w:val="20"/>
                <w:u w:val="none"/>
                <w:lang w:val="en-US" w:eastAsia="zh-CN" w:bidi="ar"/>
              </w:rPr>
              <w:t>肺结核确诊病例人数</w:t>
            </w:r>
          </w:p>
        </w:tc>
        <w:tc>
          <w:tcPr>
            <w:tcW w:w="1069" w:type="dxa"/>
            <w:noWrap/>
            <w:vAlign w:val="center"/>
          </w:tcPr>
          <w:p>
            <w:pPr>
              <w:keepNext w:val="0"/>
              <w:keepLines w:val="0"/>
              <w:widowControl/>
              <w:suppressLineNumbers w:val="0"/>
              <w:jc w:val="center"/>
              <w:textAlignment w:val="center"/>
              <w:rPr>
                <w:rFonts w:hint="eastAsia" w:ascii="宋体" w:hAnsi="宋体" w:eastAsia="宋体" w:cs="宋体"/>
                <w:color w:val="000000" w:themeColor="text1"/>
                <w:szCs w:val="21"/>
                <w:lang w:val="en-US" w:eastAsia="zh-CN"/>
              </w:rPr>
            </w:pPr>
            <w:r>
              <w:rPr>
                <w:rFonts w:hint="eastAsia" w:ascii="仿宋" w:hAnsi="仿宋" w:eastAsia="仿宋" w:cs="仿宋"/>
                <w:i w:val="0"/>
                <w:iCs w:val="0"/>
                <w:color w:val="000000"/>
                <w:kern w:val="0"/>
                <w:sz w:val="21"/>
                <w:szCs w:val="21"/>
                <w:u w:val="none"/>
                <w:lang w:val="en-US" w:eastAsia="zh-CN" w:bidi="ar"/>
              </w:rPr>
              <w:t>142人</w:t>
            </w:r>
          </w:p>
        </w:tc>
        <w:tc>
          <w:tcPr>
            <w:tcW w:w="1211" w:type="dxa"/>
            <w:noWrap/>
            <w:vAlign w:val="center"/>
          </w:tcPr>
          <w:p>
            <w:pPr>
              <w:keepNext w:val="0"/>
              <w:keepLines w:val="0"/>
              <w:widowControl/>
              <w:suppressLineNumbers w:val="0"/>
              <w:jc w:val="center"/>
              <w:textAlignment w:val="center"/>
              <w:rPr>
                <w:rFonts w:hint="eastAsia" w:ascii="Arial"/>
                <w:color w:val="000000" w:themeColor="text1"/>
                <w:szCs w:val="21"/>
                <w:lang w:val="en-US" w:eastAsia="zh-CN"/>
              </w:rPr>
            </w:pPr>
            <w:r>
              <w:rPr>
                <w:rFonts w:hint="eastAsia" w:ascii="仿宋" w:hAnsi="仿宋" w:eastAsia="仿宋" w:cs="仿宋"/>
                <w:i w:val="0"/>
                <w:iCs w:val="0"/>
                <w:color w:val="000000"/>
                <w:kern w:val="0"/>
                <w:sz w:val="21"/>
                <w:szCs w:val="21"/>
                <w:u w:val="none"/>
                <w:lang w:val="en-US" w:eastAsia="zh-CN" w:bidi="ar"/>
              </w:rPr>
              <w:t>142人</w:t>
            </w:r>
          </w:p>
        </w:tc>
        <w:tc>
          <w:tcPr>
            <w:tcW w:w="930" w:type="dxa"/>
            <w:noWrap/>
            <w:vAlign w:val="center"/>
          </w:tcPr>
          <w:p>
            <w:pPr>
              <w:keepNext w:val="0"/>
              <w:keepLines w:val="0"/>
              <w:widowControl/>
              <w:suppressLineNumbers w:val="0"/>
              <w:jc w:val="center"/>
              <w:textAlignment w:val="center"/>
              <w:rPr>
                <w:rFonts w:hint="eastAsia" w:ascii="Arial"/>
                <w:color w:val="000000" w:themeColor="text1"/>
                <w:szCs w:val="21"/>
                <w:lang w:val="en-US" w:eastAsia="zh-CN"/>
              </w:rPr>
            </w:pPr>
            <w:r>
              <w:rPr>
                <w:rFonts w:hint="eastAsia" w:ascii="仿宋" w:hAnsi="仿宋" w:eastAsia="仿宋" w:cs="仿宋"/>
                <w:i w:val="0"/>
                <w:iCs w:val="0"/>
                <w:color w:val="000000"/>
                <w:kern w:val="0"/>
                <w:sz w:val="21"/>
                <w:szCs w:val="21"/>
                <w:u w:val="none"/>
                <w:lang w:val="en-US" w:eastAsia="zh-CN" w:bidi="ar"/>
              </w:rPr>
              <w:t>6</w:t>
            </w:r>
          </w:p>
        </w:tc>
        <w:tc>
          <w:tcPr>
            <w:tcW w:w="1055" w:type="dxa"/>
            <w:noWrap/>
            <w:vAlign w:val="center"/>
          </w:tcPr>
          <w:p>
            <w:pPr>
              <w:keepNext w:val="0"/>
              <w:keepLines w:val="0"/>
              <w:widowControl/>
              <w:suppressLineNumbers w:val="0"/>
              <w:jc w:val="center"/>
              <w:textAlignment w:val="center"/>
              <w:rPr>
                <w:rFonts w:hint="eastAsia" w:ascii="Arial"/>
                <w:color w:val="000000" w:themeColor="text1"/>
                <w:szCs w:val="21"/>
                <w:lang w:val="en-US" w:eastAsia="zh-CN"/>
              </w:rPr>
            </w:pPr>
            <w:r>
              <w:rPr>
                <w:rFonts w:hint="eastAsia" w:ascii="仿宋" w:hAnsi="仿宋" w:eastAsia="仿宋" w:cs="仿宋"/>
                <w:i w:val="0"/>
                <w:iCs w:val="0"/>
                <w:color w:val="000000"/>
                <w:kern w:val="0"/>
                <w:sz w:val="21"/>
                <w:szCs w:val="21"/>
                <w:u w:val="none"/>
                <w:lang w:val="en-US" w:eastAsia="zh-CN" w:bidi="ar"/>
              </w:rPr>
              <w:t>6</w:t>
            </w:r>
          </w:p>
        </w:tc>
        <w:tc>
          <w:tcPr>
            <w:tcW w:w="1287" w:type="dxa"/>
            <w:noWrap/>
            <w:vAlign w:val="center"/>
          </w:tcPr>
          <w:p>
            <w:pPr>
              <w:spacing w:line="219"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textDirection w:val="tbRlV"/>
            <w:vAlign w:val="center"/>
          </w:tcPr>
          <w:p>
            <w:pPr>
              <w:jc w:val="center"/>
              <w:rPr>
                <w:rFonts w:ascii="Arial"/>
                <w:color w:val="000000" w:themeColor="text1"/>
                <w:szCs w:val="21"/>
              </w:rPr>
            </w:pPr>
          </w:p>
        </w:tc>
        <w:tc>
          <w:tcPr>
            <w:tcW w:w="1080" w:type="dxa"/>
            <w:vMerge w:val="continue"/>
            <w:noWrap/>
            <w:vAlign w:val="center"/>
          </w:tcPr>
          <w:p>
            <w:pPr>
              <w:spacing w:line="220" w:lineRule="auto"/>
              <w:jc w:val="center"/>
              <w:rPr>
                <w:rFonts w:ascii="宋体" w:hAnsi="宋体" w:eastAsia="宋体" w:cs="宋体"/>
                <w:color w:val="000000" w:themeColor="text1"/>
                <w:szCs w:val="21"/>
              </w:rPr>
            </w:pPr>
          </w:p>
        </w:tc>
        <w:tc>
          <w:tcPr>
            <w:tcW w:w="817" w:type="dxa"/>
            <w:vMerge w:val="continue"/>
            <w:tcBorders>
              <w:bottom w:val="nil"/>
            </w:tcBorders>
            <w:noWrap/>
            <w:vAlign w:val="center"/>
          </w:tcPr>
          <w:p>
            <w:pPr>
              <w:spacing w:line="219" w:lineRule="auto"/>
              <w:jc w:val="center"/>
              <w:rPr>
                <w:rFonts w:ascii="宋体" w:hAnsi="宋体" w:eastAsia="宋体" w:cs="宋体"/>
                <w:color w:val="000000" w:themeColor="text1"/>
                <w:szCs w:val="21"/>
              </w:rPr>
            </w:pPr>
          </w:p>
        </w:tc>
        <w:tc>
          <w:tcPr>
            <w:tcW w:w="1238" w:type="dxa"/>
            <w:noWrap/>
            <w:vAlign w:val="center"/>
          </w:tcPr>
          <w:p>
            <w:pPr>
              <w:keepNext w:val="0"/>
              <w:keepLines w:val="0"/>
              <w:widowControl/>
              <w:suppressLineNumbers w:val="0"/>
              <w:jc w:val="center"/>
              <w:textAlignment w:val="center"/>
              <w:rPr>
                <w:rFonts w:hint="eastAsia" w:ascii="宋体" w:hAnsi="宋体" w:eastAsia="宋体" w:cs="宋体"/>
                <w:color w:val="000000" w:themeColor="text1"/>
                <w:szCs w:val="21"/>
                <w:lang w:val="en-US" w:eastAsia="zh-CN"/>
              </w:rPr>
            </w:pPr>
            <w:r>
              <w:rPr>
                <w:rFonts w:hint="eastAsia" w:ascii="仿宋" w:hAnsi="仿宋" w:eastAsia="仿宋" w:cs="仿宋"/>
                <w:i w:val="0"/>
                <w:iCs w:val="0"/>
                <w:color w:val="000000"/>
                <w:kern w:val="0"/>
                <w:sz w:val="20"/>
                <w:szCs w:val="20"/>
                <w:u w:val="none"/>
                <w:lang w:val="en-US" w:eastAsia="zh-CN" w:bidi="ar"/>
              </w:rPr>
              <w:t>传染病监测例数</w:t>
            </w:r>
          </w:p>
        </w:tc>
        <w:tc>
          <w:tcPr>
            <w:tcW w:w="1069" w:type="dxa"/>
            <w:noWrap/>
            <w:vAlign w:val="center"/>
          </w:tcPr>
          <w:p>
            <w:pPr>
              <w:keepNext w:val="0"/>
              <w:keepLines w:val="0"/>
              <w:widowControl/>
              <w:suppressLineNumbers w:val="0"/>
              <w:jc w:val="center"/>
              <w:textAlignment w:val="center"/>
              <w:rPr>
                <w:rFonts w:hint="eastAsia" w:ascii="宋体" w:hAnsi="宋体" w:eastAsia="宋体" w:cs="宋体"/>
                <w:color w:val="000000" w:themeColor="text1"/>
                <w:szCs w:val="21"/>
                <w:lang w:val="en-US" w:eastAsia="zh-CN"/>
              </w:rPr>
            </w:pPr>
            <w:r>
              <w:rPr>
                <w:rFonts w:hint="eastAsia" w:ascii="仿宋" w:hAnsi="仿宋" w:eastAsia="仿宋" w:cs="仿宋"/>
                <w:i w:val="0"/>
                <w:iCs w:val="0"/>
                <w:color w:val="000000"/>
                <w:kern w:val="0"/>
                <w:sz w:val="20"/>
                <w:szCs w:val="20"/>
                <w:u w:val="none"/>
                <w:lang w:val="en-US" w:eastAsia="zh-CN" w:bidi="ar"/>
              </w:rPr>
              <w:t>38例</w:t>
            </w:r>
          </w:p>
        </w:tc>
        <w:tc>
          <w:tcPr>
            <w:tcW w:w="1211" w:type="dxa"/>
            <w:noWrap/>
            <w:vAlign w:val="center"/>
          </w:tcPr>
          <w:p>
            <w:pPr>
              <w:keepNext w:val="0"/>
              <w:keepLines w:val="0"/>
              <w:widowControl/>
              <w:suppressLineNumbers w:val="0"/>
              <w:jc w:val="both"/>
              <w:textAlignment w:val="center"/>
              <w:rPr>
                <w:rFonts w:hint="eastAsia" w:ascii="Arial"/>
                <w:color w:val="000000" w:themeColor="text1"/>
                <w:szCs w:val="21"/>
                <w:lang w:val="en-US" w:eastAsia="zh-CN"/>
              </w:rPr>
            </w:pPr>
            <w:r>
              <w:rPr>
                <w:rFonts w:hint="eastAsia" w:ascii="仿宋" w:hAnsi="仿宋" w:eastAsia="仿宋" w:cs="仿宋"/>
                <w:i w:val="0"/>
                <w:iCs w:val="0"/>
                <w:color w:val="000000"/>
                <w:kern w:val="0"/>
                <w:sz w:val="20"/>
                <w:szCs w:val="20"/>
                <w:u w:val="none"/>
                <w:lang w:val="en-US" w:eastAsia="zh-CN" w:bidi="ar"/>
              </w:rPr>
              <w:t>2022年对17例流行性出血热、4例布鲁氏菌病、2例钩体病、13例发热伴血小板减少及1起结核病聚集性疫情、1起疑似食物中毒疫情均按要求完成个案调查、采样及相关防控工作</w:t>
            </w:r>
          </w:p>
        </w:tc>
        <w:tc>
          <w:tcPr>
            <w:tcW w:w="930" w:type="dxa"/>
            <w:noWrap/>
            <w:vAlign w:val="center"/>
          </w:tcPr>
          <w:p>
            <w:pPr>
              <w:keepNext w:val="0"/>
              <w:keepLines w:val="0"/>
              <w:widowControl/>
              <w:suppressLineNumbers w:val="0"/>
              <w:jc w:val="center"/>
              <w:textAlignment w:val="center"/>
              <w:rPr>
                <w:rFonts w:hint="eastAsia" w:ascii="Arial"/>
                <w:color w:val="000000" w:themeColor="text1"/>
                <w:szCs w:val="21"/>
                <w:lang w:val="en-US" w:eastAsia="zh-CN"/>
              </w:rPr>
            </w:pPr>
            <w:r>
              <w:rPr>
                <w:rFonts w:hint="eastAsia" w:ascii="仿宋" w:hAnsi="仿宋" w:eastAsia="仿宋" w:cs="仿宋"/>
                <w:i w:val="0"/>
                <w:iCs w:val="0"/>
                <w:color w:val="000000"/>
                <w:kern w:val="0"/>
                <w:sz w:val="20"/>
                <w:szCs w:val="20"/>
                <w:u w:val="none"/>
                <w:lang w:val="en-US" w:eastAsia="zh-CN" w:bidi="ar"/>
              </w:rPr>
              <w:t>6</w:t>
            </w:r>
          </w:p>
        </w:tc>
        <w:tc>
          <w:tcPr>
            <w:tcW w:w="1055" w:type="dxa"/>
            <w:noWrap/>
            <w:vAlign w:val="center"/>
          </w:tcPr>
          <w:p>
            <w:pPr>
              <w:keepNext w:val="0"/>
              <w:keepLines w:val="0"/>
              <w:widowControl/>
              <w:suppressLineNumbers w:val="0"/>
              <w:jc w:val="center"/>
              <w:textAlignment w:val="center"/>
              <w:rPr>
                <w:rFonts w:hint="eastAsia" w:ascii="Arial"/>
                <w:color w:val="000000" w:themeColor="text1"/>
                <w:szCs w:val="21"/>
                <w:lang w:val="en-US" w:eastAsia="zh-CN"/>
              </w:rPr>
            </w:pPr>
            <w:r>
              <w:rPr>
                <w:rFonts w:hint="eastAsia" w:ascii="仿宋" w:hAnsi="仿宋" w:eastAsia="仿宋" w:cs="仿宋"/>
                <w:i w:val="0"/>
                <w:iCs w:val="0"/>
                <w:color w:val="000000"/>
                <w:kern w:val="0"/>
                <w:sz w:val="20"/>
                <w:szCs w:val="20"/>
                <w:u w:val="none"/>
                <w:lang w:val="en-US" w:eastAsia="zh-CN" w:bidi="ar"/>
              </w:rPr>
              <w:t>6</w:t>
            </w:r>
          </w:p>
        </w:tc>
        <w:tc>
          <w:tcPr>
            <w:tcW w:w="1287" w:type="dxa"/>
            <w:noWrap/>
            <w:vAlign w:val="center"/>
          </w:tcPr>
          <w:p>
            <w:pPr>
              <w:spacing w:line="219"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textDirection w:val="tbRlV"/>
            <w:vAlign w:val="center"/>
          </w:tcPr>
          <w:p>
            <w:pPr>
              <w:jc w:val="center"/>
              <w:rPr>
                <w:rFonts w:ascii="Arial"/>
                <w:color w:val="000000" w:themeColor="text1"/>
                <w:szCs w:val="21"/>
              </w:rPr>
            </w:pPr>
          </w:p>
        </w:tc>
        <w:tc>
          <w:tcPr>
            <w:tcW w:w="1080" w:type="dxa"/>
            <w:vMerge w:val="continue"/>
            <w:tcBorders>
              <w:top w:val="nil"/>
              <w:bottom w:val="nil"/>
            </w:tcBorders>
            <w:noWrap/>
            <w:vAlign w:val="center"/>
          </w:tcPr>
          <w:p>
            <w:pPr>
              <w:jc w:val="center"/>
              <w:rPr>
                <w:rFonts w:ascii="Arial"/>
                <w:color w:val="000000" w:themeColor="text1"/>
                <w:szCs w:val="21"/>
              </w:rPr>
            </w:pPr>
          </w:p>
        </w:tc>
        <w:tc>
          <w:tcPr>
            <w:tcW w:w="817" w:type="dxa"/>
            <w:vMerge w:val="restart"/>
            <w:noWrap/>
            <w:vAlign w:val="center"/>
          </w:tcPr>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质量指标</w:t>
            </w:r>
          </w:p>
        </w:tc>
        <w:tc>
          <w:tcPr>
            <w:tcW w:w="1238" w:type="dxa"/>
            <w:noWrap/>
            <w:vAlign w:val="center"/>
          </w:tcPr>
          <w:p>
            <w:pPr>
              <w:keepNext w:val="0"/>
              <w:keepLines w:val="0"/>
              <w:widowControl/>
              <w:suppressLineNumbers w:val="0"/>
              <w:jc w:val="center"/>
              <w:textAlignment w:val="center"/>
              <w:rPr>
                <w:rFonts w:ascii="Arial"/>
                <w:color w:val="000000" w:themeColor="text1"/>
                <w:szCs w:val="21"/>
              </w:rPr>
            </w:pPr>
            <w:r>
              <w:rPr>
                <w:rFonts w:hint="eastAsia" w:ascii="仿宋" w:hAnsi="仿宋" w:eastAsia="仿宋" w:cs="仿宋"/>
                <w:i w:val="0"/>
                <w:iCs w:val="0"/>
                <w:color w:val="000000"/>
                <w:kern w:val="0"/>
                <w:sz w:val="20"/>
                <w:szCs w:val="20"/>
                <w:u w:val="none"/>
                <w:lang w:val="en-US" w:eastAsia="zh-CN" w:bidi="ar"/>
              </w:rPr>
              <w:t>突发公共卫生事件处置率</w:t>
            </w:r>
          </w:p>
        </w:tc>
        <w:tc>
          <w:tcPr>
            <w:tcW w:w="1069" w:type="dxa"/>
            <w:noWrap/>
            <w:vAlign w:val="center"/>
          </w:tcPr>
          <w:p>
            <w:pPr>
              <w:keepNext w:val="0"/>
              <w:keepLines w:val="0"/>
              <w:widowControl/>
              <w:suppressLineNumbers w:val="0"/>
              <w:jc w:val="center"/>
              <w:textAlignment w:val="center"/>
              <w:rPr>
                <w:rFonts w:ascii="Arial"/>
                <w:color w:val="000000" w:themeColor="text1"/>
                <w:szCs w:val="21"/>
              </w:rPr>
            </w:pPr>
            <w:r>
              <w:rPr>
                <w:rFonts w:hint="eastAsia" w:ascii="仿宋" w:hAnsi="仿宋" w:eastAsia="仿宋" w:cs="仿宋"/>
                <w:i w:val="0"/>
                <w:iCs w:val="0"/>
                <w:color w:val="000000"/>
                <w:kern w:val="0"/>
                <w:sz w:val="20"/>
                <w:szCs w:val="20"/>
                <w:u w:val="none"/>
                <w:lang w:val="en-US" w:eastAsia="zh-CN" w:bidi="ar"/>
              </w:rPr>
              <w:t>100%</w:t>
            </w:r>
          </w:p>
        </w:tc>
        <w:tc>
          <w:tcPr>
            <w:tcW w:w="1211" w:type="dxa"/>
            <w:noWrap/>
            <w:vAlign w:val="center"/>
          </w:tcPr>
          <w:p>
            <w:pPr>
              <w:keepNext w:val="0"/>
              <w:keepLines w:val="0"/>
              <w:widowControl/>
              <w:suppressLineNumbers w:val="0"/>
              <w:jc w:val="center"/>
              <w:textAlignment w:val="center"/>
              <w:rPr>
                <w:rFonts w:ascii="Arial"/>
                <w:color w:val="000000" w:themeColor="text1"/>
                <w:szCs w:val="21"/>
              </w:rPr>
            </w:pPr>
            <w:r>
              <w:rPr>
                <w:rFonts w:hint="eastAsia" w:ascii="仿宋" w:hAnsi="仿宋" w:eastAsia="仿宋" w:cs="仿宋"/>
                <w:i w:val="0"/>
                <w:iCs w:val="0"/>
                <w:color w:val="000000"/>
                <w:kern w:val="0"/>
                <w:sz w:val="20"/>
                <w:szCs w:val="20"/>
                <w:u w:val="none"/>
                <w:lang w:val="en-US" w:eastAsia="zh-CN" w:bidi="ar"/>
              </w:rPr>
              <w:t>100%</w:t>
            </w:r>
          </w:p>
        </w:tc>
        <w:tc>
          <w:tcPr>
            <w:tcW w:w="930" w:type="dxa"/>
            <w:noWrap/>
            <w:vAlign w:val="center"/>
          </w:tcPr>
          <w:p>
            <w:pPr>
              <w:keepNext w:val="0"/>
              <w:keepLines w:val="0"/>
              <w:widowControl/>
              <w:suppressLineNumbers w:val="0"/>
              <w:jc w:val="center"/>
              <w:textAlignment w:val="center"/>
              <w:rPr>
                <w:rFonts w:hint="default" w:ascii="Arial" w:eastAsiaTheme="minorEastAsia"/>
                <w:color w:val="000000" w:themeColor="text1"/>
                <w:szCs w:val="21"/>
                <w:lang w:val="en-US" w:eastAsia="zh-CN"/>
              </w:rPr>
            </w:pPr>
            <w:r>
              <w:rPr>
                <w:rFonts w:hint="eastAsia" w:ascii="仿宋" w:hAnsi="仿宋" w:eastAsia="仿宋" w:cs="仿宋"/>
                <w:i w:val="0"/>
                <w:iCs w:val="0"/>
                <w:color w:val="000000"/>
                <w:kern w:val="0"/>
                <w:sz w:val="20"/>
                <w:szCs w:val="20"/>
                <w:u w:val="none"/>
                <w:lang w:val="en-US" w:eastAsia="zh-CN" w:bidi="ar"/>
              </w:rPr>
              <w:t>6</w:t>
            </w:r>
          </w:p>
        </w:tc>
        <w:tc>
          <w:tcPr>
            <w:tcW w:w="1055" w:type="dxa"/>
            <w:noWrap/>
            <w:vAlign w:val="center"/>
          </w:tcPr>
          <w:p>
            <w:pPr>
              <w:keepNext w:val="0"/>
              <w:keepLines w:val="0"/>
              <w:widowControl/>
              <w:suppressLineNumbers w:val="0"/>
              <w:jc w:val="center"/>
              <w:textAlignment w:val="center"/>
              <w:rPr>
                <w:rFonts w:hint="default" w:ascii="Arial" w:eastAsiaTheme="minorEastAsia"/>
                <w:color w:val="000000" w:themeColor="text1"/>
                <w:szCs w:val="21"/>
                <w:lang w:val="en-US" w:eastAsia="zh-CN"/>
              </w:rPr>
            </w:pPr>
            <w:r>
              <w:rPr>
                <w:rFonts w:hint="eastAsia" w:ascii="仿宋" w:hAnsi="仿宋" w:eastAsia="仿宋" w:cs="仿宋"/>
                <w:i w:val="0"/>
                <w:iCs w:val="0"/>
                <w:color w:val="000000"/>
                <w:kern w:val="0"/>
                <w:sz w:val="20"/>
                <w:szCs w:val="20"/>
                <w:u w:val="none"/>
                <w:lang w:val="en-US" w:eastAsia="zh-CN" w:bidi="ar"/>
              </w:rPr>
              <w:t>6</w:t>
            </w:r>
          </w:p>
        </w:tc>
        <w:tc>
          <w:tcPr>
            <w:tcW w:w="1287" w:type="dxa"/>
            <w:noWrap/>
            <w:vAlign w:val="center"/>
          </w:tcPr>
          <w:p>
            <w:pPr>
              <w:spacing w:line="23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textDirection w:val="tbRlV"/>
            <w:vAlign w:val="center"/>
          </w:tcPr>
          <w:p>
            <w:pPr>
              <w:jc w:val="center"/>
              <w:rPr>
                <w:rFonts w:ascii="Arial"/>
                <w:color w:val="000000" w:themeColor="text1"/>
                <w:szCs w:val="21"/>
              </w:rPr>
            </w:pPr>
          </w:p>
        </w:tc>
        <w:tc>
          <w:tcPr>
            <w:tcW w:w="1080" w:type="dxa"/>
            <w:vMerge w:val="continue"/>
            <w:tcBorders>
              <w:top w:val="nil"/>
              <w:bottom w:val="nil"/>
            </w:tcBorders>
            <w:noWrap/>
            <w:vAlign w:val="center"/>
          </w:tcPr>
          <w:p>
            <w:pPr>
              <w:jc w:val="center"/>
              <w:rPr>
                <w:rFonts w:ascii="Arial"/>
                <w:color w:val="000000" w:themeColor="text1"/>
                <w:szCs w:val="21"/>
              </w:rPr>
            </w:pPr>
          </w:p>
        </w:tc>
        <w:tc>
          <w:tcPr>
            <w:tcW w:w="817" w:type="dxa"/>
            <w:vMerge w:val="continue"/>
            <w:tcBorders>
              <w:bottom w:val="nil"/>
            </w:tcBorders>
            <w:noWrap/>
            <w:vAlign w:val="center"/>
          </w:tcPr>
          <w:p>
            <w:pPr>
              <w:spacing w:line="220" w:lineRule="auto"/>
              <w:jc w:val="center"/>
              <w:rPr>
                <w:rFonts w:ascii="宋体" w:hAnsi="宋体" w:eastAsia="宋体" w:cs="宋体"/>
                <w:color w:val="000000" w:themeColor="text1"/>
                <w:szCs w:val="21"/>
              </w:rPr>
            </w:pPr>
          </w:p>
        </w:tc>
        <w:tc>
          <w:tcPr>
            <w:tcW w:w="1238" w:type="dxa"/>
            <w:noWrap/>
            <w:vAlign w:val="center"/>
          </w:tcPr>
          <w:p>
            <w:pPr>
              <w:keepNext w:val="0"/>
              <w:keepLines w:val="0"/>
              <w:widowControl/>
              <w:suppressLineNumbers w:val="0"/>
              <w:jc w:val="center"/>
              <w:textAlignment w:val="center"/>
              <w:rPr>
                <w:rFonts w:hint="eastAsia" w:ascii="宋体" w:hAnsi="宋体" w:eastAsia="宋体" w:cs="宋体"/>
                <w:color w:val="000000" w:themeColor="text1"/>
                <w:szCs w:val="21"/>
                <w:lang w:val="en-US" w:eastAsia="zh-CN"/>
              </w:rPr>
            </w:pPr>
            <w:r>
              <w:rPr>
                <w:rFonts w:hint="eastAsia" w:ascii="仿宋" w:hAnsi="仿宋" w:eastAsia="仿宋" w:cs="仿宋"/>
                <w:i w:val="0"/>
                <w:iCs w:val="0"/>
                <w:color w:val="000000"/>
                <w:kern w:val="0"/>
                <w:sz w:val="20"/>
                <w:szCs w:val="20"/>
                <w:u w:val="none"/>
                <w:lang w:val="en-US" w:eastAsia="zh-CN" w:bidi="ar"/>
              </w:rPr>
              <w:t>肺结核患者规范管理率</w:t>
            </w:r>
          </w:p>
        </w:tc>
        <w:tc>
          <w:tcPr>
            <w:tcW w:w="1069" w:type="dxa"/>
            <w:noWrap/>
            <w:vAlign w:val="center"/>
          </w:tcPr>
          <w:p>
            <w:pPr>
              <w:keepNext w:val="0"/>
              <w:keepLines w:val="0"/>
              <w:widowControl/>
              <w:suppressLineNumbers w:val="0"/>
              <w:jc w:val="center"/>
              <w:textAlignment w:val="center"/>
              <w:rPr>
                <w:rFonts w:hint="eastAsia" w:ascii="宋体" w:hAnsi="宋体" w:eastAsia="宋体" w:cs="宋体"/>
                <w:color w:val="000000" w:themeColor="text1"/>
                <w:szCs w:val="21"/>
                <w:lang w:val="en-US" w:eastAsia="zh-CN"/>
              </w:rPr>
            </w:pPr>
            <w:r>
              <w:rPr>
                <w:rFonts w:hint="eastAsia" w:ascii="仿宋" w:hAnsi="仿宋" w:eastAsia="仿宋" w:cs="仿宋"/>
                <w:i w:val="0"/>
                <w:iCs w:val="0"/>
                <w:color w:val="000000"/>
                <w:kern w:val="0"/>
                <w:sz w:val="20"/>
                <w:szCs w:val="20"/>
                <w:u w:val="none"/>
                <w:lang w:val="en-US" w:eastAsia="zh-CN" w:bidi="ar"/>
              </w:rPr>
              <w:t>大于等于95%</w:t>
            </w:r>
          </w:p>
        </w:tc>
        <w:tc>
          <w:tcPr>
            <w:tcW w:w="1211" w:type="dxa"/>
            <w:noWrap/>
            <w:vAlign w:val="center"/>
          </w:tcPr>
          <w:p>
            <w:pPr>
              <w:keepNext w:val="0"/>
              <w:keepLines w:val="0"/>
              <w:widowControl/>
              <w:suppressLineNumbers w:val="0"/>
              <w:jc w:val="center"/>
              <w:textAlignment w:val="center"/>
              <w:rPr>
                <w:rFonts w:hint="eastAsia" w:ascii="Arial"/>
                <w:color w:val="000000" w:themeColor="text1"/>
                <w:szCs w:val="21"/>
                <w:lang w:val="en-US" w:eastAsia="zh-CN"/>
              </w:rPr>
            </w:pPr>
            <w:r>
              <w:rPr>
                <w:rFonts w:hint="eastAsia" w:ascii="仿宋" w:hAnsi="仿宋" w:eastAsia="仿宋" w:cs="仿宋"/>
                <w:i w:val="0"/>
                <w:iCs w:val="0"/>
                <w:color w:val="000000"/>
                <w:kern w:val="0"/>
                <w:sz w:val="20"/>
                <w:szCs w:val="20"/>
                <w:u w:val="none"/>
                <w:lang w:val="en-US" w:eastAsia="zh-CN" w:bidi="ar"/>
              </w:rPr>
              <w:t>98.59%</w:t>
            </w:r>
          </w:p>
        </w:tc>
        <w:tc>
          <w:tcPr>
            <w:tcW w:w="930" w:type="dxa"/>
            <w:noWrap/>
            <w:vAlign w:val="center"/>
          </w:tcPr>
          <w:p>
            <w:pPr>
              <w:keepNext w:val="0"/>
              <w:keepLines w:val="0"/>
              <w:widowControl/>
              <w:suppressLineNumbers w:val="0"/>
              <w:jc w:val="center"/>
              <w:textAlignment w:val="center"/>
              <w:rPr>
                <w:rFonts w:hint="eastAsia" w:ascii="Arial"/>
                <w:color w:val="000000" w:themeColor="text1"/>
                <w:szCs w:val="21"/>
                <w:lang w:val="en-US" w:eastAsia="zh-CN"/>
              </w:rPr>
            </w:pPr>
            <w:r>
              <w:rPr>
                <w:rFonts w:hint="eastAsia" w:ascii="仿宋" w:hAnsi="仿宋" w:eastAsia="仿宋" w:cs="仿宋"/>
                <w:i w:val="0"/>
                <w:iCs w:val="0"/>
                <w:color w:val="000000"/>
                <w:kern w:val="0"/>
                <w:sz w:val="20"/>
                <w:szCs w:val="20"/>
                <w:u w:val="none"/>
                <w:lang w:val="en-US" w:eastAsia="zh-CN" w:bidi="ar"/>
              </w:rPr>
              <w:t>6</w:t>
            </w:r>
          </w:p>
        </w:tc>
        <w:tc>
          <w:tcPr>
            <w:tcW w:w="1055" w:type="dxa"/>
            <w:noWrap/>
            <w:vAlign w:val="center"/>
          </w:tcPr>
          <w:p>
            <w:pPr>
              <w:keepNext w:val="0"/>
              <w:keepLines w:val="0"/>
              <w:widowControl/>
              <w:suppressLineNumbers w:val="0"/>
              <w:jc w:val="center"/>
              <w:textAlignment w:val="center"/>
              <w:rPr>
                <w:rFonts w:hint="eastAsia" w:ascii="Arial"/>
                <w:color w:val="000000" w:themeColor="text1"/>
                <w:szCs w:val="21"/>
                <w:lang w:val="en-US" w:eastAsia="zh-CN"/>
              </w:rPr>
            </w:pPr>
            <w:r>
              <w:rPr>
                <w:rFonts w:hint="eastAsia" w:ascii="仿宋" w:hAnsi="仿宋" w:eastAsia="仿宋" w:cs="仿宋"/>
                <w:i w:val="0"/>
                <w:iCs w:val="0"/>
                <w:color w:val="000000"/>
                <w:kern w:val="0"/>
                <w:sz w:val="20"/>
                <w:szCs w:val="20"/>
                <w:u w:val="none"/>
                <w:lang w:val="en-US" w:eastAsia="zh-CN" w:bidi="ar"/>
              </w:rPr>
              <w:t>6</w:t>
            </w:r>
          </w:p>
        </w:tc>
        <w:tc>
          <w:tcPr>
            <w:tcW w:w="1287" w:type="dxa"/>
            <w:noWrap/>
            <w:vAlign w:val="center"/>
          </w:tcPr>
          <w:p>
            <w:pPr>
              <w:spacing w:line="23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textDirection w:val="tbRlV"/>
            <w:vAlign w:val="center"/>
          </w:tcPr>
          <w:p>
            <w:pPr>
              <w:jc w:val="center"/>
              <w:rPr>
                <w:rFonts w:ascii="Arial"/>
                <w:color w:val="000000" w:themeColor="text1"/>
                <w:szCs w:val="21"/>
              </w:rPr>
            </w:pPr>
          </w:p>
        </w:tc>
        <w:tc>
          <w:tcPr>
            <w:tcW w:w="1080" w:type="dxa"/>
            <w:vMerge w:val="continue"/>
            <w:tcBorders>
              <w:top w:val="nil"/>
              <w:bottom w:val="nil"/>
            </w:tcBorders>
            <w:noWrap/>
            <w:vAlign w:val="center"/>
          </w:tcPr>
          <w:p>
            <w:pPr>
              <w:jc w:val="center"/>
              <w:rPr>
                <w:rFonts w:ascii="Arial"/>
                <w:color w:val="000000" w:themeColor="text1"/>
                <w:szCs w:val="21"/>
              </w:rPr>
            </w:pPr>
          </w:p>
        </w:tc>
        <w:tc>
          <w:tcPr>
            <w:tcW w:w="817" w:type="dxa"/>
            <w:tcBorders>
              <w:bottom w:val="nil"/>
            </w:tcBorders>
            <w:noWrap/>
            <w:vAlign w:val="center"/>
          </w:tcPr>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时效指标</w:t>
            </w:r>
          </w:p>
        </w:tc>
        <w:tc>
          <w:tcPr>
            <w:tcW w:w="1238" w:type="dxa"/>
            <w:noWrap/>
            <w:vAlign w:val="center"/>
          </w:tcPr>
          <w:p>
            <w:pPr>
              <w:keepNext w:val="0"/>
              <w:keepLines w:val="0"/>
              <w:widowControl/>
              <w:suppressLineNumbers w:val="0"/>
              <w:jc w:val="center"/>
              <w:textAlignment w:val="center"/>
              <w:rPr>
                <w:rFonts w:hint="default" w:ascii="Arial"/>
                <w:color w:val="000000" w:themeColor="text1"/>
                <w:szCs w:val="21"/>
                <w:lang w:val="en-US"/>
              </w:rPr>
            </w:pPr>
            <w:r>
              <w:rPr>
                <w:rFonts w:hint="eastAsia" w:ascii="仿宋" w:hAnsi="仿宋" w:eastAsia="仿宋" w:cs="仿宋"/>
                <w:i w:val="0"/>
                <w:iCs w:val="0"/>
                <w:color w:val="000000"/>
                <w:kern w:val="0"/>
                <w:sz w:val="20"/>
                <w:szCs w:val="20"/>
                <w:u w:val="none"/>
                <w:lang w:val="en-US" w:eastAsia="zh-CN" w:bidi="ar"/>
              </w:rPr>
              <w:t>采样监测结果的发布时效</w:t>
            </w:r>
          </w:p>
        </w:tc>
        <w:tc>
          <w:tcPr>
            <w:tcW w:w="1069" w:type="dxa"/>
            <w:noWrap/>
            <w:vAlign w:val="center"/>
          </w:tcPr>
          <w:p>
            <w:pPr>
              <w:keepNext w:val="0"/>
              <w:keepLines w:val="0"/>
              <w:widowControl/>
              <w:suppressLineNumbers w:val="0"/>
              <w:jc w:val="center"/>
              <w:textAlignment w:val="center"/>
              <w:rPr>
                <w:rFonts w:hint="default" w:ascii="Arial" w:eastAsiaTheme="minorEastAsia"/>
                <w:color w:val="000000" w:themeColor="text1"/>
                <w:szCs w:val="21"/>
                <w:lang w:val="en-US" w:eastAsia="zh-CN"/>
              </w:rPr>
            </w:pPr>
            <w:r>
              <w:rPr>
                <w:rFonts w:hint="eastAsia" w:ascii="仿宋" w:hAnsi="仿宋" w:eastAsia="仿宋" w:cs="仿宋"/>
                <w:i w:val="0"/>
                <w:iCs w:val="0"/>
                <w:color w:val="000000"/>
                <w:kern w:val="0"/>
                <w:sz w:val="20"/>
                <w:szCs w:val="20"/>
                <w:u w:val="none"/>
                <w:lang w:val="en-US" w:eastAsia="zh-CN" w:bidi="ar"/>
              </w:rPr>
              <w:t>如期汇报发布</w:t>
            </w:r>
          </w:p>
        </w:tc>
        <w:tc>
          <w:tcPr>
            <w:tcW w:w="1211" w:type="dxa"/>
            <w:noWrap/>
            <w:vAlign w:val="center"/>
          </w:tcPr>
          <w:p>
            <w:pPr>
              <w:keepNext w:val="0"/>
              <w:keepLines w:val="0"/>
              <w:widowControl/>
              <w:suppressLineNumbers w:val="0"/>
              <w:jc w:val="center"/>
              <w:textAlignment w:val="center"/>
              <w:rPr>
                <w:rFonts w:ascii="Arial"/>
                <w:color w:val="000000" w:themeColor="text1"/>
                <w:szCs w:val="21"/>
              </w:rPr>
            </w:pPr>
            <w:r>
              <w:rPr>
                <w:rFonts w:hint="eastAsia" w:ascii="仿宋" w:hAnsi="仿宋" w:eastAsia="仿宋" w:cs="仿宋"/>
                <w:i w:val="0"/>
                <w:iCs w:val="0"/>
                <w:color w:val="000000"/>
                <w:kern w:val="0"/>
                <w:sz w:val="20"/>
                <w:szCs w:val="20"/>
                <w:u w:val="none"/>
                <w:lang w:val="en-US" w:eastAsia="zh-CN" w:bidi="ar"/>
              </w:rPr>
              <w:t>全面完成</w:t>
            </w:r>
          </w:p>
        </w:tc>
        <w:tc>
          <w:tcPr>
            <w:tcW w:w="930" w:type="dxa"/>
            <w:noWrap/>
            <w:vAlign w:val="center"/>
          </w:tcPr>
          <w:p>
            <w:pPr>
              <w:keepNext w:val="0"/>
              <w:keepLines w:val="0"/>
              <w:widowControl/>
              <w:suppressLineNumbers w:val="0"/>
              <w:jc w:val="center"/>
              <w:textAlignment w:val="center"/>
              <w:rPr>
                <w:rFonts w:hint="default" w:ascii="Arial" w:eastAsiaTheme="minorEastAsia"/>
                <w:color w:val="000000" w:themeColor="text1"/>
                <w:szCs w:val="21"/>
                <w:lang w:val="en-US" w:eastAsia="zh-CN"/>
              </w:rPr>
            </w:pPr>
            <w:r>
              <w:rPr>
                <w:rFonts w:hint="eastAsia" w:ascii="仿宋" w:hAnsi="仿宋" w:eastAsia="仿宋" w:cs="仿宋"/>
                <w:i w:val="0"/>
                <w:iCs w:val="0"/>
                <w:color w:val="000000"/>
                <w:kern w:val="0"/>
                <w:sz w:val="20"/>
                <w:szCs w:val="20"/>
                <w:u w:val="none"/>
                <w:lang w:val="en-US" w:eastAsia="zh-CN" w:bidi="ar"/>
              </w:rPr>
              <w:t>10</w:t>
            </w:r>
          </w:p>
        </w:tc>
        <w:tc>
          <w:tcPr>
            <w:tcW w:w="1055" w:type="dxa"/>
            <w:noWrap/>
            <w:vAlign w:val="center"/>
          </w:tcPr>
          <w:p>
            <w:pPr>
              <w:keepNext w:val="0"/>
              <w:keepLines w:val="0"/>
              <w:widowControl/>
              <w:suppressLineNumbers w:val="0"/>
              <w:jc w:val="center"/>
              <w:textAlignment w:val="center"/>
              <w:rPr>
                <w:rFonts w:hint="default" w:ascii="Arial" w:eastAsiaTheme="minorEastAsia"/>
                <w:color w:val="000000" w:themeColor="text1"/>
                <w:szCs w:val="21"/>
                <w:lang w:val="en-US" w:eastAsia="zh-CN"/>
              </w:rPr>
            </w:pPr>
            <w:r>
              <w:rPr>
                <w:rFonts w:hint="eastAsia" w:ascii="仿宋" w:hAnsi="仿宋" w:eastAsia="仿宋" w:cs="仿宋"/>
                <w:i w:val="0"/>
                <w:iCs w:val="0"/>
                <w:color w:val="000000"/>
                <w:kern w:val="0"/>
                <w:sz w:val="20"/>
                <w:szCs w:val="20"/>
                <w:u w:val="none"/>
                <w:lang w:val="en-US" w:eastAsia="zh-CN" w:bidi="ar"/>
              </w:rPr>
              <w:t>10</w:t>
            </w:r>
          </w:p>
        </w:tc>
        <w:tc>
          <w:tcPr>
            <w:tcW w:w="1287" w:type="dxa"/>
            <w:noWrap/>
            <w:vAlign w:val="center"/>
          </w:tcPr>
          <w:p>
            <w:pPr>
              <w:spacing w:line="239"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textDirection w:val="tbRlV"/>
            <w:vAlign w:val="center"/>
          </w:tcPr>
          <w:p>
            <w:pPr>
              <w:jc w:val="center"/>
              <w:rPr>
                <w:rFonts w:ascii="Arial"/>
                <w:color w:val="000000" w:themeColor="text1"/>
                <w:szCs w:val="21"/>
              </w:rPr>
            </w:pPr>
          </w:p>
        </w:tc>
        <w:tc>
          <w:tcPr>
            <w:tcW w:w="1080" w:type="dxa"/>
            <w:vMerge w:val="continue"/>
            <w:tcBorders>
              <w:top w:val="nil"/>
              <w:bottom w:val="nil"/>
            </w:tcBorders>
            <w:noWrap/>
            <w:vAlign w:val="center"/>
          </w:tcPr>
          <w:p>
            <w:pPr>
              <w:jc w:val="center"/>
              <w:rPr>
                <w:rFonts w:ascii="Arial"/>
                <w:color w:val="000000" w:themeColor="text1"/>
                <w:szCs w:val="21"/>
              </w:rPr>
            </w:pPr>
          </w:p>
        </w:tc>
        <w:tc>
          <w:tcPr>
            <w:tcW w:w="817" w:type="dxa"/>
            <w:tcBorders>
              <w:bottom w:val="nil"/>
            </w:tcBorders>
            <w:noWrap/>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zCs w:val="21"/>
              </w:rPr>
              <w:t>成本指标</w:t>
            </w:r>
          </w:p>
        </w:tc>
        <w:tc>
          <w:tcPr>
            <w:tcW w:w="1238" w:type="dxa"/>
            <w:noWrap/>
            <w:vAlign w:val="center"/>
          </w:tcPr>
          <w:p>
            <w:pPr>
              <w:keepNext w:val="0"/>
              <w:keepLines w:val="0"/>
              <w:widowControl/>
              <w:suppressLineNumbers w:val="0"/>
              <w:jc w:val="center"/>
              <w:textAlignment w:val="center"/>
              <w:rPr>
                <w:rFonts w:hint="default" w:ascii="Arial" w:eastAsiaTheme="minorEastAsia"/>
                <w:color w:val="000000" w:themeColor="text1"/>
                <w:szCs w:val="21"/>
                <w:lang w:val="en-US" w:eastAsia="zh-CN"/>
              </w:rPr>
            </w:pPr>
            <w:r>
              <w:rPr>
                <w:rFonts w:hint="eastAsia" w:ascii="仿宋" w:hAnsi="仿宋" w:eastAsia="仿宋" w:cs="仿宋"/>
                <w:i w:val="0"/>
                <w:iCs w:val="0"/>
                <w:color w:val="000000"/>
                <w:kern w:val="0"/>
                <w:sz w:val="20"/>
                <w:szCs w:val="20"/>
                <w:u w:val="none"/>
                <w:lang w:val="en-US" w:eastAsia="zh-CN" w:bidi="ar"/>
              </w:rPr>
              <w:t>成本指标控制</w:t>
            </w:r>
          </w:p>
        </w:tc>
        <w:tc>
          <w:tcPr>
            <w:tcW w:w="1069" w:type="dxa"/>
            <w:noWrap/>
            <w:vAlign w:val="center"/>
          </w:tcPr>
          <w:p>
            <w:pPr>
              <w:keepNext w:val="0"/>
              <w:keepLines w:val="0"/>
              <w:widowControl/>
              <w:suppressLineNumbers w:val="0"/>
              <w:jc w:val="center"/>
              <w:textAlignment w:val="center"/>
              <w:rPr>
                <w:rFonts w:hint="default" w:ascii="Arial" w:eastAsiaTheme="minorEastAsia"/>
                <w:color w:val="000000" w:themeColor="text1"/>
                <w:szCs w:val="21"/>
                <w:lang w:val="en-US" w:eastAsia="zh-CN"/>
              </w:rPr>
            </w:pPr>
            <w:r>
              <w:rPr>
                <w:rFonts w:hint="eastAsia" w:ascii="仿宋" w:hAnsi="仿宋" w:eastAsia="仿宋" w:cs="仿宋"/>
                <w:i w:val="0"/>
                <w:iCs w:val="0"/>
                <w:color w:val="000000"/>
                <w:kern w:val="0"/>
                <w:sz w:val="20"/>
                <w:szCs w:val="20"/>
                <w:u w:val="none"/>
                <w:lang w:val="en-US" w:eastAsia="zh-CN" w:bidi="ar"/>
              </w:rPr>
              <w:t>不超过预算投入</w:t>
            </w:r>
          </w:p>
        </w:tc>
        <w:tc>
          <w:tcPr>
            <w:tcW w:w="1211" w:type="dxa"/>
            <w:noWrap/>
            <w:vAlign w:val="center"/>
          </w:tcPr>
          <w:p>
            <w:pPr>
              <w:keepNext w:val="0"/>
              <w:keepLines w:val="0"/>
              <w:widowControl/>
              <w:suppressLineNumbers w:val="0"/>
              <w:jc w:val="center"/>
              <w:textAlignment w:val="center"/>
              <w:rPr>
                <w:rFonts w:hint="default" w:ascii="Arial" w:eastAsiaTheme="minorEastAsia"/>
                <w:color w:val="000000" w:themeColor="text1"/>
                <w:szCs w:val="21"/>
                <w:lang w:val="en-US" w:eastAsia="zh-CN"/>
              </w:rPr>
            </w:pPr>
            <w:r>
              <w:rPr>
                <w:rFonts w:hint="eastAsia" w:ascii="仿宋" w:hAnsi="仿宋" w:eastAsia="仿宋" w:cs="仿宋"/>
                <w:i w:val="0"/>
                <w:iCs w:val="0"/>
                <w:color w:val="000000"/>
                <w:kern w:val="0"/>
                <w:sz w:val="20"/>
                <w:szCs w:val="20"/>
                <w:u w:val="none"/>
                <w:lang w:val="en-US" w:eastAsia="zh-CN" w:bidi="ar"/>
              </w:rPr>
              <w:t>50万元</w:t>
            </w:r>
          </w:p>
        </w:tc>
        <w:tc>
          <w:tcPr>
            <w:tcW w:w="930" w:type="dxa"/>
            <w:noWrap/>
            <w:vAlign w:val="center"/>
          </w:tcPr>
          <w:p>
            <w:pPr>
              <w:keepNext w:val="0"/>
              <w:keepLines w:val="0"/>
              <w:widowControl/>
              <w:suppressLineNumbers w:val="0"/>
              <w:jc w:val="center"/>
              <w:textAlignment w:val="center"/>
              <w:rPr>
                <w:rFonts w:hint="default" w:ascii="Arial" w:eastAsiaTheme="minorEastAsia"/>
                <w:color w:val="000000" w:themeColor="text1"/>
                <w:szCs w:val="21"/>
                <w:lang w:val="en-US" w:eastAsia="zh-CN"/>
              </w:rPr>
            </w:pPr>
            <w:r>
              <w:rPr>
                <w:rFonts w:hint="eastAsia" w:ascii="仿宋" w:hAnsi="仿宋" w:eastAsia="仿宋" w:cs="仿宋"/>
                <w:i w:val="0"/>
                <w:iCs w:val="0"/>
                <w:color w:val="000000"/>
                <w:kern w:val="0"/>
                <w:sz w:val="20"/>
                <w:szCs w:val="20"/>
                <w:u w:val="none"/>
                <w:lang w:val="en-US" w:eastAsia="zh-CN" w:bidi="ar"/>
              </w:rPr>
              <w:t>10</w:t>
            </w:r>
          </w:p>
        </w:tc>
        <w:tc>
          <w:tcPr>
            <w:tcW w:w="1055" w:type="dxa"/>
            <w:noWrap/>
            <w:vAlign w:val="center"/>
          </w:tcPr>
          <w:p>
            <w:pPr>
              <w:keepNext w:val="0"/>
              <w:keepLines w:val="0"/>
              <w:widowControl/>
              <w:suppressLineNumbers w:val="0"/>
              <w:jc w:val="center"/>
              <w:textAlignment w:val="center"/>
              <w:rPr>
                <w:rFonts w:hint="default" w:ascii="Arial" w:eastAsiaTheme="minorEastAsia"/>
                <w:color w:val="000000" w:themeColor="text1"/>
                <w:szCs w:val="21"/>
                <w:lang w:val="en-US" w:eastAsia="zh-CN"/>
              </w:rPr>
            </w:pPr>
            <w:r>
              <w:rPr>
                <w:rFonts w:hint="eastAsia" w:ascii="仿宋" w:hAnsi="仿宋" w:eastAsia="仿宋" w:cs="仿宋"/>
                <w:i w:val="0"/>
                <w:iCs w:val="0"/>
                <w:color w:val="000000"/>
                <w:kern w:val="0"/>
                <w:sz w:val="20"/>
                <w:szCs w:val="20"/>
                <w:u w:val="none"/>
                <w:lang w:val="en-US" w:eastAsia="zh-CN" w:bidi="ar"/>
              </w:rPr>
              <w:t>10</w:t>
            </w:r>
          </w:p>
        </w:tc>
        <w:tc>
          <w:tcPr>
            <w:tcW w:w="1287" w:type="dxa"/>
            <w:noWrap/>
            <w:vAlign w:val="center"/>
          </w:tcPr>
          <w:p>
            <w:pPr>
              <w:spacing w:line="22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textDirection w:val="tbRlV"/>
            <w:vAlign w:val="center"/>
          </w:tcPr>
          <w:p>
            <w:pPr>
              <w:jc w:val="center"/>
              <w:rPr>
                <w:rFonts w:ascii="Arial"/>
                <w:color w:val="000000" w:themeColor="text1"/>
                <w:szCs w:val="21"/>
              </w:rPr>
            </w:pPr>
          </w:p>
        </w:tc>
        <w:tc>
          <w:tcPr>
            <w:tcW w:w="1080" w:type="dxa"/>
            <w:vMerge w:val="restart"/>
            <w:tcBorders>
              <w:bottom w:val="nil"/>
            </w:tcBorders>
            <w:noWrap/>
            <w:vAlign w:val="center"/>
          </w:tcPr>
          <w:p>
            <w:pPr>
              <w:spacing w:line="300" w:lineRule="auto"/>
              <w:jc w:val="center"/>
              <w:rPr>
                <w:rFonts w:ascii="Arial"/>
                <w:color w:val="000000" w:themeColor="text1"/>
                <w:szCs w:val="21"/>
              </w:rPr>
            </w:pPr>
          </w:p>
          <w:p>
            <w:pPr>
              <w:spacing w:line="301" w:lineRule="auto"/>
              <w:jc w:val="center"/>
              <w:rPr>
                <w:rFonts w:ascii="Arial"/>
                <w:color w:val="000000" w:themeColor="text1"/>
                <w:szCs w:val="21"/>
              </w:rPr>
            </w:pPr>
          </w:p>
          <w:p>
            <w:pPr>
              <w:spacing w:line="301" w:lineRule="auto"/>
              <w:jc w:val="center"/>
              <w:rPr>
                <w:rFonts w:ascii="Arial"/>
                <w:color w:val="000000" w:themeColor="text1"/>
                <w:szCs w:val="21"/>
              </w:rPr>
            </w:pPr>
          </w:p>
          <w:p>
            <w:pPr>
              <w:spacing w:line="490" w:lineRule="exact"/>
              <w:jc w:val="center"/>
              <w:rPr>
                <w:rFonts w:ascii="宋体" w:hAnsi="宋体" w:eastAsia="宋体" w:cs="宋体"/>
                <w:color w:val="000000" w:themeColor="text1"/>
                <w:szCs w:val="21"/>
              </w:rPr>
            </w:pPr>
            <w:r>
              <w:rPr>
                <w:rFonts w:ascii="宋体" w:hAnsi="宋体" w:eastAsia="宋体" w:cs="宋体"/>
                <w:color w:val="000000" w:themeColor="text1"/>
                <w:position w:val="21"/>
                <w:szCs w:val="21"/>
              </w:rPr>
              <w:t>效益指标</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(30分)</w:t>
            </w:r>
          </w:p>
        </w:tc>
        <w:tc>
          <w:tcPr>
            <w:tcW w:w="817" w:type="dxa"/>
            <w:tcBorders>
              <w:bottom w:val="nil"/>
            </w:tcBorders>
            <w:noWrap/>
            <w:vAlign w:val="center"/>
          </w:tcPr>
          <w:p>
            <w:pPr>
              <w:spacing w:line="280" w:lineRule="exact"/>
              <w:jc w:val="center"/>
              <w:rPr>
                <w:rFonts w:ascii="宋体" w:hAnsi="宋体" w:eastAsia="宋体" w:cs="宋体"/>
                <w:color w:val="000000" w:themeColor="text1"/>
                <w:szCs w:val="21"/>
              </w:rPr>
            </w:pPr>
            <w:r>
              <w:rPr>
                <w:rFonts w:hint="eastAsia" w:ascii="宋体" w:hAnsi="宋体" w:eastAsia="宋体" w:cs="宋体"/>
                <w:color w:val="000000" w:themeColor="text1"/>
                <w:position w:val="4"/>
                <w:szCs w:val="21"/>
                <w:lang w:val="en-US" w:eastAsia="zh-CN"/>
              </w:rPr>
              <w:t>社会</w:t>
            </w:r>
            <w:r>
              <w:rPr>
                <w:rFonts w:ascii="宋体" w:hAnsi="宋体" w:eastAsia="宋体" w:cs="宋体"/>
                <w:color w:val="000000" w:themeColor="text1"/>
                <w:position w:val="4"/>
                <w:szCs w:val="21"/>
              </w:rPr>
              <w:t>效</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益指标</w:t>
            </w:r>
          </w:p>
        </w:tc>
        <w:tc>
          <w:tcPr>
            <w:tcW w:w="1238" w:type="dxa"/>
            <w:noWrap/>
            <w:vAlign w:val="center"/>
          </w:tcPr>
          <w:p>
            <w:pPr>
              <w:keepNext w:val="0"/>
              <w:keepLines w:val="0"/>
              <w:widowControl/>
              <w:suppressLineNumbers w:val="0"/>
              <w:jc w:val="center"/>
              <w:textAlignment w:val="center"/>
              <w:rPr>
                <w:rFonts w:ascii="Arial"/>
                <w:color w:val="000000" w:themeColor="text1"/>
                <w:szCs w:val="21"/>
              </w:rPr>
            </w:pPr>
            <w:r>
              <w:rPr>
                <w:rFonts w:hint="eastAsia" w:ascii="仿宋" w:hAnsi="仿宋" w:eastAsia="仿宋" w:cs="仿宋"/>
                <w:i w:val="0"/>
                <w:iCs w:val="0"/>
                <w:color w:val="000000"/>
                <w:kern w:val="0"/>
                <w:sz w:val="21"/>
                <w:szCs w:val="21"/>
                <w:u w:val="none"/>
                <w:lang w:val="en-US" w:eastAsia="zh-CN" w:bidi="ar"/>
              </w:rPr>
              <w:t>监测传染病，保障人民生命安全</w:t>
            </w:r>
          </w:p>
        </w:tc>
        <w:tc>
          <w:tcPr>
            <w:tcW w:w="1069" w:type="dxa"/>
            <w:noWrap/>
            <w:vAlign w:val="center"/>
          </w:tcPr>
          <w:p>
            <w:pPr>
              <w:keepNext w:val="0"/>
              <w:keepLines w:val="0"/>
              <w:widowControl/>
              <w:suppressLineNumbers w:val="0"/>
              <w:jc w:val="center"/>
              <w:textAlignment w:val="center"/>
              <w:rPr>
                <w:rFonts w:ascii="Arial"/>
                <w:color w:val="000000" w:themeColor="text1"/>
                <w:szCs w:val="21"/>
              </w:rPr>
            </w:pPr>
            <w:r>
              <w:rPr>
                <w:rFonts w:hint="eastAsia" w:ascii="仿宋" w:hAnsi="仿宋" w:eastAsia="仿宋" w:cs="仿宋"/>
                <w:i w:val="0"/>
                <w:iCs w:val="0"/>
                <w:color w:val="000000"/>
                <w:kern w:val="0"/>
                <w:sz w:val="20"/>
                <w:szCs w:val="20"/>
                <w:u w:val="none"/>
                <w:lang w:val="en-US" w:eastAsia="zh-CN" w:bidi="ar"/>
              </w:rPr>
              <w:t>较大程度保障</w:t>
            </w:r>
          </w:p>
        </w:tc>
        <w:tc>
          <w:tcPr>
            <w:tcW w:w="1211" w:type="dxa"/>
            <w:noWrap/>
            <w:vAlign w:val="center"/>
          </w:tcPr>
          <w:p>
            <w:pPr>
              <w:keepNext w:val="0"/>
              <w:keepLines w:val="0"/>
              <w:widowControl/>
              <w:suppressLineNumbers w:val="0"/>
              <w:jc w:val="center"/>
              <w:textAlignment w:val="center"/>
              <w:rPr>
                <w:rFonts w:ascii="Arial"/>
                <w:color w:val="000000" w:themeColor="text1"/>
                <w:szCs w:val="21"/>
              </w:rPr>
            </w:pPr>
            <w:r>
              <w:rPr>
                <w:rFonts w:hint="eastAsia" w:ascii="仿宋" w:hAnsi="仿宋" w:eastAsia="仿宋" w:cs="仿宋"/>
                <w:i w:val="0"/>
                <w:iCs w:val="0"/>
                <w:color w:val="000000"/>
                <w:kern w:val="0"/>
                <w:sz w:val="20"/>
                <w:szCs w:val="20"/>
                <w:u w:val="none"/>
                <w:lang w:val="en-US" w:eastAsia="zh-CN" w:bidi="ar"/>
              </w:rPr>
              <w:t>较大程度保障</w:t>
            </w:r>
          </w:p>
        </w:tc>
        <w:tc>
          <w:tcPr>
            <w:tcW w:w="930" w:type="dxa"/>
            <w:noWrap/>
            <w:vAlign w:val="center"/>
          </w:tcPr>
          <w:p>
            <w:pPr>
              <w:keepNext w:val="0"/>
              <w:keepLines w:val="0"/>
              <w:widowControl/>
              <w:suppressLineNumbers w:val="0"/>
              <w:jc w:val="center"/>
              <w:textAlignment w:val="center"/>
              <w:rPr>
                <w:rFonts w:ascii="Arial"/>
                <w:color w:val="000000" w:themeColor="text1"/>
                <w:szCs w:val="21"/>
              </w:rPr>
            </w:pPr>
            <w:r>
              <w:rPr>
                <w:rFonts w:hint="eastAsia" w:ascii="仿宋" w:hAnsi="仿宋" w:eastAsia="仿宋" w:cs="仿宋"/>
                <w:i w:val="0"/>
                <w:iCs w:val="0"/>
                <w:color w:val="000000"/>
                <w:kern w:val="0"/>
                <w:sz w:val="21"/>
                <w:szCs w:val="21"/>
                <w:u w:val="none"/>
                <w:lang w:val="en-US" w:eastAsia="zh-CN" w:bidi="ar"/>
              </w:rPr>
              <w:t>15</w:t>
            </w:r>
          </w:p>
        </w:tc>
        <w:tc>
          <w:tcPr>
            <w:tcW w:w="1055" w:type="dxa"/>
            <w:noWrap/>
            <w:vAlign w:val="center"/>
          </w:tcPr>
          <w:p>
            <w:pPr>
              <w:keepNext w:val="0"/>
              <w:keepLines w:val="0"/>
              <w:widowControl/>
              <w:suppressLineNumbers w:val="0"/>
              <w:jc w:val="center"/>
              <w:textAlignment w:val="center"/>
              <w:rPr>
                <w:rFonts w:ascii="Arial"/>
                <w:color w:val="000000" w:themeColor="text1"/>
                <w:szCs w:val="21"/>
              </w:rPr>
            </w:pPr>
            <w:r>
              <w:rPr>
                <w:rFonts w:hint="eastAsia" w:ascii="仿宋" w:hAnsi="仿宋" w:eastAsia="仿宋" w:cs="仿宋"/>
                <w:i w:val="0"/>
                <w:iCs w:val="0"/>
                <w:color w:val="000000"/>
                <w:kern w:val="0"/>
                <w:sz w:val="21"/>
                <w:szCs w:val="21"/>
                <w:u w:val="none"/>
                <w:lang w:val="en-US" w:eastAsia="zh-CN" w:bidi="ar"/>
              </w:rPr>
              <w:t>15</w:t>
            </w:r>
          </w:p>
        </w:tc>
        <w:tc>
          <w:tcPr>
            <w:tcW w:w="1287" w:type="dxa"/>
            <w:noWrap/>
            <w:vAlign w:val="center"/>
          </w:tcPr>
          <w:p>
            <w:pPr>
              <w:spacing w:line="239"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textDirection w:val="tbRlV"/>
            <w:vAlign w:val="center"/>
          </w:tcPr>
          <w:p>
            <w:pPr>
              <w:jc w:val="center"/>
              <w:rPr>
                <w:rFonts w:ascii="Arial"/>
                <w:color w:val="000000" w:themeColor="text1"/>
                <w:szCs w:val="21"/>
              </w:rPr>
            </w:pPr>
          </w:p>
        </w:tc>
        <w:tc>
          <w:tcPr>
            <w:tcW w:w="1080" w:type="dxa"/>
            <w:vMerge w:val="continue"/>
            <w:tcBorders>
              <w:top w:val="nil"/>
              <w:bottom w:val="nil"/>
            </w:tcBorders>
            <w:noWrap/>
            <w:vAlign w:val="center"/>
          </w:tcPr>
          <w:p>
            <w:pPr>
              <w:jc w:val="center"/>
              <w:rPr>
                <w:rFonts w:ascii="Arial"/>
                <w:color w:val="000000" w:themeColor="text1"/>
                <w:szCs w:val="21"/>
              </w:rPr>
            </w:pPr>
          </w:p>
        </w:tc>
        <w:tc>
          <w:tcPr>
            <w:tcW w:w="817" w:type="dxa"/>
            <w:tcBorders>
              <w:bottom w:val="nil"/>
            </w:tcBorders>
            <w:noWrap/>
            <w:vAlign w:val="center"/>
          </w:tcPr>
          <w:p>
            <w:pPr>
              <w:spacing w:line="216" w:lineRule="auto"/>
              <w:ind w:hanging="99"/>
              <w:jc w:val="center"/>
              <w:rPr>
                <w:rFonts w:ascii="宋体" w:hAnsi="宋体" w:eastAsia="宋体" w:cs="宋体"/>
                <w:color w:val="000000" w:themeColor="text1"/>
                <w:szCs w:val="21"/>
              </w:rPr>
            </w:pPr>
            <w:r>
              <w:rPr>
                <w:rFonts w:ascii="宋体" w:hAnsi="宋体" w:eastAsia="宋体" w:cs="宋体"/>
                <w:color w:val="000000" w:themeColor="text1"/>
                <w:szCs w:val="21"/>
              </w:rPr>
              <w:t>可持续</w:t>
            </w:r>
          </w:p>
          <w:p>
            <w:pPr>
              <w:spacing w:line="216" w:lineRule="auto"/>
              <w:ind w:hanging="99"/>
              <w:jc w:val="center"/>
              <w:rPr>
                <w:rFonts w:ascii="宋体" w:hAnsi="宋体" w:eastAsia="宋体" w:cs="宋体"/>
                <w:color w:val="000000" w:themeColor="text1"/>
                <w:szCs w:val="21"/>
              </w:rPr>
            </w:pPr>
            <w:r>
              <w:rPr>
                <w:rFonts w:ascii="宋体" w:hAnsi="宋体" w:eastAsia="宋体" w:cs="宋体"/>
                <w:color w:val="000000" w:themeColor="text1"/>
                <w:szCs w:val="21"/>
              </w:rPr>
              <w:t>影响指标</w:t>
            </w:r>
          </w:p>
        </w:tc>
        <w:tc>
          <w:tcPr>
            <w:tcW w:w="1238" w:type="dxa"/>
            <w:noWrap/>
            <w:vAlign w:val="center"/>
          </w:tcPr>
          <w:p>
            <w:pPr>
              <w:keepNext w:val="0"/>
              <w:keepLines w:val="0"/>
              <w:widowControl/>
              <w:suppressLineNumbers w:val="0"/>
              <w:jc w:val="center"/>
              <w:textAlignment w:val="center"/>
              <w:rPr>
                <w:rFonts w:ascii="Arial"/>
                <w:color w:val="000000" w:themeColor="text1"/>
                <w:sz w:val="21"/>
                <w:szCs w:val="21"/>
              </w:rPr>
            </w:pPr>
            <w:r>
              <w:rPr>
                <w:rFonts w:hint="eastAsia" w:ascii="仿宋" w:hAnsi="仿宋" w:eastAsia="仿宋" w:cs="仿宋"/>
                <w:i w:val="0"/>
                <w:iCs w:val="0"/>
                <w:color w:val="000000"/>
                <w:kern w:val="0"/>
                <w:sz w:val="20"/>
                <w:szCs w:val="20"/>
                <w:u w:val="none"/>
                <w:lang w:val="en-US" w:eastAsia="zh-CN" w:bidi="ar"/>
              </w:rPr>
              <w:t>采样监测预案</w:t>
            </w:r>
          </w:p>
        </w:tc>
        <w:tc>
          <w:tcPr>
            <w:tcW w:w="1069" w:type="dxa"/>
            <w:noWrap/>
            <w:vAlign w:val="center"/>
          </w:tcPr>
          <w:p>
            <w:pPr>
              <w:keepNext w:val="0"/>
              <w:keepLines w:val="0"/>
              <w:widowControl/>
              <w:suppressLineNumbers w:val="0"/>
              <w:jc w:val="center"/>
              <w:textAlignment w:val="center"/>
              <w:rPr>
                <w:rFonts w:ascii="Arial"/>
                <w:color w:val="000000" w:themeColor="text1"/>
                <w:sz w:val="21"/>
                <w:szCs w:val="21"/>
              </w:rPr>
            </w:pPr>
            <w:r>
              <w:rPr>
                <w:rFonts w:hint="eastAsia" w:ascii="仿宋" w:hAnsi="仿宋" w:eastAsia="仿宋" w:cs="仿宋"/>
                <w:i w:val="0"/>
                <w:iCs w:val="0"/>
                <w:color w:val="000000"/>
                <w:kern w:val="0"/>
                <w:sz w:val="20"/>
                <w:szCs w:val="20"/>
                <w:u w:val="none"/>
                <w:lang w:val="en-US" w:eastAsia="zh-CN" w:bidi="ar"/>
              </w:rPr>
              <w:t>出台</w:t>
            </w:r>
          </w:p>
        </w:tc>
        <w:tc>
          <w:tcPr>
            <w:tcW w:w="1211" w:type="dxa"/>
            <w:noWrap/>
            <w:vAlign w:val="center"/>
          </w:tcPr>
          <w:p>
            <w:pPr>
              <w:keepNext w:val="0"/>
              <w:keepLines w:val="0"/>
              <w:widowControl/>
              <w:suppressLineNumbers w:val="0"/>
              <w:jc w:val="center"/>
              <w:textAlignment w:val="center"/>
              <w:rPr>
                <w:rFonts w:ascii="Arial"/>
                <w:color w:val="000000" w:themeColor="text1"/>
                <w:sz w:val="21"/>
                <w:szCs w:val="21"/>
              </w:rPr>
            </w:pPr>
            <w:r>
              <w:rPr>
                <w:rFonts w:hint="eastAsia" w:ascii="仿宋" w:hAnsi="仿宋" w:eastAsia="仿宋" w:cs="仿宋"/>
                <w:i w:val="0"/>
                <w:iCs w:val="0"/>
                <w:color w:val="000000"/>
                <w:kern w:val="0"/>
                <w:sz w:val="20"/>
                <w:szCs w:val="20"/>
                <w:u w:val="none"/>
                <w:lang w:val="en-US" w:eastAsia="zh-CN" w:bidi="ar"/>
              </w:rPr>
              <w:t>已出台</w:t>
            </w:r>
          </w:p>
        </w:tc>
        <w:tc>
          <w:tcPr>
            <w:tcW w:w="930" w:type="dxa"/>
            <w:noWrap/>
            <w:vAlign w:val="center"/>
          </w:tcPr>
          <w:p>
            <w:pPr>
              <w:keepNext w:val="0"/>
              <w:keepLines w:val="0"/>
              <w:widowControl/>
              <w:suppressLineNumbers w:val="0"/>
              <w:jc w:val="center"/>
              <w:textAlignment w:val="center"/>
              <w:rPr>
                <w:rFonts w:ascii="Arial"/>
                <w:color w:val="000000" w:themeColor="text1"/>
                <w:szCs w:val="21"/>
              </w:rPr>
            </w:pPr>
            <w:r>
              <w:rPr>
                <w:rFonts w:hint="eastAsia" w:ascii="仿宋" w:hAnsi="仿宋" w:eastAsia="仿宋" w:cs="仿宋"/>
                <w:i w:val="0"/>
                <w:iCs w:val="0"/>
                <w:color w:val="000000"/>
                <w:kern w:val="0"/>
                <w:sz w:val="20"/>
                <w:szCs w:val="20"/>
                <w:u w:val="none"/>
                <w:lang w:val="en-US" w:eastAsia="zh-CN" w:bidi="ar"/>
              </w:rPr>
              <w:t>15</w:t>
            </w:r>
          </w:p>
        </w:tc>
        <w:tc>
          <w:tcPr>
            <w:tcW w:w="1055" w:type="dxa"/>
            <w:noWrap/>
            <w:vAlign w:val="center"/>
          </w:tcPr>
          <w:p>
            <w:pPr>
              <w:keepNext w:val="0"/>
              <w:keepLines w:val="0"/>
              <w:widowControl/>
              <w:suppressLineNumbers w:val="0"/>
              <w:jc w:val="center"/>
              <w:textAlignment w:val="center"/>
              <w:rPr>
                <w:rFonts w:ascii="Arial"/>
                <w:color w:val="000000" w:themeColor="text1"/>
                <w:szCs w:val="21"/>
              </w:rPr>
            </w:pPr>
            <w:r>
              <w:rPr>
                <w:rFonts w:hint="eastAsia" w:ascii="仿宋" w:hAnsi="仿宋" w:eastAsia="仿宋" w:cs="仿宋"/>
                <w:i w:val="0"/>
                <w:iCs w:val="0"/>
                <w:color w:val="000000"/>
                <w:kern w:val="0"/>
                <w:sz w:val="20"/>
                <w:szCs w:val="20"/>
                <w:u w:val="none"/>
                <w:lang w:val="en-US" w:eastAsia="zh-CN" w:bidi="ar"/>
              </w:rPr>
              <w:t>15</w:t>
            </w:r>
          </w:p>
        </w:tc>
        <w:tc>
          <w:tcPr>
            <w:tcW w:w="1287" w:type="dxa"/>
            <w:noWrap/>
            <w:vAlign w:val="center"/>
          </w:tcPr>
          <w:p>
            <w:pPr>
              <w:spacing w:line="23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textDirection w:val="tbRlV"/>
            <w:vAlign w:val="center"/>
          </w:tcPr>
          <w:p>
            <w:pPr>
              <w:jc w:val="center"/>
              <w:rPr>
                <w:rFonts w:ascii="Arial"/>
                <w:color w:val="000000" w:themeColor="text1"/>
                <w:szCs w:val="21"/>
              </w:rPr>
            </w:pPr>
          </w:p>
        </w:tc>
        <w:tc>
          <w:tcPr>
            <w:tcW w:w="1080" w:type="dxa"/>
            <w:tcBorders>
              <w:bottom w:val="nil"/>
            </w:tcBorders>
            <w:noWrap/>
            <w:vAlign w:val="center"/>
          </w:tcPr>
          <w:p>
            <w:pPr>
              <w:spacing w:line="280" w:lineRule="exact"/>
              <w:jc w:val="center"/>
              <w:rPr>
                <w:rFonts w:ascii="宋体" w:hAnsi="宋体" w:eastAsia="宋体" w:cs="宋体"/>
                <w:color w:val="000000" w:themeColor="text1"/>
                <w:szCs w:val="21"/>
              </w:rPr>
            </w:pPr>
            <w:r>
              <w:rPr>
                <w:rFonts w:ascii="宋体" w:hAnsi="宋体" w:eastAsia="宋体" w:cs="宋体"/>
                <w:color w:val="000000" w:themeColor="text1"/>
                <w:szCs w:val="21"/>
              </w:rPr>
              <w:t>满意度</w:t>
            </w:r>
          </w:p>
          <w:p>
            <w:pPr>
              <w:spacing w:line="280" w:lineRule="exact"/>
              <w:jc w:val="center"/>
              <w:rPr>
                <w:rFonts w:ascii="宋体" w:hAnsi="宋体" w:eastAsia="宋体" w:cs="宋体"/>
                <w:color w:val="000000" w:themeColor="text1"/>
                <w:szCs w:val="21"/>
              </w:rPr>
            </w:pPr>
            <w:r>
              <w:rPr>
                <w:rFonts w:ascii="宋体" w:hAnsi="宋体" w:eastAsia="宋体" w:cs="宋体"/>
                <w:color w:val="000000" w:themeColor="text1"/>
                <w:szCs w:val="21"/>
              </w:rPr>
              <w:t>指标</w:t>
            </w:r>
          </w:p>
          <w:p>
            <w:pPr>
              <w:spacing w:line="280" w:lineRule="exact"/>
              <w:jc w:val="center"/>
              <w:rPr>
                <w:rFonts w:ascii="宋体" w:hAnsi="宋体" w:eastAsia="宋体" w:cs="宋体"/>
                <w:color w:val="000000" w:themeColor="text1"/>
                <w:szCs w:val="21"/>
              </w:rPr>
            </w:pPr>
            <w:r>
              <w:rPr>
                <w:rFonts w:ascii="宋体" w:hAnsi="宋体" w:eastAsia="宋体" w:cs="宋体"/>
                <w:color w:val="000000" w:themeColor="text1"/>
                <w:szCs w:val="21"/>
              </w:rPr>
              <w:t>(10分)</w:t>
            </w:r>
          </w:p>
        </w:tc>
        <w:tc>
          <w:tcPr>
            <w:tcW w:w="817" w:type="dxa"/>
            <w:tcBorders>
              <w:bottom w:val="nil"/>
            </w:tcBorders>
            <w:noWrap/>
            <w:vAlign w:val="center"/>
          </w:tcPr>
          <w:p>
            <w:pPr>
              <w:spacing w:line="280" w:lineRule="exact"/>
              <w:jc w:val="center"/>
              <w:rPr>
                <w:rFonts w:ascii="宋体" w:hAnsi="宋体" w:eastAsia="宋体" w:cs="宋体"/>
                <w:color w:val="000000" w:themeColor="text1"/>
                <w:szCs w:val="21"/>
              </w:rPr>
            </w:pPr>
            <w:r>
              <w:rPr>
                <w:rFonts w:ascii="宋体" w:hAnsi="宋体" w:eastAsia="宋体" w:cs="宋体"/>
                <w:color w:val="000000" w:themeColor="text1"/>
                <w:szCs w:val="21"/>
              </w:rPr>
              <w:t>服务对象</w:t>
            </w:r>
          </w:p>
          <w:p>
            <w:pPr>
              <w:spacing w:line="280" w:lineRule="exact"/>
              <w:jc w:val="center"/>
              <w:rPr>
                <w:rFonts w:ascii="宋体" w:hAnsi="宋体" w:eastAsia="宋体" w:cs="宋体"/>
                <w:color w:val="000000" w:themeColor="text1"/>
                <w:szCs w:val="21"/>
              </w:rPr>
            </w:pPr>
            <w:r>
              <w:rPr>
                <w:rFonts w:ascii="宋体" w:hAnsi="宋体" w:eastAsia="宋体" w:cs="宋体"/>
                <w:color w:val="000000" w:themeColor="text1"/>
                <w:szCs w:val="21"/>
              </w:rPr>
              <w:t>满意度</w:t>
            </w:r>
          </w:p>
          <w:p>
            <w:pPr>
              <w:spacing w:line="280" w:lineRule="exact"/>
              <w:jc w:val="center"/>
              <w:rPr>
                <w:rFonts w:ascii="宋体" w:hAnsi="宋体" w:eastAsia="宋体" w:cs="宋体"/>
                <w:color w:val="000000" w:themeColor="text1"/>
                <w:szCs w:val="21"/>
              </w:rPr>
            </w:pPr>
            <w:r>
              <w:rPr>
                <w:rFonts w:ascii="宋体" w:hAnsi="宋体" w:eastAsia="宋体" w:cs="宋体"/>
                <w:color w:val="000000" w:themeColor="text1"/>
                <w:szCs w:val="21"/>
              </w:rPr>
              <w:t>指标</w:t>
            </w:r>
          </w:p>
        </w:tc>
        <w:tc>
          <w:tcPr>
            <w:tcW w:w="1238" w:type="dxa"/>
            <w:noWrap/>
            <w:vAlign w:val="center"/>
          </w:tcPr>
          <w:p>
            <w:pPr>
              <w:keepNext w:val="0"/>
              <w:keepLines w:val="0"/>
              <w:widowControl/>
              <w:suppressLineNumbers w:val="0"/>
              <w:jc w:val="center"/>
              <w:textAlignment w:val="center"/>
              <w:rPr>
                <w:rFonts w:ascii="Arial"/>
                <w:color w:val="000000" w:themeColor="text1"/>
                <w:sz w:val="21"/>
                <w:szCs w:val="21"/>
              </w:rPr>
            </w:pPr>
            <w:r>
              <w:rPr>
                <w:rFonts w:hint="eastAsia" w:ascii="仿宋" w:hAnsi="仿宋" w:eastAsia="仿宋" w:cs="仿宋"/>
                <w:i w:val="0"/>
                <w:iCs w:val="0"/>
                <w:color w:val="000000"/>
                <w:kern w:val="0"/>
                <w:sz w:val="20"/>
                <w:szCs w:val="20"/>
                <w:u w:val="none"/>
                <w:lang w:val="en-US" w:eastAsia="zh-CN" w:bidi="ar"/>
              </w:rPr>
              <w:t>改为社会公众满意度</w:t>
            </w:r>
          </w:p>
        </w:tc>
        <w:tc>
          <w:tcPr>
            <w:tcW w:w="1069" w:type="dxa"/>
            <w:noWrap/>
            <w:vAlign w:val="center"/>
          </w:tcPr>
          <w:p>
            <w:pPr>
              <w:keepNext w:val="0"/>
              <w:keepLines w:val="0"/>
              <w:widowControl/>
              <w:suppressLineNumbers w:val="0"/>
              <w:jc w:val="center"/>
              <w:textAlignment w:val="center"/>
              <w:rPr>
                <w:rFonts w:ascii="Arial"/>
                <w:color w:val="000000" w:themeColor="text1"/>
                <w:sz w:val="21"/>
                <w:szCs w:val="21"/>
              </w:rPr>
            </w:pPr>
            <w:r>
              <w:rPr>
                <w:rFonts w:hint="eastAsia" w:ascii="仿宋" w:hAnsi="仿宋" w:eastAsia="仿宋" w:cs="仿宋"/>
                <w:i w:val="0"/>
                <w:iCs w:val="0"/>
                <w:color w:val="000000"/>
                <w:kern w:val="0"/>
                <w:sz w:val="20"/>
                <w:szCs w:val="20"/>
                <w:u w:val="none"/>
                <w:lang w:val="en-US" w:eastAsia="zh-CN" w:bidi="ar"/>
              </w:rPr>
              <w:t>大于等于90%</w:t>
            </w:r>
          </w:p>
        </w:tc>
        <w:tc>
          <w:tcPr>
            <w:tcW w:w="1211" w:type="dxa"/>
            <w:noWrap/>
            <w:vAlign w:val="center"/>
          </w:tcPr>
          <w:p>
            <w:pPr>
              <w:keepNext w:val="0"/>
              <w:keepLines w:val="0"/>
              <w:widowControl/>
              <w:suppressLineNumbers w:val="0"/>
              <w:jc w:val="center"/>
              <w:textAlignment w:val="center"/>
              <w:rPr>
                <w:rFonts w:ascii="Arial"/>
                <w:color w:val="000000" w:themeColor="text1"/>
                <w:sz w:val="21"/>
                <w:szCs w:val="21"/>
              </w:rPr>
            </w:pPr>
            <w:r>
              <w:rPr>
                <w:rFonts w:hint="eastAsia" w:ascii="仿宋" w:hAnsi="仿宋" w:eastAsia="仿宋" w:cs="仿宋"/>
                <w:i w:val="0"/>
                <w:iCs w:val="0"/>
                <w:color w:val="000000"/>
                <w:kern w:val="0"/>
                <w:sz w:val="20"/>
                <w:szCs w:val="20"/>
                <w:u w:val="none"/>
                <w:lang w:val="en-US" w:eastAsia="zh-CN" w:bidi="ar"/>
              </w:rPr>
              <w:t>95%</w:t>
            </w:r>
          </w:p>
        </w:tc>
        <w:tc>
          <w:tcPr>
            <w:tcW w:w="930" w:type="dxa"/>
            <w:noWrap/>
            <w:vAlign w:val="center"/>
          </w:tcPr>
          <w:p>
            <w:pPr>
              <w:keepNext w:val="0"/>
              <w:keepLines w:val="0"/>
              <w:widowControl/>
              <w:suppressLineNumbers w:val="0"/>
              <w:jc w:val="center"/>
              <w:textAlignment w:val="center"/>
              <w:rPr>
                <w:rFonts w:ascii="Arial"/>
                <w:color w:val="000000" w:themeColor="text1"/>
                <w:szCs w:val="21"/>
              </w:rPr>
            </w:pPr>
            <w:r>
              <w:rPr>
                <w:rFonts w:hint="eastAsia" w:ascii="仿宋" w:hAnsi="仿宋" w:eastAsia="仿宋" w:cs="仿宋"/>
                <w:i w:val="0"/>
                <w:iCs w:val="0"/>
                <w:color w:val="000000"/>
                <w:kern w:val="0"/>
                <w:sz w:val="20"/>
                <w:szCs w:val="20"/>
                <w:u w:val="none"/>
                <w:lang w:val="en-US" w:eastAsia="zh-CN" w:bidi="ar"/>
              </w:rPr>
              <w:t>10</w:t>
            </w:r>
          </w:p>
        </w:tc>
        <w:tc>
          <w:tcPr>
            <w:tcW w:w="1055" w:type="dxa"/>
            <w:noWrap/>
            <w:vAlign w:val="center"/>
          </w:tcPr>
          <w:p>
            <w:pPr>
              <w:keepNext w:val="0"/>
              <w:keepLines w:val="0"/>
              <w:widowControl/>
              <w:suppressLineNumbers w:val="0"/>
              <w:jc w:val="center"/>
              <w:textAlignment w:val="center"/>
              <w:rPr>
                <w:rFonts w:ascii="Arial"/>
                <w:color w:val="000000" w:themeColor="text1"/>
                <w:szCs w:val="21"/>
              </w:rPr>
            </w:pPr>
            <w:r>
              <w:rPr>
                <w:rFonts w:hint="eastAsia" w:ascii="仿宋" w:hAnsi="仿宋" w:eastAsia="仿宋" w:cs="仿宋"/>
                <w:i w:val="0"/>
                <w:iCs w:val="0"/>
                <w:color w:val="000000"/>
                <w:kern w:val="0"/>
                <w:sz w:val="20"/>
                <w:szCs w:val="20"/>
                <w:u w:val="none"/>
                <w:lang w:val="en-US" w:eastAsia="zh-CN" w:bidi="ar"/>
              </w:rPr>
              <w:t>10</w:t>
            </w:r>
          </w:p>
        </w:tc>
        <w:tc>
          <w:tcPr>
            <w:tcW w:w="1287" w:type="dxa"/>
            <w:noWrap/>
            <w:vAlign w:val="center"/>
          </w:tcPr>
          <w:p>
            <w:pPr>
              <w:spacing w:line="24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490" w:type="dxa"/>
            <w:gridSpan w:val="6"/>
            <w:noWrap/>
            <w:vAlign w:val="center"/>
          </w:tcPr>
          <w:p>
            <w:pPr>
              <w:spacing w:line="260" w:lineRule="exact"/>
              <w:ind w:firstLine="3145"/>
              <w:jc w:val="center"/>
              <w:rPr>
                <w:color w:val="000000" w:themeColor="text1"/>
                <w:szCs w:val="21"/>
              </w:rPr>
            </w:pPr>
            <w:r>
              <w:rPr>
                <w:rFonts w:hint="eastAsia"/>
                <w:color w:val="000000" w:themeColor="text1"/>
                <w:szCs w:val="21"/>
              </w:rPr>
              <w:t>总分</w:t>
            </w:r>
          </w:p>
        </w:tc>
        <w:tc>
          <w:tcPr>
            <w:tcW w:w="930" w:type="dxa"/>
            <w:noWrap/>
            <w:vAlign w:val="center"/>
          </w:tcPr>
          <w:p>
            <w:pPr>
              <w:spacing w:line="161" w:lineRule="auto"/>
              <w:jc w:val="center"/>
              <w:rPr>
                <w:rFonts w:ascii="宋体" w:hAnsi="宋体" w:eastAsia="宋体" w:cs="宋体"/>
                <w:color w:val="000000" w:themeColor="text1"/>
                <w:szCs w:val="21"/>
              </w:rPr>
            </w:pPr>
            <w:r>
              <w:rPr>
                <w:rFonts w:ascii="宋体" w:hAnsi="宋体" w:eastAsia="宋体" w:cs="宋体"/>
                <w:color w:val="000000" w:themeColor="text1"/>
                <w:szCs w:val="21"/>
              </w:rPr>
              <w:t>100</w:t>
            </w:r>
          </w:p>
        </w:tc>
        <w:tc>
          <w:tcPr>
            <w:tcW w:w="1055" w:type="dxa"/>
            <w:noWrap/>
            <w:vAlign w:val="center"/>
          </w:tcPr>
          <w:p>
            <w:pPr>
              <w:jc w:val="center"/>
              <w:rPr>
                <w:rFonts w:hint="default" w:ascii="Arial" w:eastAsiaTheme="minorEastAsia"/>
                <w:color w:val="000000" w:themeColor="text1"/>
                <w:szCs w:val="21"/>
                <w:lang w:val="en-US" w:eastAsia="zh-CN"/>
              </w:rPr>
            </w:pPr>
            <w:r>
              <w:rPr>
                <w:rFonts w:hint="eastAsia" w:ascii="Arial"/>
                <w:color w:val="000000" w:themeColor="text1"/>
                <w:szCs w:val="21"/>
                <w:lang w:val="en-US" w:eastAsia="zh-CN"/>
              </w:rPr>
              <w:t>100</w:t>
            </w:r>
          </w:p>
        </w:tc>
        <w:tc>
          <w:tcPr>
            <w:tcW w:w="1287" w:type="dxa"/>
            <w:noWrap/>
            <w:vAlign w:val="center"/>
          </w:tcPr>
          <w:p>
            <w:pPr>
              <w:jc w:val="center"/>
              <w:rPr>
                <w:rFonts w:ascii="Arial"/>
                <w:color w:val="000000" w:themeColor="text1"/>
                <w:szCs w:val="21"/>
              </w:rPr>
            </w:pPr>
          </w:p>
        </w:tc>
      </w:tr>
    </w:tbl>
    <w:p>
      <w:pPr>
        <w:spacing w:line="252" w:lineRule="auto"/>
        <w:rPr>
          <w:rFonts w:ascii="Arial"/>
          <w:color w:val="000000" w:themeColor="text1"/>
        </w:rPr>
      </w:pPr>
    </w:p>
    <w:p>
      <w:pPr>
        <w:jc w:val="left"/>
        <w:rPr>
          <w:rFonts w:ascii="仿宋" w:hAnsi="仿宋" w:eastAsia="仿宋" w:cs="仿宋"/>
          <w:color w:val="000000" w:themeColor="text1"/>
          <w:sz w:val="22"/>
          <w:szCs w:val="22"/>
        </w:rPr>
        <w:sectPr>
          <w:footerReference r:id="rId6" w:type="default"/>
          <w:pgSz w:w="11906" w:h="16838"/>
          <w:pgMar w:top="1134" w:right="1417" w:bottom="1134" w:left="1134" w:header="851" w:footer="992" w:gutter="0"/>
          <w:cols w:space="0" w:num="1"/>
          <w:docGrid w:type="lines" w:linePitch="312" w:charSpace="0"/>
        </w:sectPr>
      </w:pPr>
      <w:r>
        <w:rPr>
          <w:rFonts w:hint="eastAsia" w:asciiTheme="majorEastAsia" w:hAnsiTheme="majorEastAsia" w:eastAsiaTheme="majorEastAsia" w:cstheme="majorEastAsia"/>
          <w:color w:val="000000" w:themeColor="text1"/>
          <w:sz w:val="23"/>
          <w:szCs w:val="23"/>
        </w:rPr>
        <w:t>填表人：魏晓红   联系电话：18975001598   单位负责人签字：</w:t>
      </w:r>
      <w:r>
        <w:rPr>
          <w:rFonts w:hint="eastAsia" w:asciiTheme="majorEastAsia" w:hAnsiTheme="majorEastAsia" w:eastAsiaTheme="majorEastAsia" w:cstheme="majorEastAsia"/>
          <w:color w:val="000000" w:themeColor="text1"/>
          <w:sz w:val="23"/>
          <w:szCs w:val="23"/>
          <w:lang w:val="en-US" w:eastAsia="zh-CN"/>
        </w:rPr>
        <w:t xml:space="preserve">       </w:t>
      </w:r>
      <w:r>
        <w:rPr>
          <w:rFonts w:hint="eastAsia" w:asciiTheme="majorEastAsia" w:hAnsiTheme="majorEastAsia" w:eastAsiaTheme="majorEastAsia" w:cstheme="majorEastAsia"/>
          <w:color w:val="000000" w:themeColor="text1"/>
          <w:sz w:val="23"/>
          <w:szCs w:val="23"/>
        </w:rPr>
        <w:t>填报日期：</w:t>
      </w:r>
      <w:r>
        <w:rPr>
          <w:rFonts w:hint="eastAsia" w:asciiTheme="majorEastAsia" w:hAnsiTheme="majorEastAsia" w:eastAsiaTheme="majorEastAsia" w:cstheme="majorEastAsia"/>
          <w:color w:val="000000" w:themeColor="text1"/>
          <w:sz w:val="23"/>
          <w:szCs w:val="23"/>
          <w:lang w:val="en-US" w:eastAsia="zh-CN"/>
        </w:rPr>
        <w:t>2023-06-11</w:t>
      </w:r>
    </w:p>
    <w:p>
      <w:pPr>
        <w:rPr>
          <w:rFonts w:ascii="黑体" w:hAnsi="黑体" w:eastAsia="黑体" w:cs="黑体"/>
          <w:color w:val="000000" w:themeColor="text1"/>
          <w:spacing w:val="10"/>
          <w:sz w:val="32"/>
          <w:szCs w:val="32"/>
        </w:rPr>
      </w:pPr>
      <w:r>
        <w:rPr>
          <w:rFonts w:hint="eastAsia" w:ascii="黑体" w:hAnsi="黑体" w:eastAsia="黑体" w:cs="黑体"/>
          <w:color w:val="000000" w:themeColor="text1"/>
          <w:spacing w:val="10"/>
          <w:sz w:val="32"/>
          <w:szCs w:val="32"/>
        </w:rPr>
        <w:t>附件5</w:t>
      </w:r>
    </w:p>
    <w:p>
      <w:pPr>
        <w:ind w:firstLine="1440" w:firstLineChars="400"/>
        <w:rPr>
          <w:rFonts w:eastAsia="方正小标宋简体"/>
          <w:sz w:val="36"/>
          <w:szCs w:val="36"/>
        </w:rPr>
      </w:pPr>
    </w:p>
    <w:p>
      <w:pPr>
        <w:ind w:firstLine="1440" w:firstLineChars="400"/>
        <w:rPr>
          <w:rFonts w:eastAsia="方正小标宋简体"/>
          <w:spacing w:val="-6"/>
          <w:sz w:val="36"/>
          <w:szCs w:val="36"/>
        </w:rPr>
      </w:pPr>
      <w:r>
        <w:rPr>
          <w:rFonts w:hint="eastAsia" w:eastAsia="方正小标宋简体"/>
          <w:sz w:val="36"/>
          <w:szCs w:val="36"/>
        </w:rPr>
        <w:t>区级</w:t>
      </w:r>
      <w:r>
        <w:rPr>
          <w:rFonts w:eastAsia="方正小标宋简体"/>
          <w:sz w:val="36"/>
          <w:szCs w:val="36"/>
        </w:rPr>
        <w:t>预算</w:t>
      </w:r>
      <w:r>
        <w:rPr>
          <w:rFonts w:hint="eastAsia" w:eastAsia="方正小标宋简体"/>
          <w:sz w:val="36"/>
          <w:szCs w:val="36"/>
        </w:rPr>
        <w:t>单位</w:t>
      </w:r>
      <w:r>
        <w:rPr>
          <w:rFonts w:eastAsia="方正小标宋简体"/>
          <w:spacing w:val="-6"/>
          <w:sz w:val="36"/>
          <w:szCs w:val="36"/>
        </w:rPr>
        <w:t>绩效自评工作考核评分表</w:t>
      </w:r>
    </w:p>
    <w:tbl>
      <w:tblPr>
        <w:tblStyle w:val="8"/>
        <w:tblW w:w="9510" w:type="dxa"/>
        <w:jc w:val="center"/>
        <w:tblLayout w:type="fixed"/>
        <w:tblCellMar>
          <w:top w:w="0" w:type="dxa"/>
          <w:left w:w="108" w:type="dxa"/>
          <w:bottom w:w="0" w:type="dxa"/>
          <w:right w:w="108" w:type="dxa"/>
        </w:tblCellMar>
      </w:tblPr>
      <w:tblGrid>
        <w:gridCol w:w="774"/>
        <w:gridCol w:w="1501"/>
        <w:gridCol w:w="6482"/>
        <w:gridCol w:w="753"/>
      </w:tblGrid>
      <w:tr>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noWrap/>
            <w:vAlign w:val="center"/>
          </w:tcPr>
          <w:p>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noWrap/>
            <w:vAlign w:val="center"/>
          </w:tcPr>
          <w:p>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noWrap/>
            <w:vAlign w:val="center"/>
          </w:tcPr>
          <w:p>
            <w:pPr>
              <w:spacing w:line="240" w:lineRule="exact"/>
              <w:jc w:val="center"/>
              <w:rPr>
                <w:rFonts w:eastAsia="黑体"/>
                <w:szCs w:val="21"/>
              </w:rPr>
            </w:pPr>
            <w:r>
              <w:rPr>
                <w:rFonts w:eastAsia="黑体"/>
                <w:szCs w:val="21"/>
              </w:rPr>
              <w:t>评分</w:t>
            </w:r>
          </w:p>
        </w:tc>
      </w:tr>
      <w:tr>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pPr>
              <w:spacing w:line="320" w:lineRule="exact"/>
              <w:jc w:val="center"/>
              <w:rPr>
                <w:rFonts w:asciiTheme="majorEastAsia" w:hAnsiTheme="majorEastAsia" w:eastAsiaTheme="majorEastAsia" w:cstheme="majorEastAsia"/>
                <w:szCs w:val="21"/>
              </w:rPr>
            </w:pPr>
          </w:p>
          <w:p>
            <w:pPr>
              <w:spacing w:line="32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单位自查</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（20分）</w:t>
            </w:r>
          </w:p>
        </w:tc>
        <w:tc>
          <w:tcPr>
            <w:tcW w:w="6482" w:type="dxa"/>
            <w:tcBorders>
              <w:top w:val="single" w:color="auto" w:sz="4" w:space="0"/>
              <w:left w:val="nil"/>
              <w:bottom w:val="single" w:color="auto" w:sz="4" w:space="0"/>
              <w:right w:val="single" w:color="auto" w:sz="4" w:space="0"/>
            </w:tcBorders>
            <w:noWrap/>
            <w:vAlign w:val="center"/>
          </w:tcPr>
          <w:p>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区级预算单位都要开展绩效自查，转移支付项目单位都要开展绩效自查，区级主管部门都要汇总本区域转移支付情况；以上各项每发现一个单位没有做相应工作的，扣1分，最多扣20分。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noWrap/>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30</w:t>
            </w:r>
          </w:p>
        </w:tc>
      </w:tr>
      <w:tr>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提交报告</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（10分）</w:t>
            </w:r>
          </w:p>
        </w:tc>
        <w:tc>
          <w:tcPr>
            <w:tcW w:w="6482" w:type="dxa"/>
            <w:tcBorders>
              <w:top w:val="nil"/>
              <w:left w:val="nil"/>
              <w:bottom w:val="single" w:color="auto" w:sz="4" w:space="0"/>
              <w:right w:val="single" w:color="auto" w:sz="4" w:space="0"/>
            </w:tcBorders>
            <w:noWrap/>
            <w:vAlign w:val="center"/>
          </w:tcPr>
          <w:p>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按时向区财政局报送报告的得10分；每推迟一天报送报告的扣1分，最多扣10分。</w:t>
            </w:r>
          </w:p>
        </w:tc>
        <w:tc>
          <w:tcPr>
            <w:tcW w:w="753" w:type="dxa"/>
            <w:tcBorders>
              <w:top w:val="nil"/>
              <w:left w:val="nil"/>
              <w:bottom w:val="single" w:color="auto" w:sz="4" w:space="0"/>
              <w:right w:val="single" w:color="auto" w:sz="4" w:space="0"/>
            </w:tcBorders>
            <w:noWrap/>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w:t>
            </w:r>
          </w:p>
        </w:tc>
      </w:tr>
      <w:tr>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pPr>
              <w:spacing w:line="240" w:lineRule="exact"/>
              <w:jc w:val="center"/>
              <w:rPr>
                <w:rFonts w:asciiTheme="majorEastAsia" w:hAnsiTheme="majorEastAsia" w:eastAsiaTheme="majorEastAsia" w:cstheme="majorEastAsia"/>
                <w:szCs w:val="21"/>
              </w:rPr>
            </w:pP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70分</w:t>
            </w:r>
          </w:p>
        </w:tc>
        <w:tc>
          <w:tcPr>
            <w:tcW w:w="1501" w:type="dxa"/>
            <w:tcBorders>
              <w:top w:val="single" w:color="auto" w:sz="4" w:space="0"/>
              <w:left w:val="nil"/>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的完整性</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（15分）</w:t>
            </w:r>
          </w:p>
        </w:tc>
        <w:tc>
          <w:tcPr>
            <w:tcW w:w="6482" w:type="dxa"/>
            <w:tcBorders>
              <w:top w:val="single" w:color="auto" w:sz="4" w:space="0"/>
              <w:left w:val="nil"/>
              <w:bottom w:val="single" w:color="auto" w:sz="4" w:space="0"/>
              <w:right w:val="single" w:color="auto" w:sz="4" w:space="0"/>
            </w:tcBorders>
            <w:noWrap/>
            <w:vAlign w:val="center"/>
          </w:tcPr>
          <w:p>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1.绩效自评报告正文部分内容齐全的，得8分；否则每少一个部分扣2分，最多扣8分。</w:t>
            </w:r>
          </w:p>
          <w:p>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15</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绩效自评表</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（20分）</w:t>
            </w:r>
          </w:p>
        </w:tc>
        <w:tc>
          <w:tcPr>
            <w:tcW w:w="6482" w:type="dxa"/>
            <w:tcBorders>
              <w:top w:val="single" w:color="auto" w:sz="4" w:space="0"/>
              <w:left w:val="nil"/>
              <w:bottom w:val="single" w:color="auto" w:sz="4" w:space="0"/>
              <w:right w:val="single" w:color="auto" w:sz="4" w:space="0"/>
            </w:tcBorders>
            <w:noWrap/>
            <w:vAlign w:val="center"/>
          </w:tcPr>
          <w:p>
            <w:pPr>
              <w:adjustRightInd w:val="0"/>
              <w:snapToGrid w:val="0"/>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1.部门整体支出和项目支出绩效指标反映产出、效益、服务对象满意度方面的指标和预算执行率的权重符合《岳阳市市级预算部门绩效自评操作规程》的，得5分，否则按比例扣除相应的分数。</w:t>
            </w:r>
          </w:p>
          <w:p>
            <w:pPr>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2.部门整体支出和项目支出绩效指标全部细化到三级指标的，得5分；部分细化的，酌情扣分；没有细化的，不得分。</w:t>
            </w:r>
          </w:p>
          <w:p>
            <w:pPr>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18</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绩效评价</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报告反映</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问题情况</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（20分）</w:t>
            </w:r>
          </w:p>
        </w:tc>
        <w:tc>
          <w:tcPr>
            <w:tcW w:w="6482" w:type="dxa"/>
            <w:tcBorders>
              <w:top w:val="single" w:color="auto" w:sz="4" w:space="0"/>
              <w:left w:val="nil"/>
              <w:bottom w:val="single" w:color="auto" w:sz="4" w:space="0"/>
              <w:right w:val="single" w:color="auto" w:sz="4" w:space="0"/>
            </w:tcBorders>
            <w:noWrap/>
            <w:vAlign w:val="center"/>
          </w:tcPr>
          <w:p>
            <w:pPr>
              <w:spacing w:line="240" w:lineRule="exact"/>
              <w:ind w:firstLine="23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10"/>
                <w:szCs w:val="21"/>
              </w:rPr>
              <w:t>从预算和预算绩效管理，部门履职效能，资金分</w:t>
            </w:r>
            <w:r>
              <w:rPr>
                <w:rFonts w:hint="eastAsia" w:asciiTheme="majorEastAsia" w:hAnsiTheme="majorEastAsia" w:eastAsiaTheme="majorEastAsia" w:cstheme="majorEastAsia"/>
                <w:spacing w:val="9"/>
                <w:szCs w:val="21"/>
              </w:rPr>
              <w:t>配、使用和管理，资产和财务管理，政府</w:t>
            </w:r>
            <w:r>
              <w:rPr>
                <w:rFonts w:hint="eastAsia" w:asciiTheme="majorEastAsia" w:hAnsiTheme="majorEastAsia" w:eastAsiaTheme="majorEastAsia" w:cstheme="majorEastAsia"/>
                <w:spacing w:val="7"/>
                <w:szCs w:val="21"/>
              </w:rPr>
              <w:t>采购等方面归纳问题、分析原因全面的，得20分；反映问题、分析原因较</w:t>
            </w:r>
            <w:r>
              <w:rPr>
                <w:rFonts w:hint="eastAsia" w:asciiTheme="majorEastAsia" w:hAnsiTheme="majorEastAsia" w:eastAsiaTheme="majorEastAsia" w:cstheme="majorEastAsia"/>
                <w:spacing w:val="6"/>
                <w:szCs w:val="21"/>
              </w:rPr>
              <w:t>全面的，得16—18</w:t>
            </w:r>
            <w:r>
              <w:rPr>
                <w:rFonts w:hint="eastAsia" w:asciiTheme="majorEastAsia" w:hAnsiTheme="majorEastAsia" w:eastAsiaTheme="majorEastAsia" w:cstheme="majorEastAsia"/>
                <w:spacing w:val="12"/>
                <w:szCs w:val="21"/>
              </w:rPr>
              <w:t>分；反映问题、分析原因不全面的，得13—15分；问题未归纳</w:t>
            </w:r>
            <w:r>
              <w:rPr>
                <w:rFonts w:hint="eastAsia" w:asciiTheme="majorEastAsia" w:hAnsiTheme="majorEastAsia" w:eastAsiaTheme="majorEastAsia" w:cstheme="majorEastAsia"/>
                <w:spacing w:val="11"/>
                <w:szCs w:val="21"/>
              </w:rPr>
              <w:t>且过于简单的，得10—12</w:t>
            </w:r>
            <w:r>
              <w:rPr>
                <w:rFonts w:hint="eastAsia" w:asciiTheme="majorEastAsia" w:hAnsiTheme="majorEastAsia" w:eastAsiaTheme="majorEastAsia" w:cstheme="majorEastAsia"/>
                <w:spacing w:val="13"/>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18</w:t>
            </w:r>
            <w:bookmarkStart w:id="0" w:name="_GoBack"/>
            <w:bookmarkEnd w:id="0"/>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针对问题</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提出可行性建议的情况</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（15分）</w:t>
            </w:r>
          </w:p>
        </w:tc>
        <w:tc>
          <w:tcPr>
            <w:tcW w:w="6482" w:type="dxa"/>
            <w:tcBorders>
              <w:top w:val="single" w:color="auto" w:sz="4" w:space="0"/>
              <w:left w:val="nil"/>
              <w:bottom w:val="single" w:color="auto" w:sz="4" w:space="0"/>
              <w:right w:val="single" w:color="auto" w:sz="4" w:space="0"/>
            </w:tcBorders>
            <w:noWrap/>
            <w:vAlign w:val="center"/>
          </w:tcPr>
          <w:p>
            <w:pPr>
              <w:spacing w:line="240" w:lineRule="exact"/>
              <w:ind w:firstLine="216"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3"/>
                <w:szCs w:val="21"/>
              </w:rPr>
              <w:t>建议与问题对应且全面的得15分，建议比较全面的得12—14分，建议不全面的得9—11</w:t>
            </w:r>
            <w:r>
              <w:rPr>
                <w:rFonts w:hint="eastAsia" w:asciiTheme="majorEastAsia" w:hAnsiTheme="majorEastAsia" w:eastAsiaTheme="majorEastAsia" w:cstheme="majorEastAsia"/>
                <w:spacing w:val="2"/>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15</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100分</w:t>
            </w:r>
          </w:p>
        </w:tc>
        <w:tc>
          <w:tcPr>
            <w:tcW w:w="6482"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heme="majorEastAsia" w:hAnsiTheme="majorEastAsia" w:eastAsiaTheme="majorEastAsia" w:cstheme="majorEastAsia"/>
                <w:szCs w:val="21"/>
              </w:rPr>
            </w:pPr>
          </w:p>
        </w:tc>
        <w:tc>
          <w:tcPr>
            <w:tcW w:w="753"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96</w:t>
            </w:r>
          </w:p>
        </w:tc>
      </w:tr>
    </w:tbl>
    <w:p>
      <w:pPr>
        <w:ind w:firstLine="640" w:firstLineChars="200"/>
        <w:jc w:val="left"/>
        <w:rPr>
          <w:rFonts w:ascii="仿宋_GB2312" w:hAnsi="仿宋_GB2312" w:eastAsia="仿宋_GB2312" w:cs="仿宋_GB2312"/>
          <w:color w:val="000000" w:themeColor="text1"/>
          <w:sz w:val="32"/>
          <w:szCs w:val="32"/>
        </w:rPr>
      </w:pPr>
    </w:p>
    <w:sectPr>
      <w:pgSz w:w="11906" w:h="16838"/>
      <w:pgMar w:top="1701" w:right="1701" w:bottom="1701"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auto"/>
    <w:pitch w:val="default"/>
    <w:sig w:usb0="00000000" w:usb1="00000000" w:usb2="00000012" w:usb3="00000000" w:csb0="00160001" w:csb1="1203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joinstyle="miter"/>
          <v:imagedata o:title=""/>
          <o:lock v:ext="edit"/>
          <v:textbox inset="0mm,0mm,0mm,0mm" style="mso-fit-shape-to-text:t;">
            <w:txbxContent>
              <w:p>
                <w:pPr>
                  <w:pStyle w:val="4"/>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joinstyle="miter"/>
          <v:imagedata o:title=""/>
          <o:lock v:ext="edit"/>
          <v:textbox inset="0mm,0mm,0mm,0mm" style="mso-fit-shape-to-text:t;">
            <w:txbxContent>
              <w:p>
                <w:pPr>
                  <w:pStyle w:val="4"/>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w:pict>
        <v:shape id="_x0000_s1028" o:spid="_x0000_s1028"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joinstyle="miter"/>
          <v:imagedata o:title=""/>
          <o:lock v:ext="edit"/>
          <v:textbox inset="0mm,0mm,0mm,0mm" style="mso-fit-shape-to-text:t;">
            <w:txbxContent>
              <w:p>
                <w:pPr>
                  <w:pStyle w:val="4"/>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w:pict>
        <v:shape id="_x0000_s1029" o:spid="_x0000_s102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joinstyle="miter"/>
          <v:imagedata o:title=""/>
          <o:lock v:ext="edit"/>
          <v:textbox inset="0mm,0mm,0mm,0mm" style="mso-fit-shape-to-text:t;">
            <w:txbxContent>
              <w:p>
                <w:pPr>
                  <w:pStyle w:val="4"/>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EC6CA"/>
    <w:multiLevelType w:val="singleLevel"/>
    <w:tmpl w:val="CC9EC6CA"/>
    <w:lvl w:ilvl="0" w:tentative="0">
      <w:start w:val="4"/>
      <w:numFmt w:val="chineseCounting"/>
      <w:suff w:val="nothing"/>
      <w:lvlText w:val="%1、"/>
      <w:lvlJc w:val="left"/>
      <w:rPr>
        <w:rFonts w:hint="eastAsia"/>
      </w:rPr>
    </w:lvl>
  </w:abstractNum>
  <w:abstractNum w:abstractNumId="1">
    <w:nsid w:val="E22F2E37"/>
    <w:multiLevelType w:val="singleLevel"/>
    <w:tmpl w:val="E22F2E37"/>
    <w:lvl w:ilvl="0" w:tentative="0">
      <w:start w:val="2"/>
      <w:numFmt w:val="chineseCounting"/>
      <w:lvlText w:val="(%1)"/>
      <w:lvlJc w:val="left"/>
      <w:pPr>
        <w:tabs>
          <w:tab w:val="left" w:pos="312"/>
        </w:tabs>
      </w:pPr>
      <w:rPr>
        <w:rFonts w:hint="eastAsia"/>
      </w:rPr>
    </w:lvl>
  </w:abstractNum>
  <w:abstractNum w:abstractNumId="2">
    <w:nsid w:val="21B99853"/>
    <w:multiLevelType w:val="singleLevel"/>
    <w:tmpl w:val="21B99853"/>
    <w:lvl w:ilvl="0" w:tentative="0">
      <w:start w:val="2"/>
      <w:numFmt w:val="chineseCounting"/>
      <w:suff w:val="nothing"/>
      <w:lvlText w:val="（%1）"/>
      <w:lvlJc w:val="left"/>
      <w:rPr>
        <w:rFonts w:hint="eastAsia"/>
      </w:rPr>
    </w:lvl>
  </w:abstractNum>
  <w:abstractNum w:abstractNumId="3">
    <w:nsid w:val="39630530"/>
    <w:multiLevelType w:val="singleLevel"/>
    <w:tmpl w:val="39630530"/>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MwMmJlYzJhMzIwMmQ1NjY3N2FiZmZhNTZiNzgxM2YifQ=="/>
  </w:docVars>
  <w:rsids>
    <w:rsidRoot w:val="53FC3987"/>
    <w:rsid w:val="000A3765"/>
    <w:rsid w:val="001D7282"/>
    <w:rsid w:val="002679C7"/>
    <w:rsid w:val="00290EB9"/>
    <w:rsid w:val="0039081D"/>
    <w:rsid w:val="005E6ECB"/>
    <w:rsid w:val="00673803"/>
    <w:rsid w:val="00744EA1"/>
    <w:rsid w:val="007B52E5"/>
    <w:rsid w:val="00821235"/>
    <w:rsid w:val="009419CA"/>
    <w:rsid w:val="00955854"/>
    <w:rsid w:val="009C7330"/>
    <w:rsid w:val="009D3CE4"/>
    <w:rsid w:val="00A00FBB"/>
    <w:rsid w:val="00BF0721"/>
    <w:rsid w:val="00C03795"/>
    <w:rsid w:val="00CE3756"/>
    <w:rsid w:val="00D27A74"/>
    <w:rsid w:val="00E413D8"/>
    <w:rsid w:val="00E502E0"/>
    <w:rsid w:val="00E831C8"/>
    <w:rsid w:val="00EF287A"/>
    <w:rsid w:val="00FB427E"/>
    <w:rsid w:val="01057CDE"/>
    <w:rsid w:val="010B4A82"/>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BF03AA"/>
    <w:rsid w:val="01C33E74"/>
    <w:rsid w:val="01DF3C26"/>
    <w:rsid w:val="01EE0A2C"/>
    <w:rsid w:val="0200044D"/>
    <w:rsid w:val="020654E4"/>
    <w:rsid w:val="020C72F8"/>
    <w:rsid w:val="02121B7C"/>
    <w:rsid w:val="021813DE"/>
    <w:rsid w:val="021B6B30"/>
    <w:rsid w:val="02363BD8"/>
    <w:rsid w:val="023809F7"/>
    <w:rsid w:val="02431066"/>
    <w:rsid w:val="02526578"/>
    <w:rsid w:val="02595CF1"/>
    <w:rsid w:val="025C47D6"/>
    <w:rsid w:val="0263675C"/>
    <w:rsid w:val="02656E75"/>
    <w:rsid w:val="027431E5"/>
    <w:rsid w:val="02B544DB"/>
    <w:rsid w:val="02CB5D99"/>
    <w:rsid w:val="02F61D91"/>
    <w:rsid w:val="02FC4679"/>
    <w:rsid w:val="02FE5E0A"/>
    <w:rsid w:val="0347190C"/>
    <w:rsid w:val="034760CE"/>
    <w:rsid w:val="03487959"/>
    <w:rsid w:val="03505BE1"/>
    <w:rsid w:val="036D41A2"/>
    <w:rsid w:val="037F229C"/>
    <w:rsid w:val="03911277"/>
    <w:rsid w:val="039A540B"/>
    <w:rsid w:val="03BD010E"/>
    <w:rsid w:val="03E2685C"/>
    <w:rsid w:val="03E66326"/>
    <w:rsid w:val="03FF6E0F"/>
    <w:rsid w:val="0404259A"/>
    <w:rsid w:val="04051601"/>
    <w:rsid w:val="04150B3B"/>
    <w:rsid w:val="04327F62"/>
    <w:rsid w:val="04344800"/>
    <w:rsid w:val="045F666C"/>
    <w:rsid w:val="0460075C"/>
    <w:rsid w:val="04613BEE"/>
    <w:rsid w:val="0462054D"/>
    <w:rsid w:val="04675C34"/>
    <w:rsid w:val="046C0B29"/>
    <w:rsid w:val="04816E5C"/>
    <w:rsid w:val="048812F8"/>
    <w:rsid w:val="048924DD"/>
    <w:rsid w:val="04914D95"/>
    <w:rsid w:val="0495144B"/>
    <w:rsid w:val="04AC07A1"/>
    <w:rsid w:val="04C63115"/>
    <w:rsid w:val="04CF5236"/>
    <w:rsid w:val="04CF5AF0"/>
    <w:rsid w:val="04D24FF1"/>
    <w:rsid w:val="04DE1BAB"/>
    <w:rsid w:val="04E411E4"/>
    <w:rsid w:val="04F37BBA"/>
    <w:rsid w:val="05085366"/>
    <w:rsid w:val="05145F64"/>
    <w:rsid w:val="054037EF"/>
    <w:rsid w:val="054E7FFF"/>
    <w:rsid w:val="05621117"/>
    <w:rsid w:val="058C5045"/>
    <w:rsid w:val="059C7C89"/>
    <w:rsid w:val="05A50C70"/>
    <w:rsid w:val="05B525CA"/>
    <w:rsid w:val="05C4448F"/>
    <w:rsid w:val="05E616EC"/>
    <w:rsid w:val="06146BAF"/>
    <w:rsid w:val="06286BB6"/>
    <w:rsid w:val="06405E9C"/>
    <w:rsid w:val="064D5380"/>
    <w:rsid w:val="064E0F6B"/>
    <w:rsid w:val="06617309"/>
    <w:rsid w:val="06650E6A"/>
    <w:rsid w:val="06854A05"/>
    <w:rsid w:val="068B5259"/>
    <w:rsid w:val="06986D10"/>
    <w:rsid w:val="06A14716"/>
    <w:rsid w:val="06C90184"/>
    <w:rsid w:val="06C9437B"/>
    <w:rsid w:val="06ED564C"/>
    <w:rsid w:val="06F22A7B"/>
    <w:rsid w:val="07023424"/>
    <w:rsid w:val="07043735"/>
    <w:rsid w:val="0725074E"/>
    <w:rsid w:val="07313C60"/>
    <w:rsid w:val="07331F0A"/>
    <w:rsid w:val="076971BD"/>
    <w:rsid w:val="076D43AE"/>
    <w:rsid w:val="077323CA"/>
    <w:rsid w:val="0775145F"/>
    <w:rsid w:val="07967DE0"/>
    <w:rsid w:val="07970994"/>
    <w:rsid w:val="07B913B4"/>
    <w:rsid w:val="07BA1C6A"/>
    <w:rsid w:val="07BD44A3"/>
    <w:rsid w:val="07CE6155"/>
    <w:rsid w:val="07E11DA2"/>
    <w:rsid w:val="07E40515"/>
    <w:rsid w:val="07EE6091"/>
    <w:rsid w:val="08017E70"/>
    <w:rsid w:val="0805190B"/>
    <w:rsid w:val="082A5F7E"/>
    <w:rsid w:val="08391F38"/>
    <w:rsid w:val="083A18D9"/>
    <w:rsid w:val="0848472A"/>
    <w:rsid w:val="084D20E7"/>
    <w:rsid w:val="08674899"/>
    <w:rsid w:val="08754155"/>
    <w:rsid w:val="087B77E7"/>
    <w:rsid w:val="087D3D34"/>
    <w:rsid w:val="0889236C"/>
    <w:rsid w:val="088E051E"/>
    <w:rsid w:val="08935A7B"/>
    <w:rsid w:val="08A91E6C"/>
    <w:rsid w:val="08BA1B19"/>
    <w:rsid w:val="08D059DD"/>
    <w:rsid w:val="08DC08E7"/>
    <w:rsid w:val="092D1C9E"/>
    <w:rsid w:val="09377E5E"/>
    <w:rsid w:val="09383E9F"/>
    <w:rsid w:val="0939426E"/>
    <w:rsid w:val="09504F8C"/>
    <w:rsid w:val="09616470"/>
    <w:rsid w:val="096C1F5A"/>
    <w:rsid w:val="096C76C1"/>
    <w:rsid w:val="09906B28"/>
    <w:rsid w:val="09912E95"/>
    <w:rsid w:val="099C1A23"/>
    <w:rsid w:val="09A948AF"/>
    <w:rsid w:val="09AC2A76"/>
    <w:rsid w:val="09B04837"/>
    <w:rsid w:val="09C95891"/>
    <w:rsid w:val="09D8005F"/>
    <w:rsid w:val="0A002E0D"/>
    <w:rsid w:val="0A140987"/>
    <w:rsid w:val="0A241A5C"/>
    <w:rsid w:val="0A2E3566"/>
    <w:rsid w:val="0A393280"/>
    <w:rsid w:val="0A5F2F6C"/>
    <w:rsid w:val="0A670B4E"/>
    <w:rsid w:val="0A851E03"/>
    <w:rsid w:val="0A985A6F"/>
    <w:rsid w:val="0AA808AF"/>
    <w:rsid w:val="0ABD142C"/>
    <w:rsid w:val="0AC644AE"/>
    <w:rsid w:val="0ACB61B4"/>
    <w:rsid w:val="0ACD4157"/>
    <w:rsid w:val="0AE964B0"/>
    <w:rsid w:val="0B0C10FF"/>
    <w:rsid w:val="0B163034"/>
    <w:rsid w:val="0B1F5B6D"/>
    <w:rsid w:val="0B2F4AF7"/>
    <w:rsid w:val="0B3312B6"/>
    <w:rsid w:val="0B4064B3"/>
    <w:rsid w:val="0B6E529C"/>
    <w:rsid w:val="0B701D27"/>
    <w:rsid w:val="0B7245CE"/>
    <w:rsid w:val="0B943886"/>
    <w:rsid w:val="0B9C3CD1"/>
    <w:rsid w:val="0BB324D8"/>
    <w:rsid w:val="0BB672C7"/>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80B58"/>
    <w:rsid w:val="0C297E69"/>
    <w:rsid w:val="0C55038F"/>
    <w:rsid w:val="0C6B7DF9"/>
    <w:rsid w:val="0C6E2A56"/>
    <w:rsid w:val="0C7A708D"/>
    <w:rsid w:val="0C88548B"/>
    <w:rsid w:val="0CA120DA"/>
    <w:rsid w:val="0CCA7495"/>
    <w:rsid w:val="0CD16BA2"/>
    <w:rsid w:val="0CD619C5"/>
    <w:rsid w:val="0CD745A0"/>
    <w:rsid w:val="0CDE4E30"/>
    <w:rsid w:val="0D012A51"/>
    <w:rsid w:val="0D094F84"/>
    <w:rsid w:val="0D280615"/>
    <w:rsid w:val="0D2C07EB"/>
    <w:rsid w:val="0D2F57DE"/>
    <w:rsid w:val="0D353632"/>
    <w:rsid w:val="0D392C4E"/>
    <w:rsid w:val="0D482FA9"/>
    <w:rsid w:val="0D4A4299"/>
    <w:rsid w:val="0D4F1CD8"/>
    <w:rsid w:val="0D5F1E28"/>
    <w:rsid w:val="0D671080"/>
    <w:rsid w:val="0D783B34"/>
    <w:rsid w:val="0D81754C"/>
    <w:rsid w:val="0D975B61"/>
    <w:rsid w:val="0DBE6AB7"/>
    <w:rsid w:val="0DBF116A"/>
    <w:rsid w:val="0DC00E38"/>
    <w:rsid w:val="0DC8400B"/>
    <w:rsid w:val="0DD34552"/>
    <w:rsid w:val="0DE03EAA"/>
    <w:rsid w:val="0DE12394"/>
    <w:rsid w:val="0DF36262"/>
    <w:rsid w:val="0E1E619E"/>
    <w:rsid w:val="0E267F81"/>
    <w:rsid w:val="0E365DE9"/>
    <w:rsid w:val="0E4822EE"/>
    <w:rsid w:val="0E4E185D"/>
    <w:rsid w:val="0E522FBE"/>
    <w:rsid w:val="0E5D141B"/>
    <w:rsid w:val="0E8648D6"/>
    <w:rsid w:val="0E8C08DC"/>
    <w:rsid w:val="0E8E43C0"/>
    <w:rsid w:val="0E964CBE"/>
    <w:rsid w:val="0EB05323"/>
    <w:rsid w:val="0EBE40CB"/>
    <w:rsid w:val="0EC36A56"/>
    <w:rsid w:val="0EC62499"/>
    <w:rsid w:val="0ECE4E6F"/>
    <w:rsid w:val="0EDA5C56"/>
    <w:rsid w:val="0EFE4287"/>
    <w:rsid w:val="0F0D525E"/>
    <w:rsid w:val="0F2A2A37"/>
    <w:rsid w:val="0F2E6C95"/>
    <w:rsid w:val="0F4675CA"/>
    <w:rsid w:val="0F471A79"/>
    <w:rsid w:val="0F500384"/>
    <w:rsid w:val="0F5B4015"/>
    <w:rsid w:val="0F6071C8"/>
    <w:rsid w:val="0F7B0394"/>
    <w:rsid w:val="0FA00CB6"/>
    <w:rsid w:val="0FA434D3"/>
    <w:rsid w:val="0FB471F7"/>
    <w:rsid w:val="0FBD6E6C"/>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70119A"/>
    <w:rsid w:val="108449FF"/>
    <w:rsid w:val="108B34B0"/>
    <w:rsid w:val="109E2943"/>
    <w:rsid w:val="10C8346E"/>
    <w:rsid w:val="10FE6AB1"/>
    <w:rsid w:val="1112624E"/>
    <w:rsid w:val="11153798"/>
    <w:rsid w:val="11297158"/>
    <w:rsid w:val="114B2C9B"/>
    <w:rsid w:val="115D78BB"/>
    <w:rsid w:val="116001E2"/>
    <w:rsid w:val="11793618"/>
    <w:rsid w:val="11813452"/>
    <w:rsid w:val="11913DD4"/>
    <w:rsid w:val="11961E43"/>
    <w:rsid w:val="11987ED2"/>
    <w:rsid w:val="119969A0"/>
    <w:rsid w:val="11A61B4B"/>
    <w:rsid w:val="11A91B68"/>
    <w:rsid w:val="11B76464"/>
    <w:rsid w:val="11BC2DF3"/>
    <w:rsid w:val="11C43676"/>
    <w:rsid w:val="11E8622F"/>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621E8"/>
    <w:rsid w:val="12CF0716"/>
    <w:rsid w:val="12D516F5"/>
    <w:rsid w:val="12D95227"/>
    <w:rsid w:val="12E33197"/>
    <w:rsid w:val="12EE1C9C"/>
    <w:rsid w:val="12F863E6"/>
    <w:rsid w:val="13094CA6"/>
    <w:rsid w:val="132156D8"/>
    <w:rsid w:val="132911E2"/>
    <w:rsid w:val="133868AE"/>
    <w:rsid w:val="135133AE"/>
    <w:rsid w:val="13914897"/>
    <w:rsid w:val="13A55CD5"/>
    <w:rsid w:val="13B654E3"/>
    <w:rsid w:val="13B819E6"/>
    <w:rsid w:val="13BC4189"/>
    <w:rsid w:val="13C169EC"/>
    <w:rsid w:val="13CA717D"/>
    <w:rsid w:val="13CE022A"/>
    <w:rsid w:val="13DF25B8"/>
    <w:rsid w:val="13E2403C"/>
    <w:rsid w:val="14047D3B"/>
    <w:rsid w:val="141A00EA"/>
    <w:rsid w:val="143A1FCF"/>
    <w:rsid w:val="14430D66"/>
    <w:rsid w:val="14477E65"/>
    <w:rsid w:val="14710CBF"/>
    <w:rsid w:val="14791934"/>
    <w:rsid w:val="147D213D"/>
    <w:rsid w:val="14A04833"/>
    <w:rsid w:val="14B12779"/>
    <w:rsid w:val="14B37576"/>
    <w:rsid w:val="14F4219E"/>
    <w:rsid w:val="150135C1"/>
    <w:rsid w:val="151C632A"/>
    <w:rsid w:val="152E4EB1"/>
    <w:rsid w:val="153E3566"/>
    <w:rsid w:val="154034C3"/>
    <w:rsid w:val="156B6CDB"/>
    <w:rsid w:val="15726626"/>
    <w:rsid w:val="15820278"/>
    <w:rsid w:val="15914EE6"/>
    <w:rsid w:val="15A42FA4"/>
    <w:rsid w:val="15A6418F"/>
    <w:rsid w:val="15AA091B"/>
    <w:rsid w:val="15BC6BD3"/>
    <w:rsid w:val="15CF095E"/>
    <w:rsid w:val="15DA784E"/>
    <w:rsid w:val="15DB017B"/>
    <w:rsid w:val="15E6370B"/>
    <w:rsid w:val="15E835FB"/>
    <w:rsid w:val="15E84717"/>
    <w:rsid w:val="160F0091"/>
    <w:rsid w:val="16144614"/>
    <w:rsid w:val="163E3AB2"/>
    <w:rsid w:val="165E3F72"/>
    <w:rsid w:val="166D0110"/>
    <w:rsid w:val="167050F1"/>
    <w:rsid w:val="16713DA7"/>
    <w:rsid w:val="16797776"/>
    <w:rsid w:val="168701AB"/>
    <w:rsid w:val="16933481"/>
    <w:rsid w:val="16952546"/>
    <w:rsid w:val="16AB3FBF"/>
    <w:rsid w:val="16AC1654"/>
    <w:rsid w:val="16B12C6E"/>
    <w:rsid w:val="16BF0789"/>
    <w:rsid w:val="16CD5BA2"/>
    <w:rsid w:val="16D42F73"/>
    <w:rsid w:val="16DA34D2"/>
    <w:rsid w:val="16DA4E41"/>
    <w:rsid w:val="16F042AC"/>
    <w:rsid w:val="16F626B5"/>
    <w:rsid w:val="16FB005D"/>
    <w:rsid w:val="16FC4F3B"/>
    <w:rsid w:val="16FE2244"/>
    <w:rsid w:val="171630EB"/>
    <w:rsid w:val="17435DB3"/>
    <w:rsid w:val="174849B3"/>
    <w:rsid w:val="175075E0"/>
    <w:rsid w:val="175D3461"/>
    <w:rsid w:val="175F4C67"/>
    <w:rsid w:val="175F580B"/>
    <w:rsid w:val="1762443C"/>
    <w:rsid w:val="17665207"/>
    <w:rsid w:val="17794395"/>
    <w:rsid w:val="178769B9"/>
    <w:rsid w:val="178D50A9"/>
    <w:rsid w:val="178F0FE3"/>
    <w:rsid w:val="17B85018"/>
    <w:rsid w:val="17E339CC"/>
    <w:rsid w:val="17EA04AD"/>
    <w:rsid w:val="17F33C57"/>
    <w:rsid w:val="181D4FAC"/>
    <w:rsid w:val="182B38C1"/>
    <w:rsid w:val="182B529F"/>
    <w:rsid w:val="18351597"/>
    <w:rsid w:val="18353961"/>
    <w:rsid w:val="18474510"/>
    <w:rsid w:val="184F1D16"/>
    <w:rsid w:val="1852374B"/>
    <w:rsid w:val="18552337"/>
    <w:rsid w:val="185629F1"/>
    <w:rsid w:val="18685D91"/>
    <w:rsid w:val="188F0DAB"/>
    <w:rsid w:val="18905464"/>
    <w:rsid w:val="18910B5C"/>
    <w:rsid w:val="18A62960"/>
    <w:rsid w:val="18BD3DC4"/>
    <w:rsid w:val="18C149F3"/>
    <w:rsid w:val="18D233DB"/>
    <w:rsid w:val="18DC433F"/>
    <w:rsid w:val="18DD0C18"/>
    <w:rsid w:val="18DE4BF6"/>
    <w:rsid w:val="18EC1CA5"/>
    <w:rsid w:val="18F23C9D"/>
    <w:rsid w:val="18F554AB"/>
    <w:rsid w:val="18FE49D5"/>
    <w:rsid w:val="190F3527"/>
    <w:rsid w:val="19100497"/>
    <w:rsid w:val="19183CAC"/>
    <w:rsid w:val="193964B7"/>
    <w:rsid w:val="19521C94"/>
    <w:rsid w:val="195657BB"/>
    <w:rsid w:val="196B19EB"/>
    <w:rsid w:val="19717C66"/>
    <w:rsid w:val="198E7C2B"/>
    <w:rsid w:val="199945D5"/>
    <w:rsid w:val="199B5065"/>
    <w:rsid w:val="19D37D58"/>
    <w:rsid w:val="19DD0438"/>
    <w:rsid w:val="1A0A04E6"/>
    <w:rsid w:val="1A187AC0"/>
    <w:rsid w:val="1A213466"/>
    <w:rsid w:val="1A3F3F76"/>
    <w:rsid w:val="1A4B4BAE"/>
    <w:rsid w:val="1A5F35C0"/>
    <w:rsid w:val="1A7469BC"/>
    <w:rsid w:val="1A8006B2"/>
    <w:rsid w:val="1A8D640E"/>
    <w:rsid w:val="1A974192"/>
    <w:rsid w:val="1ACA62AD"/>
    <w:rsid w:val="1ADA675E"/>
    <w:rsid w:val="1AE11CDA"/>
    <w:rsid w:val="1AEA48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A912AB"/>
    <w:rsid w:val="1BC74329"/>
    <w:rsid w:val="1BC90A36"/>
    <w:rsid w:val="1BD0347B"/>
    <w:rsid w:val="1BD40AF3"/>
    <w:rsid w:val="1BD802A4"/>
    <w:rsid w:val="1BDF236A"/>
    <w:rsid w:val="1C0435DD"/>
    <w:rsid w:val="1C044A22"/>
    <w:rsid w:val="1C0500B1"/>
    <w:rsid w:val="1C165874"/>
    <w:rsid w:val="1C1D4C3D"/>
    <w:rsid w:val="1C212C7F"/>
    <w:rsid w:val="1C4C28F3"/>
    <w:rsid w:val="1C71314E"/>
    <w:rsid w:val="1C804C7A"/>
    <w:rsid w:val="1C82672C"/>
    <w:rsid w:val="1C89138D"/>
    <w:rsid w:val="1C8E76D2"/>
    <w:rsid w:val="1C937172"/>
    <w:rsid w:val="1C975C4B"/>
    <w:rsid w:val="1CA27BB1"/>
    <w:rsid w:val="1CAF7DCF"/>
    <w:rsid w:val="1CB07D7A"/>
    <w:rsid w:val="1CDA4D56"/>
    <w:rsid w:val="1CF810AC"/>
    <w:rsid w:val="1D0B3755"/>
    <w:rsid w:val="1D124C24"/>
    <w:rsid w:val="1D2C6C65"/>
    <w:rsid w:val="1D402518"/>
    <w:rsid w:val="1D4E7169"/>
    <w:rsid w:val="1D554265"/>
    <w:rsid w:val="1D69344A"/>
    <w:rsid w:val="1D6B31E8"/>
    <w:rsid w:val="1D6B7F83"/>
    <w:rsid w:val="1D776C3D"/>
    <w:rsid w:val="1D95321A"/>
    <w:rsid w:val="1DB85E5C"/>
    <w:rsid w:val="1DC46662"/>
    <w:rsid w:val="1DCA5E3A"/>
    <w:rsid w:val="1DCF5405"/>
    <w:rsid w:val="1DD75183"/>
    <w:rsid w:val="1DDE2626"/>
    <w:rsid w:val="1DFD7C50"/>
    <w:rsid w:val="1E080AB5"/>
    <w:rsid w:val="1E0E0D58"/>
    <w:rsid w:val="1E2A197B"/>
    <w:rsid w:val="1E35255F"/>
    <w:rsid w:val="1E3C5A5F"/>
    <w:rsid w:val="1E3E5E38"/>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4A44"/>
    <w:rsid w:val="1EFA39EA"/>
    <w:rsid w:val="1F00206F"/>
    <w:rsid w:val="1F0177DA"/>
    <w:rsid w:val="1F18467A"/>
    <w:rsid w:val="1F232A42"/>
    <w:rsid w:val="1F2645A8"/>
    <w:rsid w:val="1F4B71B8"/>
    <w:rsid w:val="1F4C39A9"/>
    <w:rsid w:val="1F5665AD"/>
    <w:rsid w:val="1F692382"/>
    <w:rsid w:val="1F8815CD"/>
    <w:rsid w:val="1F8D1995"/>
    <w:rsid w:val="1F935BDD"/>
    <w:rsid w:val="1F9730E6"/>
    <w:rsid w:val="1FDE0273"/>
    <w:rsid w:val="1FEF73C9"/>
    <w:rsid w:val="1FFE5062"/>
    <w:rsid w:val="20020491"/>
    <w:rsid w:val="203C7C11"/>
    <w:rsid w:val="20421AEB"/>
    <w:rsid w:val="20471AED"/>
    <w:rsid w:val="20487E48"/>
    <w:rsid w:val="20666EBF"/>
    <w:rsid w:val="206F239E"/>
    <w:rsid w:val="2086258B"/>
    <w:rsid w:val="20A45C99"/>
    <w:rsid w:val="20AA0B2A"/>
    <w:rsid w:val="20AD18F5"/>
    <w:rsid w:val="20B77D0F"/>
    <w:rsid w:val="20BB288C"/>
    <w:rsid w:val="20D06EB4"/>
    <w:rsid w:val="20E40557"/>
    <w:rsid w:val="20EF04D3"/>
    <w:rsid w:val="210C69CF"/>
    <w:rsid w:val="21107C1A"/>
    <w:rsid w:val="213018E1"/>
    <w:rsid w:val="21392BC1"/>
    <w:rsid w:val="21431802"/>
    <w:rsid w:val="21463D2C"/>
    <w:rsid w:val="2151198F"/>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2171E1E"/>
    <w:rsid w:val="22383B4D"/>
    <w:rsid w:val="22466CD3"/>
    <w:rsid w:val="225D1D49"/>
    <w:rsid w:val="225D33C8"/>
    <w:rsid w:val="226239FE"/>
    <w:rsid w:val="22626562"/>
    <w:rsid w:val="226A76AE"/>
    <w:rsid w:val="22733EB6"/>
    <w:rsid w:val="22827E15"/>
    <w:rsid w:val="228E2BD8"/>
    <w:rsid w:val="22906578"/>
    <w:rsid w:val="22973E77"/>
    <w:rsid w:val="22AB58F3"/>
    <w:rsid w:val="22C13FD4"/>
    <w:rsid w:val="22C24771"/>
    <w:rsid w:val="22CB0895"/>
    <w:rsid w:val="22F615C6"/>
    <w:rsid w:val="231527D7"/>
    <w:rsid w:val="23185AD8"/>
    <w:rsid w:val="23336451"/>
    <w:rsid w:val="23474320"/>
    <w:rsid w:val="23492735"/>
    <w:rsid w:val="235B5F37"/>
    <w:rsid w:val="235C3EA6"/>
    <w:rsid w:val="23604810"/>
    <w:rsid w:val="237A7609"/>
    <w:rsid w:val="23BE4330"/>
    <w:rsid w:val="23BF0A62"/>
    <w:rsid w:val="23C263BB"/>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146FE6"/>
    <w:rsid w:val="256609A5"/>
    <w:rsid w:val="25781237"/>
    <w:rsid w:val="257A6914"/>
    <w:rsid w:val="2588530F"/>
    <w:rsid w:val="25963C8A"/>
    <w:rsid w:val="25AB3731"/>
    <w:rsid w:val="25B464A2"/>
    <w:rsid w:val="25BA0209"/>
    <w:rsid w:val="25BB4BF0"/>
    <w:rsid w:val="25E62DA9"/>
    <w:rsid w:val="25F465E7"/>
    <w:rsid w:val="25F6641C"/>
    <w:rsid w:val="25F74FA1"/>
    <w:rsid w:val="25FC3091"/>
    <w:rsid w:val="25FD11FA"/>
    <w:rsid w:val="25FF3210"/>
    <w:rsid w:val="2611098A"/>
    <w:rsid w:val="264221C6"/>
    <w:rsid w:val="265D3370"/>
    <w:rsid w:val="26666555"/>
    <w:rsid w:val="268B7C99"/>
    <w:rsid w:val="268C4A4A"/>
    <w:rsid w:val="269A7501"/>
    <w:rsid w:val="26A3584F"/>
    <w:rsid w:val="26A66B0A"/>
    <w:rsid w:val="26A73989"/>
    <w:rsid w:val="26A86D42"/>
    <w:rsid w:val="26C30557"/>
    <w:rsid w:val="26CB2EBC"/>
    <w:rsid w:val="26CB4B73"/>
    <w:rsid w:val="26E34A7B"/>
    <w:rsid w:val="26E9756C"/>
    <w:rsid w:val="26FA4570"/>
    <w:rsid w:val="27217FF0"/>
    <w:rsid w:val="27242893"/>
    <w:rsid w:val="273612F4"/>
    <w:rsid w:val="27445146"/>
    <w:rsid w:val="277602F5"/>
    <w:rsid w:val="278038CA"/>
    <w:rsid w:val="27C33BB0"/>
    <w:rsid w:val="27C55F98"/>
    <w:rsid w:val="27CC0CD0"/>
    <w:rsid w:val="27D071BC"/>
    <w:rsid w:val="27D4538F"/>
    <w:rsid w:val="27DE15AE"/>
    <w:rsid w:val="27E03A2F"/>
    <w:rsid w:val="280D297A"/>
    <w:rsid w:val="28276A98"/>
    <w:rsid w:val="285710C8"/>
    <w:rsid w:val="285934ED"/>
    <w:rsid w:val="285C4BAF"/>
    <w:rsid w:val="285D0F42"/>
    <w:rsid w:val="286E76A3"/>
    <w:rsid w:val="28703320"/>
    <w:rsid w:val="289539A5"/>
    <w:rsid w:val="289F019A"/>
    <w:rsid w:val="28CC6ED5"/>
    <w:rsid w:val="28F010D9"/>
    <w:rsid w:val="28F05C88"/>
    <w:rsid w:val="29082E70"/>
    <w:rsid w:val="291343EF"/>
    <w:rsid w:val="29166F16"/>
    <w:rsid w:val="294D5371"/>
    <w:rsid w:val="295A5964"/>
    <w:rsid w:val="29626133"/>
    <w:rsid w:val="29702C6A"/>
    <w:rsid w:val="29705ADB"/>
    <w:rsid w:val="298756CC"/>
    <w:rsid w:val="29A81FA5"/>
    <w:rsid w:val="29AB297C"/>
    <w:rsid w:val="29C50F33"/>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7A07C0"/>
    <w:rsid w:val="2A821732"/>
    <w:rsid w:val="2A840EF1"/>
    <w:rsid w:val="2AB17620"/>
    <w:rsid w:val="2AB30FEA"/>
    <w:rsid w:val="2AB657B1"/>
    <w:rsid w:val="2AE07913"/>
    <w:rsid w:val="2AEA3FC0"/>
    <w:rsid w:val="2AEA4AC4"/>
    <w:rsid w:val="2B0E64B5"/>
    <w:rsid w:val="2B166BF6"/>
    <w:rsid w:val="2B2B0DE1"/>
    <w:rsid w:val="2B3E1E16"/>
    <w:rsid w:val="2B5D0E3B"/>
    <w:rsid w:val="2B5E2134"/>
    <w:rsid w:val="2B6F3EEE"/>
    <w:rsid w:val="2B70774D"/>
    <w:rsid w:val="2B7D446F"/>
    <w:rsid w:val="2B8D4A3E"/>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32EF2"/>
    <w:rsid w:val="2C5C500F"/>
    <w:rsid w:val="2C626979"/>
    <w:rsid w:val="2C6E3526"/>
    <w:rsid w:val="2C6F1E54"/>
    <w:rsid w:val="2C993631"/>
    <w:rsid w:val="2C9B7E11"/>
    <w:rsid w:val="2CAF1058"/>
    <w:rsid w:val="2CB32C99"/>
    <w:rsid w:val="2CBC36F5"/>
    <w:rsid w:val="2CC907F0"/>
    <w:rsid w:val="2CCC5126"/>
    <w:rsid w:val="2CF756B7"/>
    <w:rsid w:val="2CF9252D"/>
    <w:rsid w:val="2CF97782"/>
    <w:rsid w:val="2D107154"/>
    <w:rsid w:val="2D143281"/>
    <w:rsid w:val="2D1C79F8"/>
    <w:rsid w:val="2D324177"/>
    <w:rsid w:val="2D5A7835"/>
    <w:rsid w:val="2D6578A0"/>
    <w:rsid w:val="2D687FBF"/>
    <w:rsid w:val="2D7343C9"/>
    <w:rsid w:val="2DE44256"/>
    <w:rsid w:val="2DE557EB"/>
    <w:rsid w:val="2E0E6D42"/>
    <w:rsid w:val="2E0F4249"/>
    <w:rsid w:val="2E2F0A58"/>
    <w:rsid w:val="2E447583"/>
    <w:rsid w:val="2E4B4467"/>
    <w:rsid w:val="2E5520B9"/>
    <w:rsid w:val="2E6239EF"/>
    <w:rsid w:val="2E63548C"/>
    <w:rsid w:val="2E640C1C"/>
    <w:rsid w:val="2E6B523D"/>
    <w:rsid w:val="2E7A08F9"/>
    <w:rsid w:val="2E7B33BD"/>
    <w:rsid w:val="2E7D07FE"/>
    <w:rsid w:val="2E836803"/>
    <w:rsid w:val="2E96363C"/>
    <w:rsid w:val="2EB86707"/>
    <w:rsid w:val="2EC92184"/>
    <w:rsid w:val="2ECD27F6"/>
    <w:rsid w:val="2F0E1C14"/>
    <w:rsid w:val="2F366FC1"/>
    <w:rsid w:val="2F5034C7"/>
    <w:rsid w:val="2F866106"/>
    <w:rsid w:val="2F8C2B93"/>
    <w:rsid w:val="2FA3249D"/>
    <w:rsid w:val="2FC05B92"/>
    <w:rsid w:val="2FDE3BE4"/>
    <w:rsid w:val="2FEC1413"/>
    <w:rsid w:val="2FEF5C51"/>
    <w:rsid w:val="2FF85416"/>
    <w:rsid w:val="301F1E0F"/>
    <w:rsid w:val="302420E6"/>
    <w:rsid w:val="302E6295"/>
    <w:rsid w:val="303329F0"/>
    <w:rsid w:val="303818E5"/>
    <w:rsid w:val="303F1851"/>
    <w:rsid w:val="303F79AD"/>
    <w:rsid w:val="30492212"/>
    <w:rsid w:val="304C3A2B"/>
    <w:rsid w:val="30596318"/>
    <w:rsid w:val="306F339C"/>
    <w:rsid w:val="30762710"/>
    <w:rsid w:val="30814CF1"/>
    <w:rsid w:val="3087239F"/>
    <w:rsid w:val="308E4163"/>
    <w:rsid w:val="30C20BA4"/>
    <w:rsid w:val="30C478ED"/>
    <w:rsid w:val="30D34FB5"/>
    <w:rsid w:val="30EC01FB"/>
    <w:rsid w:val="30F54D00"/>
    <w:rsid w:val="31026564"/>
    <w:rsid w:val="310A5122"/>
    <w:rsid w:val="312107CD"/>
    <w:rsid w:val="31210CA8"/>
    <w:rsid w:val="31215285"/>
    <w:rsid w:val="312D0344"/>
    <w:rsid w:val="31346C1B"/>
    <w:rsid w:val="314A407E"/>
    <w:rsid w:val="317038BB"/>
    <w:rsid w:val="317958D0"/>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92C43"/>
    <w:rsid w:val="322B51BC"/>
    <w:rsid w:val="322F26BF"/>
    <w:rsid w:val="32313F22"/>
    <w:rsid w:val="326276D3"/>
    <w:rsid w:val="32643522"/>
    <w:rsid w:val="326470BA"/>
    <w:rsid w:val="32744A8B"/>
    <w:rsid w:val="32753DA5"/>
    <w:rsid w:val="32886DB3"/>
    <w:rsid w:val="32895C45"/>
    <w:rsid w:val="32A43D99"/>
    <w:rsid w:val="32B141E0"/>
    <w:rsid w:val="32B44D2D"/>
    <w:rsid w:val="32C90A49"/>
    <w:rsid w:val="32FA2D7F"/>
    <w:rsid w:val="32FC6C4E"/>
    <w:rsid w:val="33085CC5"/>
    <w:rsid w:val="33262CBA"/>
    <w:rsid w:val="332B323C"/>
    <w:rsid w:val="332E3189"/>
    <w:rsid w:val="335B62EC"/>
    <w:rsid w:val="335E79BA"/>
    <w:rsid w:val="3360061D"/>
    <w:rsid w:val="336549AB"/>
    <w:rsid w:val="33782709"/>
    <w:rsid w:val="3392025F"/>
    <w:rsid w:val="33A8285D"/>
    <w:rsid w:val="33AC1E29"/>
    <w:rsid w:val="33B17041"/>
    <w:rsid w:val="33B202F3"/>
    <w:rsid w:val="33B20F64"/>
    <w:rsid w:val="33EE53FA"/>
    <w:rsid w:val="33FD7485"/>
    <w:rsid w:val="34012F1B"/>
    <w:rsid w:val="34467089"/>
    <w:rsid w:val="34523AB5"/>
    <w:rsid w:val="34563BB5"/>
    <w:rsid w:val="346B4B47"/>
    <w:rsid w:val="346E4F77"/>
    <w:rsid w:val="34762AAC"/>
    <w:rsid w:val="348402A8"/>
    <w:rsid w:val="34B510BB"/>
    <w:rsid w:val="34BB2714"/>
    <w:rsid w:val="34C25EF7"/>
    <w:rsid w:val="34D20F28"/>
    <w:rsid w:val="34E22DC0"/>
    <w:rsid w:val="350233D4"/>
    <w:rsid w:val="35195F01"/>
    <w:rsid w:val="35313A72"/>
    <w:rsid w:val="35493C91"/>
    <w:rsid w:val="355C0228"/>
    <w:rsid w:val="357800DF"/>
    <w:rsid w:val="358527FB"/>
    <w:rsid w:val="358B5BCF"/>
    <w:rsid w:val="359A77E8"/>
    <w:rsid w:val="35A1790B"/>
    <w:rsid w:val="35A45B99"/>
    <w:rsid w:val="35B01090"/>
    <w:rsid w:val="35DD2073"/>
    <w:rsid w:val="35DF75FB"/>
    <w:rsid w:val="35EB21A5"/>
    <w:rsid w:val="35EE3DFE"/>
    <w:rsid w:val="35F52D00"/>
    <w:rsid w:val="35FF153A"/>
    <w:rsid w:val="3606622C"/>
    <w:rsid w:val="36077316"/>
    <w:rsid w:val="3613278E"/>
    <w:rsid w:val="36356D4F"/>
    <w:rsid w:val="36405687"/>
    <w:rsid w:val="36414112"/>
    <w:rsid w:val="365F3D60"/>
    <w:rsid w:val="36645530"/>
    <w:rsid w:val="367851C1"/>
    <w:rsid w:val="36903146"/>
    <w:rsid w:val="369510BC"/>
    <w:rsid w:val="36973632"/>
    <w:rsid w:val="36A30194"/>
    <w:rsid w:val="36D21A02"/>
    <w:rsid w:val="37104DEB"/>
    <w:rsid w:val="372D0977"/>
    <w:rsid w:val="37337382"/>
    <w:rsid w:val="374D5647"/>
    <w:rsid w:val="374F42A7"/>
    <w:rsid w:val="37506DBE"/>
    <w:rsid w:val="3759338C"/>
    <w:rsid w:val="37654002"/>
    <w:rsid w:val="378E3E66"/>
    <w:rsid w:val="379A3594"/>
    <w:rsid w:val="37C244FC"/>
    <w:rsid w:val="37D95C79"/>
    <w:rsid w:val="37E81F7B"/>
    <w:rsid w:val="38026A1B"/>
    <w:rsid w:val="38197832"/>
    <w:rsid w:val="383903C6"/>
    <w:rsid w:val="383C423B"/>
    <w:rsid w:val="38415136"/>
    <w:rsid w:val="386C1D38"/>
    <w:rsid w:val="387A25A5"/>
    <w:rsid w:val="38963295"/>
    <w:rsid w:val="389D2F53"/>
    <w:rsid w:val="38A945B7"/>
    <w:rsid w:val="38AC0DE8"/>
    <w:rsid w:val="38CC2A09"/>
    <w:rsid w:val="38D677A2"/>
    <w:rsid w:val="38D770AE"/>
    <w:rsid w:val="38F70050"/>
    <w:rsid w:val="38FC33FC"/>
    <w:rsid w:val="38FD0E84"/>
    <w:rsid w:val="38FF1B5B"/>
    <w:rsid w:val="390273B1"/>
    <w:rsid w:val="39153767"/>
    <w:rsid w:val="391A376E"/>
    <w:rsid w:val="39225CA9"/>
    <w:rsid w:val="3923070B"/>
    <w:rsid w:val="392C49BB"/>
    <w:rsid w:val="39381E2B"/>
    <w:rsid w:val="39395B1F"/>
    <w:rsid w:val="3942282F"/>
    <w:rsid w:val="3953338B"/>
    <w:rsid w:val="396B7002"/>
    <w:rsid w:val="396C2A15"/>
    <w:rsid w:val="39AC01F9"/>
    <w:rsid w:val="39B73BAC"/>
    <w:rsid w:val="39B7517F"/>
    <w:rsid w:val="39BA3B51"/>
    <w:rsid w:val="39C20795"/>
    <w:rsid w:val="39E90E2B"/>
    <w:rsid w:val="39E94D86"/>
    <w:rsid w:val="39F1638E"/>
    <w:rsid w:val="3A001C79"/>
    <w:rsid w:val="3A1513BA"/>
    <w:rsid w:val="3A2E618D"/>
    <w:rsid w:val="3A4109A1"/>
    <w:rsid w:val="3A742C8C"/>
    <w:rsid w:val="3A7B2702"/>
    <w:rsid w:val="3A896EEE"/>
    <w:rsid w:val="3AAA2893"/>
    <w:rsid w:val="3ABB15C7"/>
    <w:rsid w:val="3AC32FB7"/>
    <w:rsid w:val="3AD8279E"/>
    <w:rsid w:val="3AE73EDB"/>
    <w:rsid w:val="3B08641D"/>
    <w:rsid w:val="3B1C7A19"/>
    <w:rsid w:val="3B2B5582"/>
    <w:rsid w:val="3B4234D4"/>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E5CDB"/>
    <w:rsid w:val="3C4507E9"/>
    <w:rsid w:val="3C4D3B02"/>
    <w:rsid w:val="3C5B1D89"/>
    <w:rsid w:val="3C85498F"/>
    <w:rsid w:val="3C8946A5"/>
    <w:rsid w:val="3CA372A1"/>
    <w:rsid w:val="3CA600E0"/>
    <w:rsid w:val="3CB765A9"/>
    <w:rsid w:val="3CBA4326"/>
    <w:rsid w:val="3CBC0BE3"/>
    <w:rsid w:val="3CC614DA"/>
    <w:rsid w:val="3CD01DA9"/>
    <w:rsid w:val="3CDA38F5"/>
    <w:rsid w:val="3CDD517D"/>
    <w:rsid w:val="3CE33FC3"/>
    <w:rsid w:val="3CEA3B31"/>
    <w:rsid w:val="3CF9401E"/>
    <w:rsid w:val="3CFC6325"/>
    <w:rsid w:val="3D093C71"/>
    <w:rsid w:val="3D1A22C0"/>
    <w:rsid w:val="3D294B1B"/>
    <w:rsid w:val="3D2B034D"/>
    <w:rsid w:val="3D5A60CA"/>
    <w:rsid w:val="3D9F4364"/>
    <w:rsid w:val="3DA702BF"/>
    <w:rsid w:val="3DB92106"/>
    <w:rsid w:val="3DCF457D"/>
    <w:rsid w:val="3DF169A7"/>
    <w:rsid w:val="3DF2399F"/>
    <w:rsid w:val="3DF40FE4"/>
    <w:rsid w:val="3E0519AD"/>
    <w:rsid w:val="3E185FAA"/>
    <w:rsid w:val="3E4A1D40"/>
    <w:rsid w:val="3E4C287B"/>
    <w:rsid w:val="3E633FD2"/>
    <w:rsid w:val="3E6F32D2"/>
    <w:rsid w:val="3E742C66"/>
    <w:rsid w:val="3E771B30"/>
    <w:rsid w:val="3E7E19E7"/>
    <w:rsid w:val="3E8572BF"/>
    <w:rsid w:val="3E873AB3"/>
    <w:rsid w:val="3E917B82"/>
    <w:rsid w:val="3E9656A5"/>
    <w:rsid w:val="3E997463"/>
    <w:rsid w:val="3E9F7600"/>
    <w:rsid w:val="3ECD5479"/>
    <w:rsid w:val="3ED62B90"/>
    <w:rsid w:val="3EE34DD3"/>
    <w:rsid w:val="3EF434CC"/>
    <w:rsid w:val="3EFB6FF7"/>
    <w:rsid w:val="3EFF0A75"/>
    <w:rsid w:val="3F1054CE"/>
    <w:rsid w:val="3F2534F3"/>
    <w:rsid w:val="3F3A1B65"/>
    <w:rsid w:val="3F3A5EB9"/>
    <w:rsid w:val="3F522210"/>
    <w:rsid w:val="3F544AF6"/>
    <w:rsid w:val="3F5C361D"/>
    <w:rsid w:val="3F5E64F5"/>
    <w:rsid w:val="3F656E2C"/>
    <w:rsid w:val="3F6D5029"/>
    <w:rsid w:val="3F92376D"/>
    <w:rsid w:val="3F9C1CD6"/>
    <w:rsid w:val="3FB035B9"/>
    <w:rsid w:val="3FC45A80"/>
    <w:rsid w:val="3FD85FC6"/>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3C11C7"/>
    <w:rsid w:val="41447F0E"/>
    <w:rsid w:val="414733E0"/>
    <w:rsid w:val="41566753"/>
    <w:rsid w:val="416A21FA"/>
    <w:rsid w:val="416B09D7"/>
    <w:rsid w:val="417D1E08"/>
    <w:rsid w:val="417D5552"/>
    <w:rsid w:val="41874206"/>
    <w:rsid w:val="4188208C"/>
    <w:rsid w:val="419B51EE"/>
    <w:rsid w:val="41B11897"/>
    <w:rsid w:val="41C57D35"/>
    <w:rsid w:val="41EC499A"/>
    <w:rsid w:val="41F34606"/>
    <w:rsid w:val="4200399D"/>
    <w:rsid w:val="420E20BD"/>
    <w:rsid w:val="421647B9"/>
    <w:rsid w:val="42261385"/>
    <w:rsid w:val="42263E3B"/>
    <w:rsid w:val="422C70F1"/>
    <w:rsid w:val="423C6CFA"/>
    <w:rsid w:val="42442693"/>
    <w:rsid w:val="428D1B97"/>
    <w:rsid w:val="42B608A5"/>
    <w:rsid w:val="42BC6C8F"/>
    <w:rsid w:val="42C5446D"/>
    <w:rsid w:val="42E94337"/>
    <w:rsid w:val="43031943"/>
    <w:rsid w:val="4305760F"/>
    <w:rsid w:val="431327F1"/>
    <w:rsid w:val="43182DB2"/>
    <w:rsid w:val="4368794F"/>
    <w:rsid w:val="436D0FB5"/>
    <w:rsid w:val="437518D1"/>
    <w:rsid w:val="438D1E49"/>
    <w:rsid w:val="43B23B98"/>
    <w:rsid w:val="43C80076"/>
    <w:rsid w:val="43D8550E"/>
    <w:rsid w:val="43DC0C7D"/>
    <w:rsid w:val="43EA69D8"/>
    <w:rsid w:val="44015A9E"/>
    <w:rsid w:val="44356D2F"/>
    <w:rsid w:val="44390E25"/>
    <w:rsid w:val="44433468"/>
    <w:rsid w:val="44437F9F"/>
    <w:rsid w:val="444F5C68"/>
    <w:rsid w:val="44613E6E"/>
    <w:rsid w:val="446A5324"/>
    <w:rsid w:val="44711C1A"/>
    <w:rsid w:val="447E7804"/>
    <w:rsid w:val="44943661"/>
    <w:rsid w:val="44A05C5C"/>
    <w:rsid w:val="44AC7417"/>
    <w:rsid w:val="44B16853"/>
    <w:rsid w:val="44CA51ED"/>
    <w:rsid w:val="450D5FAD"/>
    <w:rsid w:val="45172F07"/>
    <w:rsid w:val="451D5184"/>
    <w:rsid w:val="452F3716"/>
    <w:rsid w:val="453C65FD"/>
    <w:rsid w:val="454B256E"/>
    <w:rsid w:val="455D76E4"/>
    <w:rsid w:val="45646F33"/>
    <w:rsid w:val="45671007"/>
    <w:rsid w:val="456C331B"/>
    <w:rsid w:val="45A26739"/>
    <w:rsid w:val="45AA485D"/>
    <w:rsid w:val="45B07140"/>
    <w:rsid w:val="45C43431"/>
    <w:rsid w:val="45EE3358"/>
    <w:rsid w:val="46066722"/>
    <w:rsid w:val="461976C3"/>
    <w:rsid w:val="461C0664"/>
    <w:rsid w:val="463D42BA"/>
    <w:rsid w:val="46521A41"/>
    <w:rsid w:val="465D50F1"/>
    <w:rsid w:val="46771C91"/>
    <w:rsid w:val="467F06A4"/>
    <w:rsid w:val="4694259D"/>
    <w:rsid w:val="46A64B43"/>
    <w:rsid w:val="46AA5A85"/>
    <w:rsid w:val="46AC6264"/>
    <w:rsid w:val="46C01696"/>
    <w:rsid w:val="46C52BE0"/>
    <w:rsid w:val="46D118AB"/>
    <w:rsid w:val="46F30AEE"/>
    <w:rsid w:val="47123940"/>
    <w:rsid w:val="47204C1C"/>
    <w:rsid w:val="4726595C"/>
    <w:rsid w:val="47600773"/>
    <w:rsid w:val="47661F26"/>
    <w:rsid w:val="476E25F3"/>
    <w:rsid w:val="47783B12"/>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B766F"/>
    <w:rsid w:val="48064E6E"/>
    <w:rsid w:val="4808575C"/>
    <w:rsid w:val="480B439D"/>
    <w:rsid w:val="482F10F4"/>
    <w:rsid w:val="48606A0B"/>
    <w:rsid w:val="486D78BB"/>
    <w:rsid w:val="48915636"/>
    <w:rsid w:val="48985F31"/>
    <w:rsid w:val="48AC6E35"/>
    <w:rsid w:val="48BD43A0"/>
    <w:rsid w:val="48C96968"/>
    <w:rsid w:val="48F84416"/>
    <w:rsid w:val="490874C4"/>
    <w:rsid w:val="491A6A98"/>
    <w:rsid w:val="491D4AAF"/>
    <w:rsid w:val="4926292B"/>
    <w:rsid w:val="49371235"/>
    <w:rsid w:val="494324F6"/>
    <w:rsid w:val="49455D20"/>
    <w:rsid w:val="497B341F"/>
    <w:rsid w:val="4985783C"/>
    <w:rsid w:val="49B415EE"/>
    <w:rsid w:val="49B63FD6"/>
    <w:rsid w:val="49BF4D00"/>
    <w:rsid w:val="49D1562B"/>
    <w:rsid w:val="49DE1EF5"/>
    <w:rsid w:val="49E579C4"/>
    <w:rsid w:val="49EA2381"/>
    <w:rsid w:val="49F43753"/>
    <w:rsid w:val="49F54A10"/>
    <w:rsid w:val="49F94CE9"/>
    <w:rsid w:val="49FE0E45"/>
    <w:rsid w:val="4A040938"/>
    <w:rsid w:val="4A11169A"/>
    <w:rsid w:val="4A212635"/>
    <w:rsid w:val="4A2175B6"/>
    <w:rsid w:val="4A4260CB"/>
    <w:rsid w:val="4A611E1A"/>
    <w:rsid w:val="4A7055A6"/>
    <w:rsid w:val="4A9C47ED"/>
    <w:rsid w:val="4AA71D5E"/>
    <w:rsid w:val="4AAA6CA9"/>
    <w:rsid w:val="4AC13A05"/>
    <w:rsid w:val="4AE008D2"/>
    <w:rsid w:val="4B0B3617"/>
    <w:rsid w:val="4B2815DF"/>
    <w:rsid w:val="4B473F5E"/>
    <w:rsid w:val="4B49191E"/>
    <w:rsid w:val="4B507FB2"/>
    <w:rsid w:val="4B647620"/>
    <w:rsid w:val="4B695935"/>
    <w:rsid w:val="4B7A55E6"/>
    <w:rsid w:val="4B82653E"/>
    <w:rsid w:val="4B894031"/>
    <w:rsid w:val="4B8C1A83"/>
    <w:rsid w:val="4B946154"/>
    <w:rsid w:val="4BB12731"/>
    <w:rsid w:val="4BE10A59"/>
    <w:rsid w:val="4BE123D1"/>
    <w:rsid w:val="4C0A534C"/>
    <w:rsid w:val="4C0F01F9"/>
    <w:rsid w:val="4C1A059F"/>
    <w:rsid w:val="4C270B31"/>
    <w:rsid w:val="4C3202E6"/>
    <w:rsid w:val="4C35155C"/>
    <w:rsid w:val="4C6370A1"/>
    <w:rsid w:val="4C736886"/>
    <w:rsid w:val="4C7F7CEF"/>
    <w:rsid w:val="4C821AA7"/>
    <w:rsid w:val="4CA43125"/>
    <w:rsid w:val="4CAC2A11"/>
    <w:rsid w:val="4CB01CB9"/>
    <w:rsid w:val="4CCD33EA"/>
    <w:rsid w:val="4CCF426B"/>
    <w:rsid w:val="4CFE069C"/>
    <w:rsid w:val="4D033F9C"/>
    <w:rsid w:val="4D055E23"/>
    <w:rsid w:val="4D2433AC"/>
    <w:rsid w:val="4D4A4A28"/>
    <w:rsid w:val="4D5D7D7F"/>
    <w:rsid w:val="4D625C01"/>
    <w:rsid w:val="4D8F350E"/>
    <w:rsid w:val="4D924E46"/>
    <w:rsid w:val="4D9877E4"/>
    <w:rsid w:val="4DBD22E7"/>
    <w:rsid w:val="4DC73507"/>
    <w:rsid w:val="4DDA6A5F"/>
    <w:rsid w:val="4DDB7205"/>
    <w:rsid w:val="4DDF772B"/>
    <w:rsid w:val="4DEB15AD"/>
    <w:rsid w:val="4DF87443"/>
    <w:rsid w:val="4E370600"/>
    <w:rsid w:val="4E435024"/>
    <w:rsid w:val="4E4E7E80"/>
    <w:rsid w:val="4E534A5B"/>
    <w:rsid w:val="4E5C5562"/>
    <w:rsid w:val="4E5F69A8"/>
    <w:rsid w:val="4E655726"/>
    <w:rsid w:val="4E726AA7"/>
    <w:rsid w:val="4E754A02"/>
    <w:rsid w:val="4E95725E"/>
    <w:rsid w:val="4E9A6CF9"/>
    <w:rsid w:val="4EA65FD0"/>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D017B9"/>
    <w:rsid w:val="4FFE4A87"/>
    <w:rsid w:val="500344EA"/>
    <w:rsid w:val="500B7B4C"/>
    <w:rsid w:val="503C3296"/>
    <w:rsid w:val="504B0F0D"/>
    <w:rsid w:val="50527689"/>
    <w:rsid w:val="506633AA"/>
    <w:rsid w:val="507237E3"/>
    <w:rsid w:val="50911DB8"/>
    <w:rsid w:val="50943033"/>
    <w:rsid w:val="509D389C"/>
    <w:rsid w:val="50A642FD"/>
    <w:rsid w:val="50AF647F"/>
    <w:rsid w:val="50BB317D"/>
    <w:rsid w:val="50D06E68"/>
    <w:rsid w:val="50D37C72"/>
    <w:rsid w:val="50E466DC"/>
    <w:rsid w:val="50EA1869"/>
    <w:rsid w:val="50FD00F4"/>
    <w:rsid w:val="50FF056E"/>
    <w:rsid w:val="510F2A7F"/>
    <w:rsid w:val="512746EF"/>
    <w:rsid w:val="51283E4C"/>
    <w:rsid w:val="51291D35"/>
    <w:rsid w:val="512B3A7F"/>
    <w:rsid w:val="51414399"/>
    <w:rsid w:val="515D5FD6"/>
    <w:rsid w:val="516A7012"/>
    <w:rsid w:val="5170533F"/>
    <w:rsid w:val="51721A38"/>
    <w:rsid w:val="517D016D"/>
    <w:rsid w:val="51A45867"/>
    <w:rsid w:val="51AD7250"/>
    <w:rsid w:val="51CF1465"/>
    <w:rsid w:val="51D1247D"/>
    <w:rsid w:val="51EC4955"/>
    <w:rsid w:val="51F067B7"/>
    <w:rsid w:val="52077D46"/>
    <w:rsid w:val="52187D0D"/>
    <w:rsid w:val="52361B9C"/>
    <w:rsid w:val="52362A26"/>
    <w:rsid w:val="523B0BAD"/>
    <w:rsid w:val="524B7169"/>
    <w:rsid w:val="5250515D"/>
    <w:rsid w:val="526921DD"/>
    <w:rsid w:val="5297132B"/>
    <w:rsid w:val="529F28D8"/>
    <w:rsid w:val="529F6FBB"/>
    <w:rsid w:val="52C076EC"/>
    <w:rsid w:val="52C25708"/>
    <w:rsid w:val="52C315CC"/>
    <w:rsid w:val="52CD10CA"/>
    <w:rsid w:val="52EB6F11"/>
    <w:rsid w:val="52F0249E"/>
    <w:rsid w:val="5353575F"/>
    <w:rsid w:val="535953E5"/>
    <w:rsid w:val="535B2E70"/>
    <w:rsid w:val="535C4E8B"/>
    <w:rsid w:val="536278AA"/>
    <w:rsid w:val="53673357"/>
    <w:rsid w:val="53676B5F"/>
    <w:rsid w:val="536E21FF"/>
    <w:rsid w:val="5385006E"/>
    <w:rsid w:val="538A4A6D"/>
    <w:rsid w:val="53925F0E"/>
    <w:rsid w:val="53B45677"/>
    <w:rsid w:val="53DD2466"/>
    <w:rsid w:val="53E34323"/>
    <w:rsid w:val="53FC3987"/>
    <w:rsid w:val="54030151"/>
    <w:rsid w:val="5427381E"/>
    <w:rsid w:val="543B788E"/>
    <w:rsid w:val="54447CBB"/>
    <w:rsid w:val="545062A7"/>
    <w:rsid w:val="545C3555"/>
    <w:rsid w:val="54617320"/>
    <w:rsid w:val="547A28DC"/>
    <w:rsid w:val="54827775"/>
    <w:rsid w:val="54AC5134"/>
    <w:rsid w:val="54DE6078"/>
    <w:rsid w:val="54E86EBD"/>
    <w:rsid w:val="54F2526E"/>
    <w:rsid w:val="550130E7"/>
    <w:rsid w:val="55075D9B"/>
    <w:rsid w:val="55184BBF"/>
    <w:rsid w:val="551874CA"/>
    <w:rsid w:val="551E6A56"/>
    <w:rsid w:val="552006D3"/>
    <w:rsid w:val="55301CB3"/>
    <w:rsid w:val="55327054"/>
    <w:rsid w:val="553A26BA"/>
    <w:rsid w:val="5556054C"/>
    <w:rsid w:val="55862A42"/>
    <w:rsid w:val="55990578"/>
    <w:rsid w:val="55A56891"/>
    <w:rsid w:val="55AC66CB"/>
    <w:rsid w:val="55C33131"/>
    <w:rsid w:val="55CD7903"/>
    <w:rsid w:val="55E172A0"/>
    <w:rsid w:val="55E24605"/>
    <w:rsid w:val="55E34BAA"/>
    <w:rsid w:val="55F81C60"/>
    <w:rsid w:val="55FA0F14"/>
    <w:rsid w:val="56097F90"/>
    <w:rsid w:val="56133E90"/>
    <w:rsid w:val="561571F8"/>
    <w:rsid w:val="56474D43"/>
    <w:rsid w:val="564C1D1D"/>
    <w:rsid w:val="565F1E2E"/>
    <w:rsid w:val="56670F45"/>
    <w:rsid w:val="566F1BE2"/>
    <w:rsid w:val="567225FF"/>
    <w:rsid w:val="567B004B"/>
    <w:rsid w:val="56825178"/>
    <w:rsid w:val="568F784B"/>
    <w:rsid w:val="569C0124"/>
    <w:rsid w:val="56A17AE8"/>
    <w:rsid w:val="56C9634D"/>
    <w:rsid w:val="56D41BE8"/>
    <w:rsid w:val="56EC7A5D"/>
    <w:rsid w:val="56F4599D"/>
    <w:rsid w:val="570D0322"/>
    <w:rsid w:val="57180ACE"/>
    <w:rsid w:val="571B61B6"/>
    <w:rsid w:val="57213E7D"/>
    <w:rsid w:val="5723561B"/>
    <w:rsid w:val="572362C9"/>
    <w:rsid w:val="57296444"/>
    <w:rsid w:val="572F37C6"/>
    <w:rsid w:val="5736629C"/>
    <w:rsid w:val="57540996"/>
    <w:rsid w:val="57802A35"/>
    <w:rsid w:val="578C3658"/>
    <w:rsid w:val="57B66918"/>
    <w:rsid w:val="57BD6FCE"/>
    <w:rsid w:val="57D214D2"/>
    <w:rsid w:val="57DA1A42"/>
    <w:rsid w:val="58002D08"/>
    <w:rsid w:val="58057728"/>
    <w:rsid w:val="581D1F94"/>
    <w:rsid w:val="582872BA"/>
    <w:rsid w:val="5829318A"/>
    <w:rsid w:val="582D7EE9"/>
    <w:rsid w:val="583343BB"/>
    <w:rsid w:val="583439B3"/>
    <w:rsid w:val="583B5787"/>
    <w:rsid w:val="586759C7"/>
    <w:rsid w:val="58C07CA9"/>
    <w:rsid w:val="58CF63B2"/>
    <w:rsid w:val="58DE5A38"/>
    <w:rsid w:val="58FA7B16"/>
    <w:rsid w:val="58FB22A6"/>
    <w:rsid w:val="59003437"/>
    <w:rsid w:val="59182EE7"/>
    <w:rsid w:val="5921212C"/>
    <w:rsid w:val="59395687"/>
    <w:rsid w:val="593B43D8"/>
    <w:rsid w:val="596F472F"/>
    <w:rsid w:val="5974345D"/>
    <w:rsid w:val="597534AA"/>
    <w:rsid w:val="59951C91"/>
    <w:rsid w:val="59982867"/>
    <w:rsid w:val="59A11ED6"/>
    <w:rsid w:val="59AB0DFC"/>
    <w:rsid w:val="59C1557F"/>
    <w:rsid w:val="59C8615E"/>
    <w:rsid w:val="59E771C2"/>
    <w:rsid w:val="59E84659"/>
    <w:rsid w:val="59FF2575"/>
    <w:rsid w:val="5A21684B"/>
    <w:rsid w:val="5A274CE7"/>
    <w:rsid w:val="5A344FB0"/>
    <w:rsid w:val="5A360707"/>
    <w:rsid w:val="5A482568"/>
    <w:rsid w:val="5A5755C9"/>
    <w:rsid w:val="5A5A13C0"/>
    <w:rsid w:val="5A772EA3"/>
    <w:rsid w:val="5A7D29E6"/>
    <w:rsid w:val="5A821401"/>
    <w:rsid w:val="5A8A2B4B"/>
    <w:rsid w:val="5A9F5080"/>
    <w:rsid w:val="5AAB6618"/>
    <w:rsid w:val="5ABB2F3E"/>
    <w:rsid w:val="5AC52E1B"/>
    <w:rsid w:val="5AE91049"/>
    <w:rsid w:val="5AEF582B"/>
    <w:rsid w:val="5B0B5334"/>
    <w:rsid w:val="5B1B7ACD"/>
    <w:rsid w:val="5B247C71"/>
    <w:rsid w:val="5B2A406A"/>
    <w:rsid w:val="5B2B06FA"/>
    <w:rsid w:val="5B392BD6"/>
    <w:rsid w:val="5B561D67"/>
    <w:rsid w:val="5B774FD6"/>
    <w:rsid w:val="5B814790"/>
    <w:rsid w:val="5B82237F"/>
    <w:rsid w:val="5B824855"/>
    <w:rsid w:val="5B856A19"/>
    <w:rsid w:val="5B88245B"/>
    <w:rsid w:val="5B896942"/>
    <w:rsid w:val="5B8A0D7A"/>
    <w:rsid w:val="5B8B0F7C"/>
    <w:rsid w:val="5B9E05AD"/>
    <w:rsid w:val="5BBB1AC4"/>
    <w:rsid w:val="5BE11C63"/>
    <w:rsid w:val="5BF24E07"/>
    <w:rsid w:val="5BFB55EA"/>
    <w:rsid w:val="5C15792E"/>
    <w:rsid w:val="5C1A5869"/>
    <w:rsid w:val="5C2404DB"/>
    <w:rsid w:val="5C290BF2"/>
    <w:rsid w:val="5C4E1E1E"/>
    <w:rsid w:val="5C4F343B"/>
    <w:rsid w:val="5C6A79EB"/>
    <w:rsid w:val="5C912690"/>
    <w:rsid w:val="5C970365"/>
    <w:rsid w:val="5C9F632F"/>
    <w:rsid w:val="5CCB04A2"/>
    <w:rsid w:val="5CCD7E04"/>
    <w:rsid w:val="5CD51F6A"/>
    <w:rsid w:val="5CD6026B"/>
    <w:rsid w:val="5CD960DD"/>
    <w:rsid w:val="5CE319F6"/>
    <w:rsid w:val="5CE42846"/>
    <w:rsid w:val="5CE9406B"/>
    <w:rsid w:val="5D0656E1"/>
    <w:rsid w:val="5D566DF5"/>
    <w:rsid w:val="5D5736EC"/>
    <w:rsid w:val="5D592213"/>
    <w:rsid w:val="5D7067ED"/>
    <w:rsid w:val="5D77660D"/>
    <w:rsid w:val="5D7A7C97"/>
    <w:rsid w:val="5D803F4F"/>
    <w:rsid w:val="5D8A240A"/>
    <w:rsid w:val="5D8A4019"/>
    <w:rsid w:val="5D9907FA"/>
    <w:rsid w:val="5DBB5B32"/>
    <w:rsid w:val="5DCD4FAD"/>
    <w:rsid w:val="5DD45E20"/>
    <w:rsid w:val="5DD77F01"/>
    <w:rsid w:val="5DF376B4"/>
    <w:rsid w:val="5DF974C4"/>
    <w:rsid w:val="5E150E16"/>
    <w:rsid w:val="5E156702"/>
    <w:rsid w:val="5E2C3CE8"/>
    <w:rsid w:val="5E341D32"/>
    <w:rsid w:val="5E480DBB"/>
    <w:rsid w:val="5E532C32"/>
    <w:rsid w:val="5E6B78B9"/>
    <w:rsid w:val="5E72530D"/>
    <w:rsid w:val="5E7B3471"/>
    <w:rsid w:val="5E811840"/>
    <w:rsid w:val="5EAC620C"/>
    <w:rsid w:val="5EB56E43"/>
    <w:rsid w:val="5EDB6E5E"/>
    <w:rsid w:val="5EEA4621"/>
    <w:rsid w:val="5F050603"/>
    <w:rsid w:val="5F0F5BF5"/>
    <w:rsid w:val="5F1070E5"/>
    <w:rsid w:val="5F137093"/>
    <w:rsid w:val="5F475DFB"/>
    <w:rsid w:val="5F4A6912"/>
    <w:rsid w:val="5F5E7CB7"/>
    <w:rsid w:val="5FA342D5"/>
    <w:rsid w:val="5FA40581"/>
    <w:rsid w:val="5FBF418B"/>
    <w:rsid w:val="5FC03F1C"/>
    <w:rsid w:val="5FC128D4"/>
    <w:rsid w:val="5FC577B3"/>
    <w:rsid w:val="5FFB751D"/>
    <w:rsid w:val="5FFC1DCE"/>
    <w:rsid w:val="602423C7"/>
    <w:rsid w:val="603F2394"/>
    <w:rsid w:val="604407B5"/>
    <w:rsid w:val="60487E62"/>
    <w:rsid w:val="605A5C34"/>
    <w:rsid w:val="60630B92"/>
    <w:rsid w:val="606E4C0D"/>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757089"/>
    <w:rsid w:val="62AE05DB"/>
    <w:rsid w:val="62B60A29"/>
    <w:rsid w:val="62BA5EE7"/>
    <w:rsid w:val="62F04E93"/>
    <w:rsid w:val="62F14EED"/>
    <w:rsid w:val="62FF3767"/>
    <w:rsid w:val="63074094"/>
    <w:rsid w:val="63256E52"/>
    <w:rsid w:val="6337684E"/>
    <w:rsid w:val="63403C73"/>
    <w:rsid w:val="6351410B"/>
    <w:rsid w:val="635D4427"/>
    <w:rsid w:val="635F082F"/>
    <w:rsid w:val="63710CD7"/>
    <w:rsid w:val="639A0C81"/>
    <w:rsid w:val="63A00543"/>
    <w:rsid w:val="63BE2991"/>
    <w:rsid w:val="63D672A4"/>
    <w:rsid w:val="63E900E8"/>
    <w:rsid w:val="63F105D2"/>
    <w:rsid w:val="64003000"/>
    <w:rsid w:val="64020FD8"/>
    <w:rsid w:val="640B49C1"/>
    <w:rsid w:val="64156CD8"/>
    <w:rsid w:val="642172E8"/>
    <w:rsid w:val="64413D22"/>
    <w:rsid w:val="64470699"/>
    <w:rsid w:val="644B6CD5"/>
    <w:rsid w:val="646253D3"/>
    <w:rsid w:val="64627D01"/>
    <w:rsid w:val="6473435B"/>
    <w:rsid w:val="64864D44"/>
    <w:rsid w:val="649E6186"/>
    <w:rsid w:val="64A01013"/>
    <w:rsid w:val="64BB2AEF"/>
    <w:rsid w:val="64C76164"/>
    <w:rsid w:val="64D3186F"/>
    <w:rsid w:val="64EF2266"/>
    <w:rsid w:val="64F33559"/>
    <w:rsid w:val="64FD2EEA"/>
    <w:rsid w:val="64FF1ABC"/>
    <w:rsid w:val="650E3520"/>
    <w:rsid w:val="654069DE"/>
    <w:rsid w:val="65413B3E"/>
    <w:rsid w:val="654B3E81"/>
    <w:rsid w:val="65510D5D"/>
    <w:rsid w:val="655555A6"/>
    <w:rsid w:val="655F14F0"/>
    <w:rsid w:val="65660277"/>
    <w:rsid w:val="656E6D13"/>
    <w:rsid w:val="65990AED"/>
    <w:rsid w:val="65A63707"/>
    <w:rsid w:val="65A80F59"/>
    <w:rsid w:val="65AA319F"/>
    <w:rsid w:val="65AC5539"/>
    <w:rsid w:val="65BB595A"/>
    <w:rsid w:val="65F22562"/>
    <w:rsid w:val="65F65692"/>
    <w:rsid w:val="660C7338"/>
    <w:rsid w:val="66407FD5"/>
    <w:rsid w:val="665346CA"/>
    <w:rsid w:val="6661498D"/>
    <w:rsid w:val="666B3926"/>
    <w:rsid w:val="668C5B9C"/>
    <w:rsid w:val="66A421AD"/>
    <w:rsid w:val="66C77BCC"/>
    <w:rsid w:val="66CF58C8"/>
    <w:rsid w:val="66D00FF0"/>
    <w:rsid w:val="66E50A5C"/>
    <w:rsid w:val="66E5305A"/>
    <w:rsid w:val="66FA0A76"/>
    <w:rsid w:val="670314C2"/>
    <w:rsid w:val="670A28DD"/>
    <w:rsid w:val="671F2137"/>
    <w:rsid w:val="67256725"/>
    <w:rsid w:val="672C3BD3"/>
    <w:rsid w:val="67441F0C"/>
    <w:rsid w:val="674465E9"/>
    <w:rsid w:val="67594618"/>
    <w:rsid w:val="675B3954"/>
    <w:rsid w:val="676B6466"/>
    <w:rsid w:val="67954429"/>
    <w:rsid w:val="67C47F84"/>
    <w:rsid w:val="67D85572"/>
    <w:rsid w:val="67DD10E7"/>
    <w:rsid w:val="67E51A4F"/>
    <w:rsid w:val="67E81C89"/>
    <w:rsid w:val="67F16AAB"/>
    <w:rsid w:val="67FC2A34"/>
    <w:rsid w:val="68022928"/>
    <w:rsid w:val="68163291"/>
    <w:rsid w:val="68221FC4"/>
    <w:rsid w:val="68244FDF"/>
    <w:rsid w:val="682634A6"/>
    <w:rsid w:val="68335612"/>
    <w:rsid w:val="683D75EE"/>
    <w:rsid w:val="683F6341"/>
    <w:rsid w:val="68413BF7"/>
    <w:rsid w:val="684A3899"/>
    <w:rsid w:val="68516552"/>
    <w:rsid w:val="685D249D"/>
    <w:rsid w:val="68600066"/>
    <w:rsid w:val="6861776A"/>
    <w:rsid w:val="687222C2"/>
    <w:rsid w:val="6879445C"/>
    <w:rsid w:val="687A5897"/>
    <w:rsid w:val="687D194E"/>
    <w:rsid w:val="68945561"/>
    <w:rsid w:val="689D6C87"/>
    <w:rsid w:val="68A05E34"/>
    <w:rsid w:val="68A4599C"/>
    <w:rsid w:val="68AD0074"/>
    <w:rsid w:val="68BD4161"/>
    <w:rsid w:val="68D4182F"/>
    <w:rsid w:val="68DA458B"/>
    <w:rsid w:val="68E565D8"/>
    <w:rsid w:val="68EA5082"/>
    <w:rsid w:val="68ED4DA7"/>
    <w:rsid w:val="68FC5EBD"/>
    <w:rsid w:val="69122538"/>
    <w:rsid w:val="69194FE8"/>
    <w:rsid w:val="691F4315"/>
    <w:rsid w:val="69544350"/>
    <w:rsid w:val="69703FA0"/>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22369"/>
    <w:rsid w:val="6A35577F"/>
    <w:rsid w:val="6A3A22EA"/>
    <w:rsid w:val="6A3F2D1D"/>
    <w:rsid w:val="6A592054"/>
    <w:rsid w:val="6A777087"/>
    <w:rsid w:val="6A820574"/>
    <w:rsid w:val="6A99048F"/>
    <w:rsid w:val="6AA077DB"/>
    <w:rsid w:val="6AA47C92"/>
    <w:rsid w:val="6AB909BB"/>
    <w:rsid w:val="6ABA0C51"/>
    <w:rsid w:val="6ABD020C"/>
    <w:rsid w:val="6ADD6D64"/>
    <w:rsid w:val="6B0F06C2"/>
    <w:rsid w:val="6B2B6878"/>
    <w:rsid w:val="6B633F4F"/>
    <w:rsid w:val="6B70680D"/>
    <w:rsid w:val="6B736F74"/>
    <w:rsid w:val="6B766DE4"/>
    <w:rsid w:val="6B816F14"/>
    <w:rsid w:val="6B8A298B"/>
    <w:rsid w:val="6B8A779B"/>
    <w:rsid w:val="6BAD6C20"/>
    <w:rsid w:val="6BB456BB"/>
    <w:rsid w:val="6BB62A44"/>
    <w:rsid w:val="6BD81D0A"/>
    <w:rsid w:val="6BE052CE"/>
    <w:rsid w:val="6BF2692A"/>
    <w:rsid w:val="6BF358A4"/>
    <w:rsid w:val="6C051F4E"/>
    <w:rsid w:val="6C096C12"/>
    <w:rsid w:val="6C1A5960"/>
    <w:rsid w:val="6C417EB8"/>
    <w:rsid w:val="6C613F45"/>
    <w:rsid w:val="6C756221"/>
    <w:rsid w:val="6C7B08BB"/>
    <w:rsid w:val="6C816AF9"/>
    <w:rsid w:val="6C846694"/>
    <w:rsid w:val="6CA44B1F"/>
    <w:rsid w:val="6CA841D2"/>
    <w:rsid w:val="6CB10385"/>
    <w:rsid w:val="6CDF0F3A"/>
    <w:rsid w:val="6CE47854"/>
    <w:rsid w:val="6D0D25B8"/>
    <w:rsid w:val="6D1159A2"/>
    <w:rsid w:val="6D490A6B"/>
    <w:rsid w:val="6D582A6D"/>
    <w:rsid w:val="6D604FD1"/>
    <w:rsid w:val="6D635FBA"/>
    <w:rsid w:val="6D6534EB"/>
    <w:rsid w:val="6D6C0EA8"/>
    <w:rsid w:val="6D732F9C"/>
    <w:rsid w:val="6D9239A2"/>
    <w:rsid w:val="6DB664EE"/>
    <w:rsid w:val="6DBC6250"/>
    <w:rsid w:val="6DC64BAC"/>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D70BA2"/>
    <w:rsid w:val="6EDB7671"/>
    <w:rsid w:val="6EF77260"/>
    <w:rsid w:val="6F2302E3"/>
    <w:rsid w:val="6F314C13"/>
    <w:rsid w:val="6F382FA6"/>
    <w:rsid w:val="6F391F60"/>
    <w:rsid w:val="6F694006"/>
    <w:rsid w:val="6F6C5490"/>
    <w:rsid w:val="6F761900"/>
    <w:rsid w:val="6FA71AD5"/>
    <w:rsid w:val="6FAF2607"/>
    <w:rsid w:val="6FD47D24"/>
    <w:rsid w:val="6FD802ED"/>
    <w:rsid w:val="6FE17D06"/>
    <w:rsid w:val="6FF536DD"/>
    <w:rsid w:val="6FFD71B3"/>
    <w:rsid w:val="700D2412"/>
    <w:rsid w:val="70112883"/>
    <w:rsid w:val="70157A8B"/>
    <w:rsid w:val="70243856"/>
    <w:rsid w:val="703F2471"/>
    <w:rsid w:val="704B4131"/>
    <w:rsid w:val="70531ED5"/>
    <w:rsid w:val="705A528C"/>
    <w:rsid w:val="7066078A"/>
    <w:rsid w:val="7068062C"/>
    <w:rsid w:val="707F47B3"/>
    <w:rsid w:val="70954F53"/>
    <w:rsid w:val="70A94A40"/>
    <w:rsid w:val="70D80F32"/>
    <w:rsid w:val="70D97C76"/>
    <w:rsid w:val="70F76E40"/>
    <w:rsid w:val="711337D0"/>
    <w:rsid w:val="713173E8"/>
    <w:rsid w:val="713C53B2"/>
    <w:rsid w:val="71420658"/>
    <w:rsid w:val="7143472C"/>
    <w:rsid w:val="71440341"/>
    <w:rsid w:val="71531561"/>
    <w:rsid w:val="71597148"/>
    <w:rsid w:val="716D089C"/>
    <w:rsid w:val="71715206"/>
    <w:rsid w:val="71743A1D"/>
    <w:rsid w:val="71774D56"/>
    <w:rsid w:val="71901CEF"/>
    <w:rsid w:val="719438F4"/>
    <w:rsid w:val="719D7F3F"/>
    <w:rsid w:val="71B55DFD"/>
    <w:rsid w:val="71B834E8"/>
    <w:rsid w:val="71D0750E"/>
    <w:rsid w:val="71D803D1"/>
    <w:rsid w:val="71E501C6"/>
    <w:rsid w:val="71F40A44"/>
    <w:rsid w:val="7202163F"/>
    <w:rsid w:val="723B04C8"/>
    <w:rsid w:val="724D0AFE"/>
    <w:rsid w:val="724E6817"/>
    <w:rsid w:val="72600D68"/>
    <w:rsid w:val="72604620"/>
    <w:rsid w:val="726B02C1"/>
    <w:rsid w:val="726D2C67"/>
    <w:rsid w:val="729A0F74"/>
    <w:rsid w:val="72F03574"/>
    <w:rsid w:val="72F77CB6"/>
    <w:rsid w:val="731438BD"/>
    <w:rsid w:val="733155C8"/>
    <w:rsid w:val="733C676D"/>
    <w:rsid w:val="73422D3C"/>
    <w:rsid w:val="73625723"/>
    <w:rsid w:val="737007D9"/>
    <w:rsid w:val="738B5B50"/>
    <w:rsid w:val="73AA53A0"/>
    <w:rsid w:val="73B04F6B"/>
    <w:rsid w:val="73D20D1A"/>
    <w:rsid w:val="73E168D2"/>
    <w:rsid w:val="73E873C4"/>
    <w:rsid w:val="73F07AA4"/>
    <w:rsid w:val="74000D2F"/>
    <w:rsid w:val="74010DBC"/>
    <w:rsid w:val="74054701"/>
    <w:rsid w:val="740D2C3F"/>
    <w:rsid w:val="74135925"/>
    <w:rsid w:val="7425763C"/>
    <w:rsid w:val="742827DB"/>
    <w:rsid w:val="742D6CA9"/>
    <w:rsid w:val="742E58A2"/>
    <w:rsid w:val="74525628"/>
    <w:rsid w:val="745F06BF"/>
    <w:rsid w:val="746C713B"/>
    <w:rsid w:val="748D2368"/>
    <w:rsid w:val="749217E0"/>
    <w:rsid w:val="74B22D8C"/>
    <w:rsid w:val="74C26B38"/>
    <w:rsid w:val="74C55FC1"/>
    <w:rsid w:val="74CC7EC1"/>
    <w:rsid w:val="74DA7552"/>
    <w:rsid w:val="74E41FDD"/>
    <w:rsid w:val="74EF6361"/>
    <w:rsid w:val="74F347DF"/>
    <w:rsid w:val="74FA7FE6"/>
    <w:rsid w:val="74FD4A9B"/>
    <w:rsid w:val="751D43A6"/>
    <w:rsid w:val="75453AE1"/>
    <w:rsid w:val="75573AC9"/>
    <w:rsid w:val="75595449"/>
    <w:rsid w:val="758B283A"/>
    <w:rsid w:val="75BD313A"/>
    <w:rsid w:val="75BF6D3D"/>
    <w:rsid w:val="75DC1EF4"/>
    <w:rsid w:val="75E50837"/>
    <w:rsid w:val="75E579CC"/>
    <w:rsid w:val="75EF5520"/>
    <w:rsid w:val="75F63713"/>
    <w:rsid w:val="76143A54"/>
    <w:rsid w:val="76320737"/>
    <w:rsid w:val="7637074A"/>
    <w:rsid w:val="763B63B0"/>
    <w:rsid w:val="764772A3"/>
    <w:rsid w:val="767B7960"/>
    <w:rsid w:val="769A6195"/>
    <w:rsid w:val="76A44430"/>
    <w:rsid w:val="76A71FBB"/>
    <w:rsid w:val="76AA5D81"/>
    <w:rsid w:val="76AB50DC"/>
    <w:rsid w:val="76BB3C83"/>
    <w:rsid w:val="76C80EC7"/>
    <w:rsid w:val="76F73D47"/>
    <w:rsid w:val="77006E1F"/>
    <w:rsid w:val="77032A24"/>
    <w:rsid w:val="771670C1"/>
    <w:rsid w:val="772C16E9"/>
    <w:rsid w:val="77683E14"/>
    <w:rsid w:val="77734EA5"/>
    <w:rsid w:val="77A06542"/>
    <w:rsid w:val="77A922C9"/>
    <w:rsid w:val="77AC049C"/>
    <w:rsid w:val="77B23714"/>
    <w:rsid w:val="77BB772D"/>
    <w:rsid w:val="77D43FD2"/>
    <w:rsid w:val="77FA155A"/>
    <w:rsid w:val="781137AD"/>
    <w:rsid w:val="781D13FA"/>
    <w:rsid w:val="782817E9"/>
    <w:rsid w:val="78555C26"/>
    <w:rsid w:val="78640057"/>
    <w:rsid w:val="78810787"/>
    <w:rsid w:val="78826969"/>
    <w:rsid w:val="788E3AAC"/>
    <w:rsid w:val="78B23F15"/>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766B8D"/>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DD40C9"/>
    <w:rsid w:val="7AE4546A"/>
    <w:rsid w:val="7AF46C5F"/>
    <w:rsid w:val="7AF91BCC"/>
    <w:rsid w:val="7B0C5BAE"/>
    <w:rsid w:val="7B2374FE"/>
    <w:rsid w:val="7B34342A"/>
    <w:rsid w:val="7B3873CB"/>
    <w:rsid w:val="7B496993"/>
    <w:rsid w:val="7B783675"/>
    <w:rsid w:val="7B796807"/>
    <w:rsid w:val="7BAC2D3A"/>
    <w:rsid w:val="7BAE3C97"/>
    <w:rsid w:val="7BB16076"/>
    <w:rsid w:val="7BB46DB9"/>
    <w:rsid w:val="7BC02341"/>
    <w:rsid w:val="7BD74454"/>
    <w:rsid w:val="7BE96DEC"/>
    <w:rsid w:val="7C021A51"/>
    <w:rsid w:val="7C033C13"/>
    <w:rsid w:val="7C041A0F"/>
    <w:rsid w:val="7C110306"/>
    <w:rsid w:val="7C212B8A"/>
    <w:rsid w:val="7C8464A1"/>
    <w:rsid w:val="7C9D2D7B"/>
    <w:rsid w:val="7CA26867"/>
    <w:rsid w:val="7CB43A8E"/>
    <w:rsid w:val="7CC106AB"/>
    <w:rsid w:val="7CDF4250"/>
    <w:rsid w:val="7D09113D"/>
    <w:rsid w:val="7D157A0E"/>
    <w:rsid w:val="7D1658AD"/>
    <w:rsid w:val="7D1D4159"/>
    <w:rsid w:val="7D243099"/>
    <w:rsid w:val="7D382E62"/>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4436FD"/>
    <w:rsid w:val="7E4B691E"/>
    <w:rsid w:val="7E616C7B"/>
    <w:rsid w:val="7E733A70"/>
    <w:rsid w:val="7E8A0780"/>
    <w:rsid w:val="7E8A7362"/>
    <w:rsid w:val="7EA574A2"/>
    <w:rsid w:val="7EBB0DC0"/>
    <w:rsid w:val="7EC42E15"/>
    <w:rsid w:val="7EC50C54"/>
    <w:rsid w:val="7ED11A3C"/>
    <w:rsid w:val="7ED91C72"/>
    <w:rsid w:val="7EEB5BB3"/>
    <w:rsid w:val="7F1568D7"/>
    <w:rsid w:val="7F2E0D24"/>
    <w:rsid w:val="7F312E91"/>
    <w:rsid w:val="7F33645C"/>
    <w:rsid w:val="7F4E4DC2"/>
    <w:rsid w:val="7F66205C"/>
    <w:rsid w:val="7FA8327A"/>
    <w:rsid w:val="7FB32EED"/>
    <w:rsid w:val="7FB6358D"/>
    <w:rsid w:val="7FE076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3">
    <w:name w:val="Body Text Indent"/>
    <w:qFormat/>
    <w:uiPriority w:val="99"/>
    <w:pPr>
      <w:widowControl w:val="0"/>
      <w:spacing w:after="120"/>
      <w:ind w:left="420" w:leftChars="200"/>
      <w:jc w:val="both"/>
    </w:pPr>
    <w:rPr>
      <w:rFonts w:asciiTheme="minorHAnsi" w:hAnsiTheme="minorHAnsi" w:eastAsiaTheme="minorEastAsia" w:cstheme="minorBidi"/>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paragraph" w:styleId="7">
    <w:name w:val="Body Text First Indent 2"/>
    <w:qFormat/>
    <w:uiPriority w:val="0"/>
    <w:pPr>
      <w:widowControl w:val="0"/>
      <w:spacing w:after="0"/>
      <w:ind w:left="420" w:leftChars="200"/>
      <w:jc w:val="both"/>
    </w:pPr>
    <w:rPr>
      <w:rFonts w:asciiTheme="minorHAnsi" w:hAnsiTheme="minorHAnsi" w:eastAsiaTheme="minorEastAsia" w:cstheme="minorBidi"/>
      <w:kern w:val="2"/>
      <w:sz w:val="21"/>
      <w:szCs w:val="24"/>
      <w:lang w:val="en-US" w:eastAsia="zh-CN"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table" w:customStyle="1" w:styleId="1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8447</Words>
  <Characters>9884</Characters>
  <Lines>27</Lines>
  <Paragraphs>7</Paragraphs>
  <TotalTime>0</TotalTime>
  <ScaleCrop>false</ScaleCrop>
  <LinksUpToDate>false</LinksUpToDate>
  <CharactersWithSpaces>9962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用友新启航-刘白</cp:lastModifiedBy>
  <cp:lastPrinted>2023-05-26T08:11:00Z</cp:lastPrinted>
  <dcterms:modified xsi:type="dcterms:W3CDTF">2024-06-10T15:22:51Z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50306CC149C84F98BF850919EA3E5AFB_13</vt:lpwstr>
  </property>
</Properties>
</file>