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E95091">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w:t>
      </w:r>
      <w:r>
        <w:rPr>
          <w:rFonts w:hint="eastAsia" w:ascii="黑体" w:hAnsi="黑体" w:eastAsia="黑体" w:cs="黑体"/>
          <w:bCs/>
          <w:sz w:val="32"/>
          <w:szCs w:val="32"/>
          <w:lang w:val="en-US" w:eastAsia="zh-CN"/>
        </w:rPr>
        <w:t>2</w:t>
      </w:r>
      <w:r>
        <w:rPr>
          <w:rFonts w:hint="eastAsia" w:ascii="黑体" w:hAnsi="黑体" w:eastAsia="黑体" w:cs="黑体"/>
          <w:bCs/>
          <w:sz w:val="32"/>
          <w:szCs w:val="32"/>
        </w:rPr>
        <w:t>-1</w:t>
      </w:r>
    </w:p>
    <w:p w14:paraId="72EDF2E9">
      <w:pPr>
        <w:spacing w:line="348" w:lineRule="auto"/>
        <w:jc w:val="center"/>
        <w:rPr>
          <w:rFonts w:hint="eastAsia" w:ascii="Calibri" w:hAnsi="Calibri" w:eastAsia="方正小标宋简体" w:cs="Times New Roman"/>
          <w:bCs/>
          <w:sz w:val="42"/>
          <w:szCs w:val="42"/>
        </w:rPr>
      </w:pPr>
    </w:p>
    <w:p w14:paraId="0A10A5E4">
      <w:pPr>
        <w:spacing w:line="800" w:lineRule="exact"/>
        <w:jc w:val="center"/>
        <w:rPr>
          <w:rFonts w:hint="eastAsia" w:ascii="Calibri" w:hAnsi="Calibri" w:eastAsia="方正小标宋简体" w:cs="Times New Roman"/>
          <w:bCs/>
          <w:sz w:val="46"/>
          <w:szCs w:val="46"/>
        </w:rPr>
      </w:pPr>
      <w:r>
        <w:rPr>
          <w:rFonts w:hint="eastAsia" w:ascii="Calibri" w:hAnsi="Calibri" w:eastAsia="方正小标宋简体" w:cs="Times New Roman"/>
          <w:bCs/>
          <w:sz w:val="46"/>
          <w:szCs w:val="46"/>
        </w:rPr>
        <w:t>岳阳楼区20</w:t>
      </w:r>
      <w:r>
        <w:rPr>
          <w:rFonts w:hint="eastAsia" w:ascii="Calibri" w:hAnsi="Calibri" w:eastAsia="方正小标宋简体" w:cs="Times New Roman"/>
          <w:bCs/>
          <w:sz w:val="46"/>
          <w:szCs w:val="46"/>
          <w:u w:val="single"/>
        </w:rPr>
        <w:t xml:space="preserve"> </w:t>
      </w:r>
      <w:r>
        <w:rPr>
          <w:rFonts w:hint="eastAsia" w:ascii="Calibri" w:hAnsi="Calibri" w:eastAsia="方正小标宋简体" w:cs="Times New Roman"/>
          <w:bCs/>
          <w:sz w:val="46"/>
          <w:szCs w:val="46"/>
          <w:u w:val="single"/>
          <w:lang w:val="en-US" w:eastAsia="zh-CN"/>
        </w:rPr>
        <w:t>22</w:t>
      </w:r>
      <w:r>
        <w:rPr>
          <w:rFonts w:hint="eastAsia" w:ascii="Calibri" w:hAnsi="Calibri" w:eastAsia="方正小标宋简体" w:cs="Times New Roman"/>
          <w:bCs/>
          <w:sz w:val="46"/>
          <w:szCs w:val="46"/>
          <w:u w:val="single"/>
        </w:rPr>
        <w:t xml:space="preserve"> </w:t>
      </w:r>
      <w:r>
        <w:rPr>
          <w:rFonts w:hint="eastAsia" w:ascii="Calibri" w:hAnsi="Calibri" w:eastAsia="方正小标宋简体" w:cs="Times New Roman"/>
          <w:bCs/>
          <w:sz w:val="46"/>
          <w:szCs w:val="46"/>
        </w:rPr>
        <w:t>年度部门（单位）整体支出</w:t>
      </w:r>
    </w:p>
    <w:p w14:paraId="17A6227A">
      <w:pPr>
        <w:spacing w:line="800" w:lineRule="exact"/>
        <w:jc w:val="center"/>
        <w:rPr>
          <w:rFonts w:hint="eastAsia" w:ascii="Calibri" w:hAnsi="Calibri" w:eastAsia="方正小标宋简体" w:cs="Times New Roman"/>
          <w:bCs/>
          <w:sz w:val="46"/>
          <w:szCs w:val="46"/>
        </w:rPr>
      </w:pPr>
      <w:r>
        <w:rPr>
          <w:rFonts w:hint="eastAsia" w:ascii="Calibri" w:hAnsi="Calibri" w:eastAsia="方正小标宋简体" w:cs="Times New Roman"/>
          <w:bCs/>
          <w:sz w:val="46"/>
          <w:szCs w:val="46"/>
        </w:rPr>
        <w:t>绩效评价自评报告</w:t>
      </w:r>
    </w:p>
    <w:p w14:paraId="586604BE">
      <w:pPr>
        <w:rPr>
          <w:rFonts w:hint="eastAsia" w:ascii="Calibri" w:hAnsi="Calibri" w:eastAsia="仿宋_GB2312" w:cs="Times New Roman"/>
          <w:b/>
          <w:sz w:val="32"/>
          <w:szCs w:val="22"/>
        </w:rPr>
      </w:pPr>
    </w:p>
    <w:p w14:paraId="098BCD74">
      <w:pPr>
        <w:rPr>
          <w:rFonts w:hint="eastAsia" w:ascii="Calibri" w:hAnsi="Calibri" w:eastAsia="仿宋_GB2312" w:cs="Times New Roman"/>
          <w:b/>
          <w:sz w:val="32"/>
          <w:szCs w:val="22"/>
        </w:rPr>
      </w:pPr>
    </w:p>
    <w:p w14:paraId="4B3BD127">
      <w:pPr>
        <w:rPr>
          <w:rFonts w:hint="eastAsia" w:ascii="Calibri" w:hAnsi="Calibri" w:eastAsia="仿宋_GB2312" w:cs="Times New Roman"/>
          <w:b/>
          <w:sz w:val="32"/>
          <w:szCs w:val="22"/>
        </w:rPr>
      </w:pPr>
    </w:p>
    <w:p w14:paraId="3586C18B">
      <w:pPr>
        <w:spacing w:before="301" w:beforeLines="50" w:line="348" w:lineRule="auto"/>
        <w:ind w:firstLine="476" w:firstLineChars="150"/>
        <w:rPr>
          <w:rFonts w:hint="eastAsia" w:ascii="Calibri" w:hAnsi="Calibri" w:eastAsia="仿宋_GB2312" w:cs="Times New Roman"/>
          <w:sz w:val="32"/>
          <w:szCs w:val="32"/>
          <w:u w:val="single"/>
        </w:rPr>
      </w:pPr>
      <w:r>
        <w:rPr>
          <w:rFonts w:hint="eastAsia" w:ascii="Calibri" w:hAnsi="Calibri" w:eastAsia="仿宋_GB2312" w:cs="Times New Roman"/>
          <w:sz w:val="32"/>
          <w:szCs w:val="32"/>
        </w:rPr>
        <w:t>部门(单位)名称：</w:t>
      </w:r>
      <w:r>
        <w:rPr>
          <w:rFonts w:hint="eastAsia" w:ascii="Calibri" w:hAnsi="Calibri" w:eastAsia="仿宋_GB2312" w:cs="Times New Roman"/>
          <w:sz w:val="32"/>
          <w:szCs w:val="32"/>
          <w:u w:val="single"/>
        </w:rPr>
        <w:t xml:space="preserve">  </w:t>
      </w:r>
      <w:r>
        <w:rPr>
          <w:rFonts w:hint="eastAsia" w:ascii="Calibri" w:hAnsi="Calibri" w:eastAsia="仿宋_GB2312" w:cs="Times New Roman"/>
          <w:sz w:val="32"/>
          <w:szCs w:val="32"/>
          <w:u w:val="single"/>
          <w:lang w:eastAsia="zh-CN"/>
        </w:rPr>
        <w:t>岳阳楼区洛王街道办事处</w:t>
      </w:r>
      <w:r>
        <w:rPr>
          <w:rFonts w:hint="eastAsia" w:ascii="Calibri" w:hAnsi="Calibri" w:eastAsia="仿宋_GB2312" w:cs="Times New Roman"/>
          <w:sz w:val="32"/>
          <w:szCs w:val="32"/>
          <w:u w:val="single"/>
        </w:rPr>
        <w:t xml:space="preserve">                                 </w:t>
      </w:r>
    </w:p>
    <w:p w14:paraId="2D8278CF">
      <w:pPr>
        <w:spacing w:before="301" w:beforeLines="50" w:line="348" w:lineRule="auto"/>
        <w:ind w:firstLine="476" w:firstLineChars="150"/>
        <w:rPr>
          <w:rFonts w:hint="eastAsia" w:ascii="Calibri" w:hAnsi="Calibri" w:eastAsia="仿宋_GB2312" w:cs="Times New Roman"/>
          <w:spacing w:val="20"/>
          <w:sz w:val="32"/>
          <w:szCs w:val="32"/>
        </w:rPr>
      </w:pPr>
      <w:r>
        <w:rPr>
          <w:rFonts w:hint="eastAsia" w:ascii="Calibri" w:hAnsi="Calibri" w:eastAsia="仿宋_GB2312" w:cs="Times New Roman"/>
          <w:sz w:val="32"/>
          <w:szCs w:val="32"/>
        </w:rPr>
        <w:t>预</w:t>
      </w:r>
      <w:r>
        <w:rPr>
          <w:rFonts w:hint="eastAsia" w:ascii="Calibri" w:hAnsi="Calibri" w:eastAsia="仿宋_GB2312" w:cs="Times New Roman"/>
          <w:spacing w:val="30"/>
          <w:sz w:val="32"/>
          <w:szCs w:val="32"/>
        </w:rPr>
        <w:t xml:space="preserve"> 算 编 码：</w:t>
      </w:r>
      <w:r>
        <w:rPr>
          <w:rFonts w:hint="eastAsia" w:ascii="Calibri" w:hAnsi="Calibri" w:eastAsia="仿宋_GB2312" w:cs="Times New Roman"/>
          <w:spacing w:val="20"/>
          <w:sz w:val="32"/>
          <w:szCs w:val="32"/>
          <w:u w:val="single"/>
        </w:rPr>
        <w:t xml:space="preserve">   </w:t>
      </w:r>
      <w:r>
        <w:rPr>
          <w:rFonts w:hint="eastAsia" w:ascii="Calibri" w:hAnsi="Calibri" w:eastAsia="仿宋_GB2312" w:cs="Times New Roman"/>
          <w:spacing w:val="20"/>
          <w:sz w:val="32"/>
          <w:szCs w:val="32"/>
          <w:u w:val="single"/>
          <w:lang w:val="en-US" w:eastAsia="zh-CN"/>
        </w:rPr>
        <w:t>800023</w:t>
      </w:r>
      <w:r>
        <w:rPr>
          <w:rFonts w:hint="eastAsia" w:ascii="Calibri" w:hAnsi="Calibri" w:eastAsia="仿宋_GB2312" w:cs="Times New Roman"/>
          <w:spacing w:val="20"/>
          <w:sz w:val="32"/>
          <w:szCs w:val="32"/>
          <w:u w:val="single"/>
        </w:rPr>
        <w:t xml:space="preserve">                         </w:t>
      </w:r>
    </w:p>
    <w:p w14:paraId="43C99B4B">
      <w:pPr>
        <w:spacing w:before="301" w:beforeLines="50" w:line="348" w:lineRule="auto"/>
        <w:ind w:firstLine="476" w:firstLineChars="150"/>
        <w:rPr>
          <w:rFonts w:hint="eastAsia" w:ascii="Calibri" w:hAnsi="Calibri" w:eastAsia="仿宋_GB2312" w:cs="Times New Roman"/>
          <w:sz w:val="32"/>
          <w:szCs w:val="32"/>
        </w:rPr>
      </w:pPr>
      <w:r>
        <w:rPr>
          <w:rFonts w:hint="eastAsia" w:ascii="Calibri" w:hAnsi="Calibri" w:eastAsia="仿宋_GB2312" w:cs="Times New Roman"/>
          <w:sz w:val="32"/>
          <w:szCs w:val="32"/>
        </w:rPr>
        <w:t>评价方式：部门（单位）绩效自评</w:t>
      </w:r>
    </w:p>
    <w:p w14:paraId="04404313">
      <w:pPr>
        <w:spacing w:before="301" w:beforeLines="50" w:line="348" w:lineRule="auto"/>
        <w:ind w:firstLine="476" w:firstLineChars="150"/>
        <w:rPr>
          <w:rFonts w:hint="eastAsia" w:ascii="Calibri" w:hAnsi="Calibri" w:eastAsia="仿宋_GB2312" w:cs="Times New Roman"/>
          <w:sz w:val="32"/>
          <w:szCs w:val="32"/>
        </w:rPr>
      </w:pPr>
      <w:r>
        <w:rPr>
          <w:rFonts w:hint="eastAsia" w:ascii="Calibri" w:hAnsi="Calibri" w:eastAsia="仿宋_GB2312" w:cs="Times New Roman"/>
          <w:sz w:val="32"/>
          <w:szCs w:val="32"/>
        </w:rPr>
        <w:t xml:space="preserve">评价机构：部门（单位）评价组   </w:t>
      </w:r>
    </w:p>
    <w:p w14:paraId="2CD5DCD6">
      <w:pPr>
        <w:spacing w:line="348" w:lineRule="auto"/>
        <w:ind w:firstLine="2188" w:firstLineChars="690"/>
        <w:rPr>
          <w:rFonts w:hint="eastAsia" w:ascii="Calibri" w:hAnsi="Calibri" w:eastAsia="仿宋_GB2312" w:cs="Times New Roman"/>
          <w:sz w:val="32"/>
          <w:szCs w:val="22"/>
        </w:rPr>
      </w:pPr>
    </w:p>
    <w:p w14:paraId="1C4E01CE">
      <w:pPr>
        <w:spacing w:line="348" w:lineRule="auto"/>
        <w:ind w:firstLine="2188" w:firstLineChars="690"/>
        <w:rPr>
          <w:rFonts w:hint="eastAsia" w:ascii="Calibri" w:hAnsi="Calibri" w:eastAsia="仿宋_GB2312" w:cs="Times New Roman"/>
          <w:sz w:val="32"/>
          <w:szCs w:val="22"/>
        </w:rPr>
      </w:pPr>
    </w:p>
    <w:p w14:paraId="4FA5AEB8">
      <w:pPr>
        <w:spacing w:line="348" w:lineRule="auto"/>
        <w:jc w:val="center"/>
        <w:rPr>
          <w:rFonts w:hint="eastAsia" w:ascii="Calibri" w:hAnsi="Calibri" w:eastAsia="仿宋_GB2312" w:cs="Times New Roman"/>
          <w:sz w:val="32"/>
          <w:szCs w:val="22"/>
        </w:rPr>
      </w:pPr>
      <w:r>
        <w:rPr>
          <w:rFonts w:hint="eastAsia" w:ascii="Calibri" w:hAnsi="Calibri" w:eastAsia="仿宋_GB2312" w:cs="Times New Roman"/>
          <w:sz w:val="32"/>
          <w:szCs w:val="22"/>
        </w:rPr>
        <w:t>报告日期：</w:t>
      </w:r>
      <w:r>
        <w:rPr>
          <w:rFonts w:hint="eastAsia" w:ascii="Calibri" w:hAnsi="Calibri" w:eastAsia="仿宋_GB2312" w:cs="Times New Roman"/>
          <w:sz w:val="32"/>
          <w:szCs w:val="22"/>
          <w:lang w:val="en-US" w:eastAsia="zh-CN"/>
        </w:rPr>
        <w:t>2023</w:t>
      </w:r>
      <w:r>
        <w:rPr>
          <w:rFonts w:hint="eastAsia" w:ascii="Calibri" w:hAnsi="Calibri" w:eastAsia="仿宋_GB2312" w:cs="Times New Roman"/>
          <w:sz w:val="32"/>
          <w:szCs w:val="22"/>
        </w:rPr>
        <w:t xml:space="preserve">年 </w:t>
      </w:r>
      <w:r>
        <w:rPr>
          <w:rFonts w:hint="eastAsia" w:ascii="Calibri" w:hAnsi="Calibri" w:eastAsia="仿宋_GB2312" w:cs="Times New Roman"/>
          <w:sz w:val="32"/>
          <w:szCs w:val="22"/>
          <w:lang w:val="en-US" w:eastAsia="zh-CN"/>
        </w:rPr>
        <w:t>10</w:t>
      </w:r>
      <w:r>
        <w:rPr>
          <w:rFonts w:hint="eastAsia" w:ascii="Calibri" w:hAnsi="Calibri" w:eastAsia="仿宋_GB2312" w:cs="Times New Roman"/>
          <w:sz w:val="32"/>
          <w:szCs w:val="22"/>
        </w:rPr>
        <w:t xml:space="preserve"> 月 </w:t>
      </w:r>
      <w:r>
        <w:rPr>
          <w:rFonts w:hint="eastAsia" w:ascii="Calibri" w:hAnsi="Calibri" w:eastAsia="仿宋_GB2312" w:cs="Times New Roman"/>
          <w:sz w:val="32"/>
          <w:szCs w:val="22"/>
          <w:lang w:val="en-US" w:eastAsia="zh-CN"/>
        </w:rPr>
        <w:t>8</w:t>
      </w:r>
      <w:r>
        <w:rPr>
          <w:rFonts w:hint="eastAsia" w:ascii="Calibri" w:hAnsi="Calibri" w:eastAsia="仿宋_GB2312" w:cs="Times New Roman"/>
          <w:sz w:val="32"/>
          <w:szCs w:val="22"/>
        </w:rPr>
        <w:t xml:space="preserve"> 日</w:t>
      </w:r>
    </w:p>
    <w:p w14:paraId="441448B6">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ascii="Calibri" w:hAnsi="Calibri" w:eastAsia="仿宋_GB2312" w:cs="Times New Roman"/>
          <w:sz w:val="32"/>
          <w:szCs w:val="22"/>
        </w:rPr>
        <w:t>岳阳楼区财政</w:t>
      </w:r>
      <w:r>
        <w:rPr>
          <w:rFonts w:hint="eastAsia" w:ascii="Calibri" w:hAnsi="Calibri" w:eastAsia="仿宋_GB2312" w:cs="Times New Roman"/>
          <w:sz w:val="32"/>
          <w:szCs w:val="32"/>
        </w:rPr>
        <w:t>局（制）</w:t>
      </w:r>
    </w:p>
    <w:tbl>
      <w:tblPr>
        <w:tblStyle w:val="2"/>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198"/>
        <w:gridCol w:w="92"/>
        <w:gridCol w:w="1145"/>
        <w:gridCol w:w="272"/>
        <w:gridCol w:w="808"/>
        <w:gridCol w:w="1479"/>
        <w:gridCol w:w="226"/>
        <w:gridCol w:w="455"/>
        <w:gridCol w:w="23"/>
        <w:gridCol w:w="1057"/>
        <w:gridCol w:w="265"/>
        <w:gridCol w:w="139"/>
        <w:gridCol w:w="316"/>
        <w:gridCol w:w="625"/>
      </w:tblGrid>
      <w:tr w14:paraId="3CD0B7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noWrap w:val="0"/>
            <w:vAlign w:val="center"/>
          </w:tcPr>
          <w:p w14:paraId="02639C7C">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黑体" w:hAnsi="黑体" w:eastAsia="黑体" w:cs="黑体"/>
                <w:color w:val="000000"/>
                <w:sz w:val="28"/>
                <w:szCs w:val="28"/>
              </w:rPr>
              <w:t>一、部门（单位）基本概况</w:t>
            </w:r>
          </w:p>
        </w:tc>
      </w:tr>
      <w:tr w14:paraId="18164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noWrap w:val="0"/>
            <w:vAlign w:val="center"/>
          </w:tcPr>
          <w:p w14:paraId="3C13109C">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联系人</w:t>
            </w:r>
          </w:p>
        </w:tc>
        <w:tc>
          <w:tcPr>
            <w:tcW w:w="3561" w:type="dxa"/>
            <w:gridSpan w:val="6"/>
            <w:noWrap w:val="0"/>
            <w:vAlign w:val="center"/>
          </w:tcPr>
          <w:p w14:paraId="6C804C7C">
            <w:pPr>
              <w:autoSpaceDN w:val="0"/>
              <w:spacing w:line="320" w:lineRule="exact"/>
              <w:jc w:val="center"/>
              <w:textAlignment w:val="center"/>
              <w:rPr>
                <w:rFonts w:hint="eastAsia"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李六荣</w:t>
            </w:r>
          </w:p>
        </w:tc>
        <w:tc>
          <w:tcPr>
            <w:tcW w:w="1479" w:type="dxa"/>
            <w:noWrap w:val="0"/>
            <w:vAlign w:val="center"/>
          </w:tcPr>
          <w:p w14:paraId="0AC1121D">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联络电话</w:t>
            </w:r>
          </w:p>
        </w:tc>
        <w:tc>
          <w:tcPr>
            <w:tcW w:w="3106" w:type="dxa"/>
            <w:gridSpan w:val="8"/>
            <w:noWrap w:val="0"/>
            <w:vAlign w:val="center"/>
          </w:tcPr>
          <w:p w14:paraId="0675F7F2">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18873053318</w:t>
            </w:r>
          </w:p>
        </w:tc>
      </w:tr>
      <w:tr w14:paraId="38217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14:paraId="37FA8A8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人员编制</w:t>
            </w:r>
          </w:p>
        </w:tc>
        <w:tc>
          <w:tcPr>
            <w:tcW w:w="3561" w:type="dxa"/>
            <w:gridSpan w:val="6"/>
            <w:noWrap w:val="0"/>
            <w:vAlign w:val="center"/>
          </w:tcPr>
          <w:p w14:paraId="02657589">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59</w:t>
            </w:r>
          </w:p>
        </w:tc>
        <w:tc>
          <w:tcPr>
            <w:tcW w:w="1479" w:type="dxa"/>
            <w:noWrap w:val="0"/>
            <w:vAlign w:val="center"/>
          </w:tcPr>
          <w:p w14:paraId="08593226">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实有人数</w:t>
            </w:r>
          </w:p>
        </w:tc>
        <w:tc>
          <w:tcPr>
            <w:tcW w:w="3106" w:type="dxa"/>
            <w:gridSpan w:val="8"/>
            <w:noWrap w:val="0"/>
            <w:vAlign w:val="center"/>
          </w:tcPr>
          <w:p w14:paraId="2B1EAE6A">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64</w:t>
            </w:r>
          </w:p>
        </w:tc>
      </w:tr>
      <w:tr w14:paraId="6D5E4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noWrap w:val="0"/>
            <w:vAlign w:val="center"/>
          </w:tcPr>
          <w:p w14:paraId="4C442C3E">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职能职责概述</w:t>
            </w:r>
          </w:p>
        </w:tc>
        <w:tc>
          <w:tcPr>
            <w:tcW w:w="8146" w:type="dxa"/>
            <w:gridSpan w:val="15"/>
            <w:noWrap w:val="0"/>
            <w:vAlign w:val="center"/>
          </w:tcPr>
          <w:tbl>
            <w:tblPr>
              <w:tblStyle w:val="2"/>
              <w:tblW w:w="814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8146"/>
            </w:tblGrid>
            <w:tr w14:paraId="51D3FA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8146" w:type="dxa"/>
                  <w:noWrap w:val="0"/>
                  <w:vAlign w:val="center"/>
                </w:tcPr>
                <w:p w14:paraId="6A327319">
                  <w:pPr>
                    <w:autoSpaceDN w:val="0"/>
                    <w:spacing w:line="320" w:lineRule="exact"/>
                    <w:ind w:firstLine="420" w:firstLineChars="200"/>
                    <w:jc w:val="left"/>
                    <w:textAlignment w:val="center"/>
                    <w:rPr>
                      <w:rFonts w:hint="eastAsia" w:ascii="仿宋" w:hAnsi="仿宋" w:eastAsia="仿宋" w:cs="仿宋"/>
                      <w:color w:val="000000"/>
                      <w:sz w:val="21"/>
                      <w:szCs w:val="21"/>
                    </w:rPr>
                  </w:pPr>
                  <w:r>
                    <w:rPr>
                      <w:rFonts w:hint="eastAsia" w:ascii="仿宋" w:hAnsi="仿宋" w:eastAsia="仿宋" w:cs="仿宋"/>
                      <w:color w:val="000000"/>
                      <w:sz w:val="21"/>
                      <w:szCs w:val="21"/>
                    </w:rPr>
                    <w:t>街道办事处党委按照区委统一部署，领导本辖区的工作，支持和保证辖区内行政组织、经济组织和群众自治组织充分行使职权。按照法律法规的规定和区政府的工作部署，履行相应的行政职能，完成区政府部署的各项工作任务。1、负责辖区内的地区性、群众性、公益性、社会性工作。</w:t>
                  </w:r>
                  <w:r>
                    <w:rPr>
                      <w:rFonts w:hint="eastAsia" w:ascii="仿宋" w:hAnsi="仿宋" w:eastAsia="仿宋" w:cs="仿宋"/>
                      <w:color w:val="000000"/>
                      <w:sz w:val="21"/>
                      <w:szCs w:val="21"/>
                      <w:lang w:val="en-US" w:eastAsia="zh-CN"/>
                    </w:rPr>
                    <w:t>2</w:t>
                  </w:r>
                  <w:r>
                    <w:rPr>
                      <w:rFonts w:hint="eastAsia" w:ascii="仿宋" w:hAnsi="仿宋" w:eastAsia="仿宋" w:cs="仿宋"/>
                      <w:color w:val="000000"/>
                      <w:sz w:val="21"/>
                      <w:szCs w:val="21"/>
                    </w:rPr>
                    <w:t>.加强党的建设。落实基层党建工作责任制，建设服务型基层党组织，统筹推进街道、社区党建和非公有制经济组织、新社会组织</w:t>
                  </w:r>
                  <w:bookmarkStart w:id="0" w:name="_GoBack"/>
                  <w:bookmarkEnd w:id="0"/>
                  <w:r>
                    <w:rPr>
                      <w:rFonts w:hint="eastAsia" w:ascii="仿宋" w:hAnsi="仿宋" w:eastAsia="仿宋" w:cs="仿宋"/>
                      <w:color w:val="000000"/>
                      <w:sz w:val="21"/>
                      <w:szCs w:val="21"/>
                    </w:rPr>
                    <w:t>党建，加强新形势下意识形态和宣传思想工作，确保党党建工作得实效</w:t>
                  </w:r>
                  <w:r>
                    <w:rPr>
                      <w:rFonts w:hint="eastAsia" w:ascii="仿宋" w:hAnsi="仿宋" w:eastAsia="仿宋" w:cs="仿宋"/>
                      <w:color w:val="000000"/>
                      <w:sz w:val="21"/>
                      <w:szCs w:val="21"/>
                      <w:lang w:val="en-US" w:eastAsia="zh-CN"/>
                    </w:rPr>
                    <w:t>.3</w:t>
                  </w:r>
                  <w:r>
                    <w:rPr>
                      <w:rFonts w:hint="eastAsia" w:ascii="仿宋" w:hAnsi="仿宋" w:eastAsia="仿宋" w:cs="仿宋"/>
                      <w:color w:val="000000"/>
                      <w:sz w:val="21"/>
                      <w:szCs w:val="21"/>
                    </w:rPr>
                    <w:t>、负责辖区内的社会治安综合治理、环境卫生、社会救济、计划生育、劳动就业、安全生产</w:t>
                  </w:r>
                  <w:r>
                    <w:rPr>
                      <w:rFonts w:hint="eastAsia" w:ascii="仿宋" w:hAnsi="仿宋" w:eastAsia="仿宋" w:cs="仿宋"/>
                      <w:color w:val="000000"/>
                      <w:sz w:val="21"/>
                      <w:szCs w:val="21"/>
                      <w:lang w:eastAsia="zh-CN"/>
                    </w:rPr>
                    <w:t>、经济普查及人口普查，统计</w:t>
                  </w:r>
                  <w:r>
                    <w:rPr>
                      <w:rFonts w:hint="eastAsia" w:ascii="仿宋" w:hAnsi="仿宋" w:eastAsia="仿宋" w:cs="仿宋"/>
                      <w:color w:val="000000"/>
                      <w:sz w:val="21"/>
                      <w:szCs w:val="21"/>
                    </w:rPr>
                    <w:t>等工作。</w:t>
                  </w:r>
                  <w:r>
                    <w:rPr>
                      <w:rFonts w:hint="eastAsia" w:ascii="仿宋" w:hAnsi="仿宋" w:eastAsia="仿宋" w:cs="仿宋"/>
                      <w:color w:val="000000"/>
                      <w:sz w:val="21"/>
                      <w:szCs w:val="21"/>
                      <w:lang w:val="en-US" w:eastAsia="zh-CN"/>
                    </w:rPr>
                    <w:t>4、</w:t>
                  </w:r>
                  <w:r>
                    <w:rPr>
                      <w:rFonts w:hint="eastAsia" w:ascii="仿宋" w:hAnsi="仿宋" w:eastAsia="仿宋" w:cs="仿宋"/>
                      <w:color w:val="000000"/>
                      <w:sz w:val="21"/>
                      <w:szCs w:val="21"/>
                    </w:rPr>
                    <w:t>指导基层自治。指导社区居委会建设，健全自治平台，组织社区居民和单位参与社区建设和管理。</w:t>
                  </w:r>
                  <w:r>
                    <w:rPr>
                      <w:rFonts w:hint="eastAsia" w:ascii="仿宋" w:hAnsi="仿宋" w:eastAsia="仿宋" w:cs="仿宋"/>
                      <w:color w:val="000000"/>
                      <w:sz w:val="21"/>
                      <w:szCs w:val="21"/>
                      <w:lang w:val="en-US" w:eastAsia="zh-CN"/>
                    </w:rPr>
                    <w:t>5、</w:t>
                  </w:r>
                  <w:r>
                    <w:rPr>
                      <w:rFonts w:hint="eastAsia" w:ascii="仿宋" w:hAnsi="仿宋" w:eastAsia="仿宋" w:cs="仿宋"/>
                      <w:color w:val="000000"/>
                      <w:sz w:val="21"/>
                      <w:szCs w:val="21"/>
                    </w:rPr>
                    <w:t>动员社会参与。动员各类驻辖区单位、社会组织和社区居民等社会力量参与社区治理，引导驻辖区单位履行社会责任，整合辖区内各种社会力量为社区发展服务。</w:t>
                  </w:r>
                  <w:r>
                    <w:rPr>
                      <w:rFonts w:hint="eastAsia" w:ascii="仿宋" w:hAnsi="仿宋" w:eastAsia="仿宋" w:cs="仿宋"/>
                      <w:color w:val="000000"/>
                      <w:sz w:val="21"/>
                      <w:szCs w:val="21"/>
                      <w:lang w:val="en-US" w:eastAsia="zh-CN"/>
                    </w:rPr>
                    <w:t>6</w:t>
                  </w:r>
                  <w:r>
                    <w:rPr>
                      <w:rFonts w:hint="eastAsia" w:ascii="仿宋" w:hAnsi="仿宋" w:eastAsia="仿宋" w:cs="仿宋"/>
                      <w:color w:val="000000"/>
                      <w:sz w:val="21"/>
                      <w:szCs w:val="21"/>
                    </w:rPr>
                    <w:t>、完成区委区政府交办的其他事项。</w:t>
                  </w:r>
                </w:p>
              </w:tc>
            </w:tr>
          </w:tbl>
          <w:p w14:paraId="706062CE">
            <w:pPr>
              <w:autoSpaceDN w:val="0"/>
              <w:spacing w:line="320" w:lineRule="exact"/>
              <w:jc w:val="left"/>
              <w:textAlignment w:val="center"/>
              <w:rPr>
                <w:rFonts w:hint="eastAsia" w:ascii="仿宋" w:hAnsi="仿宋" w:eastAsia="仿宋" w:cs="仿宋"/>
                <w:color w:val="000000"/>
                <w:kern w:val="2"/>
                <w:sz w:val="21"/>
                <w:szCs w:val="21"/>
                <w:lang w:val="en-US" w:eastAsia="zh-CN" w:bidi="ar-SA"/>
              </w:rPr>
            </w:pPr>
          </w:p>
        </w:tc>
      </w:tr>
      <w:tr w14:paraId="28359A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668" w:hRule="atLeast"/>
          <w:jc w:val="center"/>
        </w:trPr>
        <w:tc>
          <w:tcPr>
            <w:tcW w:w="1654" w:type="dxa"/>
            <w:gridSpan w:val="2"/>
            <w:noWrap w:val="0"/>
            <w:vAlign w:val="center"/>
          </w:tcPr>
          <w:p w14:paraId="391764E0">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年度主要</w:t>
            </w:r>
          </w:p>
          <w:p w14:paraId="554D1E8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工作内容</w:t>
            </w:r>
          </w:p>
        </w:tc>
        <w:tc>
          <w:tcPr>
            <w:tcW w:w="8146" w:type="dxa"/>
            <w:gridSpan w:val="15"/>
            <w:noWrap w:val="0"/>
            <w:vAlign w:val="center"/>
          </w:tcPr>
          <w:p w14:paraId="310A5A1A">
            <w:pPr>
              <w:keepNext w:val="0"/>
              <w:keepLines w:val="0"/>
              <w:pageBreakBefore w:val="0"/>
              <w:widowControl w:val="0"/>
              <w:kinsoku/>
              <w:wordWrap/>
              <w:overflowPunct/>
              <w:topLinePunct w:val="0"/>
              <w:autoSpaceDE/>
              <w:autoSpaceDN/>
              <w:bidi w:val="0"/>
              <w:adjustRightInd/>
              <w:snapToGrid/>
              <w:spacing w:line="300" w:lineRule="exact"/>
              <w:ind w:leftChars="0" w:firstLine="420" w:firstLineChars="200"/>
              <w:textAlignment w:val="auto"/>
              <w:rPr>
                <w:rFonts w:hint="eastAsia" w:ascii="仿宋" w:hAnsi="仿宋" w:eastAsia="仿宋" w:cs="仿宋"/>
                <w:sz w:val="21"/>
                <w:szCs w:val="21"/>
                <w:lang w:val="en-US" w:eastAsia="zh-CN"/>
              </w:rPr>
            </w:pPr>
            <w:r>
              <w:rPr>
                <w:rFonts w:hint="eastAsia" w:ascii="仿宋" w:hAnsi="仿宋" w:eastAsia="仿宋" w:cs="仿宋"/>
                <w:sz w:val="21"/>
                <w:szCs w:val="21"/>
              </w:rPr>
              <w:t>任务1：</w:t>
            </w:r>
            <w:r>
              <w:rPr>
                <w:rFonts w:hint="eastAsia" w:ascii="仿宋" w:hAnsi="仿宋" w:eastAsia="仿宋" w:cs="仿宋"/>
                <w:sz w:val="21"/>
                <w:szCs w:val="21"/>
                <w:lang w:val="en-US" w:eastAsia="zh-CN"/>
              </w:rPr>
              <w:t>把稳基层党建“风向标”</w:t>
            </w:r>
            <w:r>
              <w:rPr>
                <w:rFonts w:hint="eastAsia" w:ascii="仿宋" w:hAnsi="仿宋" w:eastAsia="仿宋" w:cs="仿宋"/>
                <w:sz w:val="21"/>
                <w:szCs w:val="21"/>
              </w:rPr>
              <w:t>。</w:t>
            </w:r>
            <w:r>
              <w:rPr>
                <w:rFonts w:hint="eastAsia" w:ascii="仿宋" w:hAnsi="仿宋" w:eastAsia="仿宋" w:cs="仿宋"/>
                <w:sz w:val="21"/>
                <w:szCs w:val="21"/>
                <w:lang w:val="en-US" w:eastAsia="zh-CN"/>
              </w:rPr>
              <w:t>围绕二十大报告“大抓基层的鲜明导向”，全力践行“四亮”要求，抓好机关支部、事业支部、社区支部建设，建强“两新”支部，切实发挥党组织战斗堡垒作用。</w:t>
            </w:r>
          </w:p>
          <w:p w14:paraId="4587A833">
            <w:pPr>
              <w:keepNext w:val="0"/>
              <w:keepLines w:val="0"/>
              <w:pageBreakBefore w:val="0"/>
              <w:widowControl w:val="0"/>
              <w:kinsoku/>
              <w:wordWrap/>
              <w:overflowPunct/>
              <w:topLinePunct w:val="0"/>
              <w:autoSpaceDE/>
              <w:autoSpaceDN/>
              <w:bidi w:val="0"/>
              <w:adjustRightInd/>
              <w:snapToGrid/>
              <w:spacing w:line="300" w:lineRule="exact"/>
              <w:ind w:leftChars="0" w:firstLine="420" w:firstLineChars="200"/>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任务2：护住产业发展“基本盘”</w:t>
            </w:r>
            <w:r>
              <w:rPr>
                <w:rFonts w:hint="eastAsia" w:ascii="仿宋" w:hAnsi="仿宋" w:eastAsia="仿宋" w:cs="仿宋"/>
                <w:sz w:val="21"/>
                <w:szCs w:val="21"/>
              </w:rPr>
              <w:t>。</w:t>
            </w:r>
            <w:r>
              <w:rPr>
                <w:rFonts w:hint="eastAsia" w:ascii="仿宋" w:hAnsi="仿宋" w:eastAsia="仿宋" w:cs="仿宋"/>
                <w:sz w:val="21"/>
                <w:szCs w:val="21"/>
                <w:lang w:val="en-US" w:eastAsia="zh-CN"/>
              </w:rPr>
              <w:t>稳固传统产业。发展第三产业。加强协税护税。</w:t>
            </w:r>
          </w:p>
          <w:p w14:paraId="44984D9A">
            <w:pPr>
              <w:keepNext w:val="0"/>
              <w:keepLines w:val="0"/>
              <w:pageBreakBefore w:val="0"/>
              <w:widowControl w:val="0"/>
              <w:kinsoku/>
              <w:wordWrap/>
              <w:overflowPunct/>
              <w:topLinePunct w:val="0"/>
              <w:autoSpaceDE/>
              <w:autoSpaceDN/>
              <w:bidi w:val="0"/>
              <w:adjustRightInd/>
              <w:snapToGrid/>
              <w:spacing w:line="300" w:lineRule="exact"/>
              <w:ind w:leftChars="0" w:firstLine="420" w:firstLineChars="200"/>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任务3：下足城市建管“绣花功”。聚焦主责主业，常态化、精细化落实城市“六治”工作，重点做好三个方面的结合文章：结合老旧小区改造；结合重点项目；结合生态环保。</w:t>
            </w:r>
          </w:p>
          <w:p w14:paraId="1B28B894">
            <w:pPr>
              <w:keepNext w:val="0"/>
              <w:keepLines w:val="0"/>
              <w:pageBreakBefore w:val="0"/>
              <w:widowControl w:val="0"/>
              <w:kinsoku/>
              <w:wordWrap/>
              <w:overflowPunct/>
              <w:topLinePunct w:val="0"/>
              <w:autoSpaceDE/>
              <w:autoSpaceDN/>
              <w:bidi w:val="0"/>
              <w:adjustRightInd/>
              <w:snapToGrid/>
              <w:spacing w:line="300" w:lineRule="exact"/>
              <w:ind w:leftChars="0" w:firstLine="420" w:firstLineChars="200"/>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任务4：筑牢民生保障“压舱石”。</w:t>
            </w:r>
            <w:r>
              <w:rPr>
                <w:rFonts w:hint="eastAsia" w:ascii="仿宋" w:hAnsi="仿宋" w:eastAsia="仿宋" w:cs="仿宋"/>
                <w:sz w:val="21"/>
                <w:szCs w:val="21"/>
              </w:rPr>
              <w:t>办理民生实事，帮扶困难家庭，增加就业创业，优化社区服务</w:t>
            </w:r>
            <w:r>
              <w:rPr>
                <w:rFonts w:hint="eastAsia" w:ascii="仿宋" w:hAnsi="仿宋" w:eastAsia="仿宋" w:cs="仿宋"/>
                <w:sz w:val="21"/>
                <w:szCs w:val="21"/>
                <w:lang w:val="en-US" w:eastAsia="zh-CN"/>
              </w:rPr>
              <w:t>。</w:t>
            </w:r>
          </w:p>
          <w:p w14:paraId="216438E0">
            <w:pPr>
              <w:keepNext w:val="0"/>
              <w:keepLines w:val="0"/>
              <w:pageBreakBefore w:val="0"/>
              <w:widowControl w:val="0"/>
              <w:kinsoku/>
              <w:wordWrap/>
              <w:overflowPunct/>
              <w:topLinePunct w:val="0"/>
              <w:autoSpaceDE/>
              <w:autoSpaceDN/>
              <w:bidi w:val="0"/>
              <w:adjustRightInd/>
              <w:snapToGrid/>
              <w:spacing w:line="300" w:lineRule="exact"/>
              <w:ind w:leftChars="0" w:firstLine="420" w:firstLineChars="200"/>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任务5：五种好风险防控“责任田”。</w:t>
            </w:r>
            <w:r>
              <w:rPr>
                <w:rFonts w:hint="eastAsia" w:ascii="仿宋" w:hAnsi="仿宋" w:eastAsia="仿宋" w:cs="仿宋"/>
                <w:sz w:val="21"/>
                <w:szCs w:val="21"/>
              </w:rPr>
              <w:t>深化“平安洛王”建设，</w:t>
            </w:r>
            <w:r>
              <w:rPr>
                <w:rFonts w:hint="eastAsia" w:ascii="仿宋" w:hAnsi="仿宋" w:eastAsia="仿宋" w:cs="仿宋"/>
                <w:sz w:val="21"/>
                <w:szCs w:val="21"/>
                <w:lang w:val="en-US" w:eastAsia="zh-CN"/>
              </w:rPr>
              <w:t>加强</w:t>
            </w:r>
            <w:r>
              <w:rPr>
                <w:rFonts w:hint="eastAsia" w:ascii="仿宋" w:hAnsi="仿宋" w:eastAsia="仿宋" w:cs="仿宋"/>
                <w:sz w:val="21"/>
                <w:szCs w:val="21"/>
                <w:lang w:val="zh-CN" w:eastAsia="zh-CN"/>
              </w:rPr>
              <w:t>涉毒</w:t>
            </w:r>
            <w:r>
              <w:rPr>
                <w:rFonts w:hint="eastAsia" w:ascii="仿宋" w:hAnsi="仿宋" w:eastAsia="仿宋" w:cs="仿宋"/>
                <w:sz w:val="21"/>
                <w:szCs w:val="21"/>
                <w:lang w:val="en-US" w:eastAsia="zh-CN"/>
              </w:rPr>
              <w:t>、</w:t>
            </w:r>
            <w:r>
              <w:rPr>
                <w:rFonts w:hint="eastAsia" w:ascii="仿宋" w:hAnsi="仿宋" w:eastAsia="仿宋" w:cs="仿宋"/>
                <w:sz w:val="21"/>
                <w:szCs w:val="21"/>
                <w:lang w:val="zh-CN" w:eastAsia="zh-CN"/>
              </w:rPr>
              <w:t>盗窃、传销等重点对象的排查打击，严格落实防电诈定期网格化宣传，防范治安风险。</w:t>
            </w:r>
            <w:r>
              <w:rPr>
                <w:rFonts w:hint="eastAsia" w:ascii="仿宋" w:hAnsi="仿宋" w:eastAsia="仿宋" w:cs="仿宋"/>
                <w:sz w:val="21"/>
                <w:szCs w:val="21"/>
              </w:rPr>
              <w:t>深化安全生产工作，</w:t>
            </w:r>
            <w:r>
              <w:rPr>
                <w:rFonts w:hint="eastAsia" w:ascii="仿宋" w:hAnsi="仿宋" w:eastAsia="仿宋" w:cs="仿宋"/>
                <w:sz w:val="21"/>
                <w:szCs w:val="21"/>
                <w:lang w:val="en-US" w:eastAsia="zh-CN"/>
              </w:rPr>
              <w:t>持续</w:t>
            </w:r>
            <w:r>
              <w:rPr>
                <w:rFonts w:hint="eastAsia" w:ascii="仿宋" w:hAnsi="仿宋" w:eastAsia="仿宋" w:cs="仿宋"/>
                <w:sz w:val="21"/>
                <w:szCs w:val="21"/>
                <w:lang w:val="zh-CN" w:eastAsia="zh-CN"/>
              </w:rPr>
              <w:t>以自建房安全隐患整治为抓手，一体化推进消防、燃气、电路、特种设备等重点领域的排查整治。</w:t>
            </w:r>
            <w:r>
              <w:rPr>
                <w:rFonts w:hint="eastAsia" w:ascii="仿宋" w:hAnsi="仿宋" w:eastAsia="仿宋" w:cs="仿宋"/>
                <w:sz w:val="21"/>
                <w:szCs w:val="21"/>
              </w:rPr>
              <w:t>深化信访维稳工作，</w:t>
            </w:r>
            <w:r>
              <w:rPr>
                <w:rFonts w:hint="eastAsia" w:ascii="仿宋" w:hAnsi="仿宋" w:eastAsia="仿宋" w:cs="仿宋"/>
                <w:sz w:val="21"/>
                <w:szCs w:val="21"/>
                <w:lang w:val="zh-CN" w:eastAsia="zh-CN"/>
              </w:rPr>
              <w:t>时刻关注重点人员动态，定期开展积案“回头看”和新线索排查，</w:t>
            </w:r>
            <w:r>
              <w:rPr>
                <w:rFonts w:hint="eastAsia" w:ascii="仿宋" w:hAnsi="仿宋" w:eastAsia="仿宋" w:cs="仿宋"/>
                <w:sz w:val="21"/>
                <w:szCs w:val="21"/>
                <w:lang w:val="en-US" w:eastAsia="zh-CN"/>
              </w:rPr>
              <w:t>及时督促问题化解到位、人员吸附到位，将对象稳控在辖区，矛盾化解在基层。</w:t>
            </w:r>
          </w:p>
          <w:p w14:paraId="36621925">
            <w:pPr>
              <w:keepNext w:val="0"/>
              <w:keepLines w:val="0"/>
              <w:pageBreakBefore w:val="0"/>
              <w:widowControl w:val="0"/>
              <w:kinsoku/>
              <w:wordWrap/>
              <w:overflowPunct/>
              <w:topLinePunct w:val="0"/>
              <w:autoSpaceDE/>
              <w:autoSpaceDN/>
              <w:bidi w:val="0"/>
              <w:adjustRightInd/>
              <w:snapToGrid/>
              <w:spacing w:line="300" w:lineRule="exact"/>
              <w:ind w:leftChars="0" w:firstLine="420" w:firstLineChars="200"/>
              <w:textAlignment w:val="auto"/>
              <w:rPr>
                <w:rFonts w:hint="eastAsia" w:ascii="仿宋" w:hAnsi="仿宋" w:eastAsia="仿宋" w:cs="仿宋"/>
                <w:sz w:val="21"/>
                <w:szCs w:val="21"/>
                <w:lang w:eastAsia="zh-CN"/>
              </w:rPr>
            </w:pPr>
            <w:r>
              <w:rPr>
                <w:rFonts w:hint="eastAsia" w:ascii="仿宋" w:hAnsi="仿宋" w:eastAsia="仿宋" w:cs="仿宋"/>
                <w:sz w:val="21"/>
                <w:szCs w:val="21"/>
                <w:lang w:val="en-US" w:eastAsia="zh-CN"/>
              </w:rPr>
              <w:t>任务6：扭紧作风建设“螺丝钉”。</w:t>
            </w:r>
          </w:p>
        </w:tc>
      </w:tr>
      <w:tr w14:paraId="0B636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800" w:hRule="atLeast"/>
          <w:jc w:val="center"/>
        </w:trPr>
        <w:tc>
          <w:tcPr>
            <w:tcW w:w="1654" w:type="dxa"/>
            <w:gridSpan w:val="2"/>
            <w:noWrap w:val="0"/>
            <w:vAlign w:val="center"/>
          </w:tcPr>
          <w:p w14:paraId="47DF1834">
            <w:pPr>
              <w:autoSpaceDN w:val="0"/>
              <w:spacing w:line="320" w:lineRule="exact"/>
              <w:jc w:val="center"/>
              <w:textAlignment w:val="center"/>
              <w:rPr>
                <w:rFonts w:hint="eastAsia" w:ascii="仿宋_GB2312" w:hAnsi="仿宋_GB2312" w:eastAsia="仿宋_GB2312" w:cs="仿宋_GB2312"/>
                <w:color w:val="000000"/>
                <w:spacing w:val="-6"/>
                <w:sz w:val="24"/>
                <w:szCs w:val="22"/>
              </w:rPr>
            </w:pPr>
            <w:r>
              <w:rPr>
                <w:rFonts w:hint="eastAsia" w:ascii="仿宋_GB2312" w:hAnsi="仿宋_GB2312" w:eastAsia="仿宋_GB2312" w:cs="仿宋_GB2312"/>
                <w:color w:val="000000"/>
                <w:spacing w:val="-6"/>
                <w:sz w:val="24"/>
                <w:szCs w:val="22"/>
              </w:rPr>
              <w:t>年度部门（单位）总体运行情况及取得的成绩</w:t>
            </w:r>
          </w:p>
        </w:tc>
        <w:tc>
          <w:tcPr>
            <w:tcW w:w="8146" w:type="dxa"/>
            <w:gridSpan w:val="15"/>
            <w:noWrap w:val="0"/>
            <w:vAlign w:val="center"/>
          </w:tcPr>
          <w:p w14:paraId="36B4B5B4">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00" w:lineRule="exact"/>
              <w:ind w:right="0" w:rightChars="0" w:firstLine="360" w:firstLineChars="200"/>
              <w:jc w:val="both"/>
              <w:textAlignment w:val="auto"/>
              <w:outlineLvl w:val="0"/>
              <w:rPr>
                <w:rFonts w:hint="eastAsia" w:ascii="仿宋" w:hAnsi="仿宋" w:eastAsia="仿宋" w:cs="仿宋"/>
                <w:b w:val="0"/>
                <w:bCs w:val="0"/>
                <w:kern w:val="44"/>
                <w:sz w:val="18"/>
                <w:szCs w:val="18"/>
                <w:lang w:val="en-US" w:eastAsia="zh-CN" w:bidi="ar"/>
              </w:rPr>
            </w:pPr>
            <w:r>
              <w:rPr>
                <w:rFonts w:hint="eastAsia" w:ascii="仿宋" w:hAnsi="仿宋" w:eastAsia="仿宋" w:cs="仿宋"/>
                <w:b/>
                <w:bCs/>
                <w:kern w:val="44"/>
                <w:sz w:val="18"/>
                <w:szCs w:val="18"/>
                <w:lang w:val="en-US" w:eastAsia="zh-CN" w:bidi="ar"/>
              </w:rPr>
              <w:t>（一）稳基调、强支撑，打造幸福洛王。一是经济运行态势良好。</w:t>
            </w:r>
            <w:r>
              <w:rPr>
                <w:rFonts w:hint="eastAsia" w:ascii="仿宋" w:hAnsi="仿宋" w:eastAsia="仿宋" w:cs="仿宋"/>
                <w:b w:val="0"/>
                <w:bCs w:val="0"/>
                <w:kern w:val="2"/>
                <w:sz w:val="18"/>
                <w:szCs w:val="18"/>
                <w:lang w:val="en-US" w:eastAsia="zh-CN" w:bidi="ar-SA"/>
              </w:rPr>
              <w:t>稳住经济大盘，推动经济质量发展和</w:t>
            </w:r>
            <w:r>
              <w:rPr>
                <w:rFonts w:hint="eastAsia" w:ascii="仿宋" w:hAnsi="仿宋" w:eastAsia="仿宋" w:cs="仿宋"/>
                <w:b w:val="0"/>
                <w:bCs w:val="0"/>
                <w:kern w:val="44"/>
                <w:sz w:val="18"/>
                <w:szCs w:val="18"/>
                <w:lang w:val="en-US" w:eastAsia="zh-CN" w:bidi="ar"/>
              </w:rPr>
              <w:t>加大重点税源企业培育，实现了5家重点企业税收入库811万元，完成全年总任务数139%，围绕新天地商业综合体为孵化基地，新增市场主体584家，紧盯重点工程、重点项目的重点监管，完成食为天“四上”商贸业的新增和固定资产投资16.95亿元，完成任务数的113%。。</w:t>
            </w:r>
            <w:r>
              <w:rPr>
                <w:rFonts w:hint="eastAsia" w:ascii="仿宋" w:hAnsi="仿宋" w:eastAsia="仿宋" w:cs="仿宋"/>
                <w:b/>
                <w:bCs/>
                <w:kern w:val="44"/>
                <w:sz w:val="18"/>
                <w:szCs w:val="18"/>
                <w:lang w:val="en-US" w:eastAsia="zh-CN" w:bidi="ar"/>
              </w:rPr>
              <w:t>二是民心工程推动有力。</w:t>
            </w:r>
            <w:r>
              <w:rPr>
                <w:rFonts w:hint="eastAsia" w:ascii="仿宋" w:hAnsi="仿宋" w:eastAsia="仿宋" w:cs="仿宋"/>
                <w:b w:val="0"/>
                <w:bCs w:val="0"/>
                <w:kern w:val="44"/>
                <w:sz w:val="18"/>
                <w:szCs w:val="18"/>
                <w:lang w:val="en-US" w:eastAsia="zh-CN" w:bidi="ar"/>
              </w:rPr>
              <w:t>加速加力完成湘北市场渍水点排水管道整治工程支管顶管211米建设，由三峡集团负责的782米主管顶管建设已完成95%，目前正在进行环岛占道施工建设，预计春节前夕全面完工，11月底完成新天地箱涵220米的全部施工任务，第二段265米待前期报建手续完成后迅速启动。</w:t>
            </w:r>
            <w:r>
              <w:rPr>
                <w:rFonts w:hint="eastAsia" w:ascii="仿宋" w:hAnsi="仿宋" w:eastAsia="仿宋" w:cs="仿宋"/>
                <w:b/>
                <w:bCs/>
                <w:kern w:val="44"/>
                <w:sz w:val="18"/>
                <w:szCs w:val="18"/>
                <w:lang w:val="en-US" w:eastAsia="zh-CN" w:bidi="ar"/>
              </w:rPr>
              <w:t>三是文化浸润成效显著。</w:t>
            </w:r>
            <w:r>
              <w:rPr>
                <w:rFonts w:hint="eastAsia" w:ascii="仿宋" w:hAnsi="仿宋" w:eastAsia="仿宋" w:cs="仿宋"/>
                <w:b w:val="0"/>
                <w:bCs w:val="0"/>
                <w:kern w:val="44"/>
                <w:sz w:val="18"/>
                <w:szCs w:val="18"/>
                <w:lang w:val="en-US" w:eastAsia="zh-CN" w:bidi="ar"/>
              </w:rPr>
              <w:t xml:space="preserve">打造7个廉政文化“微景点”，培育“红色进行时”“网格联盟”清廉特色品牌，开展文化主题活动21次、志愿者活动230余次，为街道发展提供有力的思想道德保障和精神动力支撑。  </w:t>
            </w:r>
          </w:p>
          <w:p w14:paraId="41E65C37">
            <w:pPr>
              <w:keepNext w:val="0"/>
              <w:keepLines w:val="0"/>
              <w:pageBreakBefore w:val="0"/>
              <w:numPr>
                <w:ilvl w:val="0"/>
                <w:numId w:val="0"/>
              </w:numPr>
              <w:kinsoku/>
              <w:wordWrap/>
              <w:overflowPunct/>
              <w:topLinePunct w:val="0"/>
              <w:autoSpaceDE/>
              <w:autoSpaceDN/>
              <w:bidi w:val="0"/>
              <w:adjustRightInd/>
              <w:snapToGrid/>
              <w:spacing w:line="300" w:lineRule="exact"/>
              <w:ind w:firstLine="360" w:firstLineChars="200"/>
              <w:jc w:val="both"/>
              <w:textAlignment w:val="auto"/>
              <w:rPr>
                <w:rFonts w:hint="eastAsia" w:ascii="仿宋" w:hAnsi="仿宋" w:eastAsia="仿宋" w:cs="仿宋"/>
                <w:b w:val="0"/>
                <w:bCs w:val="0"/>
                <w:sz w:val="18"/>
                <w:szCs w:val="18"/>
                <w:lang w:val="en-US" w:eastAsia="zh-CN"/>
              </w:rPr>
            </w:pPr>
            <w:r>
              <w:rPr>
                <w:rFonts w:hint="eastAsia" w:ascii="仿宋" w:hAnsi="仿宋" w:eastAsia="仿宋" w:cs="仿宋"/>
                <w:b/>
                <w:bCs/>
                <w:sz w:val="18"/>
                <w:szCs w:val="18"/>
                <w:lang w:val="en-US" w:eastAsia="zh-CN"/>
              </w:rPr>
              <w:t>（二）补短板、提内涵，打造品质洛王。一是老旧小区改造靶向发力。</w:t>
            </w:r>
            <w:r>
              <w:rPr>
                <w:rFonts w:hint="eastAsia" w:ascii="仿宋" w:hAnsi="仿宋" w:eastAsia="仿宋" w:cs="仿宋"/>
                <w:b w:val="0"/>
                <w:bCs w:val="0"/>
                <w:kern w:val="44"/>
                <w:sz w:val="18"/>
                <w:szCs w:val="18"/>
                <w:lang w:val="en-US" w:eastAsia="zh-CN" w:bidi="ar"/>
              </w:rPr>
              <w:t>抢抓政策机遇，</w:t>
            </w:r>
            <w:r>
              <w:rPr>
                <w:rFonts w:hint="eastAsia" w:ascii="仿宋" w:hAnsi="仿宋" w:eastAsia="仿宋" w:cs="仿宋"/>
                <w:b w:val="0"/>
                <w:bCs w:val="0"/>
                <w:sz w:val="18"/>
                <w:szCs w:val="18"/>
                <w:lang w:val="en-US" w:eastAsia="zh-CN"/>
              </w:rPr>
              <w:t>补齐民生短板，</w:t>
            </w:r>
            <w:r>
              <w:rPr>
                <w:rFonts w:hint="eastAsia" w:ascii="仿宋" w:hAnsi="仿宋" w:eastAsia="仿宋" w:cs="仿宋"/>
                <w:b w:val="0"/>
                <w:bCs w:val="0"/>
                <w:kern w:val="44"/>
                <w:sz w:val="18"/>
                <w:szCs w:val="18"/>
                <w:lang w:val="en-US" w:eastAsia="zh-CN" w:bidi="ar"/>
              </w:rPr>
              <w:t>践行“为民、便民、安民”宗旨，完成藕塘坡二片区，雷</w:t>
            </w:r>
            <w:r>
              <w:rPr>
                <w:rFonts w:hint="eastAsia" w:ascii="仿宋" w:hAnsi="仿宋" w:eastAsia="仿宋" w:cs="仿宋"/>
                <w:b w:val="0"/>
                <w:bCs w:val="0"/>
                <w:sz w:val="18"/>
                <w:szCs w:val="18"/>
                <w:lang w:val="en-US" w:eastAsia="zh-CN"/>
              </w:rPr>
              <w:t>锋山小区、银杏小区等5个独立小区共计210栋房屋2633户居民住户29.54万平方米的改造，以</w:t>
            </w:r>
            <w:r>
              <w:rPr>
                <w:rFonts w:hint="eastAsia" w:ascii="仿宋" w:hAnsi="仿宋" w:eastAsia="仿宋" w:cs="仿宋"/>
                <w:color w:val="000000"/>
                <w:sz w:val="18"/>
                <w:szCs w:val="18"/>
                <w:u w:val="none"/>
              </w:rPr>
              <w:t>“党员带头拆”“居民</w:t>
            </w:r>
            <w:r>
              <w:rPr>
                <w:rFonts w:hint="eastAsia" w:ascii="仿宋" w:hAnsi="仿宋" w:eastAsia="仿宋" w:cs="仿宋"/>
                <w:color w:val="000000"/>
                <w:sz w:val="18"/>
                <w:szCs w:val="18"/>
                <w:u w:val="none"/>
                <w:lang w:val="en-US" w:eastAsia="zh-CN"/>
              </w:rPr>
              <w:t>自发</w:t>
            </w:r>
            <w:r>
              <w:rPr>
                <w:rFonts w:hint="eastAsia" w:ascii="仿宋" w:hAnsi="仿宋" w:eastAsia="仿宋" w:cs="仿宋"/>
                <w:color w:val="000000"/>
                <w:sz w:val="18"/>
                <w:szCs w:val="18"/>
                <w:u w:val="none"/>
              </w:rPr>
              <w:t>拆”</w:t>
            </w:r>
            <w:r>
              <w:rPr>
                <w:rFonts w:hint="eastAsia" w:ascii="仿宋" w:hAnsi="仿宋" w:eastAsia="仿宋" w:cs="仿宋"/>
                <w:color w:val="000000"/>
                <w:sz w:val="18"/>
                <w:szCs w:val="18"/>
                <w:u w:val="none"/>
                <w:lang w:val="en-US" w:eastAsia="zh-CN"/>
              </w:rPr>
              <w:t>配合</w:t>
            </w:r>
            <w:r>
              <w:rPr>
                <w:rFonts w:hint="eastAsia" w:ascii="仿宋" w:hAnsi="仿宋" w:eastAsia="仿宋" w:cs="仿宋"/>
                <w:color w:val="000000"/>
                <w:sz w:val="18"/>
                <w:szCs w:val="18"/>
                <w:u w:val="none"/>
              </w:rPr>
              <w:t>“社区助力拆”</w:t>
            </w:r>
            <w:r>
              <w:rPr>
                <w:rFonts w:hint="eastAsia" w:ascii="仿宋" w:hAnsi="仿宋" w:eastAsia="仿宋" w:cs="仿宋"/>
                <w:color w:val="000000"/>
                <w:sz w:val="18"/>
                <w:szCs w:val="18"/>
                <w:u w:val="none"/>
                <w:lang w:eastAsia="zh-CN"/>
              </w:rPr>
              <w:t>，</w:t>
            </w:r>
            <w:r>
              <w:rPr>
                <w:rFonts w:hint="eastAsia" w:ascii="仿宋" w:hAnsi="仿宋" w:eastAsia="仿宋" w:cs="仿宋"/>
                <w:color w:val="000000"/>
                <w:sz w:val="18"/>
                <w:szCs w:val="18"/>
                <w:u w:val="none"/>
                <w:lang w:val="en-US" w:eastAsia="zh-CN"/>
              </w:rPr>
              <w:t>完成搭建房屋、</w:t>
            </w:r>
            <w:r>
              <w:rPr>
                <w:rFonts w:hint="eastAsia" w:ascii="仿宋" w:hAnsi="仿宋" w:eastAsia="仿宋" w:cs="仿宋"/>
                <w:color w:val="000000"/>
                <w:sz w:val="18"/>
                <w:szCs w:val="18"/>
                <w:u w:val="none"/>
              </w:rPr>
              <w:t>棚亭</w:t>
            </w:r>
            <w:r>
              <w:rPr>
                <w:rFonts w:hint="eastAsia" w:ascii="仿宋" w:hAnsi="仿宋" w:eastAsia="仿宋" w:cs="仿宋"/>
                <w:color w:val="000000"/>
                <w:sz w:val="18"/>
                <w:szCs w:val="18"/>
                <w:u w:val="none"/>
                <w:lang w:val="en-US" w:eastAsia="zh-CN"/>
              </w:rPr>
              <w:t>500余处约13700余平方米的拆除，</w:t>
            </w:r>
            <w:r>
              <w:rPr>
                <w:rFonts w:hint="eastAsia" w:ascii="仿宋" w:hAnsi="仿宋" w:eastAsia="仿宋" w:cs="仿宋"/>
                <w:b w:val="0"/>
                <w:bCs w:val="0"/>
                <w:color w:val="000000"/>
                <w:kern w:val="2"/>
                <w:sz w:val="18"/>
                <w:szCs w:val="18"/>
                <w:u w:val="none"/>
                <w:lang w:val="en-US" w:eastAsia="zh-CN" w:bidi="ar-SA"/>
              </w:rPr>
              <w:t>实现城市更新共治共管、共建共享、多方共赢</w:t>
            </w:r>
            <w:r>
              <w:rPr>
                <w:rFonts w:hint="eastAsia" w:ascii="仿宋" w:hAnsi="仿宋" w:eastAsia="仿宋" w:cs="仿宋"/>
                <w:b w:val="0"/>
                <w:bCs w:val="0"/>
                <w:color w:val="000000"/>
                <w:kern w:val="2"/>
                <w:sz w:val="18"/>
                <w:szCs w:val="18"/>
                <w:lang w:val="en-US" w:eastAsia="zh-CN" w:bidi="ar-SA"/>
              </w:rPr>
              <w:t>。</w:t>
            </w:r>
            <w:r>
              <w:rPr>
                <w:rFonts w:hint="eastAsia" w:ascii="仿宋" w:hAnsi="仿宋" w:eastAsia="仿宋" w:cs="仿宋"/>
                <w:b w:val="0"/>
                <w:bCs w:val="0"/>
                <w:sz w:val="18"/>
                <w:szCs w:val="18"/>
                <w:lang w:val="en-US" w:eastAsia="zh-CN"/>
              </w:rPr>
              <w:t>完成新村巷、和悦路等8条区间道路提质改造，推进街道“内涵式”发展。</w:t>
            </w:r>
            <w:r>
              <w:rPr>
                <w:rFonts w:hint="eastAsia" w:ascii="仿宋" w:hAnsi="仿宋" w:eastAsia="仿宋" w:cs="仿宋"/>
                <w:b/>
                <w:bCs/>
                <w:sz w:val="18"/>
                <w:szCs w:val="18"/>
                <w:lang w:val="en-US" w:eastAsia="zh-CN"/>
              </w:rPr>
              <w:t>二是环境卫生整治全面发力。</w:t>
            </w:r>
            <w:r>
              <w:rPr>
                <w:rFonts w:hint="eastAsia" w:ascii="仿宋" w:hAnsi="仿宋" w:eastAsia="仿宋" w:cs="仿宋"/>
                <w:b w:val="0"/>
                <w:bCs w:val="0"/>
                <w:kern w:val="44"/>
                <w:sz w:val="18"/>
                <w:szCs w:val="18"/>
                <w:lang w:val="en-US" w:eastAsia="zh-CN" w:bidi="ar"/>
              </w:rPr>
              <w:t>坚持“常态长效、精致精美”工作标准，</w:t>
            </w:r>
            <w:r>
              <w:rPr>
                <w:rFonts w:hint="eastAsia" w:ascii="仿宋" w:hAnsi="仿宋" w:eastAsia="仿宋" w:cs="仿宋"/>
                <w:b w:val="0"/>
                <w:bCs w:val="0"/>
                <w:sz w:val="18"/>
                <w:szCs w:val="18"/>
                <w:lang w:val="en-US" w:eastAsia="zh-CN"/>
              </w:rPr>
              <w:t>落实“大城管”机制，持续优化城市环境，拆除北港北路、汀澜路违规LED显示牌30块，清理乱贴乱画320余处，取缔占道经营40余处，清理店外经营200余处。重点围绕辖区内违规菜地、拆迁项目、无物业小区、各大市场等开展集中整治55次，清理各类卫生死角1850处，清运建筑、装修垃圾及杂物24000余吨，清除杂草180车，清理各类牛皮癣35000余处。</w:t>
            </w:r>
          </w:p>
          <w:p w14:paraId="7B239A20">
            <w:pPr>
              <w:keepNext w:val="0"/>
              <w:keepLines w:val="0"/>
              <w:pageBreakBefore w:val="0"/>
              <w:widowControl w:val="0"/>
              <w:kinsoku/>
              <w:wordWrap/>
              <w:overflowPunct/>
              <w:topLinePunct w:val="0"/>
              <w:autoSpaceDE/>
              <w:autoSpaceDN/>
              <w:bidi w:val="0"/>
              <w:adjustRightInd/>
              <w:snapToGrid/>
              <w:spacing w:line="300" w:lineRule="exact"/>
              <w:ind w:firstLine="360" w:firstLineChars="200"/>
              <w:textAlignment w:val="auto"/>
              <w:rPr>
                <w:rFonts w:hint="eastAsia" w:ascii="仿宋" w:hAnsi="仿宋" w:eastAsia="仿宋" w:cs="仿宋"/>
                <w:b w:val="0"/>
                <w:bCs w:val="0"/>
                <w:sz w:val="18"/>
                <w:szCs w:val="18"/>
                <w:lang w:val="en-US" w:eastAsia="zh-CN"/>
              </w:rPr>
            </w:pPr>
            <w:r>
              <w:rPr>
                <w:rFonts w:hint="eastAsia" w:ascii="仿宋" w:hAnsi="仿宋" w:eastAsia="仿宋" w:cs="仿宋"/>
                <w:b/>
                <w:bCs/>
                <w:sz w:val="18"/>
                <w:szCs w:val="18"/>
                <w:lang w:val="en-US" w:eastAsia="zh-CN"/>
              </w:rPr>
              <w:t>（三）防风险、抓治理，打造平安洛王。一是用平安建设守护“烟火气”。</w:t>
            </w:r>
            <w:r>
              <w:rPr>
                <w:rFonts w:hint="eastAsia" w:ascii="仿宋" w:hAnsi="仿宋" w:eastAsia="仿宋" w:cs="仿宋"/>
                <w:sz w:val="18"/>
                <w:szCs w:val="18"/>
                <w:u w:val="none"/>
                <w:lang w:val="en-US" w:eastAsia="zh-CN"/>
              </w:rPr>
              <w:t>精准把握群众工作情、理、法“着力点”，不惜一切代价、穷尽一切办法、借助一切力</w:t>
            </w:r>
            <w:r>
              <w:rPr>
                <w:rFonts w:hint="eastAsia" w:ascii="仿宋" w:hAnsi="仿宋" w:eastAsia="仿宋" w:cs="仿宋"/>
                <w:b w:val="0"/>
                <w:bCs w:val="0"/>
                <w:kern w:val="2"/>
                <w:sz w:val="18"/>
                <w:szCs w:val="18"/>
                <w:u w:val="none"/>
                <w:lang w:val="en-US" w:eastAsia="zh-CN" w:bidi="ar-SA"/>
              </w:rPr>
              <w:t>量，成功解决大桥组安置费、中和华庭征拆安置遗留问题、湘北市场家和园门店还建、麻石坡渍水等群体性上访事件6起，化解杨正泉、刘文虎征拆安置、方拥军青苗补助陈年个案8起，</w:t>
            </w:r>
            <w:r>
              <w:rPr>
                <w:rFonts w:hint="eastAsia" w:ascii="仿宋" w:hAnsi="仿宋" w:eastAsia="仿宋" w:cs="仿宋"/>
                <w:color w:val="000000"/>
                <w:sz w:val="18"/>
                <w:szCs w:val="18"/>
                <w:lang w:val="en-US" w:eastAsia="zh-CN"/>
              </w:rPr>
              <w:t>破获刘某、周某等网络诈骗23起，捣毁涉黑涉恶传销团伙3个，群体赌博案1起，打击传销窝点2个，查处非法经融场所1处，关停处置违规经营棋牌室5家，整治违规经营小型足浴按摩店9家，夯实社会稳定根基。街道2021年禁毒工作荣获“市级先进集体”荣誉。</w:t>
            </w:r>
            <w:r>
              <w:rPr>
                <w:rFonts w:hint="eastAsia" w:ascii="仿宋" w:hAnsi="仿宋" w:eastAsia="仿宋" w:cs="仿宋"/>
                <w:b/>
                <w:bCs/>
                <w:color w:val="000000"/>
                <w:sz w:val="18"/>
                <w:szCs w:val="18"/>
                <w:lang w:val="en-US" w:eastAsia="zh-CN"/>
              </w:rPr>
              <w:t>二是用</w:t>
            </w:r>
            <w:r>
              <w:rPr>
                <w:rFonts w:hint="eastAsia" w:ascii="仿宋" w:hAnsi="仿宋" w:eastAsia="仿宋" w:cs="仿宋"/>
                <w:b/>
                <w:bCs/>
                <w:sz w:val="18"/>
                <w:szCs w:val="18"/>
                <w:lang w:val="en-US" w:eastAsia="zh-CN"/>
              </w:rPr>
              <w:t>隐患整治筑牢“安全线”。</w:t>
            </w:r>
            <w:r>
              <w:rPr>
                <w:rFonts w:hint="eastAsia" w:ascii="仿宋" w:hAnsi="仿宋" w:eastAsia="仿宋" w:cs="仿宋"/>
                <w:color w:val="000000"/>
                <w:sz w:val="18"/>
                <w:szCs w:val="18"/>
                <w:lang w:val="en-US" w:eastAsia="zh-CN"/>
              </w:rPr>
              <w:t>以</w:t>
            </w:r>
            <w:r>
              <w:rPr>
                <w:rFonts w:hint="eastAsia" w:ascii="仿宋" w:hAnsi="仿宋" w:eastAsia="仿宋" w:cs="仿宋"/>
                <w:b w:val="0"/>
                <w:bCs w:val="0"/>
                <w:sz w:val="18"/>
                <w:szCs w:val="18"/>
                <w:lang w:val="en-US" w:eastAsia="zh-CN"/>
              </w:rPr>
              <w:t>提升</w:t>
            </w:r>
            <w:r>
              <w:rPr>
                <w:rFonts w:hint="eastAsia" w:ascii="仿宋" w:hAnsi="仿宋" w:eastAsia="仿宋" w:cs="仿宋"/>
                <w:color w:val="000000"/>
                <w:sz w:val="18"/>
                <w:szCs w:val="18"/>
                <w:lang w:val="en-US" w:eastAsia="zh-CN"/>
              </w:rPr>
              <w:t>“</w:t>
            </w:r>
            <w:r>
              <w:rPr>
                <w:rFonts w:hint="eastAsia" w:ascii="仿宋" w:hAnsi="仿宋" w:eastAsia="仿宋" w:cs="仿宋"/>
                <w:b w:val="0"/>
                <w:bCs w:val="0"/>
                <w:sz w:val="18"/>
                <w:szCs w:val="18"/>
                <w:lang w:val="en-US" w:eastAsia="zh-CN"/>
              </w:rPr>
              <w:t>安全风险防控能力、应急指挥调度能力，应急处置保障能力”为抓手，</w:t>
            </w:r>
            <w:r>
              <w:rPr>
                <w:rFonts w:hint="eastAsia" w:ascii="仿宋" w:hAnsi="仿宋" w:eastAsia="仿宋" w:cs="仿宋"/>
                <w:color w:val="000000"/>
                <w:sz w:val="18"/>
                <w:szCs w:val="18"/>
                <w:lang w:val="en-US" w:eastAsia="zh-CN"/>
              </w:rPr>
              <w:t>排查隐患房屋4650余栋（其中经营性房屋525栋），拆除违法建设135处面积4640.5平方米。</w:t>
            </w:r>
            <w:r>
              <w:rPr>
                <w:rFonts w:hint="eastAsia" w:ascii="仿宋" w:hAnsi="仿宋" w:eastAsia="仿宋" w:cs="仿宋"/>
                <w:b w:val="0"/>
                <w:bCs w:val="0"/>
                <w:sz w:val="18"/>
                <w:szCs w:val="18"/>
                <w:lang w:val="en-US" w:eastAsia="zh-CN"/>
              </w:rPr>
              <w:t>同时，深入开展“1+6”背街小巷交通综合治理行动，</w:t>
            </w:r>
            <w:r>
              <w:rPr>
                <w:rFonts w:hint="eastAsia" w:ascii="仿宋" w:hAnsi="仿宋" w:eastAsia="仿宋" w:cs="仿宋"/>
                <w:color w:val="000000"/>
                <w:sz w:val="18"/>
                <w:szCs w:val="18"/>
                <w:lang w:val="en-US" w:eastAsia="zh-CN"/>
              </w:rPr>
              <w:t>完成花园坡路700米道路提质改造及配套乱搭棚亭、违规占道“扫瘴”，解决周边学校、居民出行问题。</w:t>
            </w:r>
            <w:r>
              <w:rPr>
                <w:rFonts w:hint="eastAsia" w:ascii="仿宋" w:hAnsi="仿宋" w:eastAsia="仿宋" w:cs="仿宋"/>
                <w:b/>
                <w:bCs/>
                <w:color w:val="000000"/>
                <w:sz w:val="18"/>
                <w:szCs w:val="18"/>
                <w:lang w:val="en-US" w:eastAsia="zh-CN"/>
              </w:rPr>
              <w:t>三是用</w:t>
            </w:r>
            <w:r>
              <w:rPr>
                <w:rFonts w:hint="eastAsia" w:ascii="仿宋" w:hAnsi="仿宋" w:eastAsia="仿宋" w:cs="仿宋"/>
                <w:b/>
                <w:bCs/>
                <w:sz w:val="18"/>
                <w:szCs w:val="18"/>
                <w:lang w:val="en-US" w:eastAsia="zh-CN"/>
              </w:rPr>
              <w:t>精准防控织密“防护网”。</w:t>
            </w:r>
            <w:r>
              <w:rPr>
                <w:rFonts w:hint="eastAsia" w:ascii="仿宋" w:hAnsi="仿宋" w:eastAsia="仿宋" w:cs="仿宋"/>
                <w:color w:val="000000"/>
                <w:sz w:val="18"/>
                <w:szCs w:val="18"/>
                <w:lang w:val="en-US" w:eastAsia="zh-CN"/>
              </w:rPr>
              <w:t>对标第九版管控标准，践行“四早”要求，压实“四方”责任，</w:t>
            </w:r>
            <w:r>
              <w:rPr>
                <w:rFonts w:hint="eastAsia" w:ascii="仿宋" w:hAnsi="仿宋" w:eastAsia="仿宋" w:cs="仿宋"/>
                <w:b w:val="0"/>
                <w:bCs w:val="0"/>
                <w:sz w:val="18"/>
                <w:szCs w:val="18"/>
                <w:lang w:val="en-US" w:eastAsia="zh-CN"/>
              </w:rPr>
              <w:t xml:space="preserve">运用现代化手段与传统方式结合，建立立体化、信息化、网格化防御体系，抓好重点人群、重点领域、重点环节的疫情防控，摸排返乡人员15468人，集中管控重点人群973人，居家管控重点人群6446人，转运重点人群738人，完成区域核酸采样23万余人次，守护居民人身健康安全。  </w:t>
            </w:r>
          </w:p>
          <w:p w14:paraId="25CB95FF">
            <w:pPr>
              <w:keepNext w:val="0"/>
              <w:keepLines w:val="0"/>
              <w:pageBreakBefore w:val="0"/>
              <w:widowControl/>
              <w:suppressLineNumbers w:val="0"/>
              <w:kinsoku/>
              <w:wordWrap/>
              <w:overflowPunct/>
              <w:topLinePunct w:val="0"/>
              <w:autoSpaceDE/>
              <w:autoSpaceDN/>
              <w:bidi w:val="0"/>
              <w:adjustRightInd/>
              <w:snapToGrid/>
              <w:spacing w:line="300" w:lineRule="exact"/>
              <w:ind w:right="0" w:firstLine="360" w:firstLineChars="200"/>
              <w:jc w:val="both"/>
              <w:textAlignment w:val="auto"/>
              <w:rPr>
                <w:rFonts w:hint="eastAsia" w:ascii="仿宋" w:hAnsi="仿宋" w:eastAsia="仿宋" w:cs="仿宋"/>
                <w:color w:val="000000"/>
                <w:spacing w:val="0"/>
                <w:w w:val="100"/>
                <w:position w:val="0"/>
                <w:sz w:val="18"/>
                <w:szCs w:val="18"/>
                <w:lang w:val="en-US" w:eastAsia="zh-CN"/>
              </w:rPr>
            </w:pPr>
            <w:r>
              <w:rPr>
                <w:rFonts w:hint="eastAsia" w:ascii="仿宋" w:hAnsi="仿宋" w:eastAsia="仿宋" w:cs="仿宋"/>
                <w:b/>
                <w:bCs/>
                <w:sz w:val="18"/>
                <w:szCs w:val="18"/>
                <w:lang w:val="en-US" w:eastAsia="zh-CN"/>
              </w:rPr>
              <w:t>（四）优服务、保生态，打造宜居洛王。一是</w:t>
            </w:r>
            <w:r>
              <w:rPr>
                <w:rFonts w:hint="eastAsia" w:ascii="仿宋" w:hAnsi="仿宋" w:eastAsia="仿宋" w:cs="仿宋"/>
                <w:b/>
                <w:bCs/>
                <w:sz w:val="18"/>
                <w:szCs w:val="18"/>
              </w:rPr>
              <w:t>公共服务</w:t>
            </w:r>
            <w:r>
              <w:rPr>
                <w:rFonts w:hint="eastAsia" w:ascii="仿宋" w:hAnsi="仿宋" w:eastAsia="仿宋" w:cs="仿宋"/>
                <w:b/>
                <w:bCs/>
                <w:sz w:val="18"/>
                <w:szCs w:val="18"/>
                <w:lang w:val="en-US" w:eastAsia="zh-CN"/>
              </w:rPr>
              <w:t>下实功</w:t>
            </w:r>
            <w:r>
              <w:rPr>
                <w:rFonts w:hint="eastAsia" w:ascii="仿宋" w:hAnsi="仿宋" w:eastAsia="仿宋" w:cs="仿宋"/>
                <w:b/>
                <w:bCs/>
                <w:sz w:val="18"/>
                <w:szCs w:val="18"/>
                <w:lang w:eastAsia="zh-CN"/>
              </w:rPr>
              <w:t>。</w:t>
            </w:r>
            <w:r>
              <w:rPr>
                <w:rFonts w:hint="eastAsia" w:ascii="仿宋" w:hAnsi="仿宋" w:eastAsia="仿宋" w:cs="仿宋"/>
                <w:b w:val="0"/>
                <w:bCs w:val="0"/>
                <w:kern w:val="2"/>
                <w:sz w:val="18"/>
                <w:szCs w:val="18"/>
                <w:lang w:val="en-US" w:eastAsia="zh-CN" w:bidi="ar-SA"/>
              </w:rPr>
              <w:t>提升公共服务均等化水平，</w:t>
            </w:r>
            <w:r>
              <w:rPr>
                <w:rFonts w:hint="eastAsia" w:ascii="仿宋" w:hAnsi="仿宋" w:eastAsia="仿宋" w:cs="仿宋"/>
                <w:b w:val="0"/>
                <w:bCs w:val="0"/>
                <w:kern w:val="44"/>
                <w:sz w:val="18"/>
                <w:szCs w:val="18"/>
                <w:lang w:val="en-US" w:eastAsia="zh-CN" w:bidi="ar"/>
              </w:rPr>
              <w:t>持续保障和改善民生，</w:t>
            </w:r>
            <w:r>
              <w:rPr>
                <w:rFonts w:hint="eastAsia" w:ascii="仿宋" w:hAnsi="仿宋" w:eastAsia="仿宋" w:cs="仿宋"/>
                <w:b w:val="0"/>
                <w:bCs w:val="0"/>
                <w:sz w:val="18"/>
                <w:szCs w:val="18"/>
                <w:lang w:val="en-US" w:eastAsia="zh-CN"/>
              </w:rPr>
              <w:t>深入推进街道便民服务用房建设，完成项目初步设计、施工图建设审批、预算评审等工作，已进入招投标，预计2023年初可以启动建设。加大资金争取，投资60万元完成了藕塘坡社区便民服务中心改造。凝聚合力、传导压力，完成2023年度居民医保征缴2.7万余人，占目标任务数101.62%（12月20日），排名全区第二。遵循“应救尽救”原则，发放基本养老服务补贴32人19000元、高龄补贴74人32100元，残疾人补贴384人438900元，切实做实兜底保障防线。</w:t>
            </w:r>
            <w:r>
              <w:rPr>
                <w:rFonts w:hint="eastAsia" w:ascii="仿宋" w:hAnsi="仿宋" w:eastAsia="仿宋" w:cs="仿宋"/>
                <w:b/>
                <w:bCs/>
                <w:sz w:val="18"/>
                <w:szCs w:val="18"/>
                <w:lang w:val="en-US" w:eastAsia="zh-CN"/>
              </w:rPr>
              <w:t>二是社区治理出实招。</w:t>
            </w:r>
            <w:r>
              <w:rPr>
                <w:rFonts w:hint="eastAsia" w:ascii="仿宋" w:hAnsi="仿宋" w:eastAsia="仿宋" w:cs="仿宋"/>
                <w:b w:val="0"/>
                <w:bCs w:val="0"/>
                <w:sz w:val="18"/>
                <w:szCs w:val="18"/>
                <w:lang w:val="en-US" w:eastAsia="zh-CN"/>
              </w:rPr>
              <w:t>全面提升社区治理能力,</w:t>
            </w:r>
            <w:r>
              <w:rPr>
                <w:rFonts w:hint="eastAsia" w:ascii="仿宋" w:hAnsi="仿宋" w:eastAsia="仿宋" w:cs="仿宋"/>
                <w:b w:val="0"/>
                <w:bCs w:val="0"/>
                <w:kern w:val="2"/>
                <w:sz w:val="18"/>
                <w:szCs w:val="18"/>
                <w:lang w:val="en-US" w:eastAsia="zh-CN" w:bidi="ar-SA"/>
              </w:rPr>
              <w:t>开启网格事务微循环、小循环、大循环的“三级循环”模式，融入德治、法治、自治“三治”融合体系，</w:t>
            </w:r>
            <w:r>
              <w:rPr>
                <w:rFonts w:hint="eastAsia" w:ascii="仿宋" w:hAnsi="仿宋" w:eastAsia="仿宋" w:cs="仿宋"/>
                <w:b w:val="0"/>
                <w:bCs w:val="0"/>
                <w:sz w:val="18"/>
                <w:szCs w:val="18"/>
                <w:lang w:val="en-US" w:eastAsia="zh-CN"/>
              </w:rPr>
              <w:t>提升基层治理的精度、深度和温度，</w:t>
            </w:r>
            <w:r>
              <w:rPr>
                <w:rFonts w:hint="eastAsia" w:ascii="仿宋" w:hAnsi="仿宋" w:eastAsia="仿宋" w:cs="仿宋"/>
                <w:sz w:val="18"/>
                <w:szCs w:val="18"/>
              </w:rPr>
              <w:t>赋能增效网格治理，促进街道党风、政风、民风持续向好。</w:t>
            </w:r>
            <w:r>
              <w:rPr>
                <w:rFonts w:hint="eastAsia" w:ascii="仿宋" w:hAnsi="仿宋" w:eastAsia="仿宋" w:cs="仿宋"/>
                <w:b/>
                <w:bCs/>
                <w:sz w:val="18"/>
                <w:szCs w:val="18"/>
                <w:lang w:val="en-US" w:eastAsia="zh-CN"/>
              </w:rPr>
              <w:t>三是生态绿色见实效。</w:t>
            </w:r>
            <w:r>
              <w:rPr>
                <w:rFonts w:hint="eastAsia" w:ascii="仿宋" w:hAnsi="仿宋" w:eastAsia="仿宋" w:cs="仿宋"/>
                <w:sz w:val="18"/>
                <w:szCs w:val="18"/>
                <w:lang w:val="en-US" w:eastAsia="zh-CN"/>
              </w:rPr>
              <w:t>扛牢“守护好一江碧水”首倡地主体责任，</w:t>
            </w:r>
            <w:r>
              <w:rPr>
                <w:rFonts w:hint="eastAsia" w:ascii="仿宋" w:hAnsi="仿宋" w:eastAsia="仿宋" w:cs="仿宋"/>
                <w:sz w:val="18"/>
                <w:szCs w:val="18"/>
              </w:rPr>
              <w:t>持续巩固提升</w:t>
            </w:r>
            <w:r>
              <w:rPr>
                <w:rFonts w:hint="eastAsia" w:ascii="仿宋" w:hAnsi="仿宋" w:eastAsia="仿宋" w:cs="仿宋"/>
                <w:sz w:val="18"/>
                <w:szCs w:val="18"/>
                <w:lang w:val="en-US" w:eastAsia="zh-CN"/>
              </w:rPr>
              <w:t>王家河水系</w:t>
            </w:r>
            <w:r>
              <w:rPr>
                <w:rFonts w:hint="eastAsia" w:ascii="仿宋" w:hAnsi="仿宋" w:eastAsia="仿宋" w:cs="仿宋"/>
                <w:sz w:val="18"/>
                <w:szCs w:val="18"/>
              </w:rPr>
              <w:t>生态保护治理成果，重点围绕王家河水域水质、堤岸修复、排口管理、水面保洁、面源治理等工作，深入开展水资源保护、水域岸线管理、水生态修复等行动，</w:t>
            </w:r>
            <w:r>
              <w:rPr>
                <w:rFonts w:hint="eastAsia" w:ascii="仿宋" w:hAnsi="仿宋" w:eastAsia="仿宋" w:cs="仿宋"/>
                <w:color w:val="000000"/>
                <w:spacing w:val="0"/>
                <w:w w:val="100"/>
                <w:position w:val="0"/>
                <w:sz w:val="18"/>
                <w:szCs w:val="18"/>
                <w:lang w:val="en-US" w:eastAsia="zh-CN"/>
              </w:rPr>
              <w:t>打击非法焚烧秸秆垃圾行为，攻克餐饮业油烟乱排放难点，纠治渣土裸露扬尘污染问题。同时，为节约土地资源，</w:t>
            </w:r>
            <w:r>
              <w:rPr>
                <w:rFonts w:hint="eastAsia" w:ascii="仿宋" w:hAnsi="仿宋" w:eastAsia="仿宋" w:cs="仿宋"/>
                <w:sz w:val="18"/>
                <w:szCs w:val="18"/>
              </w:rPr>
              <w:t>破除陈规陋习,</w:t>
            </w:r>
            <w:r>
              <w:rPr>
                <w:rFonts w:hint="eastAsia" w:ascii="仿宋" w:hAnsi="仿宋" w:eastAsia="仿宋" w:cs="仿宋"/>
                <w:sz w:val="18"/>
                <w:szCs w:val="18"/>
                <w:lang w:val="en-US" w:eastAsia="zh-CN"/>
              </w:rPr>
              <w:t>聚</w:t>
            </w:r>
            <w:r>
              <w:rPr>
                <w:rFonts w:hint="eastAsia" w:ascii="仿宋" w:hAnsi="仿宋" w:eastAsia="仿宋" w:cs="仿宋"/>
                <w:color w:val="000000"/>
                <w:spacing w:val="0"/>
                <w:w w:val="100"/>
                <w:position w:val="0"/>
                <w:sz w:val="18"/>
                <w:szCs w:val="18"/>
                <w:lang w:val="en-US" w:eastAsia="zh-CN"/>
              </w:rPr>
              <w:t>焦“三沿六区”及群众进出主要通道的可视范围，大力开展违建墓地整治，拆除、迁移挂牌墓地20余处，构筑生态安全屏障，全力打好蓝天、绿水、净土“保卫战”。</w:t>
            </w:r>
          </w:p>
          <w:p w14:paraId="6FCF1CF1">
            <w:pPr>
              <w:keepNext w:val="0"/>
              <w:keepLines w:val="0"/>
              <w:pageBreakBefore w:val="0"/>
              <w:widowControl w:val="0"/>
              <w:kinsoku/>
              <w:wordWrap/>
              <w:overflowPunct/>
              <w:topLinePunct w:val="0"/>
              <w:autoSpaceDE/>
              <w:bidi w:val="0"/>
              <w:adjustRightInd/>
              <w:snapToGrid/>
              <w:spacing w:after="120" w:line="320" w:lineRule="exact"/>
              <w:jc w:val="both"/>
              <w:rPr>
                <w:rFonts w:hint="eastAsia" w:ascii="仿宋_GB2312" w:hAnsi="仿宋_GB2312" w:eastAsia="仿宋_GB2312" w:cs="仿宋_GB2312"/>
                <w:kern w:val="2"/>
                <w:sz w:val="21"/>
                <w:szCs w:val="21"/>
                <w:lang w:val="en-US" w:eastAsia="zh-CN" w:bidi="ar-SA"/>
              </w:rPr>
            </w:pPr>
          </w:p>
        </w:tc>
      </w:tr>
      <w:tr w14:paraId="643958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3" w:hRule="atLeast"/>
          <w:jc w:val="center"/>
        </w:trPr>
        <w:tc>
          <w:tcPr>
            <w:tcW w:w="9800" w:type="dxa"/>
            <w:gridSpan w:val="17"/>
            <w:noWrap w:val="0"/>
            <w:vAlign w:val="center"/>
          </w:tcPr>
          <w:p w14:paraId="7AF4F848">
            <w:pPr>
              <w:widowControl w:val="0"/>
              <w:ind w:left="1680" w:leftChars="800"/>
              <w:jc w:val="both"/>
              <w:rPr>
                <w:rFonts w:hint="eastAsia" w:ascii="Calibri" w:hAnsi="Calibri" w:eastAsia="宋体" w:cs="Times New Roman"/>
                <w:kern w:val="2"/>
                <w:sz w:val="21"/>
                <w:szCs w:val="24"/>
                <w:lang w:val="en-US" w:eastAsia="zh-CN" w:bidi="ar-SA"/>
              </w:rPr>
            </w:pPr>
          </w:p>
          <w:p w14:paraId="7FCA67C3">
            <w:pPr>
              <w:numPr>
                <w:ilvl w:val="0"/>
                <w:numId w:val="1"/>
              </w:numPr>
              <w:autoSpaceDN w:val="0"/>
              <w:spacing w:line="320" w:lineRule="exact"/>
              <w:jc w:val="center"/>
              <w:textAlignment w:val="center"/>
              <w:rPr>
                <w:rFonts w:hint="eastAsia" w:ascii="Calibri" w:hAnsi="Calibri" w:eastAsia="宋体" w:cs="Times New Roman"/>
                <w:szCs w:val="22"/>
              </w:rPr>
            </w:pPr>
            <w:r>
              <w:rPr>
                <w:rFonts w:hint="eastAsia" w:ascii="黑体" w:hAnsi="黑体" w:eastAsia="黑体" w:cs="黑体"/>
                <w:color w:val="000000"/>
                <w:sz w:val="28"/>
                <w:szCs w:val="28"/>
              </w:rPr>
              <w:t>部门（单位）收支情况</w:t>
            </w:r>
          </w:p>
        </w:tc>
      </w:tr>
      <w:tr w14:paraId="3F264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69" w:hRule="atLeast"/>
          <w:jc w:val="center"/>
        </w:trPr>
        <w:tc>
          <w:tcPr>
            <w:tcW w:w="9800" w:type="dxa"/>
            <w:gridSpan w:val="17"/>
            <w:noWrap w:val="0"/>
            <w:vAlign w:val="center"/>
          </w:tcPr>
          <w:p w14:paraId="135C18CA">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b/>
                <w:bCs/>
                <w:color w:val="000000"/>
                <w:sz w:val="24"/>
                <w:szCs w:val="22"/>
              </w:rPr>
              <w:t>年度收入情况（万元）</w:t>
            </w:r>
          </w:p>
        </w:tc>
      </w:tr>
      <w:tr w14:paraId="4CC056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noWrap w:val="0"/>
            <w:vAlign w:val="center"/>
          </w:tcPr>
          <w:p w14:paraId="5407E98E">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机构名称</w:t>
            </w:r>
          </w:p>
        </w:tc>
        <w:tc>
          <w:tcPr>
            <w:tcW w:w="1198" w:type="dxa"/>
            <w:vMerge w:val="restart"/>
            <w:tcBorders>
              <w:right w:val="single" w:color="auto" w:sz="4" w:space="0"/>
            </w:tcBorders>
            <w:noWrap w:val="0"/>
            <w:vAlign w:val="center"/>
          </w:tcPr>
          <w:p w14:paraId="045C461D">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收入合计</w:t>
            </w:r>
          </w:p>
        </w:tc>
        <w:tc>
          <w:tcPr>
            <w:tcW w:w="6902" w:type="dxa"/>
            <w:gridSpan w:val="13"/>
            <w:tcBorders>
              <w:left w:val="single" w:color="auto" w:sz="4" w:space="0"/>
            </w:tcBorders>
            <w:noWrap w:val="0"/>
            <w:vAlign w:val="center"/>
          </w:tcPr>
          <w:p w14:paraId="2E0DA14B">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其中：</w:t>
            </w:r>
          </w:p>
        </w:tc>
      </w:tr>
      <w:tr w14:paraId="567181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07" w:hRule="atLeast"/>
          <w:jc w:val="center"/>
        </w:trPr>
        <w:tc>
          <w:tcPr>
            <w:tcW w:w="1700" w:type="dxa"/>
            <w:gridSpan w:val="3"/>
            <w:vMerge w:val="continue"/>
            <w:noWrap w:val="0"/>
            <w:vAlign w:val="center"/>
          </w:tcPr>
          <w:p w14:paraId="7830E2BF">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1198" w:type="dxa"/>
            <w:vMerge w:val="continue"/>
            <w:tcBorders>
              <w:right w:val="single" w:color="auto" w:sz="4" w:space="0"/>
            </w:tcBorders>
            <w:noWrap w:val="0"/>
            <w:vAlign w:val="center"/>
          </w:tcPr>
          <w:p w14:paraId="6EB2C6C3">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1237" w:type="dxa"/>
            <w:gridSpan w:val="2"/>
            <w:tcBorders>
              <w:left w:val="single" w:color="auto" w:sz="4" w:space="0"/>
            </w:tcBorders>
            <w:noWrap w:val="0"/>
            <w:vAlign w:val="center"/>
          </w:tcPr>
          <w:p w14:paraId="1B3AE28E">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上年结转</w:t>
            </w:r>
          </w:p>
        </w:tc>
        <w:tc>
          <w:tcPr>
            <w:tcW w:w="1080" w:type="dxa"/>
            <w:gridSpan w:val="2"/>
            <w:noWrap w:val="0"/>
            <w:vAlign w:val="center"/>
          </w:tcPr>
          <w:p w14:paraId="2B4A59B2">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公共财</w:t>
            </w:r>
          </w:p>
          <w:p w14:paraId="3AC61F7D">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政拨款</w:t>
            </w:r>
          </w:p>
        </w:tc>
        <w:tc>
          <w:tcPr>
            <w:tcW w:w="1705" w:type="dxa"/>
            <w:gridSpan w:val="2"/>
            <w:noWrap w:val="0"/>
            <w:vAlign w:val="center"/>
          </w:tcPr>
          <w:p w14:paraId="5F85ADCD">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政府基金拨款</w:t>
            </w:r>
          </w:p>
        </w:tc>
        <w:tc>
          <w:tcPr>
            <w:tcW w:w="1800" w:type="dxa"/>
            <w:gridSpan w:val="4"/>
            <w:noWrap w:val="0"/>
            <w:vAlign w:val="center"/>
          </w:tcPr>
          <w:p w14:paraId="6ABCBBE0">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纳入专户管理的非税收入拨款</w:t>
            </w:r>
          </w:p>
        </w:tc>
        <w:tc>
          <w:tcPr>
            <w:tcW w:w="1080" w:type="dxa"/>
            <w:gridSpan w:val="3"/>
            <w:noWrap w:val="0"/>
            <w:vAlign w:val="center"/>
          </w:tcPr>
          <w:p w14:paraId="150FAE34">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其他</w:t>
            </w:r>
          </w:p>
          <w:p w14:paraId="16EEF81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收入</w:t>
            </w:r>
          </w:p>
        </w:tc>
      </w:tr>
      <w:tr w14:paraId="52DC5B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8" w:hRule="atLeast"/>
          <w:jc w:val="center"/>
        </w:trPr>
        <w:tc>
          <w:tcPr>
            <w:tcW w:w="1700" w:type="dxa"/>
            <w:gridSpan w:val="3"/>
            <w:noWrap w:val="0"/>
            <w:vAlign w:val="center"/>
          </w:tcPr>
          <w:p w14:paraId="28A47BE9">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洛王办事处</w:t>
            </w:r>
          </w:p>
        </w:tc>
        <w:tc>
          <w:tcPr>
            <w:tcW w:w="1198" w:type="dxa"/>
            <w:tcBorders>
              <w:right w:val="single" w:color="auto" w:sz="4" w:space="0"/>
            </w:tcBorders>
            <w:noWrap w:val="0"/>
            <w:vAlign w:val="center"/>
          </w:tcPr>
          <w:p w14:paraId="74F47883">
            <w:pPr>
              <w:autoSpaceDN w:val="0"/>
              <w:spacing w:line="320" w:lineRule="exact"/>
              <w:jc w:val="left"/>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1271.45</w:t>
            </w:r>
          </w:p>
        </w:tc>
        <w:tc>
          <w:tcPr>
            <w:tcW w:w="1237" w:type="dxa"/>
            <w:gridSpan w:val="2"/>
            <w:tcBorders>
              <w:left w:val="single" w:color="auto" w:sz="4" w:space="0"/>
            </w:tcBorders>
            <w:noWrap w:val="0"/>
            <w:vAlign w:val="center"/>
          </w:tcPr>
          <w:p w14:paraId="418E6E9F">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p>
        </w:tc>
        <w:tc>
          <w:tcPr>
            <w:tcW w:w="1080" w:type="dxa"/>
            <w:gridSpan w:val="2"/>
            <w:noWrap w:val="0"/>
            <w:vAlign w:val="center"/>
          </w:tcPr>
          <w:p w14:paraId="55FBD1B3">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963.35</w:t>
            </w:r>
          </w:p>
        </w:tc>
        <w:tc>
          <w:tcPr>
            <w:tcW w:w="1705" w:type="dxa"/>
            <w:gridSpan w:val="2"/>
            <w:noWrap w:val="0"/>
            <w:vAlign w:val="center"/>
          </w:tcPr>
          <w:p w14:paraId="03FF15D3">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1800" w:type="dxa"/>
            <w:gridSpan w:val="4"/>
            <w:noWrap w:val="0"/>
            <w:vAlign w:val="center"/>
          </w:tcPr>
          <w:p w14:paraId="617E12FD">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p>
        </w:tc>
        <w:tc>
          <w:tcPr>
            <w:tcW w:w="1080" w:type="dxa"/>
            <w:gridSpan w:val="3"/>
            <w:noWrap w:val="0"/>
            <w:vAlign w:val="center"/>
          </w:tcPr>
          <w:p w14:paraId="6E2357A3">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308.01</w:t>
            </w:r>
          </w:p>
        </w:tc>
      </w:tr>
      <w:tr w14:paraId="4E1820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20" w:hRule="atLeast"/>
          <w:jc w:val="center"/>
        </w:trPr>
        <w:tc>
          <w:tcPr>
            <w:tcW w:w="9800" w:type="dxa"/>
            <w:gridSpan w:val="17"/>
            <w:noWrap w:val="0"/>
            <w:vAlign w:val="center"/>
          </w:tcPr>
          <w:p w14:paraId="159BF3EC">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b/>
                <w:bCs/>
                <w:color w:val="000000"/>
                <w:sz w:val="24"/>
                <w:szCs w:val="22"/>
              </w:rPr>
              <w:t>部门（单位）年度支出和结余情况（万元）</w:t>
            </w:r>
          </w:p>
        </w:tc>
      </w:tr>
      <w:tr w14:paraId="341753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noWrap w:val="0"/>
            <w:vAlign w:val="center"/>
          </w:tcPr>
          <w:p w14:paraId="165D4607">
            <w:pPr>
              <w:snapToGrid w:val="0"/>
              <w:spacing w:line="320" w:lineRule="exact"/>
              <w:jc w:val="center"/>
              <w:rPr>
                <w:rFonts w:hint="eastAsia" w:ascii="仿宋_GB2312" w:hAnsi="仿宋_GB2312" w:eastAsia="仿宋_GB2312" w:cs="仿宋_GB2312"/>
                <w:sz w:val="24"/>
                <w:szCs w:val="22"/>
              </w:rPr>
            </w:pPr>
            <w:r>
              <w:rPr>
                <w:rFonts w:hint="eastAsia" w:ascii="仿宋_GB2312" w:hAnsi="仿宋_GB2312" w:eastAsia="仿宋_GB2312" w:cs="仿宋_GB2312"/>
                <w:sz w:val="24"/>
                <w:szCs w:val="22"/>
              </w:rPr>
              <w:t>机构名称</w:t>
            </w:r>
          </w:p>
        </w:tc>
        <w:tc>
          <w:tcPr>
            <w:tcW w:w="1198" w:type="dxa"/>
            <w:vMerge w:val="restart"/>
            <w:tcBorders>
              <w:right w:val="single" w:color="auto" w:sz="4" w:space="0"/>
            </w:tcBorders>
            <w:noWrap w:val="0"/>
            <w:vAlign w:val="center"/>
          </w:tcPr>
          <w:p w14:paraId="143CE152">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支出合计</w:t>
            </w:r>
          </w:p>
        </w:tc>
        <w:tc>
          <w:tcPr>
            <w:tcW w:w="5557" w:type="dxa"/>
            <w:gridSpan w:val="9"/>
            <w:tcBorders>
              <w:left w:val="single" w:color="auto" w:sz="4" w:space="0"/>
              <w:bottom w:val="single" w:color="auto" w:sz="4" w:space="0"/>
              <w:right w:val="single" w:color="auto" w:sz="4" w:space="0"/>
            </w:tcBorders>
            <w:noWrap w:val="0"/>
            <w:vAlign w:val="center"/>
          </w:tcPr>
          <w:p w14:paraId="5551C833">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其中：</w:t>
            </w:r>
          </w:p>
        </w:tc>
        <w:tc>
          <w:tcPr>
            <w:tcW w:w="1345" w:type="dxa"/>
            <w:gridSpan w:val="4"/>
            <w:tcBorders>
              <w:left w:val="single" w:color="auto" w:sz="4" w:space="0"/>
              <w:bottom w:val="single" w:color="auto" w:sz="4" w:space="0"/>
            </w:tcBorders>
            <w:noWrap w:val="0"/>
            <w:vAlign w:val="center"/>
          </w:tcPr>
          <w:p w14:paraId="0B9DA7F3">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结余</w:t>
            </w:r>
          </w:p>
        </w:tc>
      </w:tr>
      <w:tr w14:paraId="48EFE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noWrap w:val="0"/>
            <w:vAlign w:val="center"/>
          </w:tcPr>
          <w:p w14:paraId="4DAD7810">
            <w:pPr>
              <w:spacing w:line="320" w:lineRule="exact"/>
              <w:jc w:val="center"/>
              <w:rPr>
                <w:rFonts w:hint="eastAsia" w:ascii="仿宋_GB2312" w:hAnsi="仿宋_GB2312" w:eastAsia="仿宋_GB2312" w:cs="仿宋_GB2312"/>
                <w:sz w:val="24"/>
                <w:szCs w:val="22"/>
              </w:rPr>
            </w:pPr>
          </w:p>
        </w:tc>
        <w:tc>
          <w:tcPr>
            <w:tcW w:w="1198" w:type="dxa"/>
            <w:vMerge w:val="continue"/>
            <w:tcBorders>
              <w:right w:val="single" w:color="auto" w:sz="4" w:space="0"/>
            </w:tcBorders>
            <w:noWrap w:val="0"/>
            <w:vAlign w:val="center"/>
          </w:tcPr>
          <w:p w14:paraId="5444D270">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1237" w:type="dxa"/>
            <w:gridSpan w:val="2"/>
            <w:vMerge w:val="restart"/>
            <w:tcBorders>
              <w:top w:val="single" w:color="auto" w:sz="4" w:space="0"/>
              <w:left w:val="single" w:color="auto" w:sz="4" w:space="0"/>
            </w:tcBorders>
            <w:noWrap w:val="0"/>
            <w:vAlign w:val="center"/>
          </w:tcPr>
          <w:p w14:paraId="3915F7AE">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基本支出</w:t>
            </w:r>
          </w:p>
        </w:tc>
        <w:tc>
          <w:tcPr>
            <w:tcW w:w="3240" w:type="dxa"/>
            <w:gridSpan w:val="5"/>
            <w:tcBorders>
              <w:top w:val="single" w:color="auto" w:sz="4" w:space="0"/>
            </w:tcBorders>
            <w:noWrap w:val="0"/>
            <w:vAlign w:val="center"/>
          </w:tcPr>
          <w:p w14:paraId="075A8B9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其中：</w:t>
            </w:r>
          </w:p>
        </w:tc>
        <w:tc>
          <w:tcPr>
            <w:tcW w:w="1080" w:type="dxa"/>
            <w:gridSpan w:val="2"/>
            <w:vMerge w:val="restart"/>
            <w:tcBorders>
              <w:top w:val="single" w:color="auto" w:sz="4" w:space="0"/>
              <w:right w:val="single" w:color="auto" w:sz="4" w:space="0"/>
            </w:tcBorders>
            <w:noWrap w:val="0"/>
            <w:vAlign w:val="center"/>
          </w:tcPr>
          <w:p w14:paraId="24E40623">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14:paraId="52A0148C">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当年结余</w:t>
            </w:r>
          </w:p>
        </w:tc>
        <w:tc>
          <w:tcPr>
            <w:tcW w:w="625" w:type="dxa"/>
            <w:vMerge w:val="restart"/>
            <w:tcBorders>
              <w:top w:val="single" w:color="auto" w:sz="4" w:space="0"/>
              <w:left w:val="single" w:color="auto" w:sz="4" w:space="0"/>
            </w:tcBorders>
            <w:noWrap w:val="0"/>
            <w:vAlign w:val="center"/>
          </w:tcPr>
          <w:p w14:paraId="64CD9691">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累计结余</w:t>
            </w:r>
          </w:p>
        </w:tc>
      </w:tr>
      <w:tr w14:paraId="7DDEA6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noWrap w:val="0"/>
            <w:vAlign w:val="center"/>
          </w:tcPr>
          <w:p w14:paraId="4386E178">
            <w:pPr>
              <w:spacing w:line="320" w:lineRule="exact"/>
              <w:jc w:val="center"/>
              <w:rPr>
                <w:rFonts w:hint="eastAsia" w:ascii="仿宋_GB2312" w:hAnsi="仿宋_GB2312" w:eastAsia="仿宋_GB2312" w:cs="仿宋_GB2312"/>
                <w:sz w:val="24"/>
                <w:szCs w:val="22"/>
              </w:rPr>
            </w:pPr>
          </w:p>
        </w:tc>
        <w:tc>
          <w:tcPr>
            <w:tcW w:w="1198" w:type="dxa"/>
            <w:vMerge w:val="continue"/>
            <w:tcBorders>
              <w:right w:val="single" w:color="auto" w:sz="4" w:space="0"/>
            </w:tcBorders>
            <w:noWrap w:val="0"/>
            <w:vAlign w:val="center"/>
          </w:tcPr>
          <w:p w14:paraId="4858145E">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1237" w:type="dxa"/>
            <w:gridSpan w:val="2"/>
            <w:vMerge w:val="continue"/>
            <w:tcBorders>
              <w:left w:val="single" w:color="auto" w:sz="4" w:space="0"/>
            </w:tcBorders>
            <w:noWrap w:val="0"/>
            <w:vAlign w:val="center"/>
          </w:tcPr>
          <w:p w14:paraId="62E2C540">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1080" w:type="dxa"/>
            <w:gridSpan w:val="2"/>
            <w:noWrap w:val="0"/>
            <w:vAlign w:val="center"/>
          </w:tcPr>
          <w:p w14:paraId="6FDC7E5B">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人员支出</w:t>
            </w:r>
          </w:p>
        </w:tc>
        <w:tc>
          <w:tcPr>
            <w:tcW w:w="2160" w:type="dxa"/>
            <w:gridSpan w:val="3"/>
            <w:noWrap w:val="0"/>
            <w:vAlign w:val="center"/>
          </w:tcPr>
          <w:p w14:paraId="5BD001B4">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公用支出</w:t>
            </w:r>
          </w:p>
        </w:tc>
        <w:tc>
          <w:tcPr>
            <w:tcW w:w="1080" w:type="dxa"/>
            <w:gridSpan w:val="2"/>
            <w:vMerge w:val="continue"/>
            <w:tcBorders>
              <w:right w:val="single" w:color="auto" w:sz="4" w:space="0"/>
            </w:tcBorders>
            <w:noWrap w:val="0"/>
            <w:vAlign w:val="center"/>
          </w:tcPr>
          <w:p w14:paraId="7903B3EF">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720" w:type="dxa"/>
            <w:gridSpan w:val="3"/>
            <w:vMerge w:val="continue"/>
            <w:tcBorders>
              <w:left w:val="single" w:color="auto" w:sz="4" w:space="0"/>
              <w:right w:val="single" w:color="auto" w:sz="4" w:space="0"/>
            </w:tcBorders>
            <w:noWrap w:val="0"/>
            <w:vAlign w:val="center"/>
          </w:tcPr>
          <w:p w14:paraId="32330B29">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625" w:type="dxa"/>
            <w:vMerge w:val="continue"/>
            <w:tcBorders>
              <w:left w:val="single" w:color="auto" w:sz="4" w:space="0"/>
            </w:tcBorders>
            <w:noWrap w:val="0"/>
            <w:vAlign w:val="center"/>
          </w:tcPr>
          <w:p w14:paraId="583B7E55">
            <w:pPr>
              <w:autoSpaceDN w:val="0"/>
              <w:spacing w:line="320" w:lineRule="exact"/>
              <w:jc w:val="center"/>
              <w:textAlignment w:val="center"/>
              <w:rPr>
                <w:rFonts w:hint="eastAsia" w:ascii="仿宋_GB2312" w:hAnsi="仿宋_GB2312" w:eastAsia="仿宋_GB2312" w:cs="仿宋_GB2312"/>
                <w:color w:val="000000"/>
                <w:sz w:val="24"/>
                <w:szCs w:val="22"/>
              </w:rPr>
            </w:pPr>
          </w:p>
        </w:tc>
      </w:tr>
      <w:tr w14:paraId="0FB4E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49" w:hRule="atLeast"/>
          <w:jc w:val="center"/>
        </w:trPr>
        <w:tc>
          <w:tcPr>
            <w:tcW w:w="1700" w:type="dxa"/>
            <w:gridSpan w:val="3"/>
            <w:noWrap w:val="0"/>
            <w:vAlign w:val="center"/>
          </w:tcPr>
          <w:p w14:paraId="4E050BCB">
            <w:pPr>
              <w:spacing w:line="320" w:lineRule="exact"/>
              <w:jc w:val="center"/>
              <w:rPr>
                <w:rFonts w:hint="eastAsia" w:ascii="仿宋_GB2312" w:hAnsi="仿宋_GB2312" w:eastAsia="仿宋_GB2312" w:cs="仿宋_GB2312"/>
                <w:sz w:val="24"/>
                <w:szCs w:val="22"/>
              </w:rPr>
            </w:pPr>
            <w:r>
              <w:rPr>
                <w:rFonts w:hint="eastAsia" w:ascii="仿宋_GB2312" w:hAnsi="仿宋_GB2312" w:eastAsia="仿宋_GB2312" w:cs="仿宋_GB2312"/>
                <w:color w:val="000000"/>
                <w:sz w:val="24"/>
                <w:szCs w:val="22"/>
                <w:lang w:val="en-US" w:eastAsia="zh-CN"/>
              </w:rPr>
              <w:t>洛王办事处</w:t>
            </w:r>
          </w:p>
        </w:tc>
        <w:tc>
          <w:tcPr>
            <w:tcW w:w="1198" w:type="dxa"/>
            <w:tcBorders>
              <w:right w:val="single" w:color="auto" w:sz="4" w:space="0"/>
            </w:tcBorders>
            <w:noWrap w:val="0"/>
            <w:vAlign w:val="center"/>
          </w:tcPr>
          <w:p w14:paraId="6D8CF1A9">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1271.45</w:t>
            </w:r>
          </w:p>
        </w:tc>
        <w:tc>
          <w:tcPr>
            <w:tcW w:w="1237" w:type="dxa"/>
            <w:gridSpan w:val="2"/>
            <w:tcBorders>
              <w:left w:val="single" w:color="auto" w:sz="4" w:space="0"/>
            </w:tcBorders>
            <w:noWrap w:val="0"/>
            <w:vAlign w:val="center"/>
          </w:tcPr>
          <w:p w14:paraId="461180F2">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1271.45</w:t>
            </w:r>
          </w:p>
        </w:tc>
        <w:tc>
          <w:tcPr>
            <w:tcW w:w="1080" w:type="dxa"/>
            <w:gridSpan w:val="2"/>
            <w:noWrap w:val="0"/>
            <w:vAlign w:val="center"/>
          </w:tcPr>
          <w:p w14:paraId="6F3502DB">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952.84</w:t>
            </w:r>
          </w:p>
        </w:tc>
        <w:tc>
          <w:tcPr>
            <w:tcW w:w="2160" w:type="dxa"/>
            <w:gridSpan w:val="3"/>
            <w:noWrap w:val="0"/>
            <w:vAlign w:val="center"/>
          </w:tcPr>
          <w:p w14:paraId="18D1255E">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318.61</w:t>
            </w:r>
          </w:p>
        </w:tc>
        <w:tc>
          <w:tcPr>
            <w:tcW w:w="1080" w:type="dxa"/>
            <w:gridSpan w:val="2"/>
            <w:noWrap w:val="0"/>
            <w:vAlign w:val="center"/>
          </w:tcPr>
          <w:p w14:paraId="52624AD3">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720" w:type="dxa"/>
            <w:gridSpan w:val="3"/>
            <w:tcBorders>
              <w:right w:val="single" w:color="auto" w:sz="4" w:space="0"/>
            </w:tcBorders>
            <w:noWrap w:val="0"/>
            <w:vAlign w:val="center"/>
          </w:tcPr>
          <w:p w14:paraId="3DDAAC87">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625" w:type="dxa"/>
            <w:tcBorders>
              <w:left w:val="single" w:color="auto" w:sz="4" w:space="0"/>
            </w:tcBorders>
            <w:noWrap w:val="0"/>
            <w:vAlign w:val="center"/>
          </w:tcPr>
          <w:p w14:paraId="7187EFD9">
            <w:pPr>
              <w:autoSpaceDN w:val="0"/>
              <w:spacing w:line="320" w:lineRule="exact"/>
              <w:jc w:val="center"/>
              <w:textAlignment w:val="center"/>
              <w:rPr>
                <w:rFonts w:hint="eastAsia" w:ascii="仿宋_GB2312" w:hAnsi="仿宋_GB2312" w:eastAsia="仿宋_GB2312" w:cs="仿宋_GB2312"/>
                <w:color w:val="000000"/>
                <w:sz w:val="24"/>
                <w:szCs w:val="22"/>
              </w:rPr>
            </w:pPr>
          </w:p>
        </w:tc>
      </w:tr>
      <w:tr w14:paraId="0B4A9C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27" w:hRule="atLeast"/>
          <w:jc w:val="center"/>
        </w:trPr>
        <w:tc>
          <w:tcPr>
            <w:tcW w:w="1700" w:type="dxa"/>
            <w:gridSpan w:val="3"/>
            <w:vMerge w:val="restart"/>
            <w:noWrap w:val="0"/>
            <w:vAlign w:val="center"/>
          </w:tcPr>
          <w:p w14:paraId="0AD07C25">
            <w:pPr>
              <w:spacing w:line="320" w:lineRule="exact"/>
              <w:jc w:val="center"/>
              <w:rPr>
                <w:rFonts w:hint="eastAsia" w:ascii="仿宋_GB2312" w:hAnsi="仿宋_GB2312" w:eastAsia="仿宋_GB2312" w:cs="仿宋_GB2312"/>
                <w:sz w:val="24"/>
                <w:szCs w:val="22"/>
              </w:rPr>
            </w:pPr>
            <w:r>
              <w:rPr>
                <w:rFonts w:hint="eastAsia" w:ascii="仿宋_GB2312" w:hAnsi="仿宋_GB2312" w:eastAsia="仿宋_GB2312" w:cs="仿宋_GB2312"/>
                <w:sz w:val="24"/>
                <w:szCs w:val="22"/>
              </w:rPr>
              <w:t>机构名称</w:t>
            </w:r>
          </w:p>
        </w:tc>
        <w:tc>
          <w:tcPr>
            <w:tcW w:w="1198" w:type="dxa"/>
            <w:vMerge w:val="restart"/>
            <w:tcBorders>
              <w:right w:val="single" w:color="auto" w:sz="4" w:space="0"/>
            </w:tcBorders>
            <w:noWrap w:val="0"/>
            <w:vAlign w:val="center"/>
          </w:tcPr>
          <w:p w14:paraId="08A3234F">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三公经费</w:t>
            </w:r>
          </w:p>
          <w:p w14:paraId="60A063A3">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合计</w:t>
            </w:r>
          </w:p>
        </w:tc>
        <w:tc>
          <w:tcPr>
            <w:tcW w:w="6902" w:type="dxa"/>
            <w:gridSpan w:val="13"/>
            <w:tcBorders>
              <w:left w:val="single" w:color="auto" w:sz="4" w:space="0"/>
            </w:tcBorders>
            <w:noWrap w:val="0"/>
            <w:vAlign w:val="center"/>
          </w:tcPr>
          <w:p w14:paraId="79291E06">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其中：</w:t>
            </w:r>
          </w:p>
        </w:tc>
      </w:tr>
      <w:tr w14:paraId="1BC90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14:paraId="5A727195">
            <w:pPr>
              <w:spacing w:line="320" w:lineRule="exact"/>
              <w:jc w:val="center"/>
              <w:rPr>
                <w:rFonts w:hint="eastAsia" w:ascii="仿宋_GB2312" w:hAnsi="仿宋_GB2312" w:eastAsia="仿宋_GB2312" w:cs="仿宋_GB2312"/>
                <w:sz w:val="24"/>
                <w:szCs w:val="22"/>
              </w:rPr>
            </w:pPr>
          </w:p>
        </w:tc>
        <w:tc>
          <w:tcPr>
            <w:tcW w:w="1198" w:type="dxa"/>
            <w:vMerge w:val="continue"/>
            <w:tcBorders>
              <w:right w:val="single" w:color="auto" w:sz="4" w:space="0"/>
            </w:tcBorders>
            <w:noWrap w:val="0"/>
            <w:vAlign w:val="center"/>
          </w:tcPr>
          <w:p w14:paraId="1553892C">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1237" w:type="dxa"/>
            <w:gridSpan w:val="2"/>
            <w:tcBorders>
              <w:left w:val="single" w:color="auto" w:sz="4" w:space="0"/>
            </w:tcBorders>
            <w:noWrap w:val="0"/>
            <w:vAlign w:val="center"/>
          </w:tcPr>
          <w:p w14:paraId="1F68938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公务接待费</w:t>
            </w:r>
          </w:p>
        </w:tc>
        <w:tc>
          <w:tcPr>
            <w:tcW w:w="1080" w:type="dxa"/>
            <w:gridSpan w:val="2"/>
            <w:noWrap w:val="0"/>
            <w:vAlign w:val="center"/>
          </w:tcPr>
          <w:p w14:paraId="0FB5CA79">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公务用车运维费</w:t>
            </w:r>
          </w:p>
        </w:tc>
        <w:tc>
          <w:tcPr>
            <w:tcW w:w="2160" w:type="dxa"/>
            <w:gridSpan w:val="3"/>
            <w:noWrap w:val="0"/>
            <w:vAlign w:val="center"/>
          </w:tcPr>
          <w:p w14:paraId="1F675FFD">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公务用车购置费</w:t>
            </w:r>
          </w:p>
        </w:tc>
        <w:tc>
          <w:tcPr>
            <w:tcW w:w="2425" w:type="dxa"/>
            <w:gridSpan w:val="6"/>
            <w:noWrap w:val="0"/>
            <w:vAlign w:val="center"/>
          </w:tcPr>
          <w:p w14:paraId="289A4C0E">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因公出国费</w:t>
            </w:r>
          </w:p>
        </w:tc>
      </w:tr>
      <w:tr w14:paraId="65C3D6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81" w:hRule="atLeast"/>
          <w:jc w:val="center"/>
        </w:trPr>
        <w:tc>
          <w:tcPr>
            <w:tcW w:w="1700" w:type="dxa"/>
            <w:gridSpan w:val="3"/>
            <w:noWrap w:val="0"/>
            <w:vAlign w:val="center"/>
          </w:tcPr>
          <w:p w14:paraId="380FABAA">
            <w:pPr>
              <w:spacing w:line="320" w:lineRule="exact"/>
              <w:jc w:val="center"/>
              <w:rPr>
                <w:rFonts w:hint="eastAsia" w:ascii="仿宋_GB2312" w:hAnsi="仿宋_GB2312" w:eastAsia="仿宋_GB2312" w:cs="仿宋_GB2312"/>
                <w:sz w:val="24"/>
                <w:szCs w:val="22"/>
              </w:rPr>
            </w:pPr>
            <w:r>
              <w:rPr>
                <w:rFonts w:hint="eastAsia" w:ascii="仿宋_GB2312" w:hAnsi="仿宋_GB2312" w:eastAsia="仿宋_GB2312" w:cs="仿宋_GB2312"/>
                <w:color w:val="000000"/>
                <w:sz w:val="24"/>
                <w:szCs w:val="22"/>
                <w:lang w:val="en-US" w:eastAsia="zh-CN"/>
              </w:rPr>
              <w:t>洛王办事处</w:t>
            </w:r>
          </w:p>
        </w:tc>
        <w:tc>
          <w:tcPr>
            <w:tcW w:w="1198" w:type="dxa"/>
            <w:tcBorders>
              <w:right w:val="single" w:color="auto" w:sz="4" w:space="0"/>
            </w:tcBorders>
            <w:noWrap w:val="0"/>
            <w:vAlign w:val="center"/>
          </w:tcPr>
          <w:p w14:paraId="53BC23EE">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9.8</w:t>
            </w:r>
          </w:p>
        </w:tc>
        <w:tc>
          <w:tcPr>
            <w:tcW w:w="1237" w:type="dxa"/>
            <w:gridSpan w:val="2"/>
            <w:tcBorders>
              <w:left w:val="single" w:color="auto" w:sz="4" w:space="0"/>
            </w:tcBorders>
            <w:noWrap w:val="0"/>
            <w:vAlign w:val="center"/>
          </w:tcPr>
          <w:p w14:paraId="08634B6F">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3.08</w:t>
            </w:r>
          </w:p>
        </w:tc>
        <w:tc>
          <w:tcPr>
            <w:tcW w:w="1080" w:type="dxa"/>
            <w:gridSpan w:val="2"/>
            <w:noWrap w:val="0"/>
            <w:vAlign w:val="center"/>
          </w:tcPr>
          <w:p w14:paraId="3612EDC2">
            <w:pPr>
              <w:autoSpaceDN w:val="0"/>
              <w:spacing w:line="320" w:lineRule="exact"/>
              <w:jc w:val="center"/>
              <w:textAlignment w:val="center"/>
              <w:rPr>
                <w:rFonts w:hint="eastAsia"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0</w:t>
            </w:r>
          </w:p>
        </w:tc>
        <w:tc>
          <w:tcPr>
            <w:tcW w:w="2160" w:type="dxa"/>
            <w:gridSpan w:val="3"/>
            <w:noWrap w:val="0"/>
            <w:vAlign w:val="center"/>
          </w:tcPr>
          <w:p w14:paraId="70EEFCA4">
            <w:pPr>
              <w:autoSpaceDN w:val="0"/>
              <w:spacing w:line="320" w:lineRule="exact"/>
              <w:jc w:val="center"/>
              <w:textAlignment w:val="center"/>
              <w:rPr>
                <w:rFonts w:hint="eastAsia"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0</w:t>
            </w:r>
          </w:p>
        </w:tc>
        <w:tc>
          <w:tcPr>
            <w:tcW w:w="2425" w:type="dxa"/>
            <w:gridSpan w:val="6"/>
            <w:noWrap w:val="0"/>
            <w:vAlign w:val="center"/>
          </w:tcPr>
          <w:p w14:paraId="085D75FE">
            <w:pPr>
              <w:autoSpaceDN w:val="0"/>
              <w:spacing w:line="320" w:lineRule="exact"/>
              <w:jc w:val="center"/>
              <w:textAlignment w:val="center"/>
              <w:rPr>
                <w:rFonts w:hint="eastAsia"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0</w:t>
            </w:r>
          </w:p>
        </w:tc>
      </w:tr>
      <w:tr w14:paraId="641E15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94" w:hRule="atLeast"/>
          <w:jc w:val="center"/>
        </w:trPr>
        <w:tc>
          <w:tcPr>
            <w:tcW w:w="1700" w:type="dxa"/>
            <w:gridSpan w:val="3"/>
            <w:vMerge w:val="restart"/>
            <w:noWrap w:val="0"/>
            <w:vAlign w:val="center"/>
          </w:tcPr>
          <w:p w14:paraId="2A58632A">
            <w:pPr>
              <w:spacing w:line="320" w:lineRule="exact"/>
              <w:jc w:val="center"/>
              <w:rPr>
                <w:rFonts w:hint="eastAsia" w:ascii="仿宋_GB2312" w:hAnsi="仿宋_GB2312" w:eastAsia="仿宋_GB2312" w:cs="仿宋_GB2312"/>
                <w:sz w:val="24"/>
                <w:szCs w:val="22"/>
              </w:rPr>
            </w:pPr>
            <w:r>
              <w:rPr>
                <w:rFonts w:hint="eastAsia" w:ascii="仿宋_GB2312" w:hAnsi="仿宋_GB2312" w:eastAsia="仿宋_GB2312" w:cs="仿宋_GB2312"/>
                <w:sz w:val="24"/>
                <w:szCs w:val="22"/>
              </w:rPr>
              <w:t>机构名称</w:t>
            </w:r>
          </w:p>
        </w:tc>
        <w:tc>
          <w:tcPr>
            <w:tcW w:w="1198" w:type="dxa"/>
            <w:vMerge w:val="restart"/>
            <w:tcBorders>
              <w:right w:val="single" w:color="auto" w:sz="4" w:space="0"/>
            </w:tcBorders>
            <w:noWrap w:val="0"/>
            <w:vAlign w:val="center"/>
          </w:tcPr>
          <w:p w14:paraId="02366DDE">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固定资产</w:t>
            </w:r>
          </w:p>
          <w:p w14:paraId="0B1BC1C3">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合计</w:t>
            </w:r>
          </w:p>
        </w:tc>
        <w:tc>
          <w:tcPr>
            <w:tcW w:w="5961" w:type="dxa"/>
            <w:gridSpan w:val="11"/>
            <w:tcBorders>
              <w:left w:val="single" w:color="auto" w:sz="4" w:space="0"/>
              <w:right w:val="single" w:color="auto" w:sz="4" w:space="0"/>
            </w:tcBorders>
            <w:noWrap w:val="0"/>
            <w:vAlign w:val="center"/>
          </w:tcPr>
          <w:p w14:paraId="52D7D19E">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其中：</w:t>
            </w:r>
          </w:p>
        </w:tc>
        <w:tc>
          <w:tcPr>
            <w:tcW w:w="941" w:type="dxa"/>
            <w:gridSpan w:val="2"/>
            <w:vMerge w:val="restart"/>
            <w:tcBorders>
              <w:left w:val="single" w:color="auto" w:sz="4" w:space="0"/>
            </w:tcBorders>
            <w:noWrap w:val="0"/>
            <w:vAlign w:val="center"/>
          </w:tcPr>
          <w:p w14:paraId="66A70CEA">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其他</w:t>
            </w:r>
          </w:p>
        </w:tc>
      </w:tr>
      <w:tr w14:paraId="1181D2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noWrap w:val="0"/>
            <w:vAlign w:val="center"/>
          </w:tcPr>
          <w:p w14:paraId="769D3EA3">
            <w:pPr>
              <w:spacing w:line="320" w:lineRule="exact"/>
              <w:jc w:val="center"/>
              <w:rPr>
                <w:rFonts w:hint="eastAsia" w:ascii="仿宋_GB2312" w:hAnsi="仿宋_GB2312" w:eastAsia="仿宋_GB2312" w:cs="仿宋_GB2312"/>
                <w:sz w:val="24"/>
                <w:szCs w:val="22"/>
              </w:rPr>
            </w:pPr>
          </w:p>
        </w:tc>
        <w:tc>
          <w:tcPr>
            <w:tcW w:w="1198" w:type="dxa"/>
            <w:vMerge w:val="continue"/>
            <w:tcBorders>
              <w:right w:val="single" w:color="auto" w:sz="4" w:space="0"/>
            </w:tcBorders>
            <w:noWrap w:val="0"/>
            <w:vAlign w:val="center"/>
          </w:tcPr>
          <w:p w14:paraId="48CC8C8B">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2317" w:type="dxa"/>
            <w:gridSpan w:val="4"/>
            <w:tcBorders>
              <w:left w:val="single" w:color="auto" w:sz="4" w:space="0"/>
            </w:tcBorders>
            <w:noWrap w:val="0"/>
            <w:vAlign w:val="center"/>
          </w:tcPr>
          <w:p w14:paraId="6D6B781A">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在用固定资产</w:t>
            </w:r>
          </w:p>
        </w:tc>
        <w:tc>
          <w:tcPr>
            <w:tcW w:w="3644" w:type="dxa"/>
            <w:gridSpan w:val="7"/>
            <w:tcBorders>
              <w:right w:val="single" w:color="auto" w:sz="4" w:space="0"/>
            </w:tcBorders>
            <w:noWrap w:val="0"/>
            <w:vAlign w:val="center"/>
          </w:tcPr>
          <w:p w14:paraId="62DA11FA">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出租固定资产</w:t>
            </w:r>
          </w:p>
        </w:tc>
        <w:tc>
          <w:tcPr>
            <w:tcW w:w="941" w:type="dxa"/>
            <w:gridSpan w:val="2"/>
            <w:vMerge w:val="continue"/>
            <w:tcBorders>
              <w:left w:val="single" w:color="auto" w:sz="4" w:space="0"/>
            </w:tcBorders>
            <w:noWrap w:val="0"/>
            <w:vAlign w:val="center"/>
          </w:tcPr>
          <w:p w14:paraId="29F1BE9D">
            <w:pPr>
              <w:autoSpaceDN w:val="0"/>
              <w:spacing w:line="320" w:lineRule="exact"/>
              <w:jc w:val="center"/>
              <w:textAlignment w:val="center"/>
              <w:rPr>
                <w:rFonts w:hint="eastAsia" w:ascii="仿宋_GB2312" w:hAnsi="仿宋_GB2312" w:eastAsia="仿宋_GB2312" w:cs="仿宋_GB2312"/>
                <w:color w:val="000000"/>
                <w:sz w:val="24"/>
                <w:szCs w:val="22"/>
              </w:rPr>
            </w:pPr>
          </w:p>
        </w:tc>
      </w:tr>
      <w:tr w14:paraId="62BCEB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noWrap w:val="0"/>
            <w:vAlign w:val="center"/>
          </w:tcPr>
          <w:p w14:paraId="6B7379CA">
            <w:pPr>
              <w:spacing w:line="320" w:lineRule="exact"/>
              <w:jc w:val="center"/>
              <w:rPr>
                <w:rFonts w:hint="eastAsia" w:ascii="仿宋_GB2312" w:hAnsi="仿宋_GB2312" w:eastAsia="仿宋_GB2312" w:cs="仿宋_GB2312"/>
                <w:sz w:val="24"/>
                <w:szCs w:val="22"/>
              </w:rPr>
            </w:pPr>
            <w:r>
              <w:rPr>
                <w:rFonts w:hint="eastAsia" w:ascii="仿宋_GB2312" w:hAnsi="仿宋_GB2312" w:eastAsia="仿宋_GB2312" w:cs="仿宋_GB2312"/>
                <w:color w:val="000000"/>
                <w:sz w:val="24"/>
                <w:szCs w:val="22"/>
                <w:lang w:val="en-US" w:eastAsia="zh-CN"/>
              </w:rPr>
              <w:t>洛王办事处</w:t>
            </w:r>
          </w:p>
        </w:tc>
        <w:tc>
          <w:tcPr>
            <w:tcW w:w="1198" w:type="dxa"/>
            <w:tcBorders>
              <w:right w:val="single" w:color="auto" w:sz="4" w:space="0"/>
            </w:tcBorders>
            <w:noWrap w:val="0"/>
            <w:vAlign w:val="center"/>
          </w:tcPr>
          <w:p w14:paraId="669731EF">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131.618</w:t>
            </w:r>
          </w:p>
        </w:tc>
        <w:tc>
          <w:tcPr>
            <w:tcW w:w="2317" w:type="dxa"/>
            <w:gridSpan w:val="4"/>
            <w:tcBorders>
              <w:left w:val="single" w:color="auto" w:sz="4" w:space="0"/>
            </w:tcBorders>
            <w:noWrap w:val="0"/>
            <w:vAlign w:val="center"/>
          </w:tcPr>
          <w:p w14:paraId="7589443D">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131.618</w:t>
            </w:r>
          </w:p>
        </w:tc>
        <w:tc>
          <w:tcPr>
            <w:tcW w:w="3644" w:type="dxa"/>
            <w:gridSpan w:val="7"/>
            <w:noWrap w:val="0"/>
            <w:vAlign w:val="center"/>
          </w:tcPr>
          <w:p w14:paraId="01D91279">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941" w:type="dxa"/>
            <w:gridSpan w:val="2"/>
            <w:noWrap w:val="0"/>
            <w:vAlign w:val="center"/>
          </w:tcPr>
          <w:p w14:paraId="36B5FB39">
            <w:pPr>
              <w:autoSpaceDN w:val="0"/>
              <w:spacing w:line="320" w:lineRule="exact"/>
              <w:jc w:val="center"/>
              <w:textAlignment w:val="center"/>
              <w:rPr>
                <w:rFonts w:hint="eastAsia" w:ascii="仿宋_GB2312" w:hAnsi="仿宋_GB2312" w:eastAsia="仿宋_GB2312" w:cs="仿宋_GB2312"/>
                <w:color w:val="000000"/>
                <w:sz w:val="24"/>
                <w:szCs w:val="22"/>
              </w:rPr>
            </w:pPr>
          </w:p>
        </w:tc>
      </w:tr>
      <w:tr w14:paraId="0F1F8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14:paraId="1429A4DE">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黑体" w:hAnsi="黑体" w:eastAsia="黑体" w:cs="黑体"/>
                <w:color w:val="000000"/>
                <w:sz w:val="28"/>
                <w:szCs w:val="28"/>
              </w:rPr>
              <w:t>三、部门（单位）整体支出绩效自评情况</w:t>
            </w:r>
          </w:p>
        </w:tc>
      </w:tr>
      <w:tr w14:paraId="65D750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91" w:hRule="atLeast"/>
          <w:jc w:val="center"/>
        </w:trPr>
        <w:tc>
          <w:tcPr>
            <w:tcW w:w="1441" w:type="dxa"/>
            <w:vMerge w:val="restart"/>
            <w:noWrap w:val="0"/>
            <w:vAlign w:val="center"/>
          </w:tcPr>
          <w:p w14:paraId="03AAE2CD">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整体支出绩效定性目标及实施计划完成情况</w:t>
            </w:r>
          </w:p>
        </w:tc>
        <w:tc>
          <w:tcPr>
            <w:tcW w:w="3774" w:type="dxa"/>
            <w:gridSpan w:val="7"/>
            <w:noWrap w:val="0"/>
            <w:vAlign w:val="center"/>
          </w:tcPr>
          <w:p w14:paraId="45F2782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预期目标</w:t>
            </w:r>
          </w:p>
        </w:tc>
        <w:tc>
          <w:tcPr>
            <w:tcW w:w="4585" w:type="dxa"/>
            <w:gridSpan w:val="9"/>
            <w:noWrap w:val="0"/>
            <w:vAlign w:val="center"/>
          </w:tcPr>
          <w:p w14:paraId="3F679A9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实际完成</w:t>
            </w:r>
          </w:p>
        </w:tc>
      </w:tr>
      <w:tr w14:paraId="43C3E9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716" w:hRule="atLeast"/>
          <w:jc w:val="center"/>
        </w:trPr>
        <w:tc>
          <w:tcPr>
            <w:tcW w:w="1441" w:type="dxa"/>
            <w:vMerge w:val="continue"/>
            <w:noWrap w:val="0"/>
            <w:vAlign w:val="center"/>
          </w:tcPr>
          <w:p w14:paraId="2DAE6009">
            <w:pPr>
              <w:spacing w:line="320" w:lineRule="exact"/>
              <w:rPr>
                <w:rFonts w:hint="eastAsia" w:ascii="仿宋_GB2312" w:hAnsi="仿宋_GB2312" w:eastAsia="仿宋_GB2312" w:cs="仿宋_GB2312"/>
                <w:sz w:val="24"/>
                <w:szCs w:val="22"/>
              </w:rPr>
            </w:pPr>
          </w:p>
        </w:tc>
        <w:tc>
          <w:tcPr>
            <w:tcW w:w="3774" w:type="dxa"/>
            <w:gridSpan w:val="7"/>
            <w:noWrap w:val="0"/>
            <w:vAlign w:val="center"/>
          </w:tcPr>
          <w:p w14:paraId="601F76C1">
            <w:pPr>
              <w:keepNext w:val="0"/>
              <w:keepLines w:val="0"/>
              <w:pageBreakBefore w:val="0"/>
              <w:widowControl w:val="0"/>
              <w:kinsoku/>
              <w:wordWrap/>
              <w:overflowPunct/>
              <w:topLinePunct w:val="0"/>
              <w:autoSpaceDE/>
              <w:autoSpaceDN w:val="0"/>
              <w:bidi w:val="0"/>
              <w:adjustRightInd/>
              <w:snapToGrid/>
              <w:spacing w:line="320" w:lineRule="exact"/>
              <w:textAlignment w:val="center"/>
              <w:rPr>
                <w:rFonts w:hint="eastAsia" w:ascii="仿宋" w:hAnsi="仿宋" w:eastAsia="仿宋" w:cs="仿宋"/>
                <w:sz w:val="24"/>
                <w:szCs w:val="24"/>
              </w:rPr>
            </w:pPr>
            <w:r>
              <w:rPr>
                <w:rFonts w:hint="eastAsia" w:ascii="仿宋" w:hAnsi="仿宋" w:eastAsia="仿宋" w:cs="仿宋"/>
                <w:sz w:val="24"/>
                <w:szCs w:val="24"/>
              </w:rPr>
              <w:t>目标1：财政供养人员控制率100%，“三公”经费控制到位，重点项目资金安排到位。</w:t>
            </w:r>
          </w:p>
          <w:p w14:paraId="522BE471">
            <w:pPr>
              <w:keepNext w:val="0"/>
              <w:keepLines w:val="0"/>
              <w:pageBreakBefore w:val="0"/>
              <w:widowControl w:val="0"/>
              <w:kinsoku/>
              <w:wordWrap/>
              <w:overflowPunct/>
              <w:topLinePunct w:val="0"/>
              <w:autoSpaceDE/>
              <w:autoSpaceDN w:val="0"/>
              <w:bidi w:val="0"/>
              <w:adjustRightInd/>
              <w:snapToGrid/>
              <w:spacing w:line="320" w:lineRule="exact"/>
              <w:textAlignment w:val="center"/>
              <w:rPr>
                <w:rFonts w:hint="eastAsia" w:ascii="仿宋" w:hAnsi="仿宋" w:eastAsia="仿宋" w:cs="仿宋"/>
                <w:sz w:val="24"/>
                <w:szCs w:val="24"/>
              </w:rPr>
            </w:pPr>
            <w:r>
              <w:rPr>
                <w:rFonts w:hint="eastAsia" w:ascii="仿宋" w:hAnsi="仿宋" w:eastAsia="仿宋" w:cs="仿宋"/>
                <w:sz w:val="24"/>
                <w:szCs w:val="24"/>
              </w:rPr>
              <w:t>目标2：控制预算调整率，资金支付进度正常，资金结余控制到位，“三公”经费支出控制到位，资金管理和使用合规，信息公开完善，执行政府采购及公务卡使用规范。</w:t>
            </w:r>
          </w:p>
          <w:p w14:paraId="4102BC36">
            <w:pPr>
              <w:keepNext w:val="0"/>
              <w:keepLines w:val="0"/>
              <w:pageBreakBefore w:val="0"/>
              <w:widowControl w:val="0"/>
              <w:kinsoku/>
              <w:wordWrap/>
              <w:overflowPunct/>
              <w:topLinePunct w:val="0"/>
              <w:autoSpaceDE/>
              <w:autoSpaceDN w:val="0"/>
              <w:bidi w:val="0"/>
              <w:adjustRightInd/>
              <w:snapToGrid/>
              <w:spacing w:line="320" w:lineRule="exact"/>
              <w:jc w:val="left"/>
              <w:textAlignment w:val="center"/>
              <w:rPr>
                <w:rFonts w:hint="eastAsia" w:ascii="仿宋" w:hAnsi="仿宋" w:eastAsia="仿宋" w:cs="仿宋"/>
                <w:sz w:val="24"/>
                <w:szCs w:val="24"/>
              </w:rPr>
            </w:pPr>
            <w:r>
              <w:rPr>
                <w:rFonts w:hint="eastAsia" w:ascii="仿宋" w:hAnsi="仿宋" w:eastAsia="仿宋" w:cs="仿宋"/>
                <w:sz w:val="24"/>
                <w:szCs w:val="24"/>
              </w:rPr>
              <w:t>目标3：资产管理制度健全，安全管理，利用率100%。</w:t>
            </w:r>
          </w:p>
          <w:p w14:paraId="3943F016">
            <w:pPr>
              <w:widowControl w:val="0"/>
              <w:adjustRightInd/>
              <w:snapToGrid/>
              <w:spacing w:after="120"/>
              <w:jc w:val="both"/>
              <w:rPr>
                <w:rFonts w:hint="eastAsia" w:ascii="仿宋" w:hAnsi="仿宋" w:eastAsia="仿宋" w:cs="仿宋"/>
                <w:kern w:val="2"/>
                <w:sz w:val="24"/>
                <w:szCs w:val="24"/>
                <w:lang w:val="en-US" w:eastAsia="zh-CN" w:bidi="ar-SA"/>
              </w:rPr>
            </w:pPr>
          </w:p>
        </w:tc>
        <w:tc>
          <w:tcPr>
            <w:tcW w:w="4585" w:type="dxa"/>
            <w:gridSpan w:val="9"/>
            <w:noWrap w:val="0"/>
            <w:vAlign w:val="center"/>
          </w:tcPr>
          <w:p w14:paraId="56C15183">
            <w:pPr>
              <w:keepNext w:val="0"/>
              <w:keepLines w:val="0"/>
              <w:pageBreakBefore w:val="0"/>
              <w:widowControl w:val="0"/>
              <w:kinsoku/>
              <w:wordWrap/>
              <w:overflowPunct/>
              <w:topLinePunct w:val="0"/>
              <w:autoSpaceDE/>
              <w:autoSpaceDN w:val="0"/>
              <w:bidi w:val="0"/>
              <w:adjustRightInd/>
              <w:snapToGrid/>
              <w:spacing w:line="320" w:lineRule="exact"/>
              <w:textAlignment w:val="center"/>
              <w:rPr>
                <w:rFonts w:hint="eastAsia" w:ascii="仿宋" w:hAnsi="仿宋" w:eastAsia="仿宋" w:cs="仿宋"/>
                <w:sz w:val="24"/>
                <w:szCs w:val="24"/>
              </w:rPr>
            </w:pPr>
            <w:r>
              <w:rPr>
                <w:rFonts w:hint="eastAsia" w:ascii="仿宋" w:hAnsi="仿宋" w:eastAsia="仿宋" w:cs="仿宋"/>
                <w:sz w:val="24"/>
                <w:szCs w:val="24"/>
              </w:rPr>
              <w:t>目标1：财政供养人员控制率100%，“三公”经费控制到位，重点项目资金安排到位。</w:t>
            </w:r>
          </w:p>
          <w:p w14:paraId="7493E05D">
            <w:pPr>
              <w:keepNext w:val="0"/>
              <w:keepLines w:val="0"/>
              <w:pageBreakBefore w:val="0"/>
              <w:widowControl w:val="0"/>
              <w:kinsoku/>
              <w:wordWrap/>
              <w:overflowPunct/>
              <w:topLinePunct w:val="0"/>
              <w:autoSpaceDE/>
              <w:autoSpaceDN w:val="0"/>
              <w:bidi w:val="0"/>
              <w:adjustRightInd/>
              <w:snapToGrid/>
              <w:spacing w:line="320" w:lineRule="exact"/>
              <w:textAlignment w:val="center"/>
              <w:rPr>
                <w:rFonts w:hint="eastAsia" w:ascii="仿宋" w:hAnsi="仿宋" w:eastAsia="仿宋" w:cs="仿宋"/>
                <w:sz w:val="24"/>
                <w:szCs w:val="24"/>
              </w:rPr>
            </w:pPr>
            <w:r>
              <w:rPr>
                <w:rFonts w:hint="eastAsia" w:ascii="仿宋" w:hAnsi="仿宋" w:eastAsia="仿宋" w:cs="仿宋"/>
                <w:sz w:val="24"/>
                <w:szCs w:val="24"/>
              </w:rPr>
              <w:t>目标2：控制预算调整率，资金支付进度正常，资金结余控制到位，“三公”经费支出控制到位，资金管理和使用合规，信息公开完善，执行政府采购及公务卡使用规范。</w:t>
            </w:r>
          </w:p>
          <w:p w14:paraId="2D4864C6">
            <w:pPr>
              <w:keepNext w:val="0"/>
              <w:keepLines w:val="0"/>
              <w:pageBreakBefore w:val="0"/>
              <w:widowControl w:val="0"/>
              <w:kinsoku/>
              <w:wordWrap/>
              <w:overflowPunct/>
              <w:topLinePunct w:val="0"/>
              <w:autoSpaceDE/>
              <w:autoSpaceDN w:val="0"/>
              <w:bidi w:val="0"/>
              <w:adjustRightInd/>
              <w:snapToGrid/>
              <w:spacing w:line="320" w:lineRule="exact"/>
              <w:jc w:val="both"/>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sz w:val="24"/>
                <w:szCs w:val="24"/>
              </w:rPr>
              <w:t>目标3：资产管理制度健全，安全管理，利用率100%</w:t>
            </w:r>
          </w:p>
        </w:tc>
      </w:tr>
      <w:tr w14:paraId="051FA1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noWrap w:val="0"/>
            <w:vAlign w:val="center"/>
          </w:tcPr>
          <w:p w14:paraId="138CEF80">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整体支出</w:t>
            </w:r>
          </w:p>
          <w:p w14:paraId="78DD54C5">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绩效定量目标及实施计划完成情况</w:t>
            </w:r>
          </w:p>
        </w:tc>
        <w:tc>
          <w:tcPr>
            <w:tcW w:w="2966" w:type="dxa"/>
            <w:gridSpan w:val="6"/>
            <w:noWrap w:val="0"/>
            <w:vAlign w:val="center"/>
          </w:tcPr>
          <w:p w14:paraId="5873D57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评价内容</w:t>
            </w:r>
          </w:p>
        </w:tc>
        <w:tc>
          <w:tcPr>
            <w:tcW w:w="2991" w:type="dxa"/>
            <w:gridSpan w:val="5"/>
            <w:noWrap w:val="0"/>
            <w:vAlign w:val="center"/>
          </w:tcPr>
          <w:p w14:paraId="0C695372">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绩效目标</w:t>
            </w:r>
          </w:p>
        </w:tc>
        <w:tc>
          <w:tcPr>
            <w:tcW w:w="2402" w:type="dxa"/>
            <w:gridSpan w:val="5"/>
            <w:noWrap w:val="0"/>
            <w:vAlign w:val="center"/>
          </w:tcPr>
          <w:p w14:paraId="57624DC0">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完成情况</w:t>
            </w:r>
          </w:p>
        </w:tc>
      </w:tr>
      <w:tr w14:paraId="3522B2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700" w:type="dxa"/>
            <w:gridSpan w:val="3"/>
            <w:vMerge w:val="restart"/>
            <w:noWrap w:val="0"/>
            <w:vAlign w:val="center"/>
          </w:tcPr>
          <w:p w14:paraId="45A7569F">
            <w:pPr>
              <w:spacing w:line="320" w:lineRule="exact"/>
              <w:rPr>
                <w:rFonts w:hint="eastAsia" w:ascii="仿宋_GB2312" w:hAnsi="仿宋_GB2312" w:eastAsia="仿宋_GB2312" w:cs="仿宋_GB2312"/>
                <w:sz w:val="24"/>
                <w:szCs w:val="22"/>
              </w:rPr>
            </w:pPr>
          </w:p>
        </w:tc>
        <w:tc>
          <w:tcPr>
            <w:tcW w:w="1290" w:type="dxa"/>
            <w:gridSpan w:val="2"/>
            <w:vMerge w:val="restart"/>
            <w:noWrap w:val="0"/>
            <w:vAlign w:val="center"/>
          </w:tcPr>
          <w:p w14:paraId="292BA30B">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产出目标</w:t>
            </w:r>
          </w:p>
          <w:p w14:paraId="76771744">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（部门工作实绩，包含上级部门和区委区政府布置的重点工作、实事任务等，根据部门实际进行调整细化）</w:t>
            </w:r>
          </w:p>
        </w:tc>
        <w:tc>
          <w:tcPr>
            <w:tcW w:w="1417" w:type="dxa"/>
            <w:gridSpan w:val="2"/>
            <w:vMerge w:val="restart"/>
            <w:noWrap w:val="0"/>
            <w:vAlign w:val="center"/>
          </w:tcPr>
          <w:p w14:paraId="24DF6502">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质量指标</w:t>
            </w:r>
          </w:p>
        </w:tc>
        <w:tc>
          <w:tcPr>
            <w:tcW w:w="2991" w:type="dxa"/>
            <w:gridSpan w:val="5"/>
            <w:noWrap w:val="0"/>
            <w:vAlign w:val="center"/>
          </w:tcPr>
          <w:p w14:paraId="17F61EA0">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指标1：</w:t>
            </w:r>
            <w:r>
              <w:rPr>
                <w:rFonts w:hint="eastAsia" w:ascii="仿宋_GB2312" w:hAnsi="仿宋_GB2312" w:eastAsia="仿宋_GB2312" w:cs="仿宋_GB2312"/>
                <w:sz w:val="21"/>
                <w:szCs w:val="21"/>
              </w:rPr>
              <w:t>绩效考评覆盖机关、</w:t>
            </w:r>
            <w:r>
              <w:rPr>
                <w:rFonts w:hint="eastAsia" w:ascii="仿宋_GB2312" w:hAnsi="仿宋_GB2312" w:eastAsia="仿宋_GB2312" w:cs="仿宋_GB2312"/>
                <w:sz w:val="21"/>
                <w:szCs w:val="21"/>
                <w:lang w:eastAsia="zh-CN"/>
              </w:rPr>
              <w:t>站所及社区。</w:t>
            </w:r>
            <w:r>
              <w:rPr>
                <w:rFonts w:hint="eastAsia" w:ascii="仿宋_GB2312" w:hAnsi="仿宋_GB2312" w:eastAsia="仿宋_GB2312" w:cs="仿宋_GB2312"/>
                <w:sz w:val="21"/>
                <w:szCs w:val="21"/>
                <w:lang w:val="en-US" w:eastAsia="zh-CN"/>
              </w:rPr>
              <w:t xml:space="preserve"> </w:t>
            </w:r>
          </w:p>
        </w:tc>
        <w:tc>
          <w:tcPr>
            <w:tcW w:w="2402" w:type="dxa"/>
            <w:gridSpan w:val="5"/>
            <w:noWrap w:val="0"/>
            <w:vAlign w:val="center"/>
          </w:tcPr>
          <w:p w14:paraId="3C3AD42F">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3F20C1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700" w:type="dxa"/>
            <w:gridSpan w:val="3"/>
            <w:vMerge w:val="continue"/>
            <w:noWrap w:val="0"/>
            <w:vAlign w:val="center"/>
          </w:tcPr>
          <w:p w14:paraId="700FE021">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1BD5E729">
            <w:pPr>
              <w:autoSpaceDN w:val="0"/>
              <w:spacing w:line="320" w:lineRule="exact"/>
              <w:rPr>
                <w:rFonts w:hint="eastAsia" w:ascii="仿宋_GB2312" w:hAnsi="仿宋_GB2312" w:eastAsia="仿宋_GB2312" w:cs="仿宋_GB2312"/>
                <w:sz w:val="24"/>
                <w:szCs w:val="22"/>
              </w:rPr>
            </w:pPr>
          </w:p>
        </w:tc>
        <w:tc>
          <w:tcPr>
            <w:tcW w:w="1417" w:type="dxa"/>
            <w:gridSpan w:val="2"/>
            <w:vMerge w:val="continue"/>
            <w:noWrap w:val="0"/>
            <w:vAlign w:val="center"/>
          </w:tcPr>
          <w:p w14:paraId="41ECE48E">
            <w:pPr>
              <w:spacing w:line="320" w:lineRule="exact"/>
              <w:rPr>
                <w:rFonts w:hint="eastAsia" w:ascii="仿宋_GB2312" w:hAnsi="仿宋_GB2312" w:eastAsia="仿宋_GB2312" w:cs="仿宋_GB2312"/>
                <w:sz w:val="24"/>
                <w:szCs w:val="22"/>
              </w:rPr>
            </w:pPr>
          </w:p>
        </w:tc>
        <w:tc>
          <w:tcPr>
            <w:tcW w:w="2991" w:type="dxa"/>
            <w:gridSpan w:val="5"/>
            <w:noWrap w:val="0"/>
            <w:vAlign w:val="center"/>
          </w:tcPr>
          <w:p w14:paraId="67C1EE73">
            <w:pPr>
              <w:autoSpaceDN w:val="0"/>
              <w:spacing w:line="320" w:lineRule="exact"/>
              <w:jc w:val="left"/>
              <w:textAlignment w:val="center"/>
              <w:rPr>
                <w:rFonts w:hint="default" w:ascii="仿宋_GB2312" w:hAnsi="仿宋_GB2312" w:eastAsia="仿宋_GB2312" w:cs="仿宋_GB2312"/>
                <w:color w:val="000000"/>
                <w:sz w:val="21"/>
                <w:szCs w:val="21"/>
                <w:lang w:val="en-US"/>
              </w:rPr>
            </w:pPr>
            <w:r>
              <w:rPr>
                <w:rFonts w:hint="eastAsia" w:ascii="仿宋_GB2312" w:hAnsi="仿宋_GB2312" w:eastAsia="仿宋_GB2312" w:cs="仿宋_GB2312"/>
                <w:color w:val="000000"/>
                <w:sz w:val="21"/>
                <w:szCs w:val="21"/>
              </w:rPr>
              <w:t>指标2</w:t>
            </w:r>
            <w:r>
              <w:rPr>
                <w:rFonts w:hint="eastAsia" w:ascii="仿宋_GB2312" w:hAnsi="仿宋_GB2312" w:eastAsia="仿宋_GB2312" w:cs="仿宋_GB2312"/>
                <w:color w:val="000000"/>
                <w:sz w:val="21"/>
                <w:szCs w:val="21"/>
                <w:lang w:val="en-US" w:eastAsia="zh-CN"/>
              </w:rPr>
              <w:t>:</w:t>
            </w:r>
            <w:r>
              <w:rPr>
                <w:rFonts w:hint="eastAsia" w:ascii="仿宋_GB2312" w:hAnsi="仿宋_GB2312" w:eastAsia="仿宋_GB2312" w:cs="仿宋_GB2312"/>
                <w:sz w:val="21"/>
                <w:szCs w:val="21"/>
                <w:lang w:val="en-US" w:eastAsia="zh-CN"/>
              </w:rPr>
              <w:t>开展文化</w:t>
            </w:r>
            <w:r>
              <w:rPr>
                <w:rFonts w:hint="default" w:ascii="仿宋_GB2312" w:hAnsi="仿宋_GB2312" w:eastAsia="仿宋_GB2312" w:cs="仿宋_GB2312"/>
                <w:sz w:val="21"/>
                <w:szCs w:val="21"/>
                <w:lang w:val="en-US" w:eastAsia="zh-CN"/>
              </w:rPr>
              <w:t>主题活动</w:t>
            </w:r>
            <w:r>
              <w:rPr>
                <w:rFonts w:hint="eastAsia" w:ascii="仿宋_GB2312" w:hAnsi="仿宋_GB2312" w:eastAsia="仿宋_GB2312" w:cs="仿宋_GB2312"/>
                <w:sz w:val="21"/>
                <w:szCs w:val="21"/>
                <w:lang w:val="en-US" w:eastAsia="zh-CN"/>
              </w:rPr>
              <w:t>不少于</w:t>
            </w:r>
            <w:r>
              <w:rPr>
                <w:rFonts w:hint="default" w:ascii="仿宋_GB2312" w:hAnsi="仿宋_GB2312" w:eastAsia="仿宋_GB2312" w:cs="仿宋_GB2312"/>
                <w:sz w:val="21"/>
                <w:szCs w:val="21"/>
                <w:lang w:val="en-US" w:eastAsia="zh-CN"/>
              </w:rPr>
              <w:t>2</w:t>
            </w:r>
            <w:r>
              <w:rPr>
                <w:rFonts w:hint="eastAsia" w:ascii="仿宋_GB2312" w:hAnsi="仿宋_GB2312" w:eastAsia="仿宋_GB2312" w:cs="仿宋_GB2312"/>
                <w:sz w:val="21"/>
                <w:szCs w:val="21"/>
                <w:lang w:val="en-US" w:eastAsia="zh-CN"/>
              </w:rPr>
              <w:t>0</w:t>
            </w:r>
            <w:r>
              <w:rPr>
                <w:rFonts w:hint="default" w:ascii="仿宋_GB2312" w:hAnsi="仿宋_GB2312" w:eastAsia="仿宋_GB2312" w:cs="仿宋_GB2312"/>
                <w:sz w:val="21"/>
                <w:szCs w:val="21"/>
                <w:lang w:val="en-US" w:eastAsia="zh-CN"/>
              </w:rPr>
              <w:t>次</w:t>
            </w:r>
            <w:r>
              <w:rPr>
                <w:rFonts w:hint="eastAsia" w:ascii="仿宋_GB2312" w:hAnsi="仿宋_GB2312" w:eastAsia="仿宋_GB2312" w:cs="仿宋_GB2312"/>
                <w:sz w:val="21"/>
                <w:szCs w:val="21"/>
                <w:lang w:val="en-US" w:eastAsia="zh-CN"/>
              </w:rPr>
              <w:t>,</w:t>
            </w:r>
            <w:r>
              <w:rPr>
                <w:rFonts w:hint="default" w:ascii="仿宋_GB2312" w:hAnsi="仿宋_GB2312" w:eastAsia="仿宋_GB2312" w:cs="仿宋_GB2312"/>
                <w:sz w:val="21"/>
                <w:szCs w:val="21"/>
                <w:lang w:val="en-US" w:eastAsia="zh-CN"/>
              </w:rPr>
              <w:t>志愿者活动</w:t>
            </w:r>
            <w:r>
              <w:rPr>
                <w:rFonts w:hint="eastAsia" w:ascii="仿宋_GB2312" w:hAnsi="仿宋_GB2312" w:eastAsia="仿宋_GB2312" w:cs="仿宋_GB2312"/>
                <w:sz w:val="21"/>
                <w:szCs w:val="21"/>
                <w:lang w:val="en-US" w:eastAsia="zh-CN"/>
              </w:rPr>
              <w:t>150</w:t>
            </w:r>
            <w:r>
              <w:rPr>
                <w:rFonts w:hint="default" w:ascii="仿宋_GB2312" w:hAnsi="仿宋_GB2312" w:eastAsia="仿宋_GB2312" w:cs="仿宋_GB2312"/>
                <w:sz w:val="21"/>
                <w:szCs w:val="21"/>
                <w:lang w:val="en-US" w:eastAsia="zh-CN"/>
              </w:rPr>
              <w:t>余次</w:t>
            </w:r>
          </w:p>
        </w:tc>
        <w:tc>
          <w:tcPr>
            <w:tcW w:w="2402" w:type="dxa"/>
            <w:gridSpan w:val="5"/>
            <w:noWrap w:val="0"/>
            <w:vAlign w:val="center"/>
          </w:tcPr>
          <w:p w14:paraId="16574CD2">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69DBC2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700" w:type="dxa"/>
            <w:gridSpan w:val="3"/>
            <w:vMerge w:val="continue"/>
            <w:noWrap w:val="0"/>
            <w:vAlign w:val="center"/>
          </w:tcPr>
          <w:p w14:paraId="00707EBA">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6DFE712F">
            <w:pPr>
              <w:autoSpaceDN w:val="0"/>
              <w:spacing w:line="320" w:lineRule="exact"/>
              <w:rPr>
                <w:rFonts w:hint="eastAsia" w:ascii="仿宋_GB2312" w:hAnsi="仿宋_GB2312" w:eastAsia="仿宋_GB2312" w:cs="仿宋_GB2312"/>
                <w:sz w:val="24"/>
                <w:szCs w:val="22"/>
              </w:rPr>
            </w:pPr>
          </w:p>
        </w:tc>
        <w:tc>
          <w:tcPr>
            <w:tcW w:w="1417" w:type="dxa"/>
            <w:gridSpan w:val="2"/>
            <w:vMerge w:val="restart"/>
            <w:noWrap w:val="0"/>
            <w:vAlign w:val="center"/>
          </w:tcPr>
          <w:p w14:paraId="222CCCA2">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数量指标</w:t>
            </w:r>
          </w:p>
        </w:tc>
        <w:tc>
          <w:tcPr>
            <w:tcW w:w="2991" w:type="dxa"/>
            <w:gridSpan w:val="5"/>
            <w:noWrap w:val="0"/>
            <w:vAlign w:val="center"/>
          </w:tcPr>
          <w:p w14:paraId="37871CC6">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指标1：</w:t>
            </w:r>
            <w:r>
              <w:rPr>
                <w:rFonts w:hint="eastAsia" w:ascii="仿宋_GB2312" w:hAnsi="仿宋_GB2312" w:eastAsia="仿宋_GB2312" w:cs="仿宋_GB2312"/>
                <w:color w:val="000000"/>
                <w:sz w:val="21"/>
                <w:szCs w:val="21"/>
                <w:lang w:eastAsia="zh-CN"/>
              </w:rPr>
              <w:t>全年完成</w:t>
            </w:r>
            <w:r>
              <w:rPr>
                <w:rFonts w:hint="eastAsia" w:ascii="仿宋_GB2312" w:hAnsi="仿宋_GB2312" w:eastAsia="仿宋_GB2312" w:cs="仿宋_GB2312"/>
                <w:sz w:val="21"/>
                <w:szCs w:val="21"/>
                <w:lang w:eastAsia="zh-CN"/>
              </w:rPr>
              <w:t>信访调处</w:t>
            </w:r>
            <w:r>
              <w:rPr>
                <w:rFonts w:hint="eastAsia" w:ascii="仿宋_GB2312" w:hAnsi="仿宋_GB2312" w:eastAsia="仿宋_GB2312" w:cs="仿宋_GB2312"/>
                <w:sz w:val="21"/>
                <w:szCs w:val="21"/>
              </w:rPr>
              <w:t>矛盾</w:t>
            </w:r>
            <w:r>
              <w:rPr>
                <w:rFonts w:hint="eastAsia" w:ascii="仿宋_GB2312" w:hAnsi="仿宋_GB2312" w:eastAsia="仿宋_GB2312" w:cs="仿宋_GB2312"/>
                <w:sz w:val="21"/>
                <w:szCs w:val="21"/>
                <w:lang w:val="en-US" w:eastAsia="zh-CN"/>
              </w:rPr>
              <w:t>60</w:t>
            </w:r>
            <w:r>
              <w:rPr>
                <w:rFonts w:hint="eastAsia" w:ascii="仿宋_GB2312" w:hAnsi="仿宋_GB2312" w:eastAsia="仿宋_GB2312" w:cs="仿宋_GB2312"/>
                <w:sz w:val="21"/>
                <w:szCs w:val="21"/>
              </w:rPr>
              <w:t>起、重大纠纷</w:t>
            </w:r>
            <w:r>
              <w:rPr>
                <w:rFonts w:hint="eastAsia" w:ascii="仿宋_GB2312" w:hAnsi="仿宋_GB2312" w:eastAsia="仿宋_GB2312" w:cs="仿宋_GB2312"/>
                <w:sz w:val="21"/>
                <w:szCs w:val="21"/>
                <w:lang w:val="en-US" w:eastAsia="zh-CN"/>
              </w:rPr>
              <w:t>21</w:t>
            </w:r>
            <w:r>
              <w:rPr>
                <w:rFonts w:hint="eastAsia" w:ascii="仿宋_GB2312" w:hAnsi="仿宋_GB2312" w:eastAsia="仿宋_GB2312" w:cs="仿宋_GB2312"/>
                <w:sz w:val="21"/>
                <w:szCs w:val="21"/>
              </w:rPr>
              <w:t>起，</w:t>
            </w:r>
            <w:r>
              <w:rPr>
                <w:rFonts w:hint="eastAsia" w:ascii="仿宋_GB2312" w:hAnsi="仿宋_GB2312" w:eastAsia="仿宋_GB2312" w:cs="仿宋_GB2312"/>
                <w:sz w:val="21"/>
                <w:szCs w:val="21"/>
                <w:lang w:val="en-US" w:eastAsia="zh-CN"/>
              </w:rPr>
              <w:t>将重点对象全部稳控在街道范围之内</w:t>
            </w:r>
            <w:r>
              <w:rPr>
                <w:rFonts w:hint="eastAsia" w:ascii="仿宋_GB2312" w:hAnsi="仿宋_GB2312" w:eastAsia="仿宋_GB2312" w:cs="仿宋_GB2312"/>
                <w:sz w:val="21"/>
                <w:szCs w:val="21"/>
                <w:u w:val="none"/>
                <w:lang w:val="en-US" w:eastAsia="zh-CN"/>
              </w:rPr>
              <w:t>，全年不能发生1起到省到京“非访”“群访”事件。</w:t>
            </w:r>
          </w:p>
        </w:tc>
        <w:tc>
          <w:tcPr>
            <w:tcW w:w="2402" w:type="dxa"/>
            <w:gridSpan w:val="5"/>
            <w:noWrap w:val="0"/>
            <w:vAlign w:val="center"/>
          </w:tcPr>
          <w:p w14:paraId="499CAB33">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0C0872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85" w:hRule="atLeast"/>
          <w:jc w:val="center"/>
        </w:trPr>
        <w:tc>
          <w:tcPr>
            <w:tcW w:w="1700" w:type="dxa"/>
            <w:gridSpan w:val="3"/>
            <w:vMerge w:val="continue"/>
            <w:noWrap w:val="0"/>
            <w:vAlign w:val="center"/>
          </w:tcPr>
          <w:p w14:paraId="4175D6A8">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30A4C564">
            <w:pPr>
              <w:autoSpaceDN w:val="0"/>
              <w:spacing w:line="320" w:lineRule="exact"/>
              <w:rPr>
                <w:rFonts w:hint="eastAsia" w:ascii="仿宋_GB2312" w:hAnsi="仿宋_GB2312" w:eastAsia="仿宋_GB2312" w:cs="仿宋_GB2312"/>
                <w:sz w:val="24"/>
                <w:szCs w:val="22"/>
              </w:rPr>
            </w:pPr>
          </w:p>
        </w:tc>
        <w:tc>
          <w:tcPr>
            <w:tcW w:w="1417" w:type="dxa"/>
            <w:gridSpan w:val="2"/>
            <w:vMerge w:val="continue"/>
            <w:noWrap w:val="0"/>
            <w:vAlign w:val="center"/>
          </w:tcPr>
          <w:p w14:paraId="77E06E36">
            <w:pPr>
              <w:autoSpaceDN w:val="0"/>
              <w:spacing w:line="320" w:lineRule="exact"/>
              <w:jc w:val="center"/>
              <w:textAlignment w:val="center"/>
              <w:rPr>
                <w:rFonts w:hint="eastAsia" w:ascii="仿宋_GB2312" w:hAnsi="仿宋_GB2312" w:eastAsia="仿宋_GB2312" w:cs="仿宋_GB2312"/>
                <w:sz w:val="24"/>
                <w:szCs w:val="22"/>
              </w:rPr>
            </w:pPr>
          </w:p>
        </w:tc>
        <w:tc>
          <w:tcPr>
            <w:tcW w:w="2991" w:type="dxa"/>
            <w:gridSpan w:val="5"/>
            <w:noWrap w:val="0"/>
            <w:vAlign w:val="center"/>
          </w:tcPr>
          <w:p w14:paraId="376C394E">
            <w:pPr>
              <w:autoSpaceDN w:val="0"/>
              <w:spacing w:line="320" w:lineRule="exact"/>
              <w:jc w:val="left"/>
              <w:textAlignment w:val="center"/>
              <w:rPr>
                <w:rFonts w:hint="default" w:ascii="仿宋_GB2312" w:hAnsi="仿宋_GB2312" w:eastAsia="仿宋_GB2312" w:cs="仿宋_GB2312"/>
                <w:color w:val="000000"/>
                <w:sz w:val="21"/>
                <w:szCs w:val="21"/>
                <w:lang w:val="en-US" w:eastAsia="zh-CN"/>
              </w:rPr>
            </w:pPr>
            <w:r>
              <w:rPr>
                <w:rFonts w:hint="eastAsia" w:ascii="仿宋_GB2312" w:hAnsi="仿宋_GB2312" w:eastAsia="仿宋_GB2312" w:cs="仿宋_GB2312"/>
                <w:color w:val="000000"/>
                <w:sz w:val="21"/>
                <w:szCs w:val="21"/>
                <w:lang w:eastAsia="zh-CN"/>
              </w:rPr>
              <w:t>指标</w:t>
            </w:r>
            <w:r>
              <w:rPr>
                <w:rFonts w:hint="eastAsia" w:ascii="仿宋_GB2312" w:hAnsi="仿宋_GB2312" w:eastAsia="仿宋_GB2312" w:cs="仿宋_GB2312"/>
                <w:color w:val="000000"/>
                <w:sz w:val="21"/>
                <w:szCs w:val="21"/>
                <w:lang w:val="en-US" w:eastAsia="zh-CN"/>
              </w:rPr>
              <w:t>2：</w:t>
            </w:r>
            <w:r>
              <w:rPr>
                <w:rFonts w:hint="eastAsia" w:ascii="仿宋_GB2312" w:hAnsi="仿宋_GB2312" w:eastAsia="仿宋_GB2312" w:cs="仿宋_GB2312"/>
                <w:sz w:val="21"/>
                <w:szCs w:val="21"/>
                <w:lang w:val="en-US" w:eastAsia="zh-CN"/>
              </w:rPr>
              <w:t>完成藕塘坡二片区，雷锋山小区、银杏小区等5个独立小区不少于180栋房屋2500户居民住户29.54万平方米的改造，拆除搭建房屋、</w:t>
            </w:r>
            <w:r>
              <w:rPr>
                <w:rFonts w:hint="eastAsia" w:ascii="仿宋_GB2312" w:hAnsi="仿宋_GB2312" w:eastAsia="仿宋_GB2312" w:cs="仿宋_GB2312"/>
                <w:sz w:val="21"/>
                <w:szCs w:val="21"/>
              </w:rPr>
              <w:t>棚亭</w:t>
            </w:r>
            <w:r>
              <w:rPr>
                <w:rFonts w:hint="eastAsia" w:ascii="仿宋_GB2312" w:hAnsi="仿宋_GB2312" w:eastAsia="仿宋_GB2312" w:cs="仿宋_GB2312"/>
                <w:sz w:val="21"/>
                <w:szCs w:val="21"/>
                <w:lang w:eastAsia="zh-CN"/>
              </w:rPr>
              <w:t>不少于</w:t>
            </w:r>
            <w:r>
              <w:rPr>
                <w:rFonts w:hint="eastAsia" w:ascii="仿宋_GB2312" w:hAnsi="仿宋_GB2312" w:eastAsia="仿宋_GB2312" w:cs="仿宋_GB2312"/>
                <w:sz w:val="21"/>
                <w:szCs w:val="21"/>
                <w:lang w:val="en-US" w:eastAsia="zh-CN"/>
              </w:rPr>
              <w:t>400余处约12000余平方米。</w:t>
            </w:r>
          </w:p>
        </w:tc>
        <w:tc>
          <w:tcPr>
            <w:tcW w:w="2402" w:type="dxa"/>
            <w:gridSpan w:val="5"/>
            <w:noWrap w:val="0"/>
            <w:vAlign w:val="center"/>
          </w:tcPr>
          <w:p w14:paraId="58857F35">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17364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700" w:type="dxa"/>
            <w:gridSpan w:val="3"/>
            <w:vMerge w:val="continue"/>
            <w:noWrap w:val="0"/>
            <w:vAlign w:val="center"/>
          </w:tcPr>
          <w:p w14:paraId="1F3A54B0">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12625E26">
            <w:pPr>
              <w:autoSpaceDN w:val="0"/>
              <w:spacing w:line="320" w:lineRule="exact"/>
              <w:rPr>
                <w:rFonts w:hint="eastAsia" w:ascii="仿宋_GB2312" w:hAnsi="仿宋_GB2312" w:eastAsia="仿宋_GB2312" w:cs="仿宋_GB2312"/>
                <w:sz w:val="24"/>
                <w:szCs w:val="22"/>
              </w:rPr>
            </w:pPr>
          </w:p>
        </w:tc>
        <w:tc>
          <w:tcPr>
            <w:tcW w:w="1417" w:type="dxa"/>
            <w:gridSpan w:val="2"/>
            <w:vMerge w:val="continue"/>
            <w:noWrap w:val="0"/>
            <w:vAlign w:val="center"/>
          </w:tcPr>
          <w:p w14:paraId="718D87B8">
            <w:pPr>
              <w:autoSpaceDN w:val="0"/>
              <w:spacing w:line="320" w:lineRule="exact"/>
              <w:jc w:val="center"/>
              <w:textAlignment w:val="center"/>
              <w:rPr>
                <w:rFonts w:hint="eastAsia" w:ascii="仿宋_GB2312" w:hAnsi="仿宋_GB2312" w:eastAsia="仿宋_GB2312" w:cs="仿宋_GB2312"/>
                <w:sz w:val="24"/>
                <w:szCs w:val="22"/>
              </w:rPr>
            </w:pPr>
          </w:p>
        </w:tc>
        <w:tc>
          <w:tcPr>
            <w:tcW w:w="2991" w:type="dxa"/>
            <w:gridSpan w:val="5"/>
            <w:noWrap w:val="0"/>
            <w:vAlign w:val="center"/>
          </w:tcPr>
          <w:p w14:paraId="602DA4B0">
            <w:pPr>
              <w:autoSpaceDN w:val="0"/>
              <w:spacing w:line="320" w:lineRule="exact"/>
              <w:jc w:val="left"/>
              <w:textAlignment w:val="center"/>
              <w:rPr>
                <w:rFonts w:hint="default" w:ascii="仿宋_GB2312" w:hAnsi="仿宋_GB2312" w:eastAsia="仿宋_GB2312" w:cs="仿宋_GB2312"/>
                <w:color w:val="000000"/>
                <w:sz w:val="21"/>
                <w:szCs w:val="21"/>
                <w:lang w:val="en-US" w:eastAsia="zh-CN"/>
              </w:rPr>
            </w:pPr>
            <w:r>
              <w:rPr>
                <w:rFonts w:hint="eastAsia" w:ascii="仿宋_GB2312" w:hAnsi="仿宋_GB2312" w:eastAsia="仿宋_GB2312" w:cs="仿宋_GB2312"/>
                <w:color w:val="000000"/>
                <w:sz w:val="21"/>
                <w:szCs w:val="21"/>
                <w:lang w:eastAsia="zh-CN"/>
              </w:rPr>
              <w:t>指标</w:t>
            </w:r>
            <w:r>
              <w:rPr>
                <w:rFonts w:hint="eastAsia" w:ascii="仿宋_GB2312" w:hAnsi="仿宋_GB2312" w:eastAsia="仿宋_GB2312" w:cs="仿宋_GB2312"/>
                <w:color w:val="000000"/>
                <w:sz w:val="21"/>
                <w:szCs w:val="21"/>
                <w:lang w:val="en-US" w:eastAsia="zh-CN"/>
              </w:rPr>
              <w:t>4：</w:t>
            </w: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sz w:val="21"/>
                <w:szCs w:val="21"/>
                <w:lang w:val="en-US" w:eastAsia="zh-CN"/>
              </w:rPr>
              <w:t>小火亡人”消防演练活动、楼顶“扫雷”、消防“保畅”等系列活动，排查隐患房屋4650余栋（其中经营性房屋525栋），拆除违法建设135处面积4640.5平方米。</w:t>
            </w:r>
          </w:p>
        </w:tc>
        <w:tc>
          <w:tcPr>
            <w:tcW w:w="2402" w:type="dxa"/>
            <w:gridSpan w:val="5"/>
            <w:noWrap w:val="0"/>
            <w:vAlign w:val="center"/>
          </w:tcPr>
          <w:p w14:paraId="3DCFF787">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0A6DA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43" w:hRule="atLeast"/>
          <w:jc w:val="center"/>
        </w:trPr>
        <w:tc>
          <w:tcPr>
            <w:tcW w:w="1700" w:type="dxa"/>
            <w:gridSpan w:val="3"/>
            <w:vMerge w:val="continue"/>
            <w:noWrap w:val="0"/>
            <w:vAlign w:val="center"/>
          </w:tcPr>
          <w:p w14:paraId="00550621">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44D209B7">
            <w:pPr>
              <w:autoSpaceDN w:val="0"/>
              <w:spacing w:line="320" w:lineRule="exact"/>
              <w:rPr>
                <w:rFonts w:hint="eastAsia" w:ascii="仿宋_GB2312" w:hAnsi="仿宋_GB2312" w:eastAsia="仿宋_GB2312" w:cs="仿宋_GB2312"/>
                <w:sz w:val="24"/>
                <w:szCs w:val="22"/>
              </w:rPr>
            </w:pPr>
          </w:p>
        </w:tc>
        <w:tc>
          <w:tcPr>
            <w:tcW w:w="1417" w:type="dxa"/>
            <w:gridSpan w:val="2"/>
            <w:vMerge w:val="restart"/>
            <w:noWrap w:val="0"/>
            <w:vAlign w:val="center"/>
          </w:tcPr>
          <w:p w14:paraId="6D6BE063">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时效指标</w:t>
            </w:r>
          </w:p>
        </w:tc>
        <w:tc>
          <w:tcPr>
            <w:tcW w:w="2991" w:type="dxa"/>
            <w:gridSpan w:val="5"/>
            <w:noWrap w:val="0"/>
            <w:vAlign w:val="center"/>
          </w:tcPr>
          <w:p w14:paraId="5A8B6F13">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指标1：</w:t>
            </w:r>
            <w:r>
              <w:rPr>
                <w:rFonts w:hint="eastAsia" w:ascii="仿宋_GB2312" w:hAnsi="仿宋_GB2312" w:eastAsia="仿宋_GB2312" w:cs="仿宋_GB2312"/>
                <w:sz w:val="21"/>
                <w:szCs w:val="21"/>
              </w:rPr>
              <w:t>上半年、下半年开展绩效评价测评</w:t>
            </w:r>
            <w:r>
              <w:rPr>
                <w:rFonts w:hint="eastAsia" w:ascii="仿宋_GB2312" w:hAnsi="仿宋_GB2312" w:eastAsia="仿宋_GB2312" w:cs="仿宋_GB2312"/>
                <w:sz w:val="21"/>
                <w:szCs w:val="21"/>
                <w:lang w:val="en-US" w:eastAsia="zh-CN"/>
              </w:rPr>
              <w:t>.</w:t>
            </w:r>
          </w:p>
        </w:tc>
        <w:tc>
          <w:tcPr>
            <w:tcW w:w="2402" w:type="dxa"/>
            <w:gridSpan w:val="5"/>
            <w:noWrap w:val="0"/>
            <w:vAlign w:val="center"/>
          </w:tcPr>
          <w:p w14:paraId="1224D078">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105B7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700" w:type="dxa"/>
            <w:gridSpan w:val="3"/>
            <w:vMerge w:val="continue"/>
            <w:noWrap w:val="0"/>
            <w:vAlign w:val="center"/>
          </w:tcPr>
          <w:p w14:paraId="164B1710">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21EC6BEC">
            <w:pPr>
              <w:autoSpaceDN w:val="0"/>
              <w:spacing w:line="320" w:lineRule="exact"/>
              <w:rPr>
                <w:rFonts w:hint="eastAsia" w:ascii="仿宋_GB2312" w:hAnsi="仿宋_GB2312" w:eastAsia="仿宋_GB2312" w:cs="仿宋_GB2312"/>
                <w:sz w:val="24"/>
                <w:szCs w:val="22"/>
              </w:rPr>
            </w:pPr>
          </w:p>
        </w:tc>
        <w:tc>
          <w:tcPr>
            <w:tcW w:w="1417" w:type="dxa"/>
            <w:gridSpan w:val="2"/>
            <w:vMerge w:val="continue"/>
            <w:noWrap w:val="0"/>
            <w:vAlign w:val="center"/>
          </w:tcPr>
          <w:p w14:paraId="47105BD4">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2991" w:type="dxa"/>
            <w:gridSpan w:val="5"/>
            <w:noWrap w:val="0"/>
            <w:vAlign w:val="center"/>
          </w:tcPr>
          <w:p w14:paraId="06D63BD4">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1"/>
                <w:szCs w:val="21"/>
              </w:rPr>
              <w:t>指标</w:t>
            </w:r>
            <w:r>
              <w:rPr>
                <w:rFonts w:hint="eastAsia" w:ascii="仿宋_GB2312" w:hAnsi="仿宋_GB2312" w:eastAsia="仿宋_GB2312" w:cs="仿宋_GB2312"/>
                <w:sz w:val="21"/>
                <w:szCs w:val="21"/>
              </w:rPr>
              <w:t>2：</w:t>
            </w:r>
            <w:r>
              <w:rPr>
                <w:rFonts w:hint="eastAsia" w:ascii="仿宋_GB2312" w:hAnsi="仿宋_GB2312" w:eastAsia="仿宋_GB2312" w:cs="仿宋_GB2312"/>
                <w:sz w:val="21"/>
                <w:szCs w:val="21"/>
                <w:lang w:val="en-US" w:eastAsia="zh-CN"/>
              </w:rPr>
              <w:t>12月20日，完成2023年度居民医保征缴不少于2.6万余人，应占目标任务数100%。</w:t>
            </w:r>
          </w:p>
        </w:tc>
        <w:tc>
          <w:tcPr>
            <w:tcW w:w="2402" w:type="dxa"/>
            <w:gridSpan w:val="5"/>
            <w:noWrap w:val="0"/>
            <w:vAlign w:val="center"/>
          </w:tcPr>
          <w:p w14:paraId="56A38FBE">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1391EB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61" w:hRule="atLeast"/>
          <w:jc w:val="center"/>
        </w:trPr>
        <w:tc>
          <w:tcPr>
            <w:tcW w:w="1700" w:type="dxa"/>
            <w:gridSpan w:val="3"/>
            <w:vMerge w:val="continue"/>
            <w:noWrap w:val="0"/>
            <w:vAlign w:val="center"/>
          </w:tcPr>
          <w:p w14:paraId="1C80DBC6">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54A075C4">
            <w:pPr>
              <w:autoSpaceDN w:val="0"/>
              <w:spacing w:line="320" w:lineRule="exact"/>
              <w:rPr>
                <w:rFonts w:hint="eastAsia" w:ascii="仿宋_GB2312" w:hAnsi="仿宋_GB2312" w:eastAsia="仿宋_GB2312" w:cs="仿宋_GB2312"/>
                <w:sz w:val="24"/>
                <w:szCs w:val="22"/>
              </w:rPr>
            </w:pPr>
          </w:p>
        </w:tc>
        <w:tc>
          <w:tcPr>
            <w:tcW w:w="1417" w:type="dxa"/>
            <w:gridSpan w:val="2"/>
            <w:noWrap w:val="0"/>
            <w:vAlign w:val="center"/>
          </w:tcPr>
          <w:p w14:paraId="65D0AF81">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成本指标</w:t>
            </w:r>
          </w:p>
        </w:tc>
        <w:tc>
          <w:tcPr>
            <w:tcW w:w="2991" w:type="dxa"/>
            <w:gridSpan w:val="5"/>
            <w:noWrap w:val="0"/>
            <w:vAlign w:val="center"/>
          </w:tcPr>
          <w:p w14:paraId="10A201FB">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4"/>
                <w:szCs w:val="22"/>
              </w:rPr>
              <w:t>指</w:t>
            </w:r>
            <w:r>
              <w:rPr>
                <w:rFonts w:hint="eastAsia" w:ascii="仿宋_GB2312" w:hAnsi="仿宋_GB2312" w:eastAsia="仿宋_GB2312" w:cs="仿宋_GB2312"/>
                <w:color w:val="000000"/>
                <w:sz w:val="21"/>
                <w:szCs w:val="21"/>
              </w:rPr>
              <w:t>标1：</w:t>
            </w:r>
            <w:r>
              <w:rPr>
                <w:rFonts w:hint="eastAsia" w:ascii="仿宋_GB2312" w:hAnsi="仿宋_GB2312" w:eastAsia="仿宋_GB2312" w:cs="仿宋_GB2312"/>
                <w:color w:val="000000"/>
                <w:sz w:val="21"/>
                <w:szCs w:val="21"/>
                <w:lang w:eastAsia="zh-CN"/>
              </w:rPr>
              <w:t>机关运转经费控制总量</w:t>
            </w:r>
          </w:p>
          <w:p w14:paraId="6977C2B9">
            <w:pPr>
              <w:autoSpaceDN w:val="0"/>
              <w:spacing w:line="320" w:lineRule="exact"/>
              <w:jc w:val="left"/>
              <w:textAlignment w:val="center"/>
              <w:rPr>
                <w:rFonts w:hint="default" w:ascii="Calibri" w:hAnsi="Calibri" w:eastAsia="宋体" w:cs="Times New Roman"/>
                <w:szCs w:val="22"/>
                <w:lang w:val="en-US" w:eastAsia="zh-CN"/>
              </w:rPr>
            </w:pPr>
            <w:r>
              <w:rPr>
                <w:rFonts w:hint="eastAsia" w:ascii="仿宋_GB2312" w:hAnsi="仿宋_GB2312" w:eastAsia="仿宋_GB2312" w:cs="仿宋_GB2312"/>
                <w:color w:val="000000"/>
                <w:sz w:val="21"/>
                <w:szCs w:val="21"/>
                <w:lang w:eastAsia="zh-CN"/>
              </w:rPr>
              <w:t>指标</w:t>
            </w:r>
            <w:r>
              <w:rPr>
                <w:rFonts w:hint="eastAsia" w:ascii="仿宋_GB2312" w:hAnsi="仿宋_GB2312" w:eastAsia="仿宋_GB2312" w:cs="仿宋_GB2312"/>
                <w:color w:val="000000"/>
                <w:sz w:val="21"/>
                <w:szCs w:val="21"/>
                <w:lang w:val="en-US" w:eastAsia="zh-CN"/>
              </w:rPr>
              <w:t>2：机关三公经费不超预算</w:t>
            </w:r>
          </w:p>
        </w:tc>
        <w:tc>
          <w:tcPr>
            <w:tcW w:w="2402" w:type="dxa"/>
            <w:gridSpan w:val="5"/>
            <w:noWrap w:val="0"/>
            <w:vAlign w:val="center"/>
          </w:tcPr>
          <w:p w14:paraId="33DA4BBC">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52BB46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700" w:type="dxa"/>
            <w:gridSpan w:val="3"/>
            <w:vMerge w:val="continue"/>
            <w:noWrap w:val="0"/>
            <w:vAlign w:val="center"/>
          </w:tcPr>
          <w:p w14:paraId="18C0C658">
            <w:pPr>
              <w:spacing w:line="320" w:lineRule="exact"/>
              <w:rPr>
                <w:rFonts w:hint="eastAsia" w:ascii="仿宋_GB2312" w:hAnsi="仿宋_GB2312" w:eastAsia="仿宋_GB2312" w:cs="仿宋_GB2312"/>
                <w:sz w:val="24"/>
                <w:szCs w:val="22"/>
              </w:rPr>
            </w:pPr>
          </w:p>
        </w:tc>
        <w:tc>
          <w:tcPr>
            <w:tcW w:w="1290" w:type="dxa"/>
            <w:gridSpan w:val="2"/>
            <w:vMerge w:val="restart"/>
            <w:noWrap w:val="0"/>
            <w:vAlign w:val="center"/>
          </w:tcPr>
          <w:p w14:paraId="0A28CF30">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效益目标</w:t>
            </w:r>
          </w:p>
          <w:p w14:paraId="7C69F225">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（预期实现的效益）</w:t>
            </w:r>
          </w:p>
        </w:tc>
        <w:tc>
          <w:tcPr>
            <w:tcW w:w="1417" w:type="dxa"/>
            <w:gridSpan w:val="2"/>
            <w:noWrap w:val="0"/>
            <w:vAlign w:val="center"/>
          </w:tcPr>
          <w:p w14:paraId="07B63C2F">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社会效益</w:t>
            </w:r>
          </w:p>
        </w:tc>
        <w:tc>
          <w:tcPr>
            <w:tcW w:w="2991" w:type="dxa"/>
            <w:gridSpan w:val="5"/>
            <w:noWrap w:val="0"/>
            <w:vAlign w:val="center"/>
          </w:tcPr>
          <w:p w14:paraId="3F5E291B">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4"/>
                <w:szCs w:val="22"/>
              </w:rPr>
              <w:t>指标1：</w:t>
            </w:r>
            <w:r>
              <w:rPr>
                <w:rFonts w:hint="eastAsia" w:ascii="仿宋_GB2312" w:hAnsi="仿宋_GB2312" w:eastAsia="仿宋_GB2312" w:cs="仿宋_GB2312"/>
                <w:sz w:val="24"/>
                <w:szCs w:val="22"/>
              </w:rPr>
              <w:t>社</w:t>
            </w:r>
            <w:r>
              <w:rPr>
                <w:rFonts w:hint="eastAsia" w:ascii="仿宋_GB2312" w:hAnsi="仿宋_GB2312" w:eastAsia="仿宋_GB2312" w:cs="仿宋_GB2312"/>
                <w:color w:val="000000"/>
                <w:sz w:val="21"/>
                <w:szCs w:val="21"/>
                <w:lang w:eastAsia="zh-CN"/>
              </w:rPr>
              <w:t>会治安稳定，不发生重大安全生产事故</w:t>
            </w:r>
          </w:p>
          <w:p w14:paraId="44F8A4CB">
            <w:pPr>
              <w:autoSpaceDN w:val="0"/>
              <w:spacing w:line="320" w:lineRule="exact"/>
              <w:jc w:val="left"/>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1"/>
                <w:szCs w:val="21"/>
                <w:lang w:eastAsia="zh-CN"/>
              </w:rPr>
              <w:t>指标2：</w:t>
            </w:r>
            <w:r>
              <w:rPr>
                <w:rFonts w:hint="eastAsia" w:ascii="仿宋_GB2312" w:hAnsi="仿宋_GB2312" w:eastAsia="仿宋_GB2312" w:cs="仿宋_GB2312"/>
                <w:color w:val="000000"/>
                <w:sz w:val="21"/>
                <w:szCs w:val="21"/>
                <w:lang w:val="en-US" w:eastAsia="zh-CN"/>
              </w:rPr>
              <w:t>成功解决大桥组安置费、中和华庭征拆安置遗留问题、湘北市场家和园门店还建、麻石坡渍水等群体性上访事件6起，化解杨正泉、刘文虎征拆安置、方拥军青苗补助陈年个案8起，破获刘某、周某等网络诈骗23起，捣毁涉黑涉恶传销团伙3个，群体赌博案1起，打击传销窝点2个，查处非法经融场所1处，关停处置违规经营棋牌室5家，整治违规经营小型足浴按摩店9家，夯实社会稳定根基。</w:t>
            </w:r>
          </w:p>
        </w:tc>
        <w:tc>
          <w:tcPr>
            <w:tcW w:w="2402" w:type="dxa"/>
            <w:gridSpan w:val="5"/>
            <w:noWrap w:val="0"/>
            <w:vAlign w:val="center"/>
          </w:tcPr>
          <w:p w14:paraId="6005206F">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4B85DC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700" w:type="dxa"/>
            <w:gridSpan w:val="3"/>
            <w:vMerge w:val="continue"/>
            <w:noWrap w:val="0"/>
            <w:vAlign w:val="center"/>
          </w:tcPr>
          <w:p w14:paraId="3A4D9522">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415BA283">
            <w:pPr>
              <w:autoSpaceDN w:val="0"/>
              <w:spacing w:line="320" w:lineRule="exact"/>
              <w:rPr>
                <w:rFonts w:hint="eastAsia" w:ascii="仿宋_GB2312" w:hAnsi="仿宋_GB2312" w:eastAsia="仿宋_GB2312" w:cs="仿宋_GB2312"/>
                <w:sz w:val="24"/>
                <w:szCs w:val="22"/>
              </w:rPr>
            </w:pPr>
          </w:p>
        </w:tc>
        <w:tc>
          <w:tcPr>
            <w:tcW w:w="1417" w:type="dxa"/>
            <w:gridSpan w:val="2"/>
            <w:noWrap w:val="0"/>
            <w:vAlign w:val="center"/>
          </w:tcPr>
          <w:p w14:paraId="0F97E528">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经济效益</w:t>
            </w:r>
          </w:p>
        </w:tc>
        <w:tc>
          <w:tcPr>
            <w:tcW w:w="2991" w:type="dxa"/>
            <w:gridSpan w:val="5"/>
            <w:noWrap w:val="0"/>
            <w:vAlign w:val="center"/>
          </w:tcPr>
          <w:p w14:paraId="5BF77BFF">
            <w:pPr>
              <w:autoSpaceDN w:val="0"/>
              <w:spacing w:line="320" w:lineRule="exact"/>
              <w:jc w:val="left"/>
              <w:textAlignment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color w:val="000000"/>
                <w:sz w:val="24"/>
                <w:szCs w:val="22"/>
              </w:rPr>
              <w:t>指标1：</w:t>
            </w:r>
            <w:r>
              <w:rPr>
                <w:rFonts w:hint="eastAsia" w:ascii="仿宋_GB2312" w:hAnsi="仿宋_GB2312" w:eastAsia="仿宋_GB2312" w:cs="仿宋_GB2312"/>
                <w:sz w:val="21"/>
                <w:szCs w:val="21"/>
                <w:lang w:val="en-US" w:eastAsia="zh-CN"/>
              </w:rPr>
              <w:t>实现了5家重点企业税收入库811万元，完成全年总任务数139%。</w:t>
            </w:r>
          </w:p>
          <w:p w14:paraId="2361DA6C">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sz w:val="21"/>
                <w:szCs w:val="21"/>
                <w:lang w:val="en-US" w:eastAsia="zh-CN"/>
              </w:rPr>
              <w:t>指标2：围绕新天地商业综合体为孵化基地，新增市场主体584家，紧盯重点工程、重点项目的重点监管，完成食为天“四上”商贸业的新增和固定资产投资16.95亿元，完成任务数的113%。</w:t>
            </w:r>
          </w:p>
        </w:tc>
        <w:tc>
          <w:tcPr>
            <w:tcW w:w="2402" w:type="dxa"/>
            <w:gridSpan w:val="5"/>
            <w:noWrap w:val="0"/>
            <w:vAlign w:val="center"/>
          </w:tcPr>
          <w:p w14:paraId="4392D972">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781F0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700" w:type="dxa"/>
            <w:gridSpan w:val="3"/>
            <w:vMerge w:val="continue"/>
            <w:noWrap w:val="0"/>
            <w:vAlign w:val="center"/>
          </w:tcPr>
          <w:p w14:paraId="61E1BC24">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1B3C60A5">
            <w:pPr>
              <w:autoSpaceDN w:val="0"/>
              <w:spacing w:line="320" w:lineRule="exact"/>
              <w:rPr>
                <w:rFonts w:hint="eastAsia" w:ascii="仿宋_GB2312" w:hAnsi="仿宋_GB2312" w:eastAsia="仿宋_GB2312" w:cs="仿宋_GB2312"/>
                <w:sz w:val="24"/>
                <w:szCs w:val="22"/>
              </w:rPr>
            </w:pPr>
          </w:p>
        </w:tc>
        <w:tc>
          <w:tcPr>
            <w:tcW w:w="1417" w:type="dxa"/>
            <w:gridSpan w:val="2"/>
            <w:noWrap w:val="0"/>
            <w:vAlign w:val="center"/>
          </w:tcPr>
          <w:p w14:paraId="4DEF5088">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生态效益</w:t>
            </w:r>
          </w:p>
        </w:tc>
        <w:tc>
          <w:tcPr>
            <w:tcW w:w="2991" w:type="dxa"/>
            <w:gridSpan w:val="5"/>
            <w:noWrap w:val="0"/>
            <w:vAlign w:val="center"/>
          </w:tcPr>
          <w:p w14:paraId="72CDA564">
            <w:pPr>
              <w:autoSpaceDN w:val="0"/>
              <w:spacing w:line="320" w:lineRule="exact"/>
              <w:jc w:val="left"/>
              <w:textAlignment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color w:val="000000"/>
                <w:sz w:val="24"/>
                <w:szCs w:val="22"/>
              </w:rPr>
              <w:t>指标1：</w:t>
            </w:r>
            <w:r>
              <w:rPr>
                <w:rFonts w:hint="eastAsia" w:ascii="仿宋_GB2312" w:hAnsi="仿宋_GB2312" w:eastAsia="仿宋_GB2312" w:cs="仿宋_GB2312"/>
                <w:sz w:val="21"/>
                <w:szCs w:val="21"/>
                <w:lang w:val="en-US" w:eastAsia="zh-CN"/>
              </w:rPr>
              <w:t>坚持“常态长效、精致精美”工作标准，落实“大城管”机制，持续优化城市环境，拆除北港北路、汀澜路违规LED显示牌30块，清理乱贴乱画320余处，取缔占道经营40余处，清理店外经营200余处。重点围绕辖区内违规菜地、拆迁项目、无物业小区、各大市场等开展集中整治55次，清理各类卫生死角1850处，清运建筑、装修垃圾及杂物24000余吨，清除杂草180车，清理各类牛皮癣35000余处</w:t>
            </w:r>
            <w:r>
              <w:rPr>
                <w:rFonts w:hint="eastAsia" w:ascii="仿宋_GB2312" w:hAnsi="仿宋_GB2312" w:eastAsia="仿宋_GB2312" w:cs="仿宋_GB2312"/>
                <w:b w:val="0"/>
                <w:bCs w:val="0"/>
                <w:sz w:val="32"/>
                <w:szCs w:val="32"/>
                <w:lang w:val="en-US" w:eastAsia="zh-CN"/>
              </w:rPr>
              <w:t>。</w:t>
            </w:r>
          </w:p>
          <w:p w14:paraId="6BE54946">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指标2：</w:t>
            </w:r>
            <w:r>
              <w:rPr>
                <w:rFonts w:hint="eastAsia" w:ascii="仿宋_GB2312" w:hAnsi="仿宋_GB2312" w:eastAsia="仿宋_GB2312" w:cs="仿宋_GB2312"/>
                <w:sz w:val="21"/>
                <w:szCs w:val="21"/>
                <w:lang w:val="en-US" w:eastAsia="zh-CN"/>
              </w:rPr>
              <w:t>加速加力完成湘北市场渍水点排水管道整治工程支管顶管211米建设，由三峡集团负责的782米主管顶管建设已完成95%，目前正在进行环岛占道施工建设，预计春节前夕全面完工，11月底完成新天地箱涵220米的全部施工任务。</w:t>
            </w:r>
          </w:p>
        </w:tc>
        <w:tc>
          <w:tcPr>
            <w:tcW w:w="2402" w:type="dxa"/>
            <w:gridSpan w:val="5"/>
            <w:noWrap w:val="0"/>
            <w:vAlign w:val="center"/>
          </w:tcPr>
          <w:p w14:paraId="2F0CA297">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3AE005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700" w:type="dxa"/>
            <w:gridSpan w:val="3"/>
            <w:vMerge w:val="continue"/>
            <w:noWrap w:val="0"/>
            <w:vAlign w:val="center"/>
          </w:tcPr>
          <w:p w14:paraId="6EC41A79">
            <w:pPr>
              <w:spacing w:line="320" w:lineRule="exact"/>
              <w:rPr>
                <w:rFonts w:hint="eastAsia" w:ascii="仿宋_GB2312" w:hAnsi="仿宋_GB2312" w:eastAsia="仿宋_GB2312" w:cs="仿宋_GB2312"/>
                <w:sz w:val="24"/>
                <w:szCs w:val="22"/>
              </w:rPr>
            </w:pPr>
          </w:p>
        </w:tc>
        <w:tc>
          <w:tcPr>
            <w:tcW w:w="1290" w:type="dxa"/>
            <w:gridSpan w:val="2"/>
            <w:vMerge w:val="continue"/>
            <w:noWrap w:val="0"/>
            <w:vAlign w:val="center"/>
          </w:tcPr>
          <w:p w14:paraId="3B84A372">
            <w:pPr>
              <w:autoSpaceDN w:val="0"/>
              <w:spacing w:line="320" w:lineRule="exact"/>
              <w:rPr>
                <w:rFonts w:hint="eastAsia" w:ascii="仿宋_GB2312" w:hAnsi="仿宋_GB2312" w:eastAsia="仿宋_GB2312" w:cs="仿宋_GB2312"/>
                <w:sz w:val="24"/>
                <w:szCs w:val="22"/>
              </w:rPr>
            </w:pPr>
          </w:p>
        </w:tc>
        <w:tc>
          <w:tcPr>
            <w:tcW w:w="1417" w:type="dxa"/>
            <w:gridSpan w:val="2"/>
            <w:noWrap w:val="0"/>
            <w:vAlign w:val="center"/>
          </w:tcPr>
          <w:p w14:paraId="6A930B30">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社会公众或服务对象满意度</w:t>
            </w:r>
          </w:p>
        </w:tc>
        <w:tc>
          <w:tcPr>
            <w:tcW w:w="2991" w:type="dxa"/>
            <w:gridSpan w:val="5"/>
            <w:noWrap w:val="0"/>
            <w:vAlign w:val="center"/>
          </w:tcPr>
          <w:p w14:paraId="3CF1A699">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指标1：</w:t>
            </w:r>
            <w:r>
              <w:rPr>
                <w:rFonts w:hint="eastAsia" w:ascii="仿宋_GB2312" w:hAnsi="仿宋_GB2312" w:eastAsia="仿宋_GB2312" w:cs="仿宋_GB2312"/>
                <w:sz w:val="24"/>
                <w:szCs w:val="22"/>
              </w:rPr>
              <w:t>综治民调提质，公众安全感满意度提高。</w:t>
            </w:r>
          </w:p>
        </w:tc>
        <w:tc>
          <w:tcPr>
            <w:tcW w:w="2402" w:type="dxa"/>
            <w:gridSpan w:val="5"/>
            <w:noWrap w:val="0"/>
            <w:vAlign w:val="center"/>
          </w:tcPr>
          <w:p w14:paraId="1BA19928">
            <w:pPr>
              <w:autoSpaceDN w:val="0"/>
              <w:spacing w:line="320" w:lineRule="exact"/>
              <w:jc w:val="center"/>
              <w:textAlignment w:val="center"/>
              <w:rPr>
                <w:rFonts w:hint="eastAsia" w:ascii="仿宋_GB2312" w:hAnsi="仿宋_GB2312" w:eastAsia="仿宋_GB2312" w:cs="仿宋_GB2312"/>
                <w:b/>
                <w:color w:val="000000"/>
                <w:sz w:val="24"/>
                <w:szCs w:val="22"/>
                <w:lang w:eastAsia="zh-CN"/>
              </w:rPr>
            </w:pPr>
            <w:r>
              <w:rPr>
                <w:rFonts w:hint="eastAsia" w:ascii="仿宋_GB2312" w:hAnsi="仿宋_GB2312" w:eastAsia="仿宋_GB2312" w:cs="仿宋_GB2312"/>
                <w:b/>
                <w:color w:val="000000"/>
                <w:sz w:val="24"/>
                <w:szCs w:val="22"/>
                <w:lang w:eastAsia="zh-CN"/>
              </w:rPr>
              <w:t>已完成</w:t>
            </w:r>
          </w:p>
        </w:tc>
      </w:tr>
      <w:tr w14:paraId="0A38FF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14:paraId="39B2CBA5">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绩效自评综合得分</w:t>
            </w:r>
          </w:p>
        </w:tc>
        <w:tc>
          <w:tcPr>
            <w:tcW w:w="6810" w:type="dxa"/>
            <w:gridSpan w:val="12"/>
            <w:noWrap w:val="0"/>
            <w:vAlign w:val="center"/>
          </w:tcPr>
          <w:p w14:paraId="0F263127">
            <w:pPr>
              <w:autoSpaceDN w:val="0"/>
              <w:spacing w:line="320" w:lineRule="exact"/>
              <w:jc w:val="center"/>
              <w:textAlignment w:val="center"/>
              <w:rPr>
                <w:rFonts w:hint="default" w:ascii="仿宋_GB2312" w:hAnsi="仿宋_GB2312" w:eastAsia="仿宋_GB2312" w:cs="仿宋_GB2312"/>
                <w:color w:val="000000"/>
                <w:sz w:val="24"/>
                <w:szCs w:val="22"/>
                <w:lang w:val="en-US" w:eastAsia="zh-CN"/>
              </w:rPr>
            </w:pPr>
            <w:r>
              <w:rPr>
                <w:rFonts w:hint="eastAsia" w:ascii="仿宋_GB2312" w:hAnsi="仿宋_GB2312" w:eastAsia="仿宋_GB2312" w:cs="仿宋_GB2312"/>
                <w:color w:val="000000"/>
                <w:sz w:val="24"/>
                <w:szCs w:val="22"/>
                <w:lang w:val="en-US" w:eastAsia="zh-CN"/>
              </w:rPr>
              <w:t>96分</w:t>
            </w:r>
          </w:p>
        </w:tc>
      </w:tr>
      <w:tr w14:paraId="2042B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47" w:hRule="atLeast"/>
          <w:jc w:val="center"/>
        </w:trPr>
        <w:tc>
          <w:tcPr>
            <w:tcW w:w="2990" w:type="dxa"/>
            <w:gridSpan w:val="5"/>
            <w:noWrap w:val="0"/>
            <w:vAlign w:val="center"/>
          </w:tcPr>
          <w:p w14:paraId="05B41E36">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评价等次</w:t>
            </w:r>
          </w:p>
        </w:tc>
        <w:tc>
          <w:tcPr>
            <w:tcW w:w="6810" w:type="dxa"/>
            <w:gridSpan w:val="12"/>
            <w:noWrap w:val="0"/>
            <w:vAlign w:val="center"/>
          </w:tcPr>
          <w:p w14:paraId="2B018BF8">
            <w:pPr>
              <w:autoSpaceDN w:val="0"/>
              <w:spacing w:line="320" w:lineRule="exact"/>
              <w:jc w:val="center"/>
              <w:textAlignment w:val="center"/>
              <w:rPr>
                <w:rFonts w:hint="eastAsia" w:ascii="仿宋_GB2312" w:hAnsi="仿宋_GB2312" w:eastAsia="仿宋_GB2312" w:cs="仿宋_GB2312"/>
                <w:color w:val="000000"/>
                <w:sz w:val="24"/>
                <w:szCs w:val="22"/>
                <w:lang w:eastAsia="zh-CN"/>
              </w:rPr>
            </w:pPr>
            <w:r>
              <w:rPr>
                <w:rFonts w:hint="eastAsia" w:ascii="仿宋_GB2312" w:hAnsi="仿宋_GB2312" w:eastAsia="仿宋_GB2312" w:cs="仿宋_GB2312"/>
                <w:color w:val="000000"/>
                <w:sz w:val="24"/>
                <w:szCs w:val="22"/>
                <w:lang w:eastAsia="zh-CN"/>
              </w:rPr>
              <w:t>优秀</w:t>
            </w:r>
          </w:p>
        </w:tc>
      </w:tr>
      <w:tr w14:paraId="1C952B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61" w:hRule="atLeast"/>
          <w:jc w:val="center"/>
        </w:trPr>
        <w:tc>
          <w:tcPr>
            <w:tcW w:w="9800" w:type="dxa"/>
            <w:gridSpan w:val="17"/>
            <w:noWrap w:val="0"/>
            <w:vAlign w:val="center"/>
          </w:tcPr>
          <w:p w14:paraId="407E39FD">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黑体" w:hAnsi="黑体" w:eastAsia="黑体" w:cs="黑体"/>
                <w:color w:val="000000"/>
                <w:sz w:val="28"/>
                <w:szCs w:val="28"/>
              </w:rPr>
              <w:t>四、评价人员</w:t>
            </w:r>
          </w:p>
        </w:tc>
      </w:tr>
      <w:tr w14:paraId="33C33D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14:paraId="5973E171">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姓  名</w:t>
            </w:r>
          </w:p>
        </w:tc>
        <w:tc>
          <w:tcPr>
            <w:tcW w:w="3561" w:type="dxa"/>
            <w:gridSpan w:val="6"/>
            <w:noWrap w:val="0"/>
            <w:vAlign w:val="center"/>
          </w:tcPr>
          <w:p w14:paraId="0CE34900">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职务/职称</w:t>
            </w:r>
          </w:p>
        </w:tc>
        <w:tc>
          <w:tcPr>
            <w:tcW w:w="2183" w:type="dxa"/>
            <w:gridSpan w:val="4"/>
            <w:noWrap w:val="0"/>
            <w:vAlign w:val="center"/>
          </w:tcPr>
          <w:p w14:paraId="6A2948D7">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单  位</w:t>
            </w:r>
          </w:p>
        </w:tc>
        <w:tc>
          <w:tcPr>
            <w:tcW w:w="2402" w:type="dxa"/>
            <w:gridSpan w:val="5"/>
            <w:noWrap w:val="0"/>
            <w:vAlign w:val="center"/>
          </w:tcPr>
          <w:p w14:paraId="671A19AB">
            <w:pPr>
              <w:autoSpaceDN w:val="0"/>
              <w:spacing w:line="320" w:lineRule="exact"/>
              <w:jc w:val="center"/>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签  字</w:t>
            </w:r>
          </w:p>
        </w:tc>
      </w:tr>
      <w:tr w14:paraId="49F9F5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14:paraId="1F8AD2B2">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kern w:val="2"/>
                <w:sz w:val="24"/>
                <w:szCs w:val="22"/>
                <w:lang w:val="en-US" w:eastAsia="zh-CN" w:bidi="ar-SA"/>
              </w:rPr>
              <w:t>周勇</w:t>
            </w:r>
          </w:p>
        </w:tc>
        <w:tc>
          <w:tcPr>
            <w:tcW w:w="3561" w:type="dxa"/>
            <w:gridSpan w:val="6"/>
            <w:noWrap w:val="0"/>
            <w:vAlign w:val="center"/>
          </w:tcPr>
          <w:p w14:paraId="13F80871">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szCs w:val="22"/>
                <w:lang w:eastAsia="zh-CN"/>
              </w:rPr>
              <w:t>工委副书记</w:t>
            </w:r>
          </w:p>
        </w:tc>
        <w:tc>
          <w:tcPr>
            <w:tcW w:w="2183" w:type="dxa"/>
            <w:gridSpan w:val="4"/>
            <w:noWrap w:val="0"/>
            <w:vAlign w:val="center"/>
          </w:tcPr>
          <w:p w14:paraId="45788114">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szCs w:val="22"/>
                <w:lang w:eastAsia="zh-CN"/>
              </w:rPr>
              <w:t>洛王办事处</w:t>
            </w:r>
          </w:p>
        </w:tc>
        <w:tc>
          <w:tcPr>
            <w:tcW w:w="2402" w:type="dxa"/>
            <w:gridSpan w:val="5"/>
            <w:noWrap w:val="0"/>
            <w:vAlign w:val="center"/>
          </w:tcPr>
          <w:p w14:paraId="282CA5BD">
            <w:pPr>
              <w:autoSpaceDN w:val="0"/>
              <w:spacing w:line="320" w:lineRule="exact"/>
              <w:jc w:val="center"/>
              <w:textAlignment w:val="center"/>
              <w:rPr>
                <w:rFonts w:hint="eastAsia" w:ascii="仿宋_GB2312" w:hAnsi="仿宋_GB2312" w:eastAsia="仿宋_GB2312" w:cs="仿宋_GB2312"/>
                <w:color w:val="000000"/>
                <w:sz w:val="24"/>
                <w:szCs w:val="22"/>
              </w:rPr>
            </w:pPr>
          </w:p>
        </w:tc>
      </w:tr>
      <w:tr w14:paraId="0B5314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14:paraId="612E2CE9">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kern w:val="2"/>
                <w:sz w:val="24"/>
                <w:szCs w:val="22"/>
                <w:lang w:val="en-US" w:eastAsia="zh-CN" w:bidi="ar-SA"/>
              </w:rPr>
              <w:t>沈谦</w:t>
            </w:r>
          </w:p>
        </w:tc>
        <w:tc>
          <w:tcPr>
            <w:tcW w:w="3561" w:type="dxa"/>
            <w:gridSpan w:val="6"/>
            <w:noWrap w:val="0"/>
            <w:vAlign w:val="center"/>
          </w:tcPr>
          <w:p w14:paraId="116310EC">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kern w:val="2"/>
                <w:sz w:val="24"/>
                <w:szCs w:val="22"/>
                <w:lang w:val="en-US" w:eastAsia="zh-CN" w:bidi="ar-SA"/>
              </w:rPr>
              <w:t>办事处副主任</w:t>
            </w:r>
          </w:p>
        </w:tc>
        <w:tc>
          <w:tcPr>
            <w:tcW w:w="2183" w:type="dxa"/>
            <w:gridSpan w:val="4"/>
            <w:noWrap w:val="0"/>
            <w:vAlign w:val="center"/>
          </w:tcPr>
          <w:p w14:paraId="5EF8E186">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kern w:val="2"/>
                <w:sz w:val="24"/>
                <w:szCs w:val="22"/>
                <w:lang w:val="en-US" w:eastAsia="zh-CN" w:bidi="ar-SA"/>
              </w:rPr>
              <w:t>洛王办事处</w:t>
            </w:r>
          </w:p>
        </w:tc>
        <w:tc>
          <w:tcPr>
            <w:tcW w:w="2402" w:type="dxa"/>
            <w:gridSpan w:val="5"/>
            <w:noWrap w:val="0"/>
            <w:vAlign w:val="center"/>
          </w:tcPr>
          <w:p w14:paraId="2EFDC64E">
            <w:pPr>
              <w:autoSpaceDN w:val="0"/>
              <w:spacing w:line="320" w:lineRule="exact"/>
              <w:jc w:val="center"/>
              <w:textAlignment w:val="center"/>
              <w:rPr>
                <w:rFonts w:hint="eastAsia" w:ascii="仿宋_GB2312" w:hAnsi="仿宋_GB2312" w:eastAsia="仿宋_GB2312" w:cs="仿宋_GB2312"/>
                <w:color w:val="000000"/>
                <w:sz w:val="24"/>
                <w:szCs w:val="22"/>
              </w:rPr>
            </w:pPr>
          </w:p>
        </w:tc>
      </w:tr>
      <w:tr w14:paraId="04E14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14:paraId="1F137FCE">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kern w:val="2"/>
                <w:sz w:val="24"/>
                <w:szCs w:val="22"/>
                <w:lang w:val="en-US" w:eastAsia="zh-CN" w:bidi="ar-SA"/>
              </w:rPr>
              <w:t>曹旭</w:t>
            </w:r>
          </w:p>
        </w:tc>
        <w:tc>
          <w:tcPr>
            <w:tcW w:w="3561" w:type="dxa"/>
            <w:gridSpan w:val="6"/>
            <w:noWrap w:val="0"/>
            <w:vAlign w:val="center"/>
          </w:tcPr>
          <w:p w14:paraId="3B0BDAD5">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szCs w:val="22"/>
                <w:lang w:eastAsia="zh-CN"/>
              </w:rPr>
              <w:t>财政所所长</w:t>
            </w:r>
          </w:p>
        </w:tc>
        <w:tc>
          <w:tcPr>
            <w:tcW w:w="2183" w:type="dxa"/>
            <w:gridSpan w:val="4"/>
            <w:noWrap w:val="0"/>
            <w:vAlign w:val="center"/>
          </w:tcPr>
          <w:p w14:paraId="45D94C24">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szCs w:val="22"/>
                <w:lang w:eastAsia="zh-CN"/>
              </w:rPr>
              <w:t>洛王办事处</w:t>
            </w:r>
          </w:p>
        </w:tc>
        <w:tc>
          <w:tcPr>
            <w:tcW w:w="2402" w:type="dxa"/>
            <w:gridSpan w:val="5"/>
            <w:noWrap w:val="0"/>
            <w:vAlign w:val="center"/>
          </w:tcPr>
          <w:p w14:paraId="5E34928F">
            <w:pPr>
              <w:autoSpaceDN w:val="0"/>
              <w:spacing w:line="320" w:lineRule="exact"/>
              <w:jc w:val="center"/>
              <w:textAlignment w:val="center"/>
              <w:rPr>
                <w:rFonts w:hint="eastAsia" w:ascii="仿宋_GB2312" w:hAnsi="仿宋_GB2312" w:eastAsia="仿宋_GB2312" w:cs="仿宋_GB2312"/>
                <w:color w:val="000000"/>
                <w:sz w:val="24"/>
                <w:szCs w:val="22"/>
              </w:rPr>
            </w:pPr>
          </w:p>
        </w:tc>
      </w:tr>
      <w:tr w14:paraId="36E91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14:paraId="4B44EB1D">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3561" w:type="dxa"/>
            <w:gridSpan w:val="6"/>
            <w:noWrap w:val="0"/>
            <w:vAlign w:val="center"/>
          </w:tcPr>
          <w:p w14:paraId="6A7EE772">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2183" w:type="dxa"/>
            <w:gridSpan w:val="4"/>
            <w:noWrap w:val="0"/>
            <w:vAlign w:val="center"/>
          </w:tcPr>
          <w:p w14:paraId="7181BD5D">
            <w:pPr>
              <w:autoSpaceDN w:val="0"/>
              <w:spacing w:line="320" w:lineRule="exact"/>
              <w:jc w:val="center"/>
              <w:textAlignment w:val="center"/>
              <w:rPr>
                <w:rFonts w:hint="eastAsia" w:ascii="仿宋_GB2312" w:hAnsi="仿宋_GB2312" w:eastAsia="仿宋_GB2312" w:cs="仿宋_GB2312"/>
                <w:color w:val="000000"/>
                <w:sz w:val="24"/>
                <w:szCs w:val="22"/>
              </w:rPr>
            </w:pPr>
          </w:p>
        </w:tc>
        <w:tc>
          <w:tcPr>
            <w:tcW w:w="2402" w:type="dxa"/>
            <w:gridSpan w:val="5"/>
            <w:noWrap w:val="0"/>
            <w:vAlign w:val="center"/>
          </w:tcPr>
          <w:p w14:paraId="66F15631">
            <w:pPr>
              <w:autoSpaceDN w:val="0"/>
              <w:spacing w:line="320" w:lineRule="exact"/>
              <w:jc w:val="center"/>
              <w:textAlignment w:val="center"/>
              <w:rPr>
                <w:rFonts w:hint="eastAsia" w:ascii="仿宋_GB2312" w:hAnsi="仿宋_GB2312" w:eastAsia="仿宋_GB2312" w:cs="仿宋_GB2312"/>
                <w:color w:val="000000"/>
                <w:sz w:val="24"/>
                <w:szCs w:val="22"/>
              </w:rPr>
            </w:pPr>
          </w:p>
        </w:tc>
      </w:tr>
      <w:tr w14:paraId="0AD4F4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14:paraId="05973A30">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评价组组长（签字）：</w:t>
            </w:r>
          </w:p>
          <w:p w14:paraId="59DE3118">
            <w:pPr>
              <w:autoSpaceDN w:val="0"/>
              <w:spacing w:line="320" w:lineRule="exact"/>
              <w:jc w:val="left"/>
              <w:textAlignment w:val="center"/>
              <w:rPr>
                <w:rFonts w:hint="eastAsia" w:ascii="仿宋_GB2312" w:hAnsi="仿宋_GB2312" w:eastAsia="仿宋_GB2312" w:cs="仿宋_GB2312"/>
                <w:color w:val="000000"/>
                <w:sz w:val="24"/>
                <w:szCs w:val="22"/>
              </w:rPr>
            </w:pPr>
          </w:p>
          <w:p w14:paraId="29577BA6">
            <w:pPr>
              <w:autoSpaceDN w:val="0"/>
              <w:spacing w:line="320" w:lineRule="exact"/>
              <w:jc w:val="left"/>
              <w:textAlignment w:val="center"/>
              <w:rPr>
                <w:rFonts w:hint="eastAsia" w:ascii="仿宋_GB2312" w:hAnsi="仿宋_GB2312" w:eastAsia="仿宋_GB2312" w:cs="仿宋_GB2312"/>
                <w:color w:val="000000"/>
                <w:sz w:val="24"/>
                <w:szCs w:val="22"/>
              </w:rPr>
            </w:pPr>
          </w:p>
          <w:p w14:paraId="5B5E8FE3">
            <w:pPr>
              <w:autoSpaceDN w:val="0"/>
              <w:spacing w:line="320" w:lineRule="exact"/>
              <w:jc w:val="left"/>
              <w:textAlignment w:val="center"/>
              <w:rPr>
                <w:rFonts w:hint="eastAsia" w:ascii="仿宋_GB2312" w:hAnsi="仿宋_GB2312" w:eastAsia="仿宋_GB2312" w:cs="仿宋_GB2312"/>
                <w:color w:val="000000"/>
                <w:sz w:val="24"/>
                <w:szCs w:val="22"/>
              </w:rPr>
            </w:pPr>
          </w:p>
          <w:p w14:paraId="4159E490">
            <w:pPr>
              <w:autoSpaceDN w:val="0"/>
              <w:spacing w:line="320" w:lineRule="exact"/>
              <w:jc w:val="left"/>
              <w:textAlignment w:val="center"/>
              <w:rPr>
                <w:rFonts w:hint="eastAsia" w:ascii="仿宋_GB2312" w:hAnsi="仿宋_GB2312" w:eastAsia="仿宋_GB2312" w:cs="仿宋_GB2312"/>
                <w:color w:val="000000"/>
                <w:sz w:val="24"/>
                <w:szCs w:val="22"/>
              </w:rPr>
            </w:pPr>
          </w:p>
          <w:p w14:paraId="4AA12122">
            <w:pPr>
              <w:autoSpaceDN w:val="0"/>
              <w:spacing w:line="320" w:lineRule="exact"/>
              <w:jc w:val="left"/>
              <w:textAlignment w:val="center"/>
              <w:rPr>
                <w:rFonts w:hint="eastAsia" w:ascii="仿宋_GB2312" w:hAnsi="仿宋_GB2312" w:eastAsia="仿宋_GB2312" w:cs="仿宋_GB2312"/>
                <w:color w:val="000000"/>
                <w:sz w:val="24"/>
                <w:szCs w:val="22"/>
              </w:rPr>
            </w:pPr>
          </w:p>
          <w:p w14:paraId="3444B56E">
            <w:pPr>
              <w:widowControl w:val="0"/>
              <w:adjustRightInd/>
              <w:snapToGrid/>
              <w:spacing w:after="120"/>
              <w:jc w:val="both"/>
              <w:rPr>
                <w:rFonts w:hint="eastAsia" w:ascii="仿宋_GB2312" w:hAnsi="仿宋_GB2312" w:eastAsia="仿宋_GB2312" w:cs="仿宋_GB2312"/>
                <w:color w:val="000000"/>
                <w:kern w:val="2"/>
                <w:sz w:val="24"/>
                <w:szCs w:val="24"/>
                <w:lang w:val="en-US" w:eastAsia="zh-CN" w:bidi="ar-SA"/>
              </w:rPr>
            </w:pPr>
          </w:p>
          <w:p w14:paraId="5D98EB09">
            <w:pPr>
              <w:widowControl w:val="0"/>
              <w:ind w:left="1680" w:leftChars="800"/>
              <w:jc w:val="both"/>
              <w:rPr>
                <w:rFonts w:hint="eastAsia" w:ascii="Calibri" w:hAnsi="Calibri" w:eastAsia="宋体" w:cs="Times New Roman"/>
                <w:kern w:val="2"/>
                <w:sz w:val="21"/>
                <w:szCs w:val="24"/>
                <w:lang w:val="en-US" w:eastAsia="zh-CN" w:bidi="ar-SA"/>
              </w:rPr>
            </w:pPr>
          </w:p>
          <w:p w14:paraId="79193496">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 xml:space="preserve">                                                               年    月    日</w:t>
            </w:r>
          </w:p>
        </w:tc>
      </w:tr>
      <w:tr w14:paraId="739CEA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14:paraId="01B9CFD6">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部门（单位）意见：</w:t>
            </w:r>
          </w:p>
          <w:p w14:paraId="1E3E6528">
            <w:pPr>
              <w:autoSpaceDN w:val="0"/>
              <w:spacing w:line="320" w:lineRule="exact"/>
              <w:jc w:val="left"/>
              <w:textAlignment w:val="center"/>
              <w:rPr>
                <w:rFonts w:hint="eastAsia" w:ascii="仿宋_GB2312" w:hAnsi="仿宋_GB2312" w:eastAsia="仿宋_GB2312" w:cs="仿宋_GB2312"/>
                <w:color w:val="000000"/>
                <w:sz w:val="24"/>
                <w:szCs w:val="22"/>
              </w:rPr>
            </w:pPr>
          </w:p>
          <w:p w14:paraId="7CCA464F">
            <w:pPr>
              <w:autoSpaceDN w:val="0"/>
              <w:spacing w:line="320" w:lineRule="exact"/>
              <w:jc w:val="left"/>
              <w:textAlignment w:val="center"/>
              <w:rPr>
                <w:rFonts w:hint="eastAsia" w:ascii="仿宋_GB2312" w:hAnsi="仿宋_GB2312" w:eastAsia="仿宋_GB2312" w:cs="仿宋_GB2312"/>
                <w:color w:val="000000"/>
                <w:sz w:val="24"/>
                <w:szCs w:val="22"/>
              </w:rPr>
            </w:pPr>
          </w:p>
          <w:p w14:paraId="6599D6F9">
            <w:pPr>
              <w:autoSpaceDN w:val="0"/>
              <w:spacing w:line="320" w:lineRule="exact"/>
              <w:jc w:val="left"/>
              <w:textAlignment w:val="center"/>
              <w:rPr>
                <w:rFonts w:hint="eastAsia" w:ascii="仿宋_GB2312" w:hAnsi="仿宋_GB2312" w:eastAsia="仿宋_GB2312" w:cs="仿宋_GB2312"/>
                <w:color w:val="000000"/>
                <w:sz w:val="24"/>
                <w:szCs w:val="22"/>
              </w:rPr>
            </w:pPr>
          </w:p>
          <w:p w14:paraId="75EA479B">
            <w:pPr>
              <w:widowControl w:val="0"/>
              <w:adjustRightInd/>
              <w:snapToGrid/>
              <w:spacing w:after="120"/>
              <w:jc w:val="both"/>
              <w:rPr>
                <w:rFonts w:hint="eastAsia" w:ascii="Calibri" w:hAnsi="Calibri" w:eastAsia="宋体" w:cs="Times New Roman"/>
                <w:kern w:val="2"/>
                <w:sz w:val="20"/>
                <w:szCs w:val="24"/>
                <w:lang w:val="en-US" w:eastAsia="zh-CN" w:bidi="ar-SA"/>
              </w:rPr>
            </w:pPr>
          </w:p>
          <w:p w14:paraId="7860CEA4">
            <w:pPr>
              <w:autoSpaceDN w:val="0"/>
              <w:spacing w:line="320" w:lineRule="exact"/>
              <w:jc w:val="left"/>
              <w:textAlignment w:val="center"/>
              <w:rPr>
                <w:rFonts w:hint="eastAsia" w:ascii="仿宋_GB2312" w:hAnsi="仿宋_GB2312" w:eastAsia="仿宋_GB2312" w:cs="仿宋_GB2312"/>
                <w:color w:val="000000"/>
                <w:sz w:val="24"/>
                <w:szCs w:val="22"/>
              </w:rPr>
            </w:pPr>
          </w:p>
          <w:p w14:paraId="0DCA5B8D">
            <w:pPr>
              <w:widowControl w:val="0"/>
              <w:adjustRightInd/>
              <w:snapToGrid/>
              <w:spacing w:after="120"/>
              <w:jc w:val="both"/>
              <w:rPr>
                <w:rFonts w:hint="eastAsia" w:ascii="仿宋_GB2312" w:hAnsi="仿宋_GB2312" w:eastAsia="仿宋_GB2312" w:cs="仿宋_GB2312"/>
                <w:color w:val="000000"/>
                <w:kern w:val="2"/>
                <w:sz w:val="24"/>
                <w:szCs w:val="24"/>
                <w:lang w:val="en-US" w:eastAsia="zh-CN" w:bidi="ar-SA"/>
              </w:rPr>
            </w:pPr>
          </w:p>
          <w:p w14:paraId="649CBBCB">
            <w:pPr>
              <w:widowControl w:val="0"/>
              <w:ind w:left="1680" w:leftChars="800"/>
              <w:jc w:val="both"/>
              <w:rPr>
                <w:rFonts w:hint="eastAsia" w:ascii="Calibri" w:hAnsi="Calibri" w:eastAsia="宋体" w:cs="Times New Roman"/>
                <w:kern w:val="2"/>
                <w:sz w:val="21"/>
                <w:szCs w:val="24"/>
                <w:lang w:val="en-US" w:eastAsia="zh-CN" w:bidi="ar-SA"/>
              </w:rPr>
            </w:pPr>
          </w:p>
          <w:p w14:paraId="693906C7">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 xml:space="preserve">                                         部门（单位）负责人（签章）：</w:t>
            </w:r>
          </w:p>
          <w:p w14:paraId="2B74F640">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仿宋_GB2312" w:hAnsi="仿宋_GB2312" w:eastAsia="仿宋_GB2312" w:cs="仿宋_GB2312"/>
                <w:color w:val="000000"/>
                <w:sz w:val="24"/>
                <w:szCs w:val="22"/>
              </w:rPr>
              <w:t xml:space="preserve">                                                               年    月    日</w:t>
            </w:r>
          </w:p>
        </w:tc>
      </w:tr>
      <w:tr w14:paraId="0FCF0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14:paraId="608F47A7">
            <w:pPr>
              <w:spacing w:line="320" w:lineRule="exact"/>
              <w:rPr>
                <w:rFonts w:hint="eastAsia" w:ascii="Calibri" w:hAnsi="Calibri" w:eastAsia="仿宋_GB2312" w:cs="Times New Roman"/>
                <w:sz w:val="24"/>
                <w:szCs w:val="22"/>
              </w:rPr>
            </w:pPr>
            <w:r>
              <w:rPr>
                <w:rFonts w:hint="eastAsia" w:ascii="Calibri" w:hAnsi="Calibri" w:eastAsia="仿宋_GB2312" w:cs="Times New Roman"/>
                <w:sz w:val="24"/>
                <w:szCs w:val="22"/>
              </w:rPr>
              <w:t>财政部门归口业务科室意见：</w:t>
            </w:r>
          </w:p>
          <w:p w14:paraId="4619D0E0">
            <w:pPr>
              <w:spacing w:line="320" w:lineRule="exact"/>
              <w:rPr>
                <w:rFonts w:hint="eastAsia" w:ascii="Calibri" w:hAnsi="Calibri" w:eastAsia="仿宋_GB2312" w:cs="Times New Roman"/>
                <w:sz w:val="24"/>
                <w:szCs w:val="22"/>
              </w:rPr>
            </w:pPr>
          </w:p>
          <w:p w14:paraId="3DE768B3">
            <w:pPr>
              <w:spacing w:line="320" w:lineRule="exact"/>
              <w:rPr>
                <w:rFonts w:hint="eastAsia" w:ascii="Calibri" w:hAnsi="Calibri" w:eastAsia="仿宋_GB2312" w:cs="Times New Roman"/>
                <w:sz w:val="24"/>
                <w:szCs w:val="22"/>
              </w:rPr>
            </w:pPr>
          </w:p>
          <w:p w14:paraId="56C19D11">
            <w:pPr>
              <w:spacing w:line="320" w:lineRule="exact"/>
              <w:rPr>
                <w:rFonts w:hint="eastAsia" w:ascii="Calibri" w:hAnsi="Calibri" w:eastAsia="仿宋_GB2312" w:cs="Times New Roman"/>
                <w:sz w:val="24"/>
                <w:szCs w:val="22"/>
              </w:rPr>
            </w:pPr>
          </w:p>
          <w:p w14:paraId="7DA94495">
            <w:pPr>
              <w:widowControl w:val="0"/>
              <w:adjustRightInd/>
              <w:snapToGrid/>
              <w:spacing w:after="120"/>
              <w:jc w:val="both"/>
              <w:rPr>
                <w:rFonts w:hint="eastAsia" w:ascii="Calibri" w:hAnsi="Calibri" w:eastAsia="宋体" w:cs="Times New Roman"/>
                <w:kern w:val="2"/>
                <w:sz w:val="20"/>
                <w:szCs w:val="24"/>
                <w:lang w:val="en-US" w:eastAsia="zh-CN" w:bidi="ar-SA"/>
              </w:rPr>
            </w:pPr>
          </w:p>
          <w:p w14:paraId="300242BA">
            <w:pPr>
              <w:spacing w:line="320" w:lineRule="exact"/>
              <w:rPr>
                <w:rFonts w:hint="eastAsia" w:ascii="Calibri" w:hAnsi="Calibri" w:eastAsia="仿宋_GB2312" w:cs="Times New Roman"/>
                <w:sz w:val="24"/>
                <w:szCs w:val="22"/>
              </w:rPr>
            </w:pPr>
          </w:p>
          <w:p w14:paraId="246087D1">
            <w:pPr>
              <w:widowControl w:val="0"/>
              <w:adjustRightInd/>
              <w:snapToGrid/>
              <w:spacing w:after="120"/>
              <w:jc w:val="both"/>
              <w:rPr>
                <w:rFonts w:hint="eastAsia" w:ascii="Calibri" w:hAnsi="Calibri" w:eastAsia="仿宋_GB2312" w:cs="Times New Roman"/>
                <w:kern w:val="2"/>
                <w:sz w:val="24"/>
                <w:szCs w:val="24"/>
                <w:lang w:val="en-US" w:eastAsia="zh-CN" w:bidi="ar-SA"/>
              </w:rPr>
            </w:pPr>
          </w:p>
          <w:p w14:paraId="6C13D334">
            <w:pPr>
              <w:widowControl w:val="0"/>
              <w:ind w:left="1680" w:leftChars="800"/>
              <w:jc w:val="both"/>
              <w:rPr>
                <w:rFonts w:hint="eastAsia" w:ascii="Calibri" w:hAnsi="Calibri" w:eastAsia="宋体" w:cs="Times New Roman"/>
                <w:kern w:val="2"/>
                <w:sz w:val="21"/>
                <w:szCs w:val="24"/>
                <w:lang w:val="en-US" w:eastAsia="zh-CN" w:bidi="ar-SA"/>
              </w:rPr>
            </w:pPr>
          </w:p>
          <w:p w14:paraId="4F2E0C05">
            <w:pPr>
              <w:spacing w:line="320" w:lineRule="exact"/>
              <w:rPr>
                <w:rFonts w:hint="eastAsia" w:ascii="Calibri" w:hAnsi="Calibri" w:eastAsia="仿宋_GB2312" w:cs="Times New Roman"/>
                <w:sz w:val="24"/>
                <w:szCs w:val="22"/>
              </w:rPr>
            </w:pPr>
            <w:r>
              <w:rPr>
                <w:rFonts w:hint="eastAsia" w:ascii="Calibri" w:hAnsi="Calibri" w:eastAsia="仿宋_GB2312" w:cs="Times New Roman"/>
                <w:sz w:val="24"/>
                <w:szCs w:val="22"/>
              </w:rPr>
              <w:t xml:space="preserve">                                  财政部门归口业务科室负责人（签章）：</w:t>
            </w:r>
          </w:p>
          <w:p w14:paraId="7F335A3A">
            <w:pPr>
              <w:autoSpaceDN w:val="0"/>
              <w:spacing w:line="320" w:lineRule="exact"/>
              <w:jc w:val="left"/>
              <w:textAlignment w:val="center"/>
              <w:rPr>
                <w:rFonts w:hint="eastAsia" w:ascii="仿宋_GB2312" w:hAnsi="仿宋_GB2312" w:eastAsia="仿宋_GB2312" w:cs="仿宋_GB2312"/>
                <w:color w:val="000000"/>
                <w:sz w:val="24"/>
                <w:szCs w:val="22"/>
              </w:rPr>
            </w:pPr>
            <w:r>
              <w:rPr>
                <w:rFonts w:hint="eastAsia" w:ascii="Calibri" w:hAnsi="Calibri" w:eastAsia="仿宋_GB2312" w:cs="Times New Roman"/>
                <w:sz w:val="24"/>
                <w:szCs w:val="22"/>
              </w:rPr>
              <w:t xml:space="preserve">                                                                 年    月   日</w:t>
            </w:r>
          </w:p>
        </w:tc>
      </w:tr>
    </w:tbl>
    <w:p w14:paraId="5D027C2B">
      <w:pPr>
        <w:ind w:firstLine="280" w:firstLineChars="100"/>
        <w:rPr>
          <w:rFonts w:hint="default" w:ascii="Calibri" w:hAnsi="Calibri" w:eastAsia="仿宋_GB2312" w:cs="仿宋_GB2312"/>
          <w:bCs/>
          <w:sz w:val="28"/>
          <w:szCs w:val="28"/>
          <w:lang w:val="en-US" w:eastAsia="zh-CN"/>
        </w:rPr>
      </w:pPr>
      <w:r>
        <w:rPr>
          <w:rFonts w:hint="eastAsia" w:ascii="Calibri" w:hAnsi="Calibri" w:eastAsia="仿宋_GB2312" w:cs="仿宋_GB2312"/>
          <w:bCs/>
          <w:sz w:val="28"/>
          <w:szCs w:val="28"/>
        </w:rPr>
        <w:t xml:space="preserve">填报人（签名）： </w:t>
      </w:r>
      <w:r>
        <w:rPr>
          <w:rFonts w:hint="eastAsia" w:ascii="Calibri" w:hAnsi="Calibri" w:eastAsia="仿宋_GB2312" w:cs="仿宋_GB2312"/>
          <w:bCs/>
          <w:sz w:val="28"/>
          <w:szCs w:val="28"/>
          <w:lang w:eastAsia="zh-CN"/>
        </w:rPr>
        <w:t>李六荣</w:t>
      </w:r>
      <w:r>
        <w:rPr>
          <w:rFonts w:hint="eastAsia" w:ascii="Calibri" w:hAnsi="Calibri" w:eastAsia="仿宋_GB2312" w:cs="仿宋_GB2312"/>
          <w:bCs/>
          <w:sz w:val="28"/>
          <w:szCs w:val="28"/>
        </w:rPr>
        <w:t xml:space="preserve">                         联系电话：</w:t>
      </w:r>
      <w:r>
        <w:rPr>
          <w:rFonts w:hint="eastAsia" w:ascii="Calibri" w:hAnsi="Calibri" w:eastAsia="仿宋_GB2312" w:cs="仿宋_GB2312"/>
          <w:bCs/>
          <w:sz w:val="28"/>
          <w:szCs w:val="28"/>
          <w:lang w:val="en-US" w:eastAsia="zh-CN"/>
        </w:rPr>
        <w:t>18873053318</w:t>
      </w:r>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14:paraId="60A95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998" w:hRule="atLeast"/>
          <w:jc w:val="center"/>
        </w:trPr>
        <w:tc>
          <w:tcPr>
            <w:tcW w:w="9558" w:type="dxa"/>
            <w:noWrap w:val="0"/>
            <w:vAlign w:val="top"/>
          </w:tcPr>
          <w:p w14:paraId="134615B8">
            <w:pPr>
              <w:spacing w:line="400" w:lineRule="exact"/>
              <w:ind w:firstLine="560" w:firstLineChars="200"/>
              <w:jc w:val="center"/>
              <w:rPr>
                <w:rFonts w:hint="eastAsia" w:ascii="Calibri" w:hAnsi="Calibri" w:eastAsia="楷体_GB2312" w:cs="Times New Roman"/>
                <w:bCs/>
                <w:sz w:val="28"/>
                <w:szCs w:val="28"/>
              </w:rPr>
            </w:pPr>
            <w:r>
              <w:rPr>
                <w:rFonts w:hint="eastAsia" w:ascii="黑体" w:hAnsi="黑体" w:eastAsia="黑体" w:cs="黑体"/>
                <w:bCs/>
                <w:sz w:val="28"/>
                <w:szCs w:val="28"/>
              </w:rPr>
              <w:t>五、评价报告综述（文字部分）</w:t>
            </w:r>
          </w:p>
          <w:p w14:paraId="21117E6D">
            <w:pPr>
              <w:spacing w:line="400" w:lineRule="exact"/>
              <w:ind w:firstLine="560" w:firstLineChars="200"/>
              <w:rPr>
                <w:rFonts w:hint="eastAsia" w:ascii="Calibri" w:hAnsi="Calibri" w:eastAsia="楷体_GB2312" w:cs="Times New Roman"/>
                <w:bCs/>
                <w:sz w:val="28"/>
                <w:szCs w:val="28"/>
              </w:rPr>
            </w:pPr>
            <w:r>
              <w:rPr>
                <w:rFonts w:hint="eastAsia" w:ascii="Calibri" w:hAnsi="Calibri" w:eastAsia="楷体_GB2312" w:cs="Times New Roman"/>
                <w:bCs/>
                <w:sz w:val="28"/>
                <w:szCs w:val="28"/>
              </w:rPr>
              <w:t>根据区财政局统一工作安排，按照部门整体支出绩效评价的要求，遵循“科学性、规范性、客观性和公正性”的原则，我街道办事处对</w:t>
            </w:r>
            <w:r>
              <w:rPr>
                <w:rFonts w:hint="eastAsia" w:ascii="Calibri" w:hAnsi="Calibri" w:eastAsia="楷体_GB2312" w:cs="Times New Roman"/>
                <w:bCs/>
                <w:sz w:val="28"/>
                <w:szCs w:val="28"/>
                <w:lang w:val="en-US" w:eastAsia="zh-CN"/>
              </w:rPr>
              <w:t>2022</w:t>
            </w:r>
            <w:r>
              <w:rPr>
                <w:rFonts w:hint="eastAsia" w:ascii="Calibri" w:hAnsi="Calibri" w:eastAsia="楷体_GB2312" w:cs="Times New Roman"/>
                <w:bCs/>
                <w:sz w:val="28"/>
                <w:szCs w:val="28"/>
              </w:rPr>
              <w:t>年度财政支出实施了部门整体支出绩效评价，现将有关情况报告如下。</w:t>
            </w:r>
          </w:p>
          <w:p w14:paraId="2A74D5B7">
            <w:pPr>
              <w:numPr>
                <w:ilvl w:val="0"/>
                <w:numId w:val="0"/>
              </w:numPr>
              <w:spacing w:line="400" w:lineRule="exact"/>
              <w:ind w:left="548" w:leftChars="0"/>
              <w:rPr>
                <w:rFonts w:hint="eastAsia" w:ascii="Calibri" w:hAnsi="Calibri" w:eastAsia="楷体_GB2312" w:cs="Times New Roman"/>
                <w:b/>
                <w:bCs w:val="0"/>
                <w:sz w:val="28"/>
                <w:szCs w:val="28"/>
                <w:lang w:eastAsia="zh-CN"/>
              </w:rPr>
            </w:pPr>
            <w:r>
              <w:rPr>
                <w:rFonts w:hint="eastAsia" w:ascii="Calibri" w:hAnsi="Calibri" w:eastAsia="楷体_GB2312" w:cs="Times New Roman"/>
                <w:b/>
                <w:bCs w:val="0"/>
                <w:sz w:val="28"/>
                <w:szCs w:val="28"/>
                <w:lang w:eastAsia="zh-CN"/>
              </w:rPr>
              <w:t>一、单位概况</w:t>
            </w:r>
          </w:p>
          <w:p w14:paraId="73822505">
            <w:pPr>
              <w:numPr>
                <w:ilvl w:val="0"/>
                <w:numId w:val="0"/>
              </w:numPr>
              <w:spacing w:line="400" w:lineRule="exact"/>
              <w:ind w:left="630" w:leftChars="0"/>
              <w:rPr>
                <w:rFonts w:hint="eastAsia" w:ascii="Calibri" w:hAnsi="Calibri" w:eastAsia="楷体_GB2312" w:cs="Times New Roman"/>
                <w:bCs/>
                <w:sz w:val="28"/>
                <w:szCs w:val="28"/>
              </w:rPr>
            </w:pPr>
            <w:r>
              <w:rPr>
                <w:rFonts w:hint="eastAsia" w:ascii="Calibri" w:hAnsi="Calibri" w:eastAsia="楷体_GB2312" w:cs="Times New Roman"/>
                <w:b/>
                <w:bCs w:val="0"/>
                <w:sz w:val="28"/>
                <w:szCs w:val="28"/>
                <w:lang w:val="en-US" w:eastAsia="zh-CN"/>
              </w:rPr>
              <w:t>1、</w:t>
            </w:r>
            <w:r>
              <w:rPr>
                <w:rFonts w:hint="eastAsia" w:ascii="Calibri" w:hAnsi="Calibri" w:eastAsia="楷体_GB2312" w:cs="Times New Roman"/>
                <w:b/>
                <w:bCs w:val="0"/>
                <w:sz w:val="28"/>
                <w:szCs w:val="28"/>
              </w:rPr>
              <w:t>办事处基本情况</w:t>
            </w:r>
          </w:p>
          <w:p w14:paraId="3FD08A0A">
            <w:pPr>
              <w:spacing w:line="400" w:lineRule="exact"/>
              <w:ind w:firstLine="560" w:firstLineChars="200"/>
              <w:rPr>
                <w:rFonts w:hint="eastAsia" w:ascii="Calibri" w:hAnsi="Calibri" w:eastAsia="楷体_GB2312" w:cs="Times New Roman"/>
                <w:bCs/>
                <w:sz w:val="28"/>
                <w:szCs w:val="28"/>
              </w:rPr>
            </w:pPr>
            <w:r>
              <w:rPr>
                <w:rFonts w:hint="eastAsia" w:ascii="Calibri" w:hAnsi="Calibri" w:eastAsia="楷体_GB2312" w:cs="Times New Roman"/>
                <w:bCs/>
                <w:sz w:val="28"/>
                <w:szCs w:val="28"/>
              </w:rPr>
              <w:t>我办事处辖区面积37.31平方千米，辖区常住居民人数9.2万左右</w:t>
            </w:r>
            <w:r>
              <w:rPr>
                <w:rFonts w:hint="eastAsia" w:ascii="Calibri" w:hAnsi="Calibri" w:eastAsia="楷体_GB2312" w:cs="Times New Roman"/>
                <w:bCs/>
                <w:sz w:val="28"/>
                <w:szCs w:val="28"/>
                <w:lang w:eastAsia="zh-CN"/>
              </w:rPr>
              <w:t>，</w:t>
            </w:r>
            <w:r>
              <w:rPr>
                <w:rFonts w:hint="eastAsia" w:ascii="Calibri" w:hAnsi="Calibri" w:eastAsia="楷体_GB2312" w:cs="Times New Roman"/>
                <w:bCs/>
                <w:sz w:val="28"/>
                <w:szCs w:val="28"/>
              </w:rPr>
              <w:t>辖</w:t>
            </w:r>
            <w:r>
              <w:rPr>
                <w:rFonts w:hint="eastAsia" w:ascii="Calibri" w:hAnsi="Calibri" w:eastAsia="楷体_GB2312" w:cs="Times New Roman"/>
                <w:bCs/>
                <w:sz w:val="28"/>
                <w:szCs w:val="28"/>
                <w:lang w:eastAsia="zh-CN"/>
              </w:rPr>
              <w:t>洛王</w:t>
            </w:r>
            <w:r>
              <w:rPr>
                <w:rFonts w:hint="eastAsia" w:ascii="Calibri" w:hAnsi="Calibri" w:eastAsia="楷体_GB2312" w:cs="Times New Roman"/>
                <w:bCs/>
                <w:sz w:val="28"/>
                <w:szCs w:val="28"/>
              </w:rPr>
              <w:t>社区</w:t>
            </w:r>
            <w:r>
              <w:rPr>
                <w:rFonts w:hint="eastAsia" w:ascii="Calibri" w:hAnsi="Calibri" w:eastAsia="楷体_GB2312" w:cs="Times New Roman"/>
                <w:bCs/>
                <w:sz w:val="28"/>
                <w:szCs w:val="28"/>
                <w:lang w:eastAsia="zh-CN"/>
              </w:rPr>
              <w:t>、大桥湖社区、花园坡社区、瑶塘坡社区、藕塘坡社区、雷锋山社区</w:t>
            </w:r>
            <w:r>
              <w:rPr>
                <w:rFonts w:hint="eastAsia" w:ascii="Calibri" w:hAnsi="Calibri" w:eastAsia="楷体_GB2312" w:cs="Times New Roman"/>
                <w:bCs/>
                <w:sz w:val="28"/>
                <w:szCs w:val="28"/>
                <w:lang w:val="en-US" w:eastAsia="zh-CN"/>
              </w:rPr>
              <w:t>6</w:t>
            </w:r>
            <w:r>
              <w:rPr>
                <w:rFonts w:hint="eastAsia" w:ascii="Calibri" w:hAnsi="Calibri" w:eastAsia="楷体_GB2312" w:cs="Times New Roman"/>
                <w:bCs/>
                <w:sz w:val="28"/>
                <w:szCs w:val="28"/>
                <w:lang w:eastAsia="zh-CN"/>
              </w:rPr>
              <w:t>个社区</w:t>
            </w:r>
            <w:r>
              <w:rPr>
                <w:rFonts w:hint="eastAsia" w:ascii="Calibri" w:hAnsi="Calibri" w:eastAsia="楷体_GB2312" w:cs="Times New Roman"/>
                <w:bCs/>
                <w:sz w:val="28"/>
                <w:szCs w:val="28"/>
              </w:rPr>
              <w:t>。</w:t>
            </w:r>
            <w:r>
              <w:rPr>
                <w:rFonts w:hint="eastAsia" w:ascii="Calibri" w:hAnsi="Calibri" w:eastAsia="楷体_GB2312" w:cs="Times New Roman"/>
                <w:bCs/>
                <w:sz w:val="28"/>
                <w:szCs w:val="28"/>
                <w:lang w:val="en-US" w:eastAsia="zh-CN"/>
              </w:rPr>
              <w:t>2022</w:t>
            </w:r>
            <w:r>
              <w:rPr>
                <w:rFonts w:hint="eastAsia" w:ascii="Calibri" w:hAnsi="Calibri" w:eastAsia="楷体_GB2312" w:cs="Times New Roman"/>
                <w:bCs/>
                <w:sz w:val="28"/>
                <w:szCs w:val="28"/>
              </w:rPr>
              <w:t>年办事处编制人数</w:t>
            </w:r>
            <w:r>
              <w:rPr>
                <w:rFonts w:hint="eastAsia" w:ascii="Calibri" w:hAnsi="Calibri" w:eastAsia="楷体_GB2312" w:cs="Times New Roman"/>
                <w:bCs/>
                <w:sz w:val="28"/>
                <w:szCs w:val="28"/>
                <w:lang w:val="en-US" w:eastAsia="zh-CN"/>
              </w:rPr>
              <w:t>100人</w:t>
            </w:r>
            <w:r>
              <w:rPr>
                <w:rFonts w:hint="eastAsia" w:ascii="Calibri" w:hAnsi="Calibri" w:eastAsia="楷体_GB2312" w:cs="Times New Roman"/>
                <w:bCs/>
                <w:sz w:val="28"/>
                <w:szCs w:val="28"/>
              </w:rPr>
              <w:t>，</w:t>
            </w:r>
            <w:r>
              <w:rPr>
                <w:rFonts w:hint="eastAsia" w:ascii="Calibri" w:hAnsi="Calibri" w:eastAsia="楷体_GB2312" w:cs="Times New Roman"/>
                <w:bCs/>
                <w:sz w:val="28"/>
                <w:szCs w:val="28"/>
                <w:lang w:eastAsia="zh-CN"/>
              </w:rPr>
              <w:t>在职干部</w:t>
            </w:r>
            <w:r>
              <w:rPr>
                <w:rFonts w:hint="eastAsia" w:ascii="Calibri" w:hAnsi="Calibri" w:eastAsia="楷体_GB2312" w:cs="Times New Roman"/>
                <w:bCs/>
                <w:sz w:val="28"/>
                <w:szCs w:val="28"/>
                <w:lang w:val="en-US" w:eastAsia="zh-CN"/>
              </w:rPr>
              <w:t>65人，退休人员35人，</w:t>
            </w:r>
            <w:r>
              <w:rPr>
                <w:rFonts w:hint="eastAsia" w:ascii="Calibri" w:hAnsi="Calibri" w:eastAsia="楷体_GB2312" w:cs="Times New Roman"/>
                <w:bCs/>
                <w:sz w:val="28"/>
                <w:szCs w:val="28"/>
              </w:rPr>
              <w:t>实际人数</w:t>
            </w:r>
            <w:r>
              <w:rPr>
                <w:rFonts w:hint="eastAsia" w:ascii="Calibri" w:hAnsi="Calibri" w:eastAsia="楷体_GB2312" w:cs="Times New Roman"/>
                <w:bCs/>
                <w:sz w:val="28"/>
                <w:szCs w:val="28"/>
                <w:lang w:val="en-US" w:eastAsia="zh-CN"/>
              </w:rPr>
              <w:t>100</w:t>
            </w:r>
            <w:r>
              <w:rPr>
                <w:rFonts w:hint="eastAsia" w:ascii="Calibri" w:hAnsi="Calibri" w:eastAsia="楷体_GB2312" w:cs="Times New Roman"/>
                <w:bCs/>
                <w:sz w:val="28"/>
                <w:szCs w:val="28"/>
              </w:rPr>
              <w:t>人。</w:t>
            </w:r>
          </w:p>
          <w:p w14:paraId="3791A011">
            <w:pPr>
              <w:keepNext w:val="0"/>
              <w:keepLines w:val="0"/>
              <w:pageBreakBefore w:val="0"/>
              <w:numPr>
                <w:ilvl w:val="0"/>
                <w:numId w:val="0"/>
              </w:numPr>
              <w:kinsoku/>
              <w:wordWrap/>
              <w:overflowPunct/>
              <w:topLinePunct w:val="0"/>
              <w:autoSpaceDE/>
              <w:autoSpaceDN/>
              <w:bidi w:val="0"/>
              <w:adjustRightInd/>
              <w:snapToGrid/>
              <w:spacing w:line="400" w:lineRule="exact"/>
              <w:ind w:leftChars="0" w:firstLine="560" w:firstLineChars="200"/>
              <w:textAlignment w:val="auto"/>
              <w:rPr>
                <w:rFonts w:hint="eastAsia" w:ascii="楷体" w:hAnsi="楷体" w:eastAsia="楷体" w:cs="楷体"/>
                <w:b/>
                <w:bCs/>
                <w:color w:val="auto"/>
                <w:kern w:val="0"/>
                <w:sz w:val="28"/>
                <w:szCs w:val="28"/>
                <w:lang w:val="en-US" w:eastAsia="zh-CN"/>
              </w:rPr>
            </w:pPr>
            <w:r>
              <w:rPr>
                <w:rFonts w:hint="eastAsia" w:ascii="楷体" w:hAnsi="楷体" w:eastAsia="楷体" w:cs="楷体"/>
                <w:b/>
                <w:bCs/>
                <w:color w:val="auto"/>
                <w:kern w:val="0"/>
                <w:sz w:val="28"/>
                <w:szCs w:val="28"/>
                <w:lang w:val="en-US" w:eastAsia="zh-CN"/>
              </w:rPr>
              <w:t>2、整体支出规模及</w:t>
            </w:r>
          </w:p>
          <w:p w14:paraId="46D5FC9A">
            <w:pPr>
              <w:keepNext w:val="0"/>
              <w:keepLines w:val="0"/>
              <w:pageBreakBefore w:val="0"/>
              <w:numPr>
                <w:ilvl w:val="0"/>
                <w:numId w:val="0"/>
              </w:numPr>
              <w:kinsoku/>
              <w:wordWrap/>
              <w:overflowPunct/>
              <w:topLinePunct w:val="0"/>
              <w:autoSpaceDE/>
              <w:autoSpaceDN/>
              <w:bidi w:val="0"/>
              <w:adjustRightInd/>
              <w:snapToGrid/>
              <w:spacing w:line="400" w:lineRule="exact"/>
              <w:ind w:leftChars="0" w:firstLine="560" w:firstLineChars="200"/>
              <w:textAlignment w:val="auto"/>
              <w:rPr>
                <w:rFonts w:hint="eastAsia" w:ascii="楷体" w:hAnsi="楷体" w:eastAsia="楷体" w:cs="楷体"/>
                <w:color w:val="000000"/>
                <w:kern w:val="0"/>
                <w:sz w:val="27"/>
                <w:szCs w:val="27"/>
              </w:rPr>
            </w:pPr>
            <w:r>
              <w:rPr>
                <w:rFonts w:hint="eastAsia" w:ascii="楷体" w:hAnsi="楷体" w:eastAsia="楷体" w:cs="楷体"/>
                <w:color w:val="000000"/>
                <w:kern w:val="0"/>
                <w:sz w:val="28"/>
                <w:szCs w:val="28"/>
                <w:lang w:val="en-US" w:eastAsia="zh-CN"/>
              </w:rPr>
              <w:t>2022</w:t>
            </w:r>
            <w:r>
              <w:rPr>
                <w:rFonts w:hint="eastAsia" w:ascii="楷体" w:hAnsi="楷体" w:eastAsia="楷体" w:cs="楷体"/>
                <w:color w:val="000000"/>
                <w:kern w:val="0"/>
                <w:sz w:val="28"/>
                <w:szCs w:val="28"/>
              </w:rPr>
              <w:t>年全年支出</w:t>
            </w:r>
            <w:r>
              <w:rPr>
                <w:rFonts w:hint="eastAsia" w:ascii="楷体" w:hAnsi="楷体" w:eastAsia="楷体" w:cs="楷体"/>
                <w:color w:val="000000"/>
                <w:sz w:val="28"/>
                <w:szCs w:val="28"/>
                <w:lang w:val="en-US" w:eastAsia="zh-CN"/>
              </w:rPr>
              <w:t>1271.45</w:t>
            </w:r>
            <w:r>
              <w:rPr>
                <w:rFonts w:hint="eastAsia" w:ascii="楷体" w:hAnsi="楷体" w:eastAsia="楷体" w:cs="楷体"/>
                <w:color w:val="000000"/>
                <w:kern w:val="0"/>
                <w:sz w:val="28"/>
                <w:szCs w:val="28"/>
              </w:rPr>
              <w:t>万元，主要用于:1.人员基本工资、津补贴、绩效工资、奖金的发放，基本社保保障缴费；2.机构正常运转公务费支出；</w:t>
            </w:r>
            <w:r>
              <w:rPr>
                <w:rFonts w:hint="eastAsia" w:ascii="楷体" w:hAnsi="楷体" w:eastAsia="楷体" w:cs="楷体"/>
                <w:color w:val="000000"/>
                <w:kern w:val="0"/>
                <w:sz w:val="28"/>
                <w:szCs w:val="28"/>
                <w:lang w:val="en-US" w:eastAsia="zh-CN"/>
              </w:rPr>
              <w:t>3、</w:t>
            </w:r>
            <w:r>
              <w:rPr>
                <w:rFonts w:hint="eastAsia" w:ascii="楷体" w:hAnsi="楷体" w:eastAsia="楷体" w:cs="楷体"/>
                <w:color w:val="000000"/>
                <w:kern w:val="0"/>
                <w:sz w:val="28"/>
                <w:szCs w:val="28"/>
              </w:rPr>
              <w:t>综治维稳、文明创建</w:t>
            </w:r>
            <w:r>
              <w:rPr>
                <w:rFonts w:hint="eastAsia" w:ascii="楷体" w:hAnsi="楷体" w:eastAsia="楷体" w:cs="楷体"/>
                <w:color w:val="000000"/>
                <w:kern w:val="0"/>
                <w:sz w:val="28"/>
                <w:szCs w:val="28"/>
                <w:lang w:eastAsia="zh-CN"/>
              </w:rPr>
              <w:t>、防疫工作</w:t>
            </w:r>
            <w:r>
              <w:rPr>
                <w:rFonts w:hint="eastAsia" w:ascii="楷体" w:hAnsi="楷体" w:eastAsia="楷体" w:cs="楷体"/>
                <w:color w:val="000000"/>
                <w:kern w:val="0"/>
                <w:sz w:val="28"/>
                <w:szCs w:val="28"/>
              </w:rPr>
              <w:t>等中心工作的投入。</w:t>
            </w:r>
          </w:p>
          <w:p w14:paraId="6DF5C398">
            <w:pPr>
              <w:numPr>
                <w:ilvl w:val="0"/>
                <w:numId w:val="2"/>
              </w:numPr>
              <w:spacing w:line="400" w:lineRule="exact"/>
              <w:ind w:left="70" w:leftChars="0" w:firstLine="560" w:firstLineChars="0"/>
              <w:rPr>
                <w:rFonts w:hint="eastAsia" w:ascii="楷体" w:hAnsi="楷体" w:eastAsia="楷体" w:cs="楷体"/>
                <w:b/>
                <w:bCs/>
                <w:color w:val="auto"/>
                <w:kern w:val="0"/>
                <w:sz w:val="28"/>
                <w:szCs w:val="28"/>
                <w:lang w:val="en-US" w:eastAsia="zh-CN"/>
              </w:rPr>
            </w:pPr>
            <w:r>
              <w:rPr>
                <w:rFonts w:hint="eastAsia" w:ascii="楷体" w:hAnsi="楷体" w:eastAsia="楷体" w:cs="楷体"/>
                <w:b/>
                <w:bCs/>
                <w:color w:val="auto"/>
                <w:kern w:val="0"/>
                <w:sz w:val="28"/>
                <w:szCs w:val="28"/>
                <w:lang w:val="en-US" w:eastAsia="zh-CN"/>
              </w:rPr>
              <w:t>单位整体支出管理及使用情况</w:t>
            </w:r>
          </w:p>
          <w:p w14:paraId="18EF2E21">
            <w:pPr>
              <w:numPr>
                <w:ilvl w:val="0"/>
                <w:numId w:val="0"/>
              </w:numPr>
              <w:spacing w:line="400" w:lineRule="exact"/>
              <w:ind w:firstLine="562"/>
              <w:rPr>
                <w:rFonts w:hint="default" w:ascii="楷体" w:hAnsi="楷体" w:eastAsia="楷体" w:cs="楷体"/>
                <w:b/>
                <w:bCs/>
                <w:color w:val="auto"/>
                <w:kern w:val="0"/>
                <w:sz w:val="28"/>
                <w:szCs w:val="28"/>
                <w:lang w:val="en-US" w:eastAsia="zh-CN"/>
              </w:rPr>
            </w:pPr>
            <w:r>
              <w:rPr>
                <w:rFonts w:hint="eastAsia" w:ascii="楷体" w:hAnsi="楷体" w:eastAsia="楷体" w:cs="楷体"/>
                <w:b/>
                <w:bCs/>
                <w:color w:val="auto"/>
                <w:kern w:val="0"/>
                <w:sz w:val="28"/>
                <w:szCs w:val="28"/>
                <w:lang w:val="en-US" w:eastAsia="zh-CN"/>
              </w:rPr>
              <w:t>1、基本支出</w:t>
            </w:r>
          </w:p>
          <w:p w14:paraId="01480718">
            <w:pPr>
              <w:numPr>
                <w:ilvl w:val="0"/>
                <w:numId w:val="0"/>
              </w:numPr>
              <w:spacing w:line="400" w:lineRule="exact"/>
              <w:ind w:firstLine="560" w:firstLineChars="200"/>
              <w:rPr>
                <w:rFonts w:hint="eastAsia" w:ascii="楷体" w:hAnsi="楷体" w:eastAsia="楷体" w:cs="楷体"/>
                <w:color w:val="auto"/>
                <w:kern w:val="0"/>
                <w:sz w:val="28"/>
                <w:szCs w:val="28"/>
                <w:lang w:val="en-US" w:eastAsia="zh-CN"/>
              </w:rPr>
            </w:pPr>
            <w:r>
              <w:rPr>
                <w:rFonts w:hint="eastAsia" w:ascii="楷体" w:hAnsi="楷体" w:eastAsia="楷体" w:cs="楷体"/>
                <w:color w:val="auto"/>
                <w:kern w:val="0"/>
                <w:sz w:val="28"/>
                <w:szCs w:val="28"/>
                <w:lang w:val="en-US" w:eastAsia="zh-CN"/>
              </w:rPr>
              <w:t>2022</w:t>
            </w:r>
            <w:r>
              <w:rPr>
                <w:rFonts w:hint="eastAsia" w:ascii="楷体" w:hAnsi="楷体" w:eastAsia="楷体" w:cs="楷体"/>
                <w:color w:val="auto"/>
                <w:kern w:val="0"/>
                <w:sz w:val="28"/>
                <w:szCs w:val="28"/>
              </w:rPr>
              <w:t>年用于单位正常运转及人员经费</w:t>
            </w:r>
            <w:r>
              <w:rPr>
                <w:rFonts w:hint="eastAsia" w:ascii="楷体" w:hAnsi="楷体" w:eastAsia="楷体" w:cs="楷体"/>
                <w:color w:val="auto"/>
                <w:kern w:val="0"/>
                <w:sz w:val="28"/>
                <w:szCs w:val="28"/>
                <w:lang w:val="en-US" w:eastAsia="zh-CN"/>
              </w:rPr>
              <w:t>1271.45</w:t>
            </w:r>
            <w:r>
              <w:rPr>
                <w:rFonts w:hint="eastAsia" w:ascii="楷体" w:hAnsi="楷体" w:eastAsia="楷体" w:cs="楷体"/>
                <w:color w:val="auto"/>
                <w:kern w:val="0"/>
                <w:sz w:val="28"/>
                <w:szCs w:val="28"/>
              </w:rPr>
              <w:t>万元，其中1.人员基本工资、津补贴、绩效工资、奖金的及社会保障缴费</w:t>
            </w:r>
            <w:r>
              <w:rPr>
                <w:rFonts w:hint="eastAsia" w:ascii="楷体" w:hAnsi="楷体" w:eastAsia="楷体" w:cs="楷体"/>
                <w:color w:val="auto"/>
                <w:kern w:val="0"/>
                <w:sz w:val="28"/>
                <w:szCs w:val="28"/>
                <w:lang w:val="en-US" w:eastAsia="zh-CN"/>
              </w:rPr>
              <w:t>952.84</w:t>
            </w:r>
            <w:r>
              <w:rPr>
                <w:rFonts w:hint="eastAsia" w:ascii="楷体" w:hAnsi="楷体" w:eastAsia="楷体" w:cs="楷体"/>
                <w:color w:val="auto"/>
                <w:kern w:val="0"/>
                <w:sz w:val="28"/>
                <w:szCs w:val="28"/>
              </w:rPr>
              <w:t>万元；2.机构正常运转公用支出</w:t>
            </w:r>
            <w:r>
              <w:rPr>
                <w:rFonts w:hint="eastAsia" w:ascii="楷体" w:hAnsi="楷体" w:eastAsia="楷体" w:cs="楷体"/>
                <w:color w:val="auto"/>
                <w:kern w:val="0"/>
                <w:sz w:val="28"/>
                <w:szCs w:val="28"/>
                <w:lang w:val="en-US" w:eastAsia="zh-CN"/>
              </w:rPr>
              <w:t>318.61万元，其中三公经费支出3.08万元。</w:t>
            </w:r>
          </w:p>
          <w:p w14:paraId="0FA75970">
            <w:pPr>
              <w:numPr>
                <w:ilvl w:val="0"/>
                <w:numId w:val="0"/>
              </w:numPr>
              <w:spacing w:line="400" w:lineRule="exact"/>
              <w:ind w:firstLine="560" w:firstLineChars="200"/>
              <w:rPr>
                <w:rFonts w:hint="eastAsia" w:ascii="楷体" w:hAnsi="楷体" w:eastAsia="楷体" w:cs="楷体"/>
                <w:color w:val="auto"/>
                <w:kern w:val="0"/>
                <w:sz w:val="28"/>
                <w:szCs w:val="28"/>
                <w:lang w:val="en-US" w:eastAsia="zh-CN"/>
              </w:rPr>
            </w:pPr>
            <w:r>
              <w:rPr>
                <w:rFonts w:hint="eastAsia" w:ascii="楷体" w:hAnsi="楷体" w:eastAsia="楷体" w:cs="楷体"/>
                <w:color w:val="auto"/>
                <w:kern w:val="0"/>
                <w:sz w:val="28"/>
                <w:szCs w:val="28"/>
                <w:lang w:val="en-US" w:eastAsia="zh-CN"/>
              </w:rPr>
              <w:t>2、使用情况</w:t>
            </w:r>
          </w:p>
          <w:p w14:paraId="070F1065">
            <w:pPr>
              <w:spacing w:line="400" w:lineRule="exact"/>
              <w:ind w:left="548"/>
              <w:rPr>
                <w:rFonts w:hint="eastAsia" w:ascii="Calibri" w:hAnsi="Calibri" w:eastAsia="楷体_GB2312" w:cs="Times New Roman"/>
                <w:bCs/>
                <w:sz w:val="28"/>
                <w:szCs w:val="28"/>
              </w:rPr>
            </w:pPr>
            <w:r>
              <w:rPr>
                <w:rFonts w:hint="eastAsia" w:ascii="Calibri" w:hAnsi="Calibri" w:eastAsia="楷体_GB2312" w:cs="Times New Roman"/>
                <w:bCs/>
                <w:sz w:val="28"/>
                <w:szCs w:val="28"/>
              </w:rPr>
              <w:t>1、“三公”经费支出与管理</w:t>
            </w:r>
          </w:p>
          <w:p w14:paraId="50B76FC8">
            <w:pPr>
              <w:spacing w:line="400" w:lineRule="exact"/>
              <w:ind w:firstLine="560" w:firstLineChars="200"/>
              <w:rPr>
                <w:rFonts w:hint="eastAsia" w:ascii="Calibri" w:hAnsi="Calibri" w:eastAsia="楷体_GB2312" w:cs="Times New Roman"/>
                <w:bCs/>
                <w:sz w:val="28"/>
                <w:szCs w:val="28"/>
              </w:rPr>
            </w:pPr>
            <w:r>
              <w:rPr>
                <w:rFonts w:hint="eastAsia" w:ascii="Calibri" w:hAnsi="Calibri" w:eastAsia="楷体_GB2312" w:cs="Times New Roman"/>
                <w:bCs/>
                <w:sz w:val="28"/>
                <w:szCs w:val="28"/>
              </w:rPr>
              <w:t>街道</w:t>
            </w:r>
            <w:r>
              <w:rPr>
                <w:rFonts w:hint="eastAsia" w:ascii="Calibri" w:hAnsi="Calibri" w:eastAsia="楷体_GB2312" w:cs="Times New Roman"/>
                <w:bCs/>
                <w:sz w:val="28"/>
                <w:szCs w:val="28"/>
                <w:lang w:val="en-US" w:eastAsia="zh-CN"/>
              </w:rPr>
              <w:t>2022</w:t>
            </w:r>
            <w:r>
              <w:rPr>
                <w:rFonts w:hint="eastAsia" w:ascii="Calibri" w:hAnsi="Calibri" w:eastAsia="楷体_GB2312" w:cs="Times New Roman"/>
                <w:bCs/>
                <w:sz w:val="28"/>
                <w:szCs w:val="28"/>
              </w:rPr>
              <w:t>年全年三公经费支出共计</w:t>
            </w:r>
            <w:r>
              <w:rPr>
                <w:rFonts w:hint="eastAsia" w:ascii="Calibri" w:hAnsi="Calibri" w:eastAsia="楷体_GB2312" w:cs="Times New Roman"/>
                <w:bCs/>
                <w:sz w:val="28"/>
                <w:szCs w:val="28"/>
                <w:lang w:val="en-US" w:eastAsia="zh-CN"/>
              </w:rPr>
              <w:t>18.5</w:t>
            </w:r>
            <w:r>
              <w:rPr>
                <w:rFonts w:hint="eastAsia" w:ascii="Calibri" w:hAnsi="Calibri" w:eastAsia="楷体_GB2312" w:cs="Times New Roman"/>
                <w:bCs/>
                <w:sz w:val="28"/>
                <w:szCs w:val="28"/>
              </w:rPr>
              <w:t>万元，其中公务接待费</w:t>
            </w:r>
            <w:r>
              <w:rPr>
                <w:rFonts w:hint="eastAsia" w:ascii="Calibri" w:hAnsi="Calibri" w:eastAsia="楷体_GB2312" w:cs="Times New Roman"/>
                <w:bCs/>
                <w:sz w:val="28"/>
                <w:szCs w:val="28"/>
                <w:lang w:val="en-US" w:eastAsia="zh-CN"/>
              </w:rPr>
              <w:t>18.5</w:t>
            </w:r>
            <w:r>
              <w:rPr>
                <w:rFonts w:hint="eastAsia" w:ascii="Calibri" w:hAnsi="Calibri" w:eastAsia="楷体_GB2312" w:cs="Times New Roman"/>
                <w:bCs/>
                <w:sz w:val="28"/>
                <w:szCs w:val="28"/>
              </w:rPr>
              <w:t>万元，</w:t>
            </w:r>
            <w:r>
              <w:rPr>
                <w:rFonts w:hint="eastAsia" w:ascii="Calibri" w:hAnsi="Calibri" w:eastAsia="楷体_GB2312" w:cs="Times New Roman"/>
                <w:bCs/>
                <w:sz w:val="28"/>
                <w:szCs w:val="28"/>
                <w:lang w:val="en-US" w:eastAsia="zh-CN"/>
              </w:rPr>
              <w:t>2022</w:t>
            </w:r>
            <w:r>
              <w:rPr>
                <w:rFonts w:hint="eastAsia" w:ascii="Calibri" w:hAnsi="Calibri" w:eastAsia="楷体_GB2312" w:cs="Times New Roman"/>
                <w:bCs/>
                <w:sz w:val="28"/>
                <w:szCs w:val="28"/>
              </w:rPr>
              <w:t>年街道“三公”经费预算数</w:t>
            </w:r>
            <w:r>
              <w:rPr>
                <w:rFonts w:hint="eastAsia" w:ascii="Calibri" w:hAnsi="Calibri" w:eastAsia="楷体_GB2312" w:cs="Times New Roman"/>
                <w:bCs/>
                <w:sz w:val="28"/>
                <w:szCs w:val="28"/>
                <w:lang w:val="en-US" w:eastAsia="zh-CN"/>
              </w:rPr>
              <w:t>20</w:t>
            </w:r>
            <w:r>
              <w:rPr>
                <w:rFonts w:hint="eastAsia" w:ascii="Calibri" w:hAnsi="Calibri" w:eastAsia="楷体_GB2312" w:cs="Times New Roman"/>
                <w:bCs/>
                <w:sz w:val="28"/>
                <w:szCs w:val="28"/>
              </w:rPr>
              <w:t>万元，实际支出为预算数的</w:t>
            </w:r>
            <w:r>
              <w:rPr>
                <w:rFonts w:hint="eastAsia" w:ascii="Calibri" w:hAnsi="Calibri" w:eastAsia="楷体_GB2312" w:cs="Times New Roman"/>
                <w:bCs/>
                <w:sz w:val="28"/>
                <w:szCs w:val="28"/>
                <w:lang w:val="en-US" w:eastAsia="zh-CN"/>
              </w:rPr>
              <w:t>92.5</w:t>
            </w:r>
            <w:r>
              <w:rPr>
                <w:rFonts w:hint="eastAsia" w:ascii="Calibri" w:hAnsi="Calibri" w:eastAsia="楷体_GB2312" w:cs="Times New Roman"/>
                <w:bCs/>
                <w:sz w:val="28"/>
                <w:szCs w:val="28"/>
              </w:rPr>
              <w:t>%。</w:t>
            </w:r>
          </w:p>
          <w:p w14:paraId="1B2A5071">
            <w:pPr>
              <w:spacing w:line="400" w:lineRule="exact"/>
              <w:ind w:left="548"/>
              <w:jc w:val="both"/>
              <w:rPr>
                <w:rFonts w:hint="eastAsia" w:ascii="Calibri" w:hAnsi="Calibri" w:eastAsia="楷体_GB2312" w:cs="Times New Roman"/>
                <w:bCs/>
                <w:sz w:val="28"/>
                <w:szCs w:val="28"/>
              </w:rPr>
            </w:pPr>
            <w:r>
              <w:rPr>
                <w:rFonts w:hint="eastAsia" w:ascii="Calibri" w:hAnsi="Calibri" w:eastAsia="楷体_GB2312" w:cs="Times New Roman"/>
                <w:bCs/>
                <w:sz w:val="28"/>
                <w:szCs w:val="28"/>
              </w:rPr>
              <w:t>2、街道固定资产相比</w:t>
            </w:r>
            <w:r>
              <w:rPr>
                <w:rFonts w:hint="eastAsia" w:ascii="Calibri" w:hAnsi="Calibri" w:eastAsia="楷体_GB2312" w:cs="Times New Roman"/>
                <w:bCs/>
                <w:sz w:val="28"/>
                <w:szCs w:val="28"/>
                <w:lang w:val="en-US" w:eastAsia="zh-CN"/>
              </w:rPr>
              <w:t>2020</w:t>
            </w:r>
            <w:r>
              <w:rPr>
                <w:rFonts w:hint="eastAsia" w:ascii="Calibri" w:hAnsi="Calibri" w:eastAsia="楷体_GB2312" w:cs="Times New Roman"/>
                <w:bCs/>
                <w:sz w:val="28"/>
                <w:szCs w:val="28"/>
              </w:rPr>
              <w:t>年略有增加，</w:t>
            </w:r>
            <w:r>
              <w:rPr>
                <w:rFonts w:hint="eastAsia" w:ascii="Calibri" w:hAnsi="Calibri" w:eastAsia="楷体_GB2312" w:cs="Times New Roman"/>
                <w:bCs/>
                <w:sz w:val="28"/>
                <w:szCs w:val="28"/>
                <w:lang w:val="en-US" w:eastAsia="zh-CN"/>
              </w:rPr>
              <w:t>2020</w:t>
            </w:r>
            <w:r>
              <w:rPr>
                <w:rFonts w:hint="eastAsia" w:ascii="Calibri" w:hAnsi="Calibri" w:eastAsia="楷体_GB2312" w:cs="Times New Roman"/>
                <w:bCs/>
                <w:sz w:val="28"/>
                <w:szCs w:val="28"/>
              </w:rPr>
              <w:t>年固定资产金额</w:t>
            </w:r>
            <w:r>
              <w:rPr>
                <w:rFonts w:hint="eastAsia" w:ascii="Calibri" w:hAnsi="Calibri" w:eastAsia="楷体_GB2312" w:cs="Times New Roman"/>
                <w:bCs/>
                <w:sz w:val="28"/>
                <w:szCs w:val="28"/>
                <w:lang w:val="en-US" w:eastAsia="zh-CN"/>
              </w:rPr>
              <w:t>118.21万</w:t>
            </w:r>
            <w:r>
              <w:rPr>
                <w:rFonts w:hint="eastAsia" w:ascii="Calibri" w:hAnsi="Calibri" w:eastAsia="楷体_GB2312" w:cs="Times New Roman"/>
                <w:bCs/>
                <w:sz w:val="28"/>
                <w:szCs w:val="28"/>
              </w:rPr>
              <w:t>元，</w:t>
            </w:r>
            <w:r>
              <w:rPr>
                <w:rFonts w:hint="eastAsia" w:ascii="Calibri" w:hAnsi="Calibri" w:eastAsia="楷体_GB2312" w:cs="Times New Roman"/>
                <w:bCs/>
                <w:sz w:val="28"/>
                <w:szCs w:val="28"/>
                <w:lang w:val="en-US" w:eastAsia="zh-CN"/>
              </w:rPr>
              <w:t>2022</w:t>
            </w:r>
            <w:r>
              <w:rPr>
                <w:rFonts w:hint="eastAsia" w:ascii="Calibri" w:hAnsi="Calibri" w:eastAsia="楷体_GB2312" w:cs="Times New Roman"/>
                <w:bCs/>
                <w:sz w:val="28"/>
                <w:szCs w:val="28"/>
              </w:rPr>
              <w:t>年固定资产金额</w:t>
            </w:r>
            <w:r>
              <w:rPr>
                <w:rFonts w:hint="eastAsia" w:ascii="Calibri" w:hAnsi="Calibri" w:eastAsia="楷体_GB2312" w:cs="Times New Roman"/>
                <w:bCs/>
                <w:sz w:val="28"/>
                <w:szCs w:val="28"/>
                <w:lang w:val="en-US" w:eastAsia="zh-CN"/>
              </w:rPr>
              <w:t>128.83</w:t>
            </w:r>
            <w:r>
              <w:rPr>
                <w:rFonts w:hint="eastAsia" w:ascii="Calibri" w:hAnsi="Calibri" w:eastAsia="楷体_GB2312" w:cs="Times New Roman"/>
                <w:bCs/>
                <w:sz w:val="28"/>
                <w:szCs w:val="28"/>
              </w:rPr>
              <w:t>万元，相比</w:t>
            </w:r>
            <w:r>
              <w:rPr>
                <w:rFonts w:hint="eastAsia" w:ascii="Calibri" w:hAnsi="Calibri" w:eastAsia="楷体_GB2312" w:cs="Times New Roman"/>
                <w:bCs/>
                <w:sz w:val="28"/>
                <w:szCs w:val="28"/>
                <w:lang w:val="en-US" w:eastAsia="zh-CN"/>
              </w:rPr>
              <w:t>2020</w:t>
            </w:r>
            <w:r>
              <w:rPr>
                <w:rFonts w:hint="eastAsia" w:ascii="Calibri" w:hAnsi="Calibri" w:eastAsia="楷体_GB2312" w:cs="Times New Roman"/>
                <w:bCs/>
                <w:sz w:val="28"/>
                <w:szCs w:val="28"/>
              </w:rPr>
              <w:t>年增幅</w:t>
            </w:r>
            <w:r>
              <w:rPr>
                <w:rFonts w:hint="eastAsia" w:ascii="Calibri" w:hAnsi="Calibri" w:eastAsia="楷体_GB2312" w:cs="Times New Roman"/>
                <w:bCs/>
                <w:sz w:val="28"/>
                <w:szCs w:val="28"/>
                <w:lang w:val="en-US" w:eastAsia="zh-CN"/>
              </w:rPr>
              <w:t>8.9%</w:t>
            </w:r>
            <w:r>
              <w:rPr>
                <w:rFonts w:hint="eastAsia" w:ascii="Calibri" w:hAnsi="Calibri" w:eastAsia="楷体_GB2312" w:cs="Times New Roman"/>
                <w:bCs/>
                <w:sz w:val="28"/>
                <w:szCs w:val="28"/>
              </w:rPr>
              <w:t>。</w:t>
            </w:r>
          </w:p>
          <w:p w14:paraId="5D1CDB80">
            <w:pPr>
              <w:spacing w:line="400" w:lineRule="exact"/>
              <w:rPr>
                <w:rFonts w:hint="eastAsia" w:ascii="楷体" w:hAnsi="楷体" w:eastAsia="楷体" w:cs="楷体"/>
                <w:b/>
                <w:bCs/>
                <w:color w:val="000000"/>
                <w:kern w:val="0"/>
                <w:sz w:val="28"/>
                <w:szCs w:val="28"/>
              </w:rPr>
            </w:pPr>
            <w:r>
              <w:rPr>
                <w:rFonts w:hint="eastAsia" w:ascii="Calibri" w:hAnsi="Calibri" w:eastAsia="楷体_GB2312" w:cs="Times New Roman"/>
                <w:bCs/>
                <w:sz w:val="28"/>
                <w:szCs w:val="28"/>
              </w:rPr>
              <w:t xml:space="preserve"> </w:t>
            </w:r>
            <w:r>
              <w:rPr>
                <w:rFonts w:hint="eastAsia" w:ascii="Calibri" w:hAnsi="Calibri" w:eastAsia="楷体_GB2312" w:cs="Times New Roman"/>
                <w:bCs/>
                <w:sz w:val="28"/>
                <w:szCs w:val="28"/>
                <w:lang w:val="en-US" w:eastAsia="zh-CN"/>
              </w:rPr>
              <w:t xml:space="preserve">  </w:t>
            </w:r>
            <w:r>
              <w:rPr>
                <w:rFonts w:hint="eastAsia" w:ascii="楷体" w:hAnsi="楷体" w:eastAsia="楷体" w:cs="楷体"/>
                <w:b/>
                <w:bCs/>
                <w:color w:val="000000"/>
                <w:kern w:val="0"/>
                <w:sz w:val="28"/>
                <w:szCs w:val="28"/>
                <w:lang w:eastAsia="zh-CN"/>
              </w:rPr>
              <w:t>三、</w:t>
            </w:r>
            <w:r>
              <w:rPr>
                <w:rFonts w:hint="eastAsia" w:ascii="楷体" w:hAnsi="楷体" w:eastAsia="楷体" w:cs="楷体"/>
                <w:b/>
                <w:bCs/>
                <w:color w:val="000000"/>
                <w:kern w:val="0"/>
                <w:sz w:val="28"/>
                <w:szCs w:val="28"/>
              </w:rPr>
              <w:t>单位专项组织实施情况</w:t>
            </w:r>
          </w:p>
          <w:p w14:paraId="4AAB1B39">
            <w:pPr>
              <w:keepNext w:val="0"/>
              <w:keepLines w:val="0"/>
              <w:pageBreakBefore w:val="0"/>
              <w:kinsoku/>
              <w:wordWrap/>
              <w:overflowPunct/>
              <w:topLinePunct w:val="0"/>
              <w:autoSpaceDE/>
              <w:autoSpaceDN/>
              <w:bidi w:val="0"/>
              <w:adjustRightInd/>
              <w:snapToGrid/>
              <w:spacing w:line="440" w:lineRule="exact"/>
              <w:textAlignment w:val="auto"/>
              <w:rPr>
                <w:rFonts w:hint="eastAsia" w:ascii="楷体" w:hAnsi="楷体" w:eastAsia="楷体" w:cs="楷体"/>
                <w:bCs/>
                <w:color w:val="auto"/>
                <w:sz w:val="28"/>
                <w:szCs w:val="28"/>
              </w:rPr>
            </w:pPr>
            <w:r>
              <w:rPr>
                <w:rFonts w:hint="eastAsia" w:ascii="楷体" w:hAnsi="楷体" w:eastAsia="楷体" w:cs="楷体"/>
                <w:bCs/>
                <w:sz w:val="24"/>
                <w:szCs w:val="22"/>
              </w:rPr>
              <w:t xml:space="preserve">  </w:t>
            </w:r>
            <w:r>
              <w:rPr>
                <w:rFonts w:hint="eastAsia" w:ascii="楷体" w:hAnsi="楷体" w:eastAsia="楷体" w:cs="楷体"/>
                <w:bCs/>
                <w:sz w:val="28"/>
                <w:szCs w:val="28"/>
              </w:rPr>
              <w:t xml:space="preserve">  </w:t>
            </w:r>
            <w:r>
              <w:rPr>
                <w:rFonts w:hint="eastAsia" w:ascii="楷体" w:hAnsi="楷体" w:eastAsia="楷体" w:cs="楷体"/>
                <w:bCs/>
                <w:color w:val="FF0000"/>
                <w:sz w:val="28"/>
                <w:szCs w:val="28"/>
              </w:rPr>
              <w:t xml:space="preserve"> </w:t>
            </w:r>
            <w:r>
              <w:rPr>
                <w:rFonts w:hint="eastAsia" w:ascii="楷体" w:hAnsi="楷体" w:eastAsia="楷体" w:cs="楷体"/>
                <w:bCs/>
                <w:color w:val="auto"/>
                <w:sz w:val="28"/>
                <w:szCs w:val="28"/>
              </w:rPr>
              <w:t>（一）专项组织情况分析</w:t>
            </w:r>
          </w:p>
          <w:p w14:paraId="72F7F74B">
            <w:pPr>
              <w:keepNext w:val="0"/>
              <w:keepLines w:val="0"/>
              <w:pageBreakBefore w:val="0"/>
              <w:kinsoku/>
              <w:wordWrap/>
              <w:overflowPunct/>
              <w:topLinePunct w:val="0"/>
              <w:autoSpaceDE/>
              <w:autoSpaceDN/>
              <w:bidi w:val="0"/>
              <w:adjustRightInd/>
              <w:snapToGrid/>
              <w:spacing w:line="440" w:lineRule="exact"/>
              <w:textAlignment w:val="auto"/>
              <w:rPr>
                <w:rFonts w:hint="eastAsia" w:ascii="楷体" w:hAnsi="楷体" w:eastAsia="楷体" w:cs="楷体"/>
                <w:bCs/>
                <w:color w:val="auto"/>
                <w:sz w:val="28"/>
                <w:szCs w:val="28"/>
              </w:rPr>
            </w:pPr>
            <w:r>
              <w:rPr>
                <w:rFonts w:hint="eastAsia" w:ascii="楷体" w:hAnsi="楷体" w:eastAsia="楷体" w:cs="楷体"/>
                <w:bCs/>
                <w:color w:val="auto"/>
                <w:sz w:val="28"/>
                <w:szCs w:val="28"/>
              </w:rPr>
              <w:t xml:space="preserve">       </w:t>
            </w:r>
            <w:r>
              <w:rPr>
                <w:rFonts w:hint="eastAsia" w:ascii="楷体" w:hAnsi="楷体" w:eastAsia="楷体" w:cs="楷体"/>
                <w:bCs/>
                <w:color w:val="auto"/>
                <w:sz w:val="28"/>
                <w:szCs w:val="28"/>
                <w:lang w:val="en-US" w:eastAsia="zh-CN"/>
              </w:rPr>
              <w:t>2022</w:t>
            </w:r>
            <w:r>
              <w:rPr>
                <w:rFonts w:hint="eastAsia" w:ascii="楷体" w:hAnsi="楷体" w:eastAsia="楷体" w:cs="楷体"/>
                <w:bCs/>
                <w:color w:val="auto"/>
                <w:sz w:val="28"/>
                <w:szCs w:val="28"/>
              </w:rPr>
              <w:t>年度</w:t>
            </w:r>
            <w:r>
              <w:rPr>
                <w:rFonts w:hint="eastAsia" w:ascii="楷体" w:hAnsi="楷体" w:eastAsia="楷体" w:cs="楷体"/>
                <w:bCs/>
                <w:color w:val="auto"/>
                <w:sz w:val="28"/>
                <w:szCs w:val="28"/>
                <w:lang w:eastAsia="zh-CN"/>
              </w:rPr>
              <w:t>洛</w:t>
            </w:r>
            <w:r>
              <w:rPr>
                <w:rFonts w:hint="eastAsia" w:ascii="楷体" w:hAnsi="楷体" w:eastAsia="楷体" w:cs="楷体"/>
                <w:bCs/>
                <w:color w:val="auto"/>
                <w:sz w:val="28"/>
                <w:szCs w:val="28"/>
              </w:rPr>
              <w:t>办无项目支出。</w:t>
            </w:r>
          </w:p>
          <w:p w14:paraId="50CE6B12">
            <w:pPr>
              <w:keepNext w:val="0"/>
              <w:keepLines w:val="0"/>
              <w:pageBreakBefore w:val="0"/>
              <w:numPr>
                <w:ilvl w:val="0"/>
                <w:numId w:val="3"/>
              </w:numPr>
              <w:kinsoku/>
              <w:wordWrap/>
              <w:overflowPunct/>
              <w:topLinePunct w:val="0"/>
              <w:autoSpaceDE/>
              <w:autoSpaceDN/>
              <w:bidi w:val="0"/>
              <w:adjustRightInd/>
              <w:snapToGrid/>
              <w:spacing w:line="440" w:lineRule="exact"/>
              <w:ind w:firstLine="560" w:firstLineChars="200"/>
              <w:textAlignment w:val="auto"/>
              <w:rPr>
                <w:rFonts w:hint="eastAsia" w:ascii="楷体" w:hAnsi="楷体" w:eastAsia="楷体" w:cs="楷体"/>
                <w:bCs/>
                <w:color w:val="auto"/>
                <w:sz w:val="28"/>
                <w:szCs w:val="28"/>
              </w:rPr>
            </w:pPr>
            <w:r>
              <w:rPr>
                <w:rFonts w:hint="eastAsia" w:ascii="楷体" w:hAnsi="楷体" w:eastAsia="楷体" w:cs="楷体"/>
                <w:bCs/>
                <w:color w:val="auto"/>
                <w:sz w:val="28"/>
                <w:szCs w:val="28"/>
              </w:rPr>
              <w:t>专项管理情况分析</w:t>
            </w:r>
          </w:p>
          <w:p w14:paraId="225B0093">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300"/>
              <w:textAlignment w:val="auto"/>
              <w:rPr>
                <w:rFonts w:hint="eastAsia" w:ascii="楷体" w:hAnsi="楷体" w:eastAsia="楷体" w:cs="楷体"/>
                <w:bCs/>
                <w:color w:val="auto"/>
                <w:sz w:val="28"/>
                <w:szCs w:val="28"/>
              </w:rPr>
            </w:pPr>
            <w:r>
              <w:rPr>
                <w:rFonts w:hint="eastAsia" w:ascii="楷体" w:hAnsi="楷体" w:eastAsia="楷体" w:cs="楷体"/>
                <w:bCs/>
                <w:color w:val="auto"/>
                <w:sz w:val="28"/>
                <w:szCs w:val="28"/>
              </w:rPr>
              <w:t xml:space="preserve"> </w:t>
            </w:r>
            <w:r>
              <w:rPr>
                <w:rFonts w:hint="eastAsia" w:ascii="楷体" w:hAnsi="楷体" w:eastAsia="楷体" w:cs="楷体"/>
                <w:bCs/>
                <w:color w:val="auto"/>
                <w:sz w:val="28"/>
                <w:szCs w:val="28"/>
                <w:lang w:val="en-US" w:eastAsia="zh-CN"/>
              </w:rPr>
              <w:t>2022</w:t>
            </w:r>
            <w:r>
              <w:rPr>
                <w:rFonts w:hint="eastAsia" w:ascii="楷体" w:hAnsi="楷体" w:eastAsia="楷体" w:cs="楷体"/>
                <w:bCs/>
                <w:color w:val="auto"/>
                <w:sz w:val="28"/>
                <w:szCs w:val="28"/>
              </w:rPr>
              <w:t>年度</w:t>
            </w:r>
            <w:r>
              <w:rPr>
                <w:rFonts w:hint="eastAsia" w:ascii="楷体" w:hAnsi="楷体" w:eastAsia="楷体" w:cs="楷体"/>
                <w:bCs/>
                <w:color w:val="auto"/>
                <w:sz w:val="28"/>
                <w:szCs w:val="28"/>
                <w:lang w:eastAsia="zh-CN"/>
              </w:rPr>
              <w:t>洛</w:t>
            </w:r>
            <w:r>
              <w:rPr>
                <w:rFonts w:hint="eastAsia" w:ascii="楷体" w:hAnsi="楷体" w:eastAsia="楷体" w:cs="楷体"/>
                <w:bCs/>
                <w:color w:val="auto"/>
                <w:sz w:val="28"/>
                <w:szCs w:val="28"/>
              </w:rPr>
              <w:t>办无项目支出。</w:t>
            </w:r>
          </w:p>
          <w:p w14:paraId="389F83E9">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300"/>
              <w:textAlignment w:val="auto"/>
              <w:rPr>
                <w:rFonts w:hint="eastAsia" w:ascii="楷体" w:hAnsi="楷体" w:eastAsia="楷体" w:cs="楷体"/>
                <w:color w:val="000000"/>
                <w:kern w:val="0"/>
                <w:sz w:val="28"/>
                <w:szCs w:val="28"/>
              </w:rPr>
            </w:pPr>
            <w:r>
              <w:rPr>
                <w:rFonts w:hint="eastAsia" w:ascii="楷体" w:hAnsi="楷体" w:eastAsia="楷体" w:cs="楷体"/>
                <w:color w:val="000000"/>
                <w:kern w:val="0"/>
                <w:sz w:val="28"/>
                <w:szCs w:val="28"/>
              </w:rPr>
              <w:t>成立了财经工作领导小组，组织街道站所、社区负责人、财务人员进行了财务管理培训，街道纪工委全程监督专项资金的各使用环节，街道财政所定期对各社区进行财务检查。</w:t>
            </w:r>
          </w:p>
          <w:p w14:paraId="0DF4285E">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100" w:beforeAutospacing="1" w:after="100" w:afterAutospacing="1" w:line="440" w:lineRule="exact"/>
              <w:ind w:left="630" w:leftChars="0"/>
              <w:textAlignment w:val="auto"/>
              <w:rPr>
                <w:rFonts w:hint="eastAsia" w:ascii="楷体" w:hAnsi="楷体" w:eastAsia="楷体" w:cs="楷体"/>
                <w:b/>
                <w:bCs/>
                <w:color w:val="000000"/>
                <w:kern w:val="0"/>
                <w:sz w:val="28"/>
                <w:szCs w:val="28"/>
                <w:lang w:val="en-US" w:eastAsia="zh-CN"/>
              </w:rPr>
            </w:pPr>
            <w:r>
              <w:rPr>
                <w:rFonts w:hint="eastAsia" w:ascii="楷体" w:hAnsi="楷体" w:eastAsia="楷体" w:cs="楷体"/>
                <w:b/>
                <w:bCs/>
                <w:color w:val="000000"/>
                <w:kern w:val="0"/>
                <w:sz w:val="28"/>
                <w:szCs w:val="28"/>
                <w:lang w:val="en-US" w:eastAsia="zh-CN"/>
              </w:rPr>
              <w:t>四、部门单位整体支出绩效情况</w:t>
            </w:r>
          </w:p>
          <w:p w14:paraId="052E6DC7">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100" w:beforeAutospacing="1" w:after="100" w:afterAutospacing="1" w:line="440" w:lineRule="exact"/>
              <w:ind w:firstLine="560" w:firstLineChars="200"/>
              <w:textAlignment w:val="auto"/>
              <w:rPr>
                <w:rFonts w:hint="eastAsia" w:ascii="楷体" w:hAnsi="楷体" w:eastAsia="楷体" w:cs="楷体"/>
                <w:color w:val="000000"/>
                <w:kern w:val="0"/>
                <w:sz w:val="28"/>
                <w:szCs w:val="28"/>
              </w:rPr>
            </w:pPr>
            <w:r>
              <w:rPr>
                <w:rFonts w:hint="eastAsia" w:ascii="楷体" w:hAnsi="楷体" w:eastAsia="楷体" w:cs="楷体"/>
                <w:color w:val="000000"/>
                <w:kern w:val="0"/>
                <w:sz w:val="28"/>
                <w:szCs w:val="28"/>
                <w:lang w:val="en-US" w:eastAsia="zh-CN"/>
              </w:rPr>
              <w:t>2022</w:t>
            </w:r>
            <w:r>
              <w:rPr>
                <w:rFonts w:hint="eastAsia" w:ascii="楷体" w:hAnsi="楷体" w:eastAsia="楷体" w:cs="楷体"/>
                <w:color w:val="000000"/>
                <w:kern w:val="0"/>
                <w:sz w:val="28"/>
                <w:szCs w:val="28"/>
              </w:rPr>
              <w:t>年街道</w:t>
            </w:r>
            <w:r>
              <w:rPr>
                <w:rFonts w:hint="eastAsia" w:ascii="Calibri" w:hAnsi="Calibri" w:eastAsia="楷体_GB2312" w:cs="Times New Roman"/>
                <w:bCs/>
                <w:sz w:val="28"/>
                <w:szCs w:val="28"/>
              </w:rPr>
              <w:t>在区财政局的指导下</w:t>
            </w:r>
            <w:r>
              <w:rPr>
                <w:rFonts w:hint="eastAsia" w:ascii="Calibri" w:hAnsi="Calibri" w:eastAsia="楷体_GB2312" w:cs="Times New Roman"/>
                <w:bCs/>
                <w:sz w:val="28"/>
                <w:szCs w:val="28"/>
                <w:lang w:eastAsia="zh-CN"/>
              </w:rPr>
              <w:t>，</w:t>
            </w:r>
            <w:r>
              <w:rPr>
                <w:rFonts w:hint="eastAsia" w:ascii="Calibri" w:hAnsi="Calibri" w:eastAsia="楷体_GB2312" w:cs="Times New Roman"/>
                <w:bCs/>
                <w:sz w:val="28"/>
                <w:szCs w:val="28"/>
              </w:rPr>
              <w:t>结合我办事处的实际</w:t>
            </w:r>
            <w:r>
              <w:rPr>
                <w:rFonts w:hint="eastAsia" w:ascii="Calibri" w:hAnsi="Calibri" w:eastAsia="楷体_GB2312" w:cs="Times New Roman"/>
                <w:bCs/>
                <w:sz w:val="28"/>
                <w:szCs w:val="28"/>
                <w:lang w:eastAsia="zh-CN"/>
              </w:rPr>
              <w:t>，</w:t>
            </w:r>
            <w:r>
              <w:rPr>
                <w:rFonts w:hint="eastAsia" w:ascii="楷体" w:hAnsi="楷体" w:eastAsia="楷体" w:cs="楷体"/>
                <w:color w:val="000000"/>
                <w:kern w:val="0"/>
                <w:sz w:val="28"/>
                <w:szCs w:val="28"/>
              </w:rPr>
              <w:t>整体支出按照年初预算安排按进度合理使用，各类资金及时拨付，根据部门整体支出绩效评价标准，</w:t>
            </w:r>
            <w:r>
              <w:rPr>
                <w:rFonts w:hint="eastAsia" w:ascii="Calibri" w:hAnsi="Calibri" w:eastAsia="楷体_GB2312" w:cs="Times New Roman"/>
                <w:bCs/>
                <w:sz w:val="28"/>
                <w:szCs w:val="28"/>
              </w:rPr>
              <w:t>成立了部门整体支出绩效评价工作领导小组，从收入、支出、资产管理、预算调整、三公经费控制等方面进行了考评，评定9</w:t>
            </w:r>
            <w:r>
              <w:rPr>
                <w:rFonts w:hint="eastAsia" w:ascii="Calibri" w:hAnsi="Calibri" w:eastAsia="楷体_GB2312" w:cs="Times New Roman"/>
                <w:bCs/>
                <w:sz w:val="28"/>
                <w:szCs w:val="28"/>
                <w:lang w:val="en-US" w:eastAsia="zh-CN"/>
              </w:rPr>
              <w:t>6</w:t>
            </w:r>
            <w:r>
              <w:rPr>
                <w:rFonts w:hint="eastAsia" w:ascii="Calibri" w:hAnsi="Calibri" w:eastAsia="楷体_GB2312" w:cs="Times New Roman"/>
                <w:bCs/>
                <w:sz w:val="28"/>
                <w:szCs w:val="28"/>
              </w:rPr>
              <w:t>分，属于优秀等次，整体支出遵照预算执行，符合相关法律法规的规定。</w:t>
            </w:r>
          </w:p>
          <w:p w14:paraId="7900E439">
            <w:pPr>
              <w:keepNext w:val="0"/>
              <w:keepLines w:val="0"/>
              <w:pageBreakBefore w:val="0"/>
              <w:widowControl/>
              <w:shd w:val="clear" w:color="auto" w:fill="FFFFFF"/>
              <w:kinsoku/>
              <w:wordWrap/>
              <w:overflowPunct/>
              <w:topLinePunct w:val="0"/>
              <w:autoSpaceDE/>
              <w:autoSpaceDN/>
              <w:bidi w:val="0"/>
              <w:adjustRightInd/>
              <w:snapToGrid/>
              <w:spacing w:before="100" w:beforeAutospacing="1" w:after="100" w:afterAutospacing="1" w:line="440" w:lineRule="exact"/>
              <w:ind w:firstLine="640"/>
              <w:textAlignment w:val="auto"/>
              <w:rPr>
                <w:rFonts w:hint="eastAsia" w:ascii="楷体" w:hAnsi="楷体" w:eastAsia="楷体" w:cs="楷体"/>
                <w:b/>
                <w:bCs/>
                <w:color w:val="000000"/>
                <w:kern w:val="0"/>
                <w:sz w:val="28"/>
                <w:szCs w:val="28"/>
              </w:rPr>
            </w:pPr>
            <w:r>
              <w:rPr>
                <w:rFonts w:hint="eastAsia" w:ascii="楷体" w:hAnsi="楷体" w:eastAsia="楷体" w:cs="楷体"/>
                <w:b/>
                <w:bCs/>
                <w:color w:val="000000"/>
                <w:kern w:val="0"/>
                <w:sz w:val="28"/>
                <w:szCs w:val="28"/>
              </w:rPr>
              <w:t>五、存在的主要问题</w:t>
            </w:r>
          </w:p>
          <w:p w14:paraId="399DDFAF">
            <w:pPr>
              <w:keepNext w:val="0"/>
              <w:keepLines w:val="0"/>
              <w:pageBreakBefore w:val="0"/>
              <w:shd w:val="clear" w:color="auto" w:fill="FFFFFF"/>
              <w:kinsoku/>
              <w:wordWrap/>
              <w:overflowPunct/>
              <w:topLinePunct w:val="0"/>
              <w:autoSpaceDE/>
              <w:autoSpaceDN/>
              <w:bidi w:val="0"/>
              <w:adjustRightInd/>
              <w:snapToGrid/>
              <w:spacing w:before="100" w:beforeAutospacing="1" w:after="100" w:afterAutospacing="1" w:line="440" w:lineRule="exact"/>
              <w:ind w:firstLine="640"/>
              <w:textAlignment w:val="auto"/>
              <w:rPr>
                <w:rFonts w:hint="eastAsia" w:ascii="楷体" w:hAnsi="楷体" w:eastAsia="楷体" w:cs="楷体"/>
                <w:bCs/>
                <w:sz w:val="28"/>
                <w:szCs w:val="28"/>
              </w:rPr>
            </w:pPr>
            <w:r>
              <w:rPr>
                <w:rFonts w:hint="eastAsia" w:ascii="楷体" w:hAnsi="楷体" w:eastAsia="楷体" w:cs="楷体"/>
                <w:bCs/>
                <w:sz w:val="28"/>
                <w:szCs w:val="28"/>
              </w:rPr>
              <w:t>虽然财政资金使用规范，但也还存在可用财力偏小，不能满足日益增长的财政支出及社会发展需要，资金支出的绩效评价还有待加强等问题，需要我们在今后的工作中不断改进和完善，进一步加强绩效管理，提高财政资金的使用效益。</w:t>
            </w:r>
          </w:p>
          <w:p w14:paraId="16BB5C41">
            <w:pPr>
              <w:keepNext w:val="0"/>
              <w:keepLines w:val="0"/>
              <w:pageBreakBefore w:val="0"/>
              <w:widowControl/>
              <w:shd w:val="clear" w:color="auto" w:fill="FFFFFF"/>
              <w:kinsoku/>
              <w:wordWrap/>
              <w:overflowPunct/>
              <w:topLinePunct w:val="0"/>
              <w:autoSpaceDE/>
              <w:autoSpaceDN/>
              <w:bidi w:val="0"/>
              <w:adjustRightInd/>
              <w:snapToGrid/>
              <w:spacing w:before="100" w:beforeAutospacing="1" w:after="100" w:afterAutospacing="1" w:line="440" w:lineRule="exact"/>
              <w:ind w:firstLine="640"/>
              <w:textAlignment w:val="auto"/>
              <w:rPr>
                <w:rFonts w:hint="eastAsia" w:ascii="楷体" w:hAnsi="楷体" w:eastAsia="楷体" w:cs="楷体"/>
                <w:b/>
                <w:bCs/>
                <w:color w:val="000000"/>
                <w:kern w:val="0"/>
                <w:sz w:val="28"/>
                <w:szCs w:val="28"/>
              </w:rPr>
            </w:pPr>
            <w:r>
              <w:rPr>
                <w:rFonts w:hint="eastAsia" w:ascii="楷体" w:hAnsi="楷体" w:eastAsia="楷体" w:cs="楷体"/>
                <w:b/>
                <w:bCs/>
                <w:color w:val="000000"/>
                <w:kern w:val="0"/>
                <w:sz w:val="28"/>
                <w:szCs w:val="28"/>
              </w:rPr>
              <w:t>六、改进措施和有关建议</w:t>
            </w:r>
          </w:p>
          <w:p w14:paraId="6ACC0812">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楷体" w:hAnsi="楷体" w:eastAsia="楷体" w:cs="楷体"/>
                <w:bCs/>
                <w:sz w:val="28"/>
                <w:szCs w:val="28"/>
              </w:rPr>
            </w:pPr>
            <w:r>
              <w:rPr>
                <w:rFonts w:hint="eastAsia" w:ascii="楷体" w:hAnsi="楷体" w:eastAsia="楷体" w:cs="楷体"/>
                <w:color w:val="000000"/>
                <w:kern w:val="0"/>
                <w:sz w:val="28"/>
                <w:szCs w:val="28"/>
              </w:rPr>
              <w:t>1、加强财务管理，严格财务审核。</w:t>
            </w:r>
            <w:r>
              <w:rPr>
                <w:rFonts w:hint="eastAsia" w:ascii="楷体" w:hAnsi="楷体" w:eastAsia="楷体" w:cs="楷体"/>
                <w:bCs/>
                <w:sz w:val="28"/>
                <w:szCs w:val="28"/>
              </w:rPr>
              <w:t>在以后的工作中将更加规范各项专项资金的使用程序，搞好专项资金的事前、事中、事后的监督，把各项专项资金用好用实，使各项专项资金达到最好的使用效益；提高业务能力和综合素质，认真学习新政府会计制度，严格把关财务报账程序。</w:t>
            </w:r>
          </w:p>
          <w:p w14:paraId="2116EBBA">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ascii="Calibri" w:hAnsi="Calibri" w:eastAsia="楷体_GB2312" w:cs="Times New Roman"/>
                <w:bCs/>
                <w:sz w:val="28"/>
                <w:szCs w:val="28"/>
              </w:rPr>
            </w:pPr>
          </w:p>
        </w:tc>
      </w:tr>
    </w:tbl>
    <w:p w14:paraId="08456C9F">
      <w:pPr>
        <w:spacing w:line="348" w:lineRule="auto"/>
        <w:rPr>
          <w:rFonts w:hint="eastAsia" w:ascii="Calibri" w:hAnsi="Calibri" w:eastAsia="黑体" w:cs="黑体"/>
          <w:bCs/>
          <w:sz w:val="32"/>
          <w:szCs w:val="32"/>
        </w:rPr>
      </w:pPr>
    </w:p>
    <w:p w14:paraId="21D1DC5B">
      <w:pPr>
        <w:spacing w:line="348" w:lineRule="auto"/>
        <w:rPr>
          <w:rFonts w:hint="eastAsia" w:ascii="Calibri" w:hAnsi="Calibri" w:eastAsia="黑体" w:cs="黑体"/>
          <w:bCs/>
          <w:sz w:val="32"/>
          <w:szCs w:val="32"/>
        </w:rPr>
      </w:pPr>
    </w:p>
    <w:p w14:paraId="1F460DB3">
      <w:pPr>
        <w:spacing w:line="348" w:lineRule="auto"/>
        <w:rPr>
          <w:rFonts w:hint="eastAsia" w:ascii="Calibri" w:hAnsi="Calibri" w:eastAsia="黑体" w:cs="黑体"/>
          <w:bCs/>
          <w:sz w:val="32"/>
          <w:szCs w:val="32"/>
        </w:rPr>
      </w:pPr>
    </w:p>
    <w:p w14:paraId="717B7D17">
      <w:pPr>
        <w:spacing w:line="348" w:lineRule="auto"/>
        <w:rPr>
          <w:rFonts w:hint="eastAsia" w:ascii="Calibri" w:hAnsi="Calibri" w:eastAsia="黑体" w:cs="黑体"/>
          <w:bCs/>
          <w:sz w:val="32"/>
          <w:szCs w:val="32"/>
        </w:rPr>
      </w:pPr>
      <w:r>
        <w:rPr>
          <w:rFonts w:hint="eastAsia" w:ascii="Calibri" w:hAnsi="Calibri" w:eastAsia="黑体" w:cs="黑体"/>
          <w:bCs/>
          <w:sz w:val="32"/>
          <w:szCs w:val="32"/>
        </w:rPr>
        <w:t>附件</w:t>
      </w:r>
      <w:r>
        <w:rPr>
          <w:rFonts w:hint="eastAsia" w:ascii="Calibri" w:hAnsi="Calibri" w:eastAsia="黑体" w:cs="黑体"/>
          <w:bCs/>
          <w:sz w:val="32"/>
          <w:szCs w:val="32"/>
          <w:lang w:val="en-US" w:eastAsia="zh-CN"/>
        </w:rPr>
        <w:t>2</w:t>
      </w:r>
      <w:r>
        <w:rPr>
          <w:rFonts w:hint="eastAsia" w:ascii="Calibri" w:hAnsi="Calibri" w:eastAsia="黑体" w:cs="黑体"/>
          <w:bCs/>
          <w:sz w:val="32"/>
          <w:szCs w:val="32"/>
        </w:rPr>
        <w:t>-2</w:t>
      </w:r>
    </w:p>
    <w:p w14:paraId="0714106C">
      <w:pPr>
        <w:spacing w:before="312" w:beforeLines="100" w:after="312" w:afterLines="100" w:line="400" w:lineRule="exact"/>
        <w:jc w:val="center"/>
        <w:rPr>
          <w:rFonts w:hint="eastAsia" w:ascii="方正小标宋简体" w:hAnsi="Calibri" w:eastAsia="方正小标宋简体" w:cs="Times New Roman"/>
          <w:sz w:val="36"/>
          <w:szCs w:val="36"/>
        </w:rPr>
      </w:pPr>
      <w:r>
        <w:rPr>
          <w:rFonts w:hint="eastAsia" w:ascii="方正小标宋简体" w:hAnsi="Calibri" w:eastAsia="方正小标宋简体" w:cs="Times New Roman"/>
          <w:sz w:val="36"/>
          <w:szCs w:val="36"/>
        </w:rPr>
        <w:t>部门整体支出绩效评价评分表</w:t>
      </w:r>
    </w:p>
    <w:tbl>
      <w:tblPr>
        <w:tblStyle w:val="2"/>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14:paraId="2AABD1F0">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AD8765">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14:paraId="22EA3CAE">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14:paraId="2F6BD374">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14:paraId="2E1F4797">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14:paraId="5E8DE89C">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14:paraId="686D4DA8">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14:paraId="6E3376F4">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14:paraId="0F25A50E">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14:paraId="5C1517F7">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14:paraId="72D8632F">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14:paraId="2BB22CF9">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14:paraId="4F6CD3C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14:paraId="1DD00E30">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14:paraId="0E72F5D2">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14:paraId="245F3B79">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eastAsia="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14:paraId="19C2103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14:paraId="49CED082">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14:paraId="597895D4">
            <w:pPr>
              <w:widowControl/>
              <w:spacing w:line="240" w:lineRule="exact"/>
              <w:jc w:val="left"/>
              <w:rPr>
                <w:rFonts w:ascii="仿宋_GB2312" w:hAnsi="宋体" w:eastAsia="仿宋_GB2312" w:cs="宋体"/>
                <w:color w:val="000000"/>
                <w:kern w:val="0"/>
                <w:sz w:val="18"/>
                <w:szCs w:val="18"/>
              </w:rPr>
            </w:pPr>
          </w:p>
        </w:tc>
      </w:tr>
      <w:tr w14:paraId="15CAE1D2">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4016E750">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20F8B770">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71C19D3B">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14:paraId="770D2DE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14:paraId="5D35F807">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eastAsia="宋体" w:cs="宋体"/>
                <w:kern w:val="0"/>
                <w:sz w:val="18"/>
                <w:szCs w:val="18"/>
              </w:rPr>
              <w:t>≦</w:t>
            </w:r>
            <w:r>
              <w:rPr>
                <w:rFonts w:hint="eastAsia" w:ascii="仿宋_GB2312" w:hAnsi="宋体" w:eastAsia="仿宋_GB2312" w:cs="宋体"/>
                <w:kern w:val="0"/>
                <w:sz w:val="18"/>
                <w:szCs w:val="18"/>
              </w:rPr>
              <w:t>0,计5分；</w:t>
            </w:r>
          </w:p>
          <w:p w14:paraId="00B98959">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14:paraId="2D38AB2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14:paraId="58257909">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14:paraId="538A6AA5">
            <w:pPr>
              <w:widowControl/>
              <w:spacing w:line="240" w:lineRule="exact"/>
              <w:jc w:val="left"/>
              <w:rPr>
                <w:rFonts w:ascii="仿宋_GB2312" w:hAnsi="宋体" w:eastAsia="仿宋_GB2312" w:cs="宋体"/>
                <w:color w:val="000000"/>
                <w:kern w:val="0"/>
                <w:sz w:val="18"/>
                <w:szCs w:val="18"/>
              </w:rPr>
            </w:pPr>
          </w:p>
        </w:tc>
      </w:tr>
      <w:tr w14:paraId="69563A34">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0ECE2A1B">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17360E0D">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0EFDDE6C">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14:paraId="327386B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14:paraId="484543D0">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14:paraId="297B6E1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14:paraId="7E9057B2">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14:paraId="4FC2C1A5">
            <w:pPr>
              <w:widowControl/>
              <w:spacing w:line="240" w:lineRule="exact"/>
              <w:jc w:val="left"/>
              <w:rPr>
                <w:rFonts w:ascii="仿宋_GB2312" w:hAnsi="宋体" w:eastAsia="仿宋_GB2312" w:cs="宋体"/>
                <w:color w:val="000000"/>
                <w:kern w:val="0"/>
                <w:sz w:val="18"/>
                <w:szCs w:val="18"/>
              </w:rPr>
            </w:pPr>
          </w:p>
        </w:tc>
      </w:tr>
      <w:tr w14:paraId="2063D26E">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14:paraId="34EE803A">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14:paraId="69F7368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14:paraId="126AFF6A">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14:paraId="79E3365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14:paraId="6CEEAF9F">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14:paraId="246011B9">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14:paraId="4E1B831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789D5602">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14:paraId="2A51CDEF">
            <w:pPr>
              <w:widowControl/>
              <w:spacing w:line="240" w:lineRule="exact"/>
              <w:jc w:val="center"/>
              <w:rPr>
                <w:rFonts w:ascii="仿宋_GB2312" w:hAnsi="宋体" w:eastAsia="仿宋_GB2312" w:cs="宋体"/>
                <w:color w:val="000000"/>
                <w:kern w:val="0"/>
                <w:sz w:val="18"/>
                <w:szCs w:val="18"/>
              </w:rPr>
            </w:pPr>
          </w:p>
        </w:tc>
      </w:tr>
      <w:tr w14:paraId="21E07DFC">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64151187">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4E805ACE">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2FCCF26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14:paraId="2E8FC0ED">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14:paraId="384D023E">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14:paraId="6BA91B7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3CE7EA8D">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14:paraId="6E0E0439">
            <w:pPr>
              <w:widowControl/>
              <w:spacing w:line="240" w:lineRule="exact"/>
              <w:jc w:val="center"/>
              <w:rPr>
                <w:rFonts w:ascii="仿宋_GB2312" w:hAnsi="宋体" w:eastAsia="仿宋_GB2312" w:cs="宋体"/>
                <w:color w:val="000000"/>
                <w:kern w:val="0"/>
                <w:sz w:val="18"/>
                <w:szCs w:val="18"/>
              </w:rPr>
            </w:pPr>
          </w:p>
        </w:tc>
      </w:tr>
      <w:tr w14:paraId="5716D861">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490CF320">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3E3156AB">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5B2818F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14:paraId="49A927A9">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14:paraId="0AC19CC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4943AA22">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14:paraId="40ECDD3C">
            <w:pPr>
              <w:widowControl/>
              <w:spacing w:line="240" w:lineRule="exact"/>
              <w:jc w:val="center"/>
              <w:rPr>
                <w:rFonts w:ascii="仿宋_GB2312" w:hAnsi="宋体" w:eastAsia="仿宋_GB2312" w:cs="宋体"/>
                <w:color w:val="000000"/>
                <w:kern w:val="0"/>
                <w:sz w:val="18"/>
                <w:szCs w:val="18"/>
              </w:rPr>
            </w:pPr>
          </w:p>
        </w:tc>
      </w:tr>
      <w:tr w14:paraId="4FDED258">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1B1427A1">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77CA931B">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02789D79">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14:paraId="5E8307F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14:paraId="06367A9E">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eastAsia="宋体" w:cs="宋体"/>
                <w:kern w:val="0"/>
                <w:sz w:val="18"/>
                <w:szCs w:val="18"/>
              </w:rPr>
              <w:t>≦</w:t>
            </w:r>
            <w:r>
              <w:rPr>
                <w:rFonts w:hint="eastAsia" w:ascii="仿宋_GB2312" w:hAnsi="宋体" w:eastAsia="仿宋_GB2312" w:cs="宋体"/>
                <w:kern w:val="0"/>
                <w:sz w:val="18"/>
                <w:szCs w:val="18"/>
              </w:rPr>
              <w:t>100%，计6分；</w:t>
            </w:r>
          </w:p>
          <w:p w14:paraId="4007EC95">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14:paraId="0FE326D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14:paraId="01779E06">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14:paraId="16F70FCA">
            <w:pPr>
              <w:widowControl/>
              <w:spacing w:line="240" w:lineRule="exact"/>
              <w:jc w:val="center"/>
              <w:rPr>
                <w:rFonts w:ascii="仿宋_GB2312" w:hAnsi="宋体" w:eastAsia="仿宋_GB2312" w:cs="宋体"/>
                <w:color w:val="000000"/>
                <w:kern w:val="0"/>
                <w:sz w:val="18"/>
                <w:szCs w:val="18"/>
              </w:rPr>
            </w:pPr>
          </w:p>
        </w:tc>
      </w:tr>
      <w:tr w14:paraId="2F85D7AD">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2B378BD5">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14:paraId="352DBF0F">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14:paraId="3625ED0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14:paraId="36EF698E">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14:paraId="3FE73FA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14:paraId="49CA3D2C">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14:paraId="64B1F9F5">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14:paraId="61838778">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14:paraId="3594975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7BAC729B">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14:paraId="576A09C6">
            <w:pPr>
              <w:widowControl/>
              <w:spacing w:line="240" w:lineRule="exact"/>
              <w:jc w:val="center"/>
              <w:rPr>
                <w:rFonts w:ascii="仿宋_GB2312" w:hAnsi="宋体" w:eastAsia="仿宋_GB2312" w:cs="宋体"/>
                <w:color w:val="000000"/>
                <w:kern w:val="0"/>
                <w:sz w:val="18"/>
                <w:szCs w:val="18"/>
              </w:rPr>
            </w:pPr>
          </w:p>
        </w:tc>
      </w:tr>
      <w:tr w14:paraId="1A0E0864">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6FBD52CD">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52B4A513">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755702F7">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14:paraId="20ED665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14:paraId="4622399A">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14:paraId="7BB6CC8A">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14:paraId="526C9651">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14:paraId="15D98D28">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14:paraId="2A2B0C5F">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14:paraId="75681603">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14:paraId="032BF02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6411CF51">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14:paraId="4673F2D7">
            <w:pPr>
              <w:widowControl/>
              <w:spacing w:line="240" w:lineRule="exact"/>
              <w:jc w:val="center"/>
              <w:rPr>
                <w:rFonts w:ascii="仿宋_GB2312" w:hAnsi="宋体" w:eastAsia="仿宋_GB2312" w:cs="宋体"/>
                <w:color w:val="000000"/>
                <w:kern w:val="0"/>
                <w:sz w:val="18"/>
                <w:szCs w:val="18"/>
              </w:rPr>
            </w:pPr>
          </w:p>
        </w:tc>
      </w:tr>
      <w:tr w14:paraId="3B16DF93">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2544191">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C9D59BA">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7036ABE2">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14:paraId="5B9A681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14:paraId="468D9176">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14:paraId="5BCBF03B">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14:paraId="587F405E">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14:paraId="5BE19310">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14:paraId="1E1FCD2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53D0F0E3">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14:paraId="34661694">
            <w:pPr>
              <w:widowControl/>
              <w:spacing w:line="240" w:lineRule="exact"/>
              <w:jc w:val="center"/>
              <w:rPr>
                <w:rFonts w:ascii="仿宋_GB2312" w:hAnsi="宋体" w:eastAsia="仿宋_GB2312" w:cs="宋体"/>
                <w:kern w:val="0"/>
                <w:sz w:val="18"/>
                <w:szCs w:val="18"/>
              </w:rPr>
            </w:pPr>
          </w:p>
        </w:tc>
      </w:tr>
      <w:tr w14:paraId="77DAC029">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61D00613">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14:paraId="4F8BCCB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14:paraId="34E05374">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14:paraId="721387A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14:paraId="553C5393">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14:paraId="2A034DE4">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14:paraId="6618F4D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726E955A">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14:paraId="03D28E93">
            <w:pPr>
              <w:widowControl/>
              <w:spacing w:line="240" w:lineRule="exact"/>
              <w:jc w:val="center"/>
              <w:rPr>
                <w:rFonts w:ascii="仿宋_GB2312" w:hAnsi="宋体" w:eastAsia="仿宋_GB2312" w:cs="宋体"/>
                <w:kern w:val="0"/>
                <w:sz w:val="18"/>
                <w:szCs w:val="18"/>
              </w:rPr>
            </w:pPr>
          </w:p>
        </w:tc>
      </w:tr>
      <w:tr w14:paraId="307717D6">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5275F71">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2E98698E">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1CB569F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14:paraId="2E68691A">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14:paraId="2E869034">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14:paraId="1E1479D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02719E74">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14:paraId="3239D6BD">
            <w:pPr>
              <w:widowControl/>
              <w:spacing w:line="240" w:lineRule="exact"/>
              <w:jc w:val="center"/>
              <w:rPr>
                <w:rFonts w:ascii="仿宋_GB2312" w:hAnsi="宋体" w:eastAsia="仿宋_GB2312" w:cs="宋体"/>
                <w:kern w:val="0"/>
                <w:sz w:val="18"/>
                <w:szCs w:val="18"/>
              </w:rPr>
            </w:pPr>
          </w:p>
        </w:tc>
      </w:tr>
      <w:tr w14:paraId="2E379CAD">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68456C8">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14:paraId="532D3273">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14:paraId="120E516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14:paraId="41985461">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14:paraId="2AD134C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14:paraId="24766FA7">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14:paraId="5F05AC21">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14:paraId="63C1A1A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599A1716">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14:paraId="71E31D5E">
            <w:pPr>
              <w:widowControl/>
              <w:spacing w:line="240" w:lineRule="exact"/>
              <w:jc w:val="center"/>
              <w:rPr>
                <w:rFonts w:ascii="仿宋_GB2312" w:hAnsi="宋体" w:eastAsia="仿宋_GB2312" w:cs="宋体"/>
                <w:kern w:val="0"/>
                <w:sz w:val="18"/>
                <w:szCs w:val="18"/>
              </w:rPr>
            </w:pPr>
          </w:p>
        </w:tc>
      </w:tr>
    </w:tbl>
    <w:p w14:paraId="007288EC">
      <w:pPr>
        <w:rPr>
          <w:rFonts w:ascii="Calibri" w:hAnsi="Calibri" w:eastAsia="宋体" w:cs="Times New Roman"/>
          <w:szCs w:val="22"/>
        </w:rPr>
      </w:pPr>
    </w:p>
    <w:p w14:paraId="06887005">
      <w:pPr>
        <w:widowControl w:val="0"/>
        <w:adjustRightInd/>
        <w:snapToGrid/>
        <w:spacing w:after="120"/>
        <w:jc w:val="both"/>
        <w:rPr>
          <w:rFonts w:ascii="Calibri" w:hAnsi="Calibri" w:eastAsia="宋体" w:cs="Times New Roman"/>
          <w:kern w:val="2"/>
          <w:sz w:val="20"/>
          <w:szCs w:val="24"/>
          <w:lang w:val="en-US" w:eastAsia="zh-CN" w:bidi="ar-SA"/>
        </w:rPr>
      </w:pPr>
    </w:p>
    <w:p w14:paraId="6D911180">
      <w:pPr>
        <w:widowControl w:val="0"/>
        <w:adjustRightInd/>
        <w:snapToGrid/>
        <w:spacing w:after="120"/>
        <w:jc w:val="both"/>
        <w:rPr>
          <w:rFonts w:ascii="Calibri" w:hAnsi="Calibri" w:eastAsia="宋体" w:cs="Times New Roman"/>
          <w:kern w:val="2"/>
          <w:sz w:val="20"/>
          <w:szCs w:val="24"/>
          <w:lang w:val="en-US" w:eastAsia="zh-CN" w:bidi="ar-SA"/>
        </w:rPr>
      </w:pPr>
    </w:p>
    <w:tbl>
      <w:tblPr>
        <w:tblStyle w:val="2"/>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14:paraId="76B97323">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681320">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4B539BA">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14:paraId="1F575A3B">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14:paraId="7846C3BA">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14:paraId="3551CC67">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14:paraId="64151939">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14:paraId="025017E0">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14:paraId="3C88A8F1">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0996A8E9">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14:paraId="20C145A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6A5BDBE5">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14:paraId="07E2AD68">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14:paraId="220BFC6A">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14:paraId="2F9C673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14:paraId="53854F82">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14:paraId="6A3C6B07">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14:paraId="71E6EA45">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14:paraId="50204D42">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14:paraId="72D8726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14:paraId="59166B0F">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14:paraId="20F6F5E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14:paraId="4CC465D0">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14:paraId="22D07C24">
            <w:pPr>
              <w:widowControl/>
              <w:spacing w:line="240" w:lineRule="exact"/>
              <w:jc w:val="center"/>
              <w:rPr>
                <w:rFonts w:ascii="仿宋_GB2312" w:hAnsi="宋体" w:eastAsia="仿宋_GB2312" w:cs="宋体"/>
                <w:kern w:val="0"/>
                <w:sz w:val="18"/>
                <w:szCs w:val="18"/>
              </w:rPr>
            </w:pPr>
          </w:p>
        </w:tc>
      </w:tr>
      <w:tr w14:paraId="6696DFF4">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741797A2">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58AF9CC">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0BB5542F">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14:paraId="557D6DB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14:paraId="4169C674">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14:paraId="676A60E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48ED3ED0">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14:paraId="422BE348">
            <w:pPr>
              <w:widowControl/>
              <w:spacing w:line="240" w:lineRule="exact"/>
              <w:jc w:val="center"/>
              <w:rPr>
                <w:rFonts w:ascii="仿宋_GB2312" w:hAnsi="宋体" w:eastAsia="仿宋_GB2312" w:cs="宋体"/>
                <w:kern w:val="0"/>
                <w:sz w:val="18"/>
                <w:szCs w:val="18"/>
              </w:rPr>
            </w:pPr>
          </w:p>
        </w:tc>
      </w:tr>
      <w:tr w14:paraId="545CF59A">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14:paraId="49757E4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14:paraId="3BAAE678">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14:paraId="4F25676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14:paraId="3669B06F">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14:paraId="521CED22">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p>
          <w:p w14:paraId="6DBE847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14:paraId="10ABFA8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14:paraId="27BAC8AB">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14:paraId="3D75C878">
            <w:pPr>
              <w:widowControl/>
              <w:spacing w:line="240" w:lineRule="exact"/>
              <w:jc w:val="center"/>
              <w:rPr>
                <w:rFonts w:ascii="仿宋_GB2312" w:hAnsi="宋体" w:eastAsia="仿宋_GB2312" w:cs="宋体"/>
                <w:kern w:val="0"/>
                <w:sz w:val="18"/>
                <w:szCs w:val="18"/>
              </w:rPr>
            </w:pPr>
          </w:p>
        </w:tc>
      </w:tr>
      <w:tr w14:paraId="288C7427">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CA68FBE">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35C31A5">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216C196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20808250">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4EF599F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14:paraId="5067464D">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6</w:t>
            </w:r>
          </w:p>
        </w:tc>
        <w:tc>
          <w:tcPr>
            <w:tcW w:w="1080" w:type="dxa"/>
            <w:tcBorders>
              <w:top w:val="nil"/>
              <w:left w:val="nil"/>
              <w:bottom w:val="single" w:color="auto" w:sz="4" w:space="0"/>
              <w:right w:val="single" w:color="auto" w:sz="4" w:space="0"/>
            </w:tcBorders>
            <w:shd w:val="clear" w:color="auto" w:fill="FFFFFF"/>
            <w:noWrap w:val="0"/>
            <w:vAlign w:val="center"/>
          </w:tcPr>
          <w:p w14:paraId="11E20922">
            <w:pPr>
              <w:widowControl/>
              <w:spacing w:line="240" w:lineRule="exact"/>
              <w:jc w:val="center"/>
              <w:rPr>
                <w:rFonts w:ascii="仿宋_GB2312" w:hAnsi="宋体" w:eastAsia="仿宋_GB2312" w:cs="宋体"/>
                <w:kern w:val="0"/>
                <w:sz w:val="18"/>
                <w:szCs w:val="18"/>
              </w:rPr>
            </w:pPr>
          </w:p>
        </w:tc>
      </w:tr>
      <w:tr w14:paraId="1BC171BA">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9A1832C">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7FCD736A">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45E66C6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9F23B34">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44C98AB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14:paraId="6ED5F921">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14:paraId="7BB5B841">
            <w:pPr>
              <w:widowControl/>
              <w:spacing w:line="240" w:lineRule="exact"/>
              <w:jc w:val="center"/>
              <w:rPr>
                <w:rFonts w:ascii="仿宋_GB2312" w:hAnsi="宋体" w:eastAsia="仿宋_GB2312" w:cs="宋体"/>
                <w:kern w:val="0"/>
                <w:sz w:val="18"/>
                <w:szCs w:val="18"/>
              </w:rPr>
            </w:pPr>
          </w:p>
        </w:tc>
      </w:tr>
      <w:tr w14:paraId="5B07A734">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9C1D9CC">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42163FA">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0F8E6CE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3686445">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54FEF11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14:paraId="0260234C">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14:paraId="480190AE">
            <w:pPr>
              <w:widowControl/>
              <w:spacing w:line="240" w:lineRule="exact"/>
              <w:jc w:val="center"/>
              <w:rPr>
                <w:rFonts w:ascii="仿宋_GB2312" w:hAnsi="宋体" w:eastAsia="仿宋_GB2312" w:cs="宋体"/>
                <w:kern w:val="0"/>
                <w:sz w:val="18"/>
                <w:szCs w:val="18"/>
              </w:rPr>
            </w:pPr>
          </w:p>
        </w:tc>
      </w:tr>
      <w:tr w14:paraId="46B59EAA">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BA6A67E">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9DC53F5">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5EF54532">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271B68B">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6429516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14:paraId="5861F949">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14:paraId="4ABB6108">
            <w:pPr>
              <w:widowControl/>
              <w:spacing w:line="240" w:lineRule="exact"/>
              <w:jc w:val="center"/>
              <w:rPr>
                <w:rFonts w:ascii="仿宋_GB2312" w:hAnsi="宋体" w:eastAsia="仿宋_GB2312" w:cs="宋体"/>
                <w:kern w:val="0"/>
                <w:sz w:val="18"/>
                <w:szCs w:val="18"/>
              </w:rPr>
            </w:pPr>
          </w:p>
        </w:tc>
      </w:tr>
      <w:tr w14:paraId="2B390916">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503877D">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71DB2F9">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3AF7075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BA57755">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057A204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14:paraId="5859BD74">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14:paraId="52046A1B">
            <w:pPr>
              <w:widowControl/>
              <w:spacing w:line="240" w:lineRule="exact"/>
              <w:jc w:val="center"/>
              <w:rPr>
                <w:rFonts w:ascii="仿宋_GB2312" w:hAnsi="宋体" w:eastAsia="仿宋_GB2312" w:cs="宋体"/>
                <w:kern w:val="0"/>
                <w:sz w:val="18"/>
                <w:szCs w:val="18"/>
              </w:rPr>
            </w:pPr>
          </w:p>
        </w:tc>
      </w:tr>
      <w:tr w14:paraId="51182048">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14:paraId="6B146848">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14:paraId="28BD2E7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14:paraId="1C9A2CB2">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14:paraId="3F913F6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14:paraId="3270ED0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14:paraId="5E5D3757">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14:paraId="15469B63">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14:paraId="7EAFF74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14:paraId="47EDC0CE">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14:paraId="4637EF06">
            <w:pPr>
              <w:widowControl/>
              <w:spacing w:line="240" w:lineRule="exact"/>
              <w:jc w:val="center"/>
              <w:rPr>
                <w:rFonts w:ascii="仿宋_GB2312" w:hAnsi="宋体" w:eastAsia="仿宋_GB2312" w:cs="宋体"/>
                <w:kern w:val="0"/>
                <w:sz w:val="18"/>
                <w:szCs w:val="18"/>
              </w:rPr>
            </w:pPr>
          </w:p>
        </w:tc>
      </w:tr>
      <w:tr w14:paraId="0BB01F35">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40A1045">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7B3D120D">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48D3CD2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9221D1C">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6752E5FB">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14:paraId="37CA42C1">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14:paraId="5DB96833">
            <w:pPr>
              <w:widowControl/>
              <w:spacing w:line="240" w:lineRule="exact"/>
              <w:jc w:val="center"/>
              <w:rPr>
                <w:rFonts w:ascii="仿宋_GB2312" w:hAnsi="宋体" w:eastAsia="仿宋_GB2312" w:cs="宋体"/>
                <w:kern w:val="0"/>
                <w:sz w:val="18"/>
                <w:szCs w:val="18"/>
              </w:rPr>
            </w:pPr>
          </w:p>
        </w:tc>
      </w:tr>
      <w:tr w14:paraId="57743852">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17AD832">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7D278C0A">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34226CB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69C029D8">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5FAFA81">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14:paraId="512A4646">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14:paraId="30262CF6">
            <w:pPr>
              <w:widowControl/>
              <w:spacing w:line="240" w:lineRule="exact"/>
              <w:jc w:val="center"/>
              <w:rPr>
                <w:rFonts w:ascii="仿宋_GB2312" w:hAnsi="宋体" w:eastAsia="仿宋_GB2312" w:cs="宋体"/>
                <w:kern w:val="0"/>
                <w:sz w:val="18"/>
                <w:szCs w:val="18"/>
              </w:rPr>
            </w:pPr>
          </w:p>
        </w:tc>
      </w:tr>
      <w:tr w14:paraId="3C776E12">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268A75A1">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27BA0753">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0582B9D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14:paraId="7A26A206">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14:paraId="472D04F6">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14:paraId="7B7C98C9">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14:paraId="3BF860D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14:paraId="006563B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14:paraId="6D694F41">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14:paraId="51045D14">
            <w:pPr>
              <w:widowControl/>
              <w:spacing w:line="240" w:lineRule="exact"/>
              <w:jc w:val="center"/>
              <w:rPr>
                <w:rFonts w:ascii="仿宋_GB2312" w:hAnsi="宋体" w:eastAsia="仿宋_GB2312" w:cs="宋体"/>
                <w:kern w:val="0"/>
                <w:sz w:val="18"/>
                <w:szCs w:val="18"/>
              </w:rPr>
            </w:pPr>
          </w:p>
        </w:tc>
      </w:tr>
      <w:tr w14:paraId="6C010F8E">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14:paraId="77B915A9">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14:paraId="6B8E16A0">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14:paraId="2748C06C">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14:paraId="2523A356">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14:paraId="327A6059">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14:paraId="3A1E3C89">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96</w:t>
            </w:r>
          </w:p>
        </w:tc>
        <w:tc>
          <w:tcPr>
            <w:tcW w:w="1080" w:type="dxa"/>
            <w:tcBorders>
              <w:top w:val="nil"/>
              <w:left w:val="nil"/>
              <w:bottom w:val="single" w:color="auto" w:sz="4" w:space="0"/>
              <w:right w:val="single" w:color="auto" w:sz="4" w:space="0"/>
            </w:tcBorders>
            <w:noWrap w:val="0"/>
            <w:vAlign w:val="center"/>
          </w:tcPr>
          <w:p w14:paraId="72EA2E45">
            <w:pPr>
              <w:widowControl/>
              <w:spacing w:line="240" w:lineRule="exact"/>
              <w:jc w:val="center"/>
              <w:rPr>
                <w:rFonts w:ascii="仿宋_GB2312" w:hAnsi="宋体" w:eastAsia="仿宋_GB2312" w:cs="宋体"/>
                <w:b/>
                <w:bCs/>
                <w:kern w:val="0"/>
                <w:sz w:val="18"/>
                <w:szCs w:val="18"/>
              </w:rPr>
            </w:pPr>
          </w:p>
        </w:tc>
      </w:tr>
    </w:tbl>
    <w:p w14:paraId="53C14C1D">
      <w:pPr>
        <w:rPr>
          <w:rFonts w:hint="eastAsia" w:ascii="黑体" w:hAnsi="黑体" w:eastAsia="黑体" w:cs="Times New Roman"/>
          <w:sz w:val="32"/>
          <w:szCs w:val="32"/>
        </w:rPr>
      </w:pPr>
      <w:r>
        <w:rPr>
          <w:rFonts w:ascii="Calibri" w:hAnsi="Calibri" w:eastAsia="楷体_GB2312" w:cs="Times New Roman"/>
          <w:bCs/>
          <w:sz w:val="28"/>
          <w:szCs w:val="28"/>
        </w:rPr>
        <w:br w:type="page"/>
      </w:r>
      <w:r>
        <w:rPr>
          <w:rFonts w:hint="eastAsia" w:ascii="黑体" w:hAnsi="黑体" w:eastAsia="黑体" w:cs="Times New Roman"/>
          <w:sz w:val="32"/>
          <w:szCs w:val="32"/>
        </w:rPr>
        <w:t>附件</w:t>
      </w:r>
      <w:r>
        <w:rPr>
          <w:rFonts w:hint="eastAsia" w:ascii="黑体" w:hAnsi="黑体" w:eastAsia="黑体" w:cs="Times New Roman"/>
          <w:sz w:val="32"/>
          <w:szCs w:val="32"/>
          <w:lang w:val="en-US" w:eastAsia="zh-CN"/>
        </w:rPr>
        <w:t>3</w:t>
      </w:r>
      <w:r>
        <w:rPr>
          <w:rFonts w:hint="eastAsia" w:ascii="黑体" w:hAnsi="黑体" w:eastAsia="黑体" w:cs="Times New Roman"/>
          <w:sz w:val="32"/>
          <w:szCs w:val="32"/>
        </w:rPr>
        <w:t>-1</w:t>
      </w:r>
    </w:p>
    <w:p w14:paraId="748FF18F">
      <w:pPr>
        <w:spacing w:line="348" w:lineRule="auto"/>
        <w:rPr>
          <w:rFonts w:hint="eastAsia" w:ascii="Calibri" w:hAnsi="Calibri" w:eastAsia="黑体" w:cs="黑体"/>
          <w:bCs/>
          <w:sz w:val="32"/>
          <w:szCs w:val="32"/>
        </w:rPr>
      </w:pPr>
    </w:p>
    <w:p w14:paraId="4D2488DD">
      <w:pPr>
        <w:spacing w:before="156" w:beforeLines="50" w:line="348" w:lineRule="auto"/>
        <w:jc w:val="center"/>
        <w:rPr>
          <w:rFonts w:hint="eastAsia" w:ascii="Calibri" w:hAnsi="Calibri" w:eastAsia="方正小标宋简体" w:cs="Times New Roman"/>
          <w:bCs/>
          <w:sz w:val="44"/>
          <w:szCs w:val="44"/>
        </w:rPr>
      </w:pPr>
      <w:r>
        <w:rPr>
          <w:rFonts w:hint="eastAsia" w:ascii="Calibri" w:hAnsi="Calibri" w:eastAsia="方正小标宋简体" w:cs="Times New Roman"/>
          <w:bCs/>
          <w:sz w:val="44"/>
          <w:szCs w:val="44"/>
        </w:rPr>
        <w:t>岳阳楼区财政支出项目绩效评价自评报告</w:t>
      </w:r>
    </w:p>
    <w:p w14:paraId="2658F16A">
      <w:pPr>
        <w:rPr>
          <w:rFonts w:hint="eastAsia" w:ascii="Calibri" w:hAnsi="Calibri" w:eastAsia="仿宋_GB2312" w:cs="Times New Roman"/>
          <w:b/>
          <w:sz w:val="32"/>
          <w:szCs w:val="22"/>
        </w:rPr>
      </w:pPr>
    </w:p>
    <w:p w14:paraId="0C5A9747">
      <w:pPr>
        <w:rPr>
          <w:rFonts w:hint="eastAsia" w:ascii="Calibri" w:hAnsi="Calibri" w:eastAsia="仿宋_GB2312" w:cs="Times New Roman"/>
          <w:b/>
          <w:sz w:val="32"/>
          <w:szCs w:val="22"/>
        </w:rPr>
      </w:pPr>
    </w:p>
    <w:p w14:paraId="6D41F087">
      <w:pPr>
        <w:spacing w:line="760" w:lineRule="exact"/>
        <w:ind w:firstLine="470" w:firstLineChars="147"/>
        <w:rPr>
          <w:rFonts w:hint="eastAsia" w:ascii="Calibri" w:hAnsi="Calibri" w:eastAsia="仿宋_GB2312" w:cs="Times New Roman"/>
          <w:sz w:val="32"/>
          <w:szCs w:val="32"/>
        </w:rPr>
      </w:pPr>
      <w:r>
        <w:rPr>
          <w:rFonts w:hint="eastAsia" w:ascii="Calibri" w:hAnsi="Calibri" w:eastAsia="仿宋_GB2312" w:cs="Times New Roman"/>
          <w:sz w:val="32"/>
          <w:szCs w:val="32"/>
        </w:rPr>
        <w:t>评价类型：项目实施过程评价□   项目完成结果评价□</w:t>
      </w:r>
    </w:p>
    <w:p w14:paraId="74A3FC31">
      <w:pPr>
        <w:spacing w:before="156" w:beforeLines="50" w:line="760" w:lineRule="exact"/>
        <w:ind w:firstLine="480" w:firstLineChars="150"/>
        <w:rPr>
          <w:rFonts w:hint="eastAsia" w:ascii="Calibri" w:hAnsi="Calibri" w:eastAsia="仿宋_GB2312" w:cs="Times New Roman"/>
          <w:sz w:val="32"/>
          <w:szCs w:val="22"/>
          <w:u w:val="single"/>
        </w:rPr>
      </w:pPr>
      <w:r>
        <w:rPr>
          <w:rFonts w:hint="eastAsia" w:ascii="Calibri" w:hAnsi="Calibri" w:eastAsia="仿宋_GB2312" w:cs="Times New Roman"/>
          <w:sz w:val="32"/>
          <w:szCs w:val="22"/>
        </w:rPr>
        <w:t>项目名称：</w:t>
      </w:r>
      <w:r>
        <w:rPr>
          <w:rFonts w:hint="eastAsia" w:ascii="Calibri" w:hAnsi="Calibri" w:eastAsia="仿宋_GB2312" w:cs="Times New Roman"/>
          <w:sz w:val="32"/>
          <w:szCs w:val="22"/>
          <w:u w:val="single"/>
        </w:rPr>
        <w:t xml:space="preserve">                                       </w:t>
      </w:r>
    </w:p>
    <w:p w14:paraId="27679272">
      <w:pPr>
        <w:spacing w:before="156" w:beforeLines="50" w:line="760" w:lineRule="exact"/>
        <w:ind w:firstLine="480" w:firstLineChars="150"/>
        <w:rPr>
          <w:rFonts w:hint="eastAsia" w:ascii="Calibri" w:hAnsi="Calibri" w:eastAsia="仿宋_GB2312" w:cs="Times New Roman"/>
          <w:sz w:val="32"/>
          <w:szCs w:val="22"/>
        </w:rPr>
      </w:pPr>
      <w:r>
        <w:rPr>
          <w:rFonts w:hint="eastAsia" w:ascii="Calibri" w:hAnsi="Calibri" w:eastAsia="仿宋_GB2312" w:cs="Times New Roman"/>
          <w:sz w:val="32"/>
          <w:szCs w:val="22"/>
        </w:rPr>
        <w:t>项目单位：</w:t>
      </w:r>
      <w:r>
        <w:rPr>
          <w:rFonts w:hint="eastAsia" w:ascii="Calibri" w:hAnsi="Calibri" w:eastAsia="仿宋_GB2312" w:cs="Times New Roman"/>
          <w:sz w:val="32"/>
          <w:szCs w:val="22"/>
          <w:u w:val="single"/>
        </w:rPr>
        <w:t xml:space="preserve">                                       </w:t>
      </w:r>
    </w:p>
    <w:p w14:paraId="384AC513">
      <w:pPr>
        <w:spacing w:before="156" w:beforeLines="50" w:line="760" w:lineRule="exact"/>
        <w:ind w:firstLine="480" w:firstLineChars="150"/>
        <w:rPr>
          <w:rFonts w:hint="eastAsia" w:ascii="Calibri" w:hAnsi="Calibri" w:eastAsia="仿宋_GB2312" w:cs="Times New Roman"/>
          <w:sz w:val="32"/>
          <w:szCs w:val="22"/>
          <w:u w:val="single"/>
        </w:rPr>
      </w:pPr>
      <w:r>
        <w:rPr>
          <w:rFonts w:hint="eastAsia" w:ascii="Calibri" w:hAnsi="Calibri" w:eastAsia="仿宋_GB2312" w:cs="Times New Roman"/>
          <w:sz w:val="32"/>
          <w:szCs w:val="22"/>
        </w:rPr>
        <w:t>主管部门：</w:t>
      </w:r>
      <w:r>
        <w:rPr>
          <w:rFonts w:hint="eastAsia" w:ascii="Calibri" w:hAnsi="Calibri" w:eastAsia="仿宋_GB2312" w:cs="Times New Roman"/>
          <w:sz w:val="32"/>
          <w:szCs w:val="22"/>
          <w:u w:val="single"/>
        </w:rPr>
        <w:t xml:space="preserve">                                       </w:t>
      </w:r>
    </w:p>
    <w:p w14:paraId="30A6D331">
      <w:pPr>
        <w:spacing w:before="156" w:beforeLines="50" w:line="760" w:lineRule="exact"/>
        <w:ind w:firstLine="480" w:firstLineChars="150"/>
        <w:rPr>
          <w:rFonts w:hint="eastAsia" w:ascii="Calibri" w:hAnsi="Calibri" w:eastAsia="仿宋_GB2312" w:cs="Times New Roman"/>
          <w:sz w:val="32"/>
          <w:szCs w:val="22"/>
        </w:rPr>
      </w:pPr>
      <w:r>
        <w:rPr>
          <w:rFonts w:hint="eastAsia" w:ascii="Calibri" w:hAnsi="Calibri" w:eastAsia="仿宋_GB2312" w:cs="Times New Roman"/>
          <w:sz w:val="32"/>
          <w:szCs w:val="22"/>
        </w:rPr>
        <w:t>评价方式：</w:t>
      </w:r>
      <w:r>
        <w:rPr>
          <w:rFonts w:hint="eastAsia" w:ascii="Calibri" w:hAnsi="Calibri" w:eastAsia="仿宋_GB2312" w:cs="Times New Roman"/>
          <w:sz w:val="28"/>
          <w:szCs w:val="28"/>
        </w:rPr>
        <w:t>部门（单位）绩效自评</w:t>
      </w:r>
    </w:p>
    <w:p w14:paraId="0E910127">
      <w:pPr>
        <w:spacing w:before="156" w:beforeLines="50" w:line="760" w:lineRule="exact"/>
        <w:ind w:firstLine="480" w:firstLineChars="150"/>
        <w:rPr>
          <w:rFonts w:hint="eastAsia" w:ascii="Calibri" w:hAnsi="Calibri" w:eastAsia="仿宋_GB2312" w:cs="Times New Roman"/>
          <w:sz w:val="28"/>
          <w:szCs w:val="28"/>
        </w:rPr>
      </w:pPr>
      <w:r>
        <w:rPr>
          <w:rFonts w:hint="eastAsia" w:ascii="Calibri" w:hAnsi="Calibri" w:eastAsia="仿宋_GB2312" w:cs="Times New Roman"/>
          <w:sz w:val="32"/>
          <w:szCs w:val="32"/>
        </w:rPr>
        <w:t>评价机构：</w:t>
      </w:r>
      <w:r>
        <w:rPr>
          <w:rFonts w:hint="eastAsia" w:ascii="Calibri" w:hAnsi="Calibri" w:eastAsia="仿宋_GB2312" w:cs="Times New Roman"/>
          <w:sz w:val="28"/>
          <w:szCs w:val="28"/>
        </w:rPr>
        <w:t xml:space="preserve">部门（单位）评价组   </w:t>
      </w:r>
    </w:p>
    <w:p w14:paraId="429C6094">
      <w:pPr>
        <w:spacing w:before="156" w:beforeLines="50" w:line="760" w:lineRule="exact"/>
        <w:ind w:firstLine="420" w:firstLineChars="150"/>
        <w:rPr>
          <w:rFonts w:hint="eastAsia" w:ascii="Calibri" w:hAnsi="Calibri" w:eastAsia="仿宋_GB2312" w:cs="Times New Roman"/>
          <w:sz w:val="28"/>
          <w:szCs w:val="28"/>
        </w:rPr>
      </w:pPr>
    </w:p>
    <w:p w14:paraId="396B4521">
      <w:pPr>
        <w:spacing w:before="156" w:beforeLines="50" w:line="348" w:lineRule="auto"/>
        <w:ind w:firstLine="420" w:firstLineChars="150"/>
        <w:rPr>
          <w:rFonts w:hint="eastAsia" w:ascii="Calibri" w:hAnsi="Calibri" w:eastAsia="仿宋_GB2312" w:cs="Times New Roman"/>
          <w:sz w:val="28"/>
          <w:szCs w:val="28"/>
        </w:rPr>
      </w:pPr>
    </w:p>
    <w:p w14:paraId="16DA177E">
      <w:pPr>
        <w:spacing w:before="156" w:beforeLines="50" w:line="348" w:lineRule="auto"/>
        <w:ind w:firstLine="420" w:firstLineChars="150"/>
        <w:rPr>
          <w:rFonts w:hint="eastAsia" w:ascii="Calibri" w:hAnsi="Calibri" w:eastAsia="仿宋_GB2312" w:cs="Times New Roman"/>
          <w:sz w:val="28"/>
          <w:szCs w:val="28"/>
        </w:rPr>
      </w:pPr>
    </w:p>
    <w:p w14:paraId="4A054EFF">
      <w:pPr>
        <w:spacing w:before="156" w:beforeLines="50" w:line="348" w:lineRule="auto"/>
        <w:ind w:firstLine="420" w:firstLineChars="150"/>
        <w:rPr>
          <w:rFonts w:hint="eastAsia" w:ascii="Calibri" w:hAnsi="Calibri" w:eastAsia="仿宋_GB2312" w:cs="Times New Roman"/>
          <w:sz w:val="28"/>
          <w:szCs w:val="28"/>
        </w:rPr>
      </w:pPr>
    </w:p>
    <w:p w14:paraId="25F38A53">
      <w:pPr>
        <w:spacing w:line="348" w:lineRule="auto"/>
        <w:jc w:val="center"/>
        <w:rPr>
          <w:rFonts w:hint="eastAsia" w:ascii="Calibri" w:hAnsi="Calibri" w:eastAsia="仿宋_GB2312" w:cs="Times New Roman"/>
          <w:sz w:val="32"/>
          <w:szCs w:val="22"/>
        </w:rPr>
      </w:pPr>
      <w:r>
        <w:rPr>
          <w:rFonts w:hint="eastAsia" w:ascii="Calibri" w:hAnsi="Calibri" w:eastAsia="仿宋_GB2312" w:cs="Times New Roman"/>
          <w:sz w:val="32"/>
          <w:szCs w:val="22"/>
        </w:rPr>
        <w:t>报告日期：   年   月   日</w:t>
      </w:r>
    </w:p>
    <w:p w14:paraId="3C18947C">
      <w:pPr>
        <w:spacing w:line="348" w:lineRule="auto"/>
        <w:jc w:val="center"/>
        <w:rPr>
          <w:rFonts w:hint="eastAsia" w:ascii="Calibri" w:hAnsi="Calibri" w:eastAsia="仿宋_GB2312" w:cs="Times New Roman"/>
          <w:sz w:val="32"/>
          <w:szCs w:val="22"/>
        </w:rPr>
      </w:pPr>
      <w:r>
        <w:rPr>
          <w:rFonts w:hint="eastAsia" w:ascii="Calibri" w:hAnsi="Calibri" w:eastAsia="仿宋_GB2312" w:cs="Times New Roman"/>
          <w:sz w:val="32"/>
          <w:szCs w:val="22"/>
        </w:rPr>
        <w:t>岳阳楼区财政局（制）</w:t>
      </w:r>
    </w:p>
    <w:p w14:paraId="40D053F9">
      <w:pPr>
        <w:widowControl w:val="0"/>
        <w:adjustRightInd/>
        <w:snapToGrid/>
        <w:spacing w:after="120"/>
        <w:jc w:val="both"/>
        <w:rPr>
          <w:rFonts w:hint="eastAsia" w:ascii="Calibri" w:hAnsi="Calibri" w:eastAsia="仿宋_GB2312" w:cs="Times New Roman"/>
          <w:kern w:val="2"/>
          <w:sz w:val="32"/>
          <w:szCs w:val="24"/>
          <w:lang w:val="en-US" w:eastAsia="zh-CN" w:bidi="ar-SA"/>
        </w:rPr>
      </w:pPr>
    </w:p>
    <w:p w14:paraId="621FBAAA">
      <w:pPr>
        <w:widowControl w:val="0"/>
        <w:adjustRightInd/>
        <w:snapToGrid/>
        <w:spacing w:after="120"/>
        <w:jc w:val="both"/>
        <w:rPr>
          <w:rFonts w:hint="eastAsia" w:ascii="Calibri" w:hAnsi="Calibri" w:eastAsia="仿宋_GB2312" w:cs="Times New Roman"/>
          <w:kern w:val="2"/>
          <w:sz w:val="32"/>
          <w:szCs w:val="24"/>
          <w:lang w:val="en-US" w:eastAsia="zh-CN" w:bidi="ar-SA"/>
        </w:rPr>
      </w:pPr>
    </w:p>
    <w:p w14:paraId="3C89ECD1">
      <w:pPr>
        <w:spacing w:line="100" w:lineRule="exact"/>
        <w:jc w:val="center"/>
        <w:rPr>
          <w:rFonts w:hint="eastAsia" w:ascii="Calibri" w:hAnsi="Calibri" w:eastAsia="仿宋_GB2312" w:cs="Times New Roman"/>
          <w:sz w:val="32"/>
          <w:szCs w:val="22"/>
        </w:rPr>
      </w:pPr>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89"/>
        <w:gridCol w:w="602"/>
        <w:gridCol w:w="118"/>
        <w:gridCol w:w="1800"/>
        <w:gridCol w:w="22"/>
        <w:gridCol w:w="392"/>
        <w:gridCol w:w="306"/>
        <w:gridCol w:w="562"/>
        <w:gridCol w:w="785"/>
        <w:gridCol w:w="297"/>
        <w:gridCol w:w="720"/>
        <w:gridCol w:w="1620"/>
        <w:gridCol w:w="696"/>
      </w:tblGrid>
      <w:tr w14:paraId="2C1D4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2" w:type="dxa"/>
            <w:gridSpan w:val="14"/>
            <w:noWrap w:val="0"/>
            <w:vAlign w:val="center"/>
          </w:tcPr>
          <w:p w14:paraId="17D0B6D1">
            <w:pPr>
              <w:jc w:val="center"/>
              <w:rPr>
                <w:rFonts w:hint="eastAsia" w:ascii="Calibri" w:hAnsi="Calibri" w:eastAsia="仿宋_GB2312" w:cs="Times New Roman"/>
                <w:b/>
                <w:sz w:val="24"/>
                <w:szCs w:val="22"/>
              </w:rPr>
            </w:pPr>
            <w:r>
              <w:rPr>
                <w:rFonts w:hint="eastAsia" w:ascii="Calibri" w:hAnsi="Calibri" w:eastAsia="仿宋_GB2312" w:cs="Times New Roman"/>
                <w:b/>
                <w:sz w:val="24"/>
                <w:szCs w:val="22"/>
              </w:rPr>
              <w:t>一、项 目 基 本 概 况</w:t>
            </w:r>
          </w:p>
        </w:tc>
      </w:tr>
      <w:tr w14:paraId="5AED8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662" w:type="dxa"/>
            <w:gridSpan w:val="2"/>
            <w:noWrap w:val="0"/>
            <w:vAlign w:val="center"/>
          </w:tcPr>
          <w:p w14:paraId="711F8791">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项目负责人</w:t>
            </w:r>
          </w:p>
        </w:tc>
        <w:tc>
          <w:tcPr>
            <w:tcW w:w="3240" w:type="dxa"/>
            <w:gridSpan w:val="6"/>
            <w:noWrap w:val="0"/>
            <w:vAlign w:val="center"/>
          </w:tcPr>
          <w:p w14:paraId="06649C8D">
            <w:pPr>
              <w:jc w:val="center"/>
              <w:rPr>
                <w:rFonts w:hint="eastAsia" w:ascii="Calibri" w:hAnsi="Calibri" w:eastAsia="仿宋_GB2312" w:cs="Times New Roman"/>
                <w:sz w:val="24"/>
                <w:szCs w:val="22"/>
              </w:rPr>
            </w:pPr>
          </w:p>
        </w:tc>
        <w:tc>
          <w:tcPr>
            <w:tcW w:w="1347" w:type="dxa"/>
            <w:gridSpan w:val="2"/>
            <w:noWrap w:val="0"/>
            <w:vAlign w:val="center"/>
          </w:tcPr>
          <w:p w14:paraId="407B73C6">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联系电话</w:t>
            </w:r>
          </w:p>
        </w:tc>
        <w:tc>
          <w:tcPr>
            <w:tcW w:w="3333" w:type="dxa"/>
            <w:gridSpan w:val="4"/>
            <w:noWrap w:val="0"/>
            <w:vAlign w:val="center"/>
          </w:tcPr>
          <w:p w14:paraId="7840C9EA">
            <w:pPr>
              <w:rPr>
                <w:rFonts w:hint="eastAsia" w:ascii="Calibri" w:hAnsi="Calibri" w:eastAsia="仿宋_GB2312" w:cs="Times New Roman"/>
                <w:sz w:val="24"/>
                <w:szCs w:val="22"/>
              </w:rPr>
            </w:pPr>
          </w:p>
        </w:tc>
      </w:tr>
      <w:tr w14:paraId="2CC09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662" w:type="dxa"/>
            <w:gridSpan w:val="2"/>
            <w:noWrap w:val="0"/>
            <w:vAlign w:val="center"/>
          </w:tcPr>
          <w:p w14:paraId="25E03983">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项目地址</w:t>
            </w:r>
          </w:p>
        </w:tc>
        <w:tc>
          <w:tcPr>
            <w:tcW w:w="3240" w:type="dxa"/>
            <w:gridSpan w:val="6"/>
            <w:noWrap w:val="0"/>
            <w:vAlign w:val="center"/>
          </w:tcPr>
          <w:p w14:paraId="04370983">
            <w:pPr>
              <w:jc w:val="center"/>
              <w:rPr>
                <w:rFonts w:hint="eastAsia" w:ascii="Calibri" w:hAnsi="Calibri" w:eastAsia="仿宋_GB2312" w:cs="Times New Roman"/>
                <w:sz w:val="24"/>
                <w:szCs w:val="22"/>
              </w:rPr>
            </w:pPr>
          </w:p>
        </w:tc>
        <w:tc>
          <w:tcPr>
            <w:tcW w:w="1347" w:type="dxa"/>
            <w:gridSpan w:val="2"/>
            <w:noWrap w:val="0"/>
            <w:vAlign w:val="center"/>
          </w:tcPr>
          <w:p w14:paraId="1A613D0C">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邮 编</w:t>
            </w:r>
          </w:p>
        </w:tc>
        <w:tc>
          <w:tcPr>
            <w:tcW w:w="3333" w:type="dxa"/>
            <w:gridSpan w:val="4"/>
            <w:noWrap w:val="0"/>
            <w:vAlign w:val="center"/>
          </w:tcPr>
          <w:p w14:paraId="060CF54A">
            <w:pPr>
              <w:rPr>
                <w:rFonts w:hint="eastAsia" w:ascii="Calibri" w:hAnsi="Calibri" w:eastAsia="仿宋_GB2312" w:cs="Times New Roman"/>
                <w:sz w:val="24"/>
                <w:szCs w:val="22"/>
              </w:rPr>
            </w:pPr>
          </w:p>
        </w:tc>
      </w:tr>
      <w:tr w14:paraId="01329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noWrap w:val="0"/>
            <w:vAlign w:val="center"/>
          </w:tcPr>
          <w:p w14:paraId="20ECAAEA">
            <w:pPr>
              <w:rPr>
                <w:rFonts w:hint="eastAsia" w:ascii="Calibri" w:hAnsi="Calibri" w:eastAsia="仿宋_GB2312" w:cs="Times New Roman"/>
                <w:sz w:val="24"/>
                <w:szCs w:val="22"/>
              </w:rPr>
            </w:pPr>
            <w:r>
              <w:rPr>
                <w:rFonts w:hint="eastAsia" w:ascii="Calibri" w:hAnsi="Calibri" w:eastAsia="仿宋_GB2312" w:cs="Times New Roman"/>
                <w:sz w:val="24"/>
                <w:szCs w:val="22"/>
              </w:rPr>
              <w:t>项目起止时间</w:t>
            </w:r>
          </w:p>
        </w:tc>
        <w:tc>
          <w:tcPr>
            <w:tcW w:w="7920" w:type="dxa"/>
            <w:gridSpan w:val="12"/>
            <w:noWrap w:val="0"/>
            <w:vAlign w:val="center"/>
          </w:tcPr>
          <w:p w14:paraId="359029FA">
            <w:pPr>
              <w:ind w:firstLine="1190" w:firstLineChars="496"/>
              <w:rPr>
                <w:rFonts w:hint="eastAsia" w:ascii="Calibri" w:hAnsi="Calibri" w:eastAsia="仿宋_GB2312" w:cs="Times New Roman"/>
                <w:sz w:val="24"/>
                <w:szCs w:val="22"/>
              </w:rPr>
            </w:pPr>
            <w:r>
              <w:rPr>
                <w:rFonts w:hint="eastAsia" w:ascii="Calibri" w:hAnsi="Calibri" w:eastAsia="仿宋_GB2312" w:cs="Times New Roman"/>
                <w:sz w:val="24"/>
                <w:szCs w:val="22"/>
              </w:rPr>
              <w:t>年       月起至          年       月止</w:t>
            </w:r>
          </w:p>
        </w:tc>
      </w:tr>
      <w:tr w14:paraId="6DD68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662" w:type="dxa"/>
            <w:gridSpan w:val="2"/>
            <w:tcBorders>
              <w:bottom w:val="single" w:color="auto" w:sz="4" w:space="0"/>
            </w:tcBorders>
            <w:noWrap w:val="0"/>
            <w:vAlign w:val="center"/>
          </w:tcPr>
          <w:p w14:paraId="291299A5">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计划安排资金</w:t>
            </w:r>
          </w:p>
          <w:p w14:paraId="12CF2E30">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（万元）</w:t>
            </w:r>
          </w:p>
        </w:tc>
        <w:tc>
          <w:tcPr>
            <w:tcW w:w="720" w:type="dxa"/>
            <w:gridSpan w:val="2"/>
            <w:tcBorders>
              <w:bottom w:val="single" w:color="auto" w:sz="4" w:space="0"/>
            </w:tcBorders>
            <w:noWrap w:val="0"/>
            <w:vAlign w:val="center"/>
          </w:tcPr>
          <w:p w14:paraId="68008A21">
            <w:pPr>
              <w:spacing w:line="360" w:lineRule="exact"/>
              <w:jc w:val="center"/>
              <w:rPr>
                <w:rFonts w:hint="eastAsia" w:ascii="Calibri" w:hAnsi="Calibri" w:eastAsia="仿宋_GB2312" w:cs="Times New Roman"/>
                <w:sz w:val="24"/>
                <w:szCs w:val="22"/>
              </w:rPr>
            </w:pPr>
          </w:p>
        </w:tc>
        <w:tc>
          <w:tcPr>
            <w:tcW w:w="1800" w:type="dxa"/>
            <w:tcBorders>
              <w:bottom w:val="single" w:color="auto" w:sz="4" w:space="0"/>
            </w:tcBorders>
            <w:noWrap w:val="0"/>
            <w:vAlign w:val="center"/>
          </w:tcPr>
          <w:p w14:paraId="7F8F6491">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实际到位资金</w:t>
            </w:r>
          </w:p>
          <w:p w14:paraId="4F71DC56">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（万元）</w:t>
            </w:r>
          </w:p>
        </w:tc>
        <w:tc>
          <w:tcPr>
            <w:tcW w:w="720" w:type="dxa"/>
            <w:gridSpan w:val="3"/>
            <w:tcBorders>
              <w:bottom w:val="single" w:color="auto" w:sz="4" w:space="0"/>
            </w:tcBorders>
            <w:noWrap w:val="0"/>
            <w:vAlign w:val="center"/>
          </w:tcPr>
          <w:p w14:paraId="03B4C909">
            <w:pPr>
              <w:spacing w:line="360" w:lineRule="exact"/>
              <w:jc w:val="center"/>
              <w:rPr>
                <w:rFonts w:hint="eastAsia" w:ascii="Calibri" w:hAnsi="Calibri" w:eastAsia="仿宋_GB2312" w:cs="Times New Roman"/>
                <w:sz w:val="24"/>
                <w:szCs w:val="22"/>
              </w:rPr>
            </w:pPr>
          </w:p>
        </w:tc>
        <w:tc>
          <w:tcPr>
            <w:tcW w:w="1644" w:type="dxa"/>
            <w:gridSpan w:val="3"/>
            <w:tcBorders>
              <w:bottom w:val="single" w:color="auto" w:sz="4" w:space="0"/>
            </w:tcBorders>
            <w:noWrap w:val="0"/>
            <w:vAlign w:val="center"/>
          </w:tcPr>
          <w:p w14:paraId="1366BFD5">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实际支出</w:t>
            </w:r>
          </w:p>
          <w:p w14:paraId="58DC3F86">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（万元）</w:t>
            </w:r>
          </w:p>
        </w:tc>
        <w:tc>
          <w:tcPr>
            <w:tcW w:w="720" w:type="dxa"/>
            <w:tcBorders>
              <w:bottom w:val="single" w:color="auto" w:sz="4" w:space="0"/>
            </w:tcBorders>
            <w:noWrap w:val="0"/>
            <w:vAlign w:val="center"/>
          </w:tcPr>
          <w:p w14:paraId="468ED9E5">
            <w:pPr>
              <w:spacing w:line="400" w:lineRule="exact"/>
              <w:jc w:val="center"/>
              <w:rPr>
                <w:rFonts w:hint="eastAsia" w:ascii="Calibri" w:hAnsi="Calibri" w:eastAsia="仿宋_GB2312" w:cs="Times New Roman"/>
                <w:sz w:val="24"/>
                <w:szCs w:val="22"/>
              </w:rPr>
            </w:pPr>
          </w:p>
        </w:tc>
        <w:tc>
          <w:tcPr>
            <w:tcW w:w="1620" w:type="dxa"/>
            <w:tcBorders>
              <w:bottom w:val="single" w:color="auto" w:sz="4" w:space="0"/>
            </w:tcBorders>
            <w:noWrap w:val="0"/>
            <w:vAlign w:val="center"/>
          </w:tcPr>
          <w:p w14:paraId="632ABBC5">
            <w:pPr>
              <w:spacing w:line="40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结余</w:t>
            </w:r>
          </w:p>
          <w:p w14:paraId="006E29C5">
            <w:pPr>
              <w:spacing w:line="40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（万元）</w:t>
            </w:r>
          </w:p>
        </w:tc>
        <w:tc>
          <w:tcPr>
            <w:tcW w:w="696" w:type="dxa"/>
            <w:tcBorders>
              <w:bottom w:val="single" w:color="auto" w:sz="4" w:space="0"/>
            </w:tcBorders>
            <w:noWrap w:val="0"/>
            <w:vAlign w:val="center"/>
          </w:tcPr>
          <w:p w14:paraId="24CFCC85">
            <w:pPr>
              <w:jc w:val="center"/>
              <w:rPr>
                <w:rFonts w:hint="eastAsia" w:ascii="Calibri" w:hAnsi="Calibri" w:eastAsia="仿宋_GB2312" w:cs="Times New Roman"/>
                <w:b/>
                <w:sz w:val="24"/>
                <w:szCs w:val="22"/>
              </w:rPr>
            </w:pPr>
          </w:p>
        </w:tc>
      </w:tr>
      <w:tr w14:paraId="42F03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14:paraId="521CED9F">
            <w:pPr>
              <w:rPr>
                <w:rFonts w:hint="eastAsia" w:ascii="Calibri" w:hAnsi="Calibri" w:eastAsia="仿宋_GB2312" w:cs="Times New Roman"/>
                <w:spacing w:val="-10"/>
                <w:sz w:val="24"/>
                <w:szCs w:val="22"/>
              </w:rPr>
            </w:pPr>
            <w:r>
              <w:rPr>
                <w:rFonts w:hint="eastAsia" w:ascii="Calibri" w:hAnsi="Calibri" w:eastAsia="仿宋_GB2312" w:cs="Times New Roman"/>
                <w:spacing w:val="-10"/>
                <w:sz w:val="24"/>
                <w:szCs w:val="22"/>
              </w:rPr>
              <w:t>其中：中央财政</w:t>
            </w:r>
          </w:p>
        </w:tc>
        <w:tc>
          <w:tcPr>
            <w:tcW w:w="720" w:type="dxa"/>
            <w:gridSpan w:val="2"/>
            <w:tcBorders>
              <w:bottom w:val="single" w:color="auto" w:sz="4" w:space="0"/>
            </w:tcBorders>
            <w:noWrap w:val="0"/>
            <w:vAlign w:val="center"/>
          </w:tcPr>
          <w:p w14:paraId="32B83594">
            <w:pPr>
              <w:rPr>
                <w:rFonts w:hint="eastAsia" w:ascii="Calibri" w:hAnsi="Calibri" w:eastAsia="仿宋_GB2312" w:cs="Times New Roman"/>
                <w:spacing w:val="-6"/>
                <w:sz w:val="24"/>
                <w:szCs w:val="22"/>
              </w:rPr>
            </w:pPr>
          </w:p>
        </w:tc>
        <w:tc>
          <w:tcPr>
            <w:tcW w:w="1800" w:type="dxa"/>
            <w:tcBorders>
              <w:bottom w:val="single" w:color="auto" w:sz="4" w:space="0"/>
            </w:tcBorders>
            <w:noWrap w:val="0"/>
            <w:vAlign w:val="center"/>
          </w:tcPr>
          <w:p w14:paraId="61F85DC5">
            <w:pPr>
              <w:rPr>
                <w:rFonts w:hint="eastAsia" w:ascii="Calibri" w:hAnsi="Calibri" w:eastAsia="仿宋_GB2312" w:cs="Times New Roman"/>
                <w:spacing w:val="-6"/>
                <w:sz w:val="24"/>
                <w:szCs w:val="22"/>
              </w:rPr>
            </w:pPr>
            <w:r>
              <w:rPr>
                <w:rFonts w:hint="eastAsia" w:ascii="Calibri" w:hAnsi="Calibri" w:eastAsia="仿宋_GB2312" w:cs="Times New Roman"/>
                <w:spacing w:val="-6"/>
                <w:sz w:val="24"/>
                <w:szCs w:val="22"/>
              </w:rPr>
              <w:t>其中：中央财政</w:t>
            </w:r>
          </w:p>
        </w:tc>
        <w:tc>
          <w:tcPr>
            <w:tcW w:w="720" w:type="dxa"/>
            <w:gridSpan w:val="3"/>
            <w:tcBorders>
              <w:bottom w:val="single" w:color="auto" w:sz="4" w:space="0"/>
            </w:tcBorders>
            <w:noWrap w:val="0"/>
            <w:vAlign w:val="center"/>
          </w:tcPr>
          <w:p w14:paraId="00473871">
            <w:pPr>
              <w:rPr>
                <w:rFonts w:hint="eastAsia" w:ascii="Calibri" w:hAnsi="Calibri" w:eastAsia="仿宋_GB2312" w:cs="Times New Roman"/>
                <w:spacing w:val="-6"/>
                <w:sz w:val="24"/>
                <w:szCs w:val="22"/>
              </w:rPr>
            </w:pPr>
          </w:p>
        </w:tc>
        <w:tc>
          <w:tcPr>
            <w:tcW w:w="1644" w:type="dxa"/>
            <w:gridSpan w:val="3"/>
            <w:tcBorders>
              <w:bottom w:val="single" w:color="auto" w:sz="4" w:space="0"/>
            </w:tcBorders>
            <w:noWrap w:val="0"/>
            <w:vAlign w:val="center"/>
          </w:tcPr>
          <w:p w14:paraId="0A138A93">
            <w:pPr>
              <w:rPr>
                <w:rFonts w:hint="eastAsia" w:ascii="Calibri" w:hAnsi="Calibri" w:eastAsia="仿宋_GB2312" w:cs="Times New Roman"/>
                <w:spacing w:val="-16"/>
                <w:sz w:val="24"/>
                <w:szCs w:val="22"/>
              </w:rPr>
            </w:pPr>
            <w:r>
              <w:rPr>
                <w:rFonts w:hint="eastAsia" w:ascii="Calibri" w:hAnsi="Calibri" w:eastAsia="仿宋_GB2312" w:cs="Times New Roman"/>
                <w:spacing w:val="-16"/>
                <w:sz w:val="24"/>
                <w:szCs w:val="22"/>
              </w:rPr>
              <w:t>其中：中央财政</w:t>
            </w:r>
          </w:p>
        </w:tc>
        <w:tc>
          <w:tcPr>
            <w:tcW w:w="720" w:type="dxa"/>
            <w:tcBorders>
              <w:bottom w:val="single" w:color="auto" w:sz="4" w:space="0"/>
            </w:tcBorders>
            <w:noWrap w:val="0"/>
            <w:vAlign w:val="center"/>
          </w:tcPr>
          <w:p w14:paraId="011AAAF4">
            <w:pPr>
              <w:rPr>
                <w:rFonts w:hint="eastAsia" w:ascii="Calibri" w:hAnsi="Calibri" w:eastAsia="仿宋_GB2312" w:cs="Times New Roman"/>
                <w:spacing w:val="-6"/>
                <w:sz w:val="24"/>
                <w:szCs w:val="22"/>
              </w:rPr>
            </w:pPr>
          </w:p>
        </w:tc>
        <w:tc>
          <w:tcPr>
            <w:tcW w:w="1620" w:type="dxa"/>
            <w:tcBorders>
              <w:bottom w:val="single" w:color="auto" w:sz="4" w:space="0"/>
            </w:tcBorders>
            <w:noWrap w:val="0"/>
            <w:vAlign w:val="center"/>
          </w:tcPr>
          <w:p w14:paraId="6F54360F">
            <w:pPr>
              <w:rPr>
                <w:rFonts w:hint="eastAsia" w:ascii="Calibri" w:hAnsi="Calibri" w:eastAsia="仿宋_GB2312" w:cs="Times New Roman"/>
                <w:spacing w:val="-16"/>
                <w:sz w:val="24"/>
                <w:szCs w:val="22"/>
              </w:rPr>
            </w:pPr>
            <w:r>
              <w:rPr>
                <w:rFonts w:hint="eastAsia" w:ascii="Calibri" w:hAnsi="Calibri" w:eastAsia="仿宋_GB2312" w:cs="Times New Roman"/>
                <w:spacing w:val="-16"/>
                <w:sz w:val="24"/>
                <w:szCs w:val="22"/>
              </w:rPr>
              <w:t>其中：中央财政</w:t>
            </w:r>
          </w:p>
        </w:tc>
        <w:tc>
          <w:tcPr>
            <w:tcW w:w="696" w:type="dxa"/>
            <w:tcBorders>
              <w:bottom w:val="single" w:color="auto" w:sz="4" w:space="0"/>
            </w:tcBorders>
            <w:noWrap w:val="0"/>
            <w:vAlign w:val="center"/>
          </w:tcPr>
          <w:p w14:paraId="6B298657">
            <w:pPr>
              <w:jc w:val="center"/>
              <w:rPr>
                <w:rFonts w:hint="eastAsia" w:ascii="Calibri" w:hAnsi="Calibri" w:eastAsia="仿宋_GB2312" w:cs="Times New Roman"/>
                <w:b/>
                <w:sz w:val="24"/>
                <w:szCs w:val="22"/>
              </w:rPr>
            </w:pPr>
          </w:p>
        </w:tc>
      </w:tr>
      <w:tr w14:paraId="3CF00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14:paraId="35C2B63B">
            <w:pPr>
              <w:rPr>
                <w:rFonts w:hint="eastAsia" w:ascii="Calibri" w:hAnsi="Calibri" w:eastAsia="仿宋_GB2312" w:cs="Times New Roman"/>
                <w:sz w:val="24"/>
                <w:szCs w:val="22"/>
              </w:rPr>
            </w:pPr>
            <w:r>
              <w:rPr>
                <w:rFonts w:hint="eastAsia" w:ascii="Calibri" w:hAnsi="Calibri" w:eastAsia="仿宋_GB2312" w:cs="Times New Roman"/>
                <w:sz w:val="24"/>
                <w:szCs w:val="22"/>
              </w:rPr>
              <w:t>省财政</w:t>
            </w:r>
          </w:p>
        </w:tc>
        <w:tc>
          <w:tcPr>
            <w:tcW w:w="720" w:type="dxa"/>
            <w:gridSpan w:val="2"/>
            <w:tcBorders>
              <w:bottom w:val="single" w:color="auto" w:sz="4" w:space="0"/>
            </w:tcBorders>
            <w:noWrap w:val="0"/>
            <w:vAlign w:val="center"/>
          </w:tcPr>
          <w:p w14:paraId="718766E7">
            <w:pPr>
              <w:rPr>
                <w:rFonts w:hint="eastAsia" w:ascii="Calibri" w:hAnsi="Calibri" w:eastAsia="仿宋_GB2312" w:cs="Times New Roman"/>
                <w:sz w:val="24"/>
                <w:szCs w:val="22"/>
              </w:rPr>
            </w:pPr>
          </w:p>
        </w:tc>
        <w:tc>
          <w:tcPr>
            <w:tcW w:w="1800" w:type="dxa"/>
            <w:tcBorders>
              <w:bottom w:val="single" w:color="auto" w:sz="4" w:space="0"/>
            </w:tcBorders>
            <w:noWrap w:val="0"/>
            <w:vAlign w:val="center"/>
          </w:tcPr>
          <w:p w14:paraId="1A5840A7">
            <w:pPr>
              <w:rPr>
                <w:rFonts w:hint="eastAsia" w:ascii="Calibri" w:hAnsi="Calibri" w:eastAsia="仿宋_GB2312" w:cs="Times New Roman"/>
                <w:sz w:val="24"/>
                <w:szCs w:val="22"/>
              </w:rPr>
            </w:pPr>
            <w:r>
              <w:rPr>
                <w:rFonts w:hint="eastAsia" w:ascii="Calibri" w:hAnsi="Calibri" w:eastAsia="仿宋_GB2312" w:cs="Times New Roman"/>
                <w:sz w:val="24"/>
                <w:szCs w:val="22"/>
              </w:rPr>
              <w:t>省财政</w:t>
            </w:r>
          </w:p>
        </w:tc>
        <w:tc>
          <w:tcPr>
            <w:tcW w:w="720" w:type="dxa"/>
            <w:gridSpan w:val="3"/>
            <w:tcBorders>
              <w:bottom w:val="single" w:color="auto" w:sz="4" w:space="0"/>
            </w:tcBorders>
            <w:noWrap w:val="0"/>
            <w:vAlign w:val="center"/>
          </w:tcPr>
          <w:p w14:paraId="0607B23D">
            <w:pPr>
              <w:rPr>
                <w:rFonts w:hint="eastAsia" w:ascii="Calibri" w:hAnsi="Calibri" w:eastAsia="仿宋_GB2312" w:cs="Times New Roman"/>
                <w:sz w:val="24"/>
                <w:szCs w:val="22"/>
              </w:rPr>
            </w:pPr>
          </w:p>
        </w:tc>
        <w:tc>
          <w:tcPr>
            <w:tcW w:w="1644" w:type="dxa"/>
            <w:gridSpan w:val="3"/>
            <w:tcBorders>
              <w:bottom w:val="single" w:color="auto" w:sz="4" w:space="0"/>
            </w:tcBorders>
            <w:noWrap w:val="0"/>
            <w:vAlign w:val="center"/>
          </w:tcPr>
          <w:p w14:paraId="29E1F457">
            <w:pPr>
              <w:rPr>
                <w:rFonts w:hint="eastAsia" w:ascii="Calibri" w:hAnsi="Calibri" w:eastAsia="仿宋_GB2312" w:cs="Times New Roman"/>
                <w:sz w:val="24"/>
                <w:szCs w:val="22"/>
              </w:rPr>
            </w:pPr>
            <w:r>
              <w:rPr>
                <w:rFonts w:hint="eastAsia" w:ascii="Calibri" w:hAnsi="Calibri" w:eastAsia="仿宋_GB2312" w:cs="Times New Roman"/>
                <w:sz w:val="24"/>
                <w:szCs w:val="22"/>
              </w:rPr>
              <w:t>省财政</w:t>
            </w:r>
          </w:p>
        </w:tc>
        <w:tc>
          <w:tcPr>
            <w:tcW w:w="720" w:type="dxa"/>
            <w:tcBorders>
              <w:bottom w:val="single" w:color="auto" w:sz="4" w:space="0"/>
            </w:tcBorders>
            <w:noWrap w:val="0"/>
            <w:vAlign w:val="center"/>
          </w:tcPr>
          <w:p w14:paraId="18065A05">
            <w:pPr>
              <w:rPr>
                <w:rFonts w:hint="eastAsia" w:ascii="Calibri" w:hAnsi="Calibri" w:eastAsia="仿宋_GB2312" w:cs="Times New Roman"/>
                <w:sz w:val="24"/>
                <w:szCs w:val="22"/>
              </w:rPr>
            </w:pPr>
          </w:p>
        </w:tc>
        <w:tc>
          <w:tcPr>
            <w:tcW w:w="1620" w:type="dxa"/>
            <w:tcBorders>
              <w:bottom w:val="single" w:color="auto" w:sz="4" w:space="0"/>
            </w:tcBorders>
            <w:noWrap w:val="0"/>
            <w:vAlign w:val="center"/>
          </w:tcPr>
          <w:p w14:paraId="50DEDFF9">
            <w:pPr>
              <w:rPr>
                <w:rFonts w:hint="eastAsia" w:ascii="Calibri" w:hAnsi="Calibri" w:eastAsia="仿宋_GB2312" w:cs="Times New Roman"/>
                <w:sz w:val="24"/>
                <w:szCs w:val="22"/>
              </w:rPr>
            </w:pPr>
            <w:r>
              <w:rPr>
                <w:rFonts w:hint="eastAsia" w:ascii="Calibri" w:hAnsi="Calibri" w:eastAsia="仿宋_GB2312" w:cs="Times New Roman"/>
                <w:sz w:val="24"/>
                <w:szCs w:val="22"/>
              </w:rPr>
              <w:t>省财政</w:t>
            </w:r>
          </w:p>
        </w:tc>
        <w:tc>
          <w:tcPr>
            <w:tcW w:w="696" w:type="dxa"/>
            <w:tcBorders>
              <w:bottom w:val="single" w:color="auto" w:sz="4" w:space="0"/>
            </w:tcBorders>
            <w:noWrap w:val="0"/>
            <w:vAlign w:val="center"/>
          </w:tcPr>
          <w:p w14:paraId="6DA3B822">
            <w:pPr>
              <w:jc w:val="center"/>
              <w:rPr>
                <w:rFonts w:hint="eastAsia" w:ascii="Calibri" w:hAnsi="Calibri" w:eastAsia="仿宋_GB2312" w:cs="Times New Roman"/>
                <w:b/>
                <w:sz w:val="24"/>
                <w:szCs w:val="22"/>
              </w:rPr>
            </w:pPr>
          </w:p>
        </w:tc>
      </w:tr>
      <w:tr w14:paraId="61DB1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14:paraId="6650E72F">
            <w:pPr>
              <w:rPr>
                <w:rFonts w:hint="eastAsia" w:ascii="Calibri" w:hAnsi="Calibri" w:eastAsia="仿宋_GB2312" w:cs="Times New Roman"/>
                <w:sz w:val="24"/>
                <w:szCs w:val="22"/>
              </w:rPr>
            </w:pPr>
            <w:r>
              <w:rPr>
                <w:rFonts w:hint="eastAsia" w:ascii="Calibri" w:hAnsi="Calibri" w:eastAsia="仿宋_GB2312" w:cs="Times New Roman"/>
                <w:sz w:val="24"/>
                <w:szCs w:val="22"/>
              </w:rPr>
              <w:t>市财政</w:t>
            </w:r>
          </w:p>
        </w:tc>
        <w:tc>
          <w:tcPr>
            <w:tcW w:w="720" w:type="dxa"/>
            <w:gridSpan w:val="2"/>
            <w:tcBorders>
              <w:bottom w:val="single" w:color="auto" w:sz="4" w:space="0"/>
            </w:tcBorders>
            <w:noWrap w:val="0"/>
            <w:vAlign w:val="center"/>
          </w:tcPr>
          <w:p w14:paraId="1F3ACED4">
            <w:pPr>
              <w:rPr>
                <w:rFonts w:hint="eastAsia" w:ascii="Calibri" w:hAnsi="Calibri" w:eastAsia="仿宋_GB2312" w:cs="Times New Roman"/>
                <w:sz w:val="24"/>
                <w:szCs w:val="22"/>
              </w:rPr>
            </w:pPr>
          </w:p>
        </w:tc>
        <w:tc>
          <w:tcPr>
            <w:tcW w:w="1800" w:type="dxa"/>
            <w:tcBorders>
              <w:bottom w:val="single" w:color="auto" w:sz="4" w:space="0"/>
            </w:tcBorders>
            <w:noWrap w:val="0"/>
            <w:vAlign w:val="center"/>
          </w:tcPr>
          <w:p w14:paraId="275AA7DD">
            <w:pPr>
              <w:rPr>
                <w:rFonts w:hint="eastAsia" w:ascii="Calibri" w:hAnsi="Calibri" w:eastAsia="仿宋_GB2312" w:cs="Times New Roman"/>
                <w:sz w:val="24"/>
                <w:szCs w:val="22"/>
              </w:rPr>
            </w:pPr>
            <w:r>
              <w:rPr>
                <w:rFonts w:hint="eastAsia" w:ascii="Calibri" w:hAnsi="Calibri" w:eastAsia="仿宋_GB2312" w:cs="Times New Roman"/>
                <w:sz w:val="24"/>
                <w:szCs w:val="22"/>
              </w:rPr>
              <w:t>市财政</w:t>
            </w:r>
          </w:p>
        </w:tc>
        <w:tc>
          <w:tcPr>
            <w:tcW w:w="720" w:type="dxa"/>
            <w:gridSpan w:val="3"/>
            <w:tcBorders>
              <w:bottom w:val="single" w:color="auto" w:sz="4" w:space="0"/>
            </w:tcBorders>
            <w:noWrap w:val="0"/>
            <w:vAlign w:val="center"/>
          </w:tcPr>
          <w:p w14:paraId="02B0FFED">
            <w:pPr>
              <w:rPr>
                <w:rFonts w:hint="eastAsia" w:ascii="Calibri" w:hAnsi="Calibri" w:eastAsia="仿宋_GB2312" w:cs="Times New Roman"/>
                <w:sz w:val="24"/>
                <w:szCs w:val="22"/>
              </w:rPr>
            </w:pPr>
          </w:p>
        </w:tc>
        <w:tc>
          <w:tcPr>
            <w:tcW w:w="1644" w:type="dxa"/>
            <w:gridSpan w:val="3"/>
            <w:tcBorders>
              <w:bottom w:val="single" w:color="auto" w:sz="4" w:space="0"/>
            </w:tcBorders>
            <w:noWrap w:val="0"/>
            <w:vAlign w:val="center"/>
          </w:tcPr>
          <w:p w14:paraId="7632AC0E">
            <w:pPr>
              <w:rPr>
                <w:rFonts w:hint="eastAsia" w:ascii="Calibri" w:hAnsi="Calibri" w:eastAsia="仿宋_GB2312" w:cs="Times New Roman"/>
                <w:sz w:val="24"/>
                <w:szCs w:val="22"/>
              </w:rPr>
            </w:pPr>
            <w:r>
              <w:rPr>
                <w:rFonts w:hint="eastAsia" w:ascii="Calibri" w:hAnsi="Calibri" w:eastAsia="仿宋_GB2312" w:cs="Times New Roman"/>
                <w:sz w:val="24"/>
                <w:szCs w:val="22"/>
              </w:rPr>
              <w:t>市财政</w:t>
            </w:r>
          </w:p>
        </w:tc>
        <w:tc>
          <w:tcPr>
            <w:tcW w:w="720" w:type="dxa"/>
            <w:tcBorders>
              <w:bottom w:val="single" w:color="auto" w:sz="4" w:space="0"/>
            </w:tcBorders>
            <w:noWrap w:val="0"/>
            <w:vAlign w:val="center"/>
          </w:tcPr>
          <w:p w14:paraId="7FDBBA43">
            <w:pPr>
              <w:rPr>
                <w:rFonts w:hint="eastAsia" w:ascii="Calibri" w:hAnsi="Calibri" w:eastAsia="仿宋_GB2312" w:cs="Times New Roman"/>
                <w:sz w:val="24"/>
                <w:szCs w:val="22"/>
              </w:rPr>
            </w:pPr>
          </w:p>
        </w:tc>
        <w:tc>
          <w:tcPr>
            <w:tcW w:w="1620" w:type="dxa"/>
            <w:tcBorders>
              <w:bottom w:val="single" w:color="auto" w:sz="4" w:space="0"/>
            </w:tcBorders>
            <w:noWrap w:val="0"/>
            <w:vAlign w:val="center"/>
          </w:tcPr>
          <w:p w14:paraId="0B24286C">
            <w:pPr>
              <w:rPr>
                <w:rFonts w:hint="eastAsia" w:ascii="Calibri" w:hAnsi="Calibri" w:eastAsia="仿宋_GB2312" w:cs="Times New Roman"/>
                <w:sz w:val="24"/>
                <w:szCs w:val="22"/>
              </w:rPr>
            </w:pPr>
            <w:r>
              <w:rPr>
                <w:rFonts w:hint="eastAsia" w:ascii="Calibri" w:hAnsi="Calibri" w:eastAsia="仿宋_GB2312" w:cs="Times New Roman"/>
                <w:sz w:val="24"/>
                <w:szCs w:val="22"/>
              </w:rPr>
              <w:t>市财政</w:t>
            </w:r>
          </w:p>
        </w:tc>
        <w:tc>
          <w:tcPr>
            <w:tcW w:w="696" w:type="dxa"/>
            <w:tcBorders>
              <w:bottom w:val="single" w:color="auto" w:sz="4" w:space="0"/>
            </w:tcBorders>
            <w:noWrap w:val="0"/>
            <w:vAlign w:val="center"/>
          </w:tcPr>
          <w:p w14:paraId="08343813">
            <w:pPr>
              <w:jc w:val="center"/>
              <w:rPr>
                <w:rFonts w:hint="eastAsia" w:ascii="Calibri" w:hAnsi="Calibri" w:eastAsia="仿宋_GB2312" w:cs="Times New Roman"/>
                <w:b/>
                <w:sz w:val="24"/>
                <w:szCs w:val="22"/>
              </w:rPr>
            </w:pPr>
          </w:p>
        </w:tc>
      </w:tr>
      <w:tr w14:paraId="03069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14:paraId="717E19C3">
            <w:pPr>
              <w:rPr>
                <w:rFonts w:hint="eastAsia" w:ascii="Calibri" w:hAnsi="Calibri" w:eastAsia="仿宋_GB2312" w:cs="Times New Roman"/>
                <w:sz w:val="24"/>
                <w:szCs w:val="22"/>
              </w:rPr>
            </w:pPr>
            <w:r>
              <w:rPr>
                <w:rFonts w:hint="eastAsia" w:ascii="Calibri" w:hAnsi="Calibri" w:eastAsia="仿宋_GB2312" w:cs="Times New Roman"/>
                <w:sz w:val="24"/>
                <w:szCs w:val="22"/>
              </w:rPr>
              <w:t>区财政</w:t>
            </w:r>
          </w:p>
        </w:tc>
        <w:tc>
          <w:tcPr>
            <w:tcW w:w="720" w:type="dxa"/>
            <w:gridSpan w:val="2"/>
            <w:tcBorders>
              <w:bottom w:val="single" w:color="auto" w:sz="4" w:space="0"/>
            </w:tcBorders>
            <w:noWrap w:val="0"/>
            <w:vAlign w:val="center"/>
          </w:tcPr>
          <w:p w14:paraId="12FF9DE9">
            <w:pPr>
              <w:rPr>
                <w:rFonts w:hint="eastAsia" w:ascii="Calibri" w:hAnsi="Calibri" w:eastAsia="仿宋_GB2312" w:cs="Times New Roman"/>
                <w:sz w:val="24"/>
                <w:szCs w:val="22"/>
              </w:rPr>
            </w:pPr>
          </w:p>
        </w:tc>
        <w:tc>
          <w:tcPr>
            <w:tcW w:w="1800" w:type="dxa"/>
            <w:tcBorders>
              <w:bottom w:val="single" w:color="auto" w:sz="4" w:space="0"/>
            </w:tcBorders>
            <w:noWrap w:val="0"/>
            <w:vAlign w:val="center"/>
          </w:tcPr>
          <w:p w14:paraId="4CB8B8A0">
            <w:pPr>
              <w:rPr>
                <w:rFonts w:hint="eastAsia" w:ascii="Calibri" w:hAnsi="Calibri" w:eastAsia="仿宋_GB2312" w:cs="Times New Roman"/>
                <w:sz w:val="24"/>
                <w:szCs w:val="22"/>
              </w:rPr>
            </w:pPr>
            <w:r>
              <w:rPr>
                <w:rFonts w:hint="eastAsia" w:ascii="Calibri" w:hAnsi="Calibri" w:eastAsia="仿宋_GB2312" w:cs="Times New Roman"/>
                <w:sz w:val="24"/>
                <w:szCs w:val="22"/>
              </w:rPr>
              <w:t>区财政</w:t>
            </w:r>
          </w:p>
        </w:tc>
        <w:tc>
          <w:tcPr>
            <w:tcW w:w="720" w:type="dxa"/>
            <w:gridSpan w:val="3"/>
            <w:tcBorders>
              <w:bottom w:val="single" w:color="auto" w:sz="4" w:space="0"/>
            </w:tcBorders>
            <w:noWrap w:val="0"/>
            <w:vAlign w:val="center"/>
          </w:tcPr>
          <w:p w14:paraId="6563CC97">
            <w:pPr>
              <w:rPr>
                <w:rFonts w:hint="eastAsia" w:ascii="Calibri" w:hAnsi="Calibri" w:eastAsia="仿宋_GB2312" w:cs="Times New Roman"/>
                <w:sz w:val="24"/>
                <w:szCs w:val="22"/>
              </w:rPr>
            </w:pPr>
          </w:p>
        </w:tc>
        <w:tc>
          <w:tcPr>
            <w:tcW w:w="1644" w:type="dxa"/>
            <w:gridSpan w:val="3"/>
            <w:tcBorders>
              <w:bottom w:val="single" w:color="auto" w:sz="4" w:space="0"/>
            </w:tcBorders>
            <w:noWrap w:val="0"/>
            <w:vAlign w:val="center"/>
          </w:tcPr>
          <w:p w14:paraId="76885887">
            <w:pPr>
              <w:rPr>
                <w:rFonts w:hint="eastAsia" w:ascii="Calibri" w:hAnsi="Calibri" w:eastAsia="仿宋_GB2312" w:cs="Times New Roman"/>
                <w:sz w:val="24"/>
                <w:szCs w:val="22"/>
              </w:rPr>
            </w:pPr>
            <w:r>
              <w:rPr>
                <w:rFonts w:hint="eastAsia" w:ascii="Calibri" w:hAnsi="Calibri" w:eastAsia="仿宋_GB2312" w:cs="Times New Roman"/>
                <w:sz w:val="24"/>
                <w:szCs w:val="22"/>
              </w:rPr>
              <w:t>区财政</w:t>
            </w:r>
          </w:p>
        </w:tc>
        <w:tc>
          <w:tcPr>
            <w:tcW w:w="720" w:type="dxa"/>
            <w:tcBorders>
              <w:bottom w:val="single" w:color="auto" w:sz="4" w:space="0"/>
            </w:tcBorders>
            <w:noWrap w:val="0"/>
            <w:vAlign w:val="center"/>
          </w:tcPr>
          <w:p w14:paraId="4BEA867D">
            <w:pPr>
              <w:rPr>
                <w:rFonts w:hint="eastAsia" w:ascii="Calibri" w:hAnsi="Calibri" w:eastAsia="仿宋_GB2312" w:cs="Times New Roman"/>
                <w:sz w:val="24"/>
                <w:szCs w:val="22"/>
              </w:rPr>
            </w:pPr>
          </w:p>
        </w:tc>
        <w:tc>
          <w:tcPr>
            <w:tcW w:w="1620" w:type="dxa"/>
            <w:tcBorders>
              <w:bottom w:val="single" w:color="auto" w:sz="4" w:space="0"/>
            </w:tcBorders>
            <w:noWrap w:val="0"/>
            <w:vAlign w:val="center"/>
          </w:tcPr>
          <w:p w14:paraId="2A6709D1">
            <w:pPr>
              <w:rPr>
                <w:rFonts w:hint="eastAsia" w:ascii="Calibri" w:hAnsi="Calibri" w:eastAsia="仿宋_GB2312" w:cs="Times New Roman"/>
                <w:sz w:val="24"/>
                <w:szCs w:val="22"/>
              </w:rPr>
            </w:pPr>
            <w:r>
              <w:rPr>
                <w:rFonts w:hint="eastAsia" w:ascii="Calibri" w:hAnsi="Calibri" w:eastAsia="仿宋_GB2312" w:cs="Times New Roman"/>
                <w:sz w:val="24"/>
                <w:szCs w:val="22"/>
              </w:rPr>
              <w:t>区财政</w:t>
            </w:r>
          </w:p>
        </w:tc>
        <w:tc>
          <w:tcPr>
            <w:tcW w:w="696" w:type="dxa"/>
            <w:tcBorders>
              <w:bottom w:val="single" w:color="auto" w:sz="4" w:space="0"/>
            </w:tcBorders>
            <w:noWrap w:val="0"/>
            <w:vAlign w:val="center"/>
          </w:tcPr>
          <w:p w14:paraId="68A4D95D">
            <w:pPr>
              <w:jc w:val="center"/>
              <w:rPr>
                <w:rFonts w:hint="eastAsia" w:ascii="Calibri" w:hAnsi="Calibri" w:eastAsia="仿宋_GB2312" w:cs="Times New Roman"/>
                <w:b/>
                <w:sz w:val="24"/>
                <w:szCs w:val="22"/>
              </w:rPr>
            </w:pPr>
          </w:p>
        </w:tc>
      </w:tr>
      <w:tr w14:paraId="07BA9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14:paraId="73753037">
            <w:pPr>
              <w:rPr>
                <w:rFonts w:hint="eastAsia" w:ascii="Calibri" w:hAnsi="Calibri" w:eastAsia="仿宋_GB2312" w:cs="Times New Roman"/>
                <w:sz w:val="24"/>
                <w:szCs w:val="22"/>
              </w:rPr>
            </w:pPr>
            <w:r>
              <w:rPr>
                <w:rFonts w:hint="eastAsia" w:ascii="Calibri" w:hAnsi="Calibri" w:eastAsia="仿宋_GB2312" w:cs="Times New Roman"/>
                <w:sz w:val="24"/>
                <w:szCs w:val="22"/>
              </w:rPr>
              <w:t>其它</w:t>
            </w:r>
          </w:p>
        </w:tc>
        <w:tc>
          <w:tcPr>
            <w:tcW w:w="720" w:type="dxa"/>
            <w:gridSpan w:val="2"/>
            <w:tcBorders>
              <w:bottom w:val="single" w:color="auto" w:sz="4" w:space="0"/>
            </w:tcBorders>
            <w:noWrap w:val="0"/>
            <w:vAlign w:val="center"/>
          </w:tcPr>
          <w:p w14:paraId="75991F40">
            <w:pPr>
              <w:rPr>
                <w:rFonts w:hint="eastAsia" w:ascii="Calibri" w:hAnsi="Calibri" w:eastAsia="仿宋_GB2312" w:cs="Times New Roman"/>
                <w:sz w:val="24"/>
                <w:szCs w:val="22"/>
              </w:rPr>
            </w:pPr>
          </w:p>
        </w:tc>
        <w:tc>
          <w:tcPr>
            <w:tcW w:w="1800" w:type="dxa"/>
            <w:tcBorders>
              <w:bottom w:val="single" w:color="auto" w:sz="4" w:space="0"/>
            </w:tcBorders>
            <w:noWrap w:val="0"/>
            <w:vAlign w:val="center"/>
          </w:tcPr>
          <w:p w14:paraId="22416F11">
            <w:pPr>
              <w:rPr>
                <w:rFonts w:hint="eastAsia" w:ascii="Calibri" w:hAnsi="Calibri" w:eastAsia="仿宋_GB2312" w:cs="Times New Roman"/>
                <w:sz w:val="24"/>
                <w:szCs w:val="22"/>
              </w:rPr>
            </w:pPr>
            <w:r>
              <w:rPr>
                <w:rFonts w:hint="eastAsia" w:ascii="Calibri" w:hAnsi="Calibri" w:eastAsia="仿宋_GB2312" w:cs="Times New Roman"/>
                <w:sz w:val="24"/>
                <w:szCs w:val="22"/>
              </w:rPr>
              <w:t>其它</w:t>
            </w:r>
          </w:p>
        </w:tc>
        <w:tc>
          <w:tcPr>
            <w:tcW w:w="720" w:type="dxa"/>
            <w:gridSpan w:val="3"/>
            <w:tcBorders>
              <w:bottom w:val="single" w:color="auto" w:sz="4" w:space="0"/>
            </w:tcBorders>
            <w:noWrap w:val="0"/>
            <w:vAlign w:val="center"/>
          </w:tcPr>
          <w:p w14:paraId="4EA237E5">
            <w:pPr>
              <w:rPr>
                <w:rFonts w:hint="eastAsia" w:ascii="Calibri" w:hAnsi="Calibri" w:eastAsia="仿宋_GB2312" w:cs="Times New Roman"/>
                <w:sz w:val="24"/>
                <w:szCs w:val="22"/>
              </w:rPr>
            </w:pPr>
          </w:p>
        </w:tc>
        <w:tc>
          <w:tcPr>
            <w:tcW w:w="1644" w:type="dxa"/>
            <w:gridSpan w:val="3"/>
            <w:tcBorders>
              <w:bottom w:val="single" w:color="auto" w:sz="4" w:space="0"/>
            </w:tcBorders>
            <w:noWrap w:val="0"/>
            <w:vAlign w:val="center"/>
          </w:tcPr>
          <w:p w14:paraId="5959758C">
            <w:pPr>
              <w:rPr>
                <w:rFonts w:hint="eastAsia" w:ascii="Calibri" w:hAnsi="Calibri" w:eastAsia="仿宋_GB2312" w:cs="Times New Roman"/>
                <w:sz w:val="24"/>
                <w:szCs w:val="22"/>
              </w:rPr>
            </w:pPr>
            <w:r>
              <w:rPr>
                <w:rFonts w:hint="eastAsia" w:ascii="Calibri" w:hAnsi="Calibri" w:eastAsia="仿宋_GB2312" w:cs="Times New Roman"/>
                <w:sz w:val="24"/>
                <w:szCs w:val="22"/>
              </w:rPr>
              <w:t>其它</w:t>
            </w:r>
          </w:p>
        </w:tc>
        <w:tc>
          <w:tcPr>
            <w:tcW w:w="720" w:type="dxa"/>
            <w:tcBorders>
              <w:bottom w:val="single" w:color="auto" w:sz="4" w:space="0"/>
            </w:tcBorders>
            <w:noWrap w:val="0"/>
            <w:vAlign w:val="center"/>
          </w:tcPr>
          <w:p w14:paraId="677C9A0D">
            <w:pPr>
              <w:rPr>
                <w:rFonts w:hint="eastAsia" w:ascii="Calibri" w:hAnsi="Calibri" w:eastAsia="仿宋_GB2312" w:cs="Times New Roman"/>
                <w:sz w:val="24"/>
                <w:szCs w:val="22"/>
              </w:rPr>
            </w:pPr>
          </w:p>
        </w:tc>
        <w:tc>
          <w:tcPr>
            <w:tcW w:w="1620" w:type="dxa"/>
            <w:tcBorders>
              <w:bottom w:val="single" w:color="auto" w:sz="4" w:space="0"/>
            </w:tcBorders>
            <w:noWrap w:val="0"/>
            <w:vAlign w:val="center"/>
          </w:tcPr>
          <w:p w14:paraId="14634BFE">
            <w:pPr>
              <w:rPr>
                <w:rFonts w:hint="eastAsia" w:ascii="Calibri" w:hAnsi="Calibri" w:eastAsia="仿宋_GB2312" w:cs="Times New Roman"/>
                <w:sz w:val="24"/>
                <w:szCs w:val="22"/>
              </w:rPr>
            </w:pPr>
            <w:r>
              <w:rPr>
                <w:rFonts w:hint="eastAsia" w:ascii="Calibri" w:hAnsi="Calibri" w:eastAsia="仿宋_GB2312" w:cs="Times New Roman"/>
                <w:sz w:val="24"/>
                <w:szCs w:val="22"/>
              </w:rPr>
              <w:t>其它</w:t>
            </w:r>
          </w:p>
        </w:tc>
        <w:tc>
          <w:tcPr>
            <w:tcW w:w="696" w:type="dxa"/>
            <w:tcBorders>
              <w:bottom w:val="single" w:color="auto" w:sz="4" w:space="0"/>
            </w:tcBorders>
            <w:noWrap w:val="0"/>
            <w:vAlign w:val="center"/>
          </w:tcPr>
          <w:p w14:paraId="690CEDE2">
            <w:pPr>
              <w:jc w:val="center"/>
              <w:rPr>
                <w:rFonts w:hint="eastAsia" w:ascii="Calibri" w:hAnsi="Calibri" w:eastAsia="仿宋_GB2312" w:cs="Times New Roman"/>
                <w:b/>
                <w:sz w:val="24"/>
                <w:szCs w:val="22"/>
              </w:rPr>
            </w:pPr>
          </w:p>
        </w:tc>
      </w:tr>
      <w:tr w14:paraId="3A18F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9582" w:type="dxa"/>
            <w:gridSpan w:val="14"/>
            <w:tcBorders>
              <w:bottom w:val="single" w:color="auto" w:sz="4" w:space="0"/>
            </w:tcBorders>
            <w:noWrap w:val="0"/>
            <w:vAlign w:val="center"/>
          </w:tcPr>
          <w:p w14:paraId="233DB649">
            <w:pPr>
              <w:jc w:val="center"/>
              <w:rPr>
                <w:rFonts w:hint="eastAsia" w:ascii="Calibri" w:hAnsi="Calibri" w:eastAsia="仿宋_GB2312" w:cs="Times New Roman"/>
                <w:b/>
                <w:sz w:val="24"/>
                <w:szCs w:val="22"/>
              </w:rPr>
            </w:pPr>
            <w:r>
              <w:rPr>
                <w:rFonts w:hint="eastAsia" w:ascii="Calibri" w:hAnsi="Calibri" w:eastAsia="仿宋_GB2312" w:cs="Times New Roman"/>
                <w:b/>
                <w:sz w:val="24"/>
                <w:szCs w:val="22"/>
              </w:rPr>
              <w:t>二、项目支出明细情况</w:t>
            </w:r>
          </w:p>
        </w:tc>
      </w:tr>
      <w:tr w14:paraId="399D8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14:paraId="49A4AA54">
            <w:pPr>
              <w:spacing w:line="40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支出内容</w:t>
            </w:r>
          </w:p>
        </w:tc>
        <w:tc>
          <w:tcPr>
            <w:tcW w:w="1822" w:type="dxa"/>
            <w:gridSpan w:val="2"/>
            <w:tcBorders>
              <w:bottom w:val="single" w:color="auto" w:sz="4" w:space="0"/>
            </w:tcBorders>
            <w:noWrap w:val="0"/>
            <w:vAlign w:val="center"/>
          </w:tcPr>
          <w:p w14:paraId="150CE54F">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实际支出数</w:t>
            </w:r>
          </w:p>
        </w:tc>
        <w:tc>
          <w:tcPr>
            <w:tcW w:w="2342" w:type="dxa"/>
            <w:gridSpan w:val="5"/>
            <w:tcBorders>
              <w:bottom w:val="single" w:color="auto" w:sz="4" w:space="0"/>
            </w:tcBorders>
            <w:noWrap w:val="0"/>
            <w:vAlign w:val="center"/>
          </w:tcPr>
          <w:p w14:paraId="7E359BD9">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会计凭证号</w:t>
            </w:r>
          </w:p>
        </w:tc>
        <w:tc>
          <w:tcPr>
            <w:tcW w:w="3036" w:type="dxa"/>
            <w:gridSpan w:val="3"/>
            <w:tcBorders>
              <w:bottom w:val="single" w:color="auto" w:sz="4" w:space="0"/>
            </w:tcBorders>
            <w:noWrap w:val="0"/>
            <w:vAlign w:val="center"/>
          </w:tcPr>
          <w:p w14:paraId="4DAA8D0A">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备注</w:t>
            </w:r>
          </w:p>
        </w:tc>
      </w:tr>
      <w:tr w14:paraId="0F7C1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14:paraId="66A22B81">
            <w:pPr>
              <w:jc w:val="center"/>
              <w:rPr>
                <w:rFonts w:hint="eastAsia" w:ascii="Calibri" w:hAnsi="Calibri" w:eastAsia="仿宋_GB2312" w:cs="Times New Roman"/>
                <w:sz w:val="24"/>
                <w:szCs w:val="22"/>
              </w:rPr>
            </w:pPr>
          </w:p>
        </w:tc>
        <w:tc>
          <w:tcPr>
            <w:tcW w:w="1822" w:type="dxa"/>
            <w:gridSpan w:val="2"/>
            <w:tcBorders>
              <w:bottom w:val="single" w:color="auto" w:sz="4" w:space="0"/>
            </w:tcBorders>
            <w:noWrap w:val="0"/>
            <w:vAlign w:val="center"/>
          </w:tcPr>
          <w:p w14:paraId="3F64ED61">
            <w:pPr>
              <w:jc w:val="center"/>
              <w:rPr>
                <w:rFonts w:hint="eastAsia" w:ascii="Calibri" w:hAnsi="Calibri" w:eastAsia="仿宋_GB2312" w:cs="Times New Roman"/>
                <w:sz w:val="24"/>
                <w:szCs w:val="22"/>
              </w:rPr>
            </w:pPr>
          </w:p>
        </w:tc>
        <w:tc>
          <w:tcPr>
            <w:tcW w:w="2342" w:type="dxa"/>
            <w:gridSpan w:val="5"/>
            <w:tcBorders>
              <w:bottom w:val="single" w:color="auto" w:sz="4" w:space="0"/>
            </w:tcBorders>
            <w:noWrap w:val="0"/>
            <w:vAlign w:val="center"/>
          </w:tcPr>
          <w:p w14:paraId="7BB00B69">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2195E4E8">
            <w:pPr>
              <w:jc w:val="center"/>
              <w:rPr>
                <w:rFonts w:hint="eastAsia" w:ascii="Calibri" w:hAnsi="Calibri" w:eastAsia="仿宋_GB2312" w:cs="Times New Roman"/>
                <w:sz w:val="24"/>
                <w:szCs w:val="22"/>
              </w:rPr>
            </w:pPr>
          </w:p>
        </w:tc>
      </w:tr>
      <w:tr w14:paraId="26CD3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14:paraId="70B20703">
            <w:pPr>
              <w:jc w:val="center"/>
              <w:rPr>
                <w:rFonts w:hint="eastAsia" w:ascii="Calibri" w:hAnsi="Calibri" w:eastAsia="仿宋_GB2312" w:cs="Times New Roman"/>
                <w:sz w:val="24"/>
                <w:szCs w:val="22"/>
              </w:rPr>
            </w:pPr>
          </w:p>
        </w:tc>
        <w:tc>
          <w:tcPr>
            <w:tcW w:w="1822" w:type="dxa"/>
            <w:gridSpan w:val="2"/>
            <w:tcBorders>
              <w:bottom w:val="single" w:color="auto" w:sz="4" w:space="0"/>
            </w:tcBorders>
            <w:noWrap w:val="0"/>
            <w:vAlign w:val="center"/>
          </w:tcPr>
          <w:p w14:paraId="49BADD58">
            <w:pPr>
              <w:jc w:val="center"/>
              <w:rPr>
                <w:rFonts w:hint="eastAsia" w:ascii="Calibri" w:hAnsi="Calibri" w:eastAsia="仿宋_GB2312" w:cs="Times New Roman"/>
                <w:sz w:val="24"/>
                <w:szCs w:val="22"/>
              </w:rPr>
            </w:pPr>
          </w:p>
        </w:tc>
        <w:tc>
          <w:tcPr>
            <w:tcW w:w="2342" w:type="dxa"/>
            <w:gridSpan w:val="5"/>
            <w:tcBorders>
              <w:bottom w:val="single" w:color="auto" w:sz="4" w:space="0"/>
            </w:tcBorders>
            <w:noWrap w:val="0"/>
            <w:vAlign w:val="center"/>
          </w:tcPr>
          <w:p w14:paraId="7132D14E">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18E6BBF1">
            <w:pPr>
              <w:jc w:val="center"/>
              <w:rPr>
                <w:rFonts w:hint="eastAsia" w:ascii="Calibri" w:hAnsi="Calibri" w:eastAsia="仿宋_GB2312" w:cs="Times New Roman"/>
                <w:sz w:val="24"/>
                <w:szCs w:val="22"/>
              </w:rPr>
            </w:pPr>
          </w:p>
        </w:tc>
      </w:tr>
      <w:tr w14:paraId="53A06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14:paraId="78263484">
            <w:pPr>
              <w:jc w:val="center"/>
              <w:rPr>
                <w:rFonts w:hint="eastAsia" w:ascii="Calibri" w:hAnsi="Calibri" w:eastAsia="仿宋_GB2312" w:cs="Times New Roman"/>
                <w:sz w:val="24"/>
                <w:szCs w:val="22"/>
              </w:rPr>
            </w:pPr>
          </w:p>
        </w:tc>
        <w:tc>
          <w:tcPr>
            <w:tcW w:w="1822" w:type="dxa"/>
            <w:gridSpan w:val="2"/>
            <w:tcBorders>
              <w:bottom w:val="single" w:color="auto" w:sz="4" w:space="0"/>
            </w:tcBorders>
            <w:noWrap w:val="0"/>
            <w:vAlign w:val="center"/>
          </w:tcPr>
          <w:p w14:paraId="456DC27C">
            <w:pPr>
              <w:jc w:val="center"/>
              <w:rPr>
                <w:rFonts w:hint="eastAsia" w:ascii="Calibri" w:hAnsi="Calibri" w:eastAsia="仿宋_GB2312" w:cs="Times New Roman"/>
                <w:sz w:val="24"/>
                <w:szCs w:val="22"/>
              </w:rPr>
            </w:pPr>
          </w:p>
        </w:tc>
        <w:tc>
          <w:tcPr>
            <w:tcW w:w="2342" w:type="dxa"/>
            <w:gridSpan w:val="5"/>
            <w:tcBorders>
              <w:bottom w:val="single" w:color="auto" w:sz="4" w:space="0"/>
            </w:tcBorders>
            <w:noWrap w:val="0"/>
            <w:vAlign w:val="center"/>
          </w:tcPr>
          <w:p w14:paraId="5309FC0C">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61A3C32D">
            <w:pPr>
              <w:jc w:val="center"/>
              <w:rPr>
                <w:rFonts w:hint="eastAsia" w:ascii="Calibri" w:hAnsi="Calibri" w:eastAsia="仿宋_GB2312" w:cs="Times New Roman"/>
                <w:sz w:val="24"/>
                <w:szCs w:val="22"/>
              </w:rPr>
            </w:pPr>
          </w:p>
        </w:tc>
      </w:tr>
      <w:tr w14:paraId="502C5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14:paraId="75FCE4BD">
            <w:pPr>
              <w:jc w:val="center"/>
              <w:rPr>
                <w:rFonts w:hint="eastAsia" w:ascii="Calibri" w:hAnsi="Calibri" w:eastAsia="仿宋_GB2312" w:cs="Times New Roman"/>
                <w:sz w:val="24"/>
                <w:szCs w:val="22"/>
              </w:rPr>
            </w:pPr>
          </w:p>
        </w:tc>
        <w:tc>
          <w:tcPr>
            <w:tcW w:w="1822" w:type="dxa"/>
            <w:gridSpan w:val="2"/>
            <w:tcBorders>
              <w:bottom w:val="single" w:color="auto" w:sz="4" w:space="0"/>
            </w:tcBorders>
            <w:noWrap w:val="0"/>
            <w:vAlign w:val="center"/>
          </w:tcPr>
          <w:p w14:paraId="30C68A95">
            <w:pPr>
              <w:jc w:val="center"/>
              <w:rPr>
                <w:rFonts w:hint="eastAsia" w:ascii="Calibri" w:hAnsi="Calibri" w:eastAsia="仿宋_GB2312" w:cs="Times New Roman"/>
                <w:sz w:val="24"/>
                <w:szCs w:val="22"/>
              </w:rPr>
            </w:pPr>
          </w:p>
        </w:tc>
        <w:tc>
          <w:tcPr>
            <w:tcW w:w="2342" w:type="dxa"/>
            <w:gridSpan w:val="5"/>
            <w:tcBorders>
              <w:bottom w:val="single" w:color="auto" w:sz="4" w:space="0"/>
            </w:tcBorders>
            <w:noWrap w:val="0"/>
            <w:vAlign w:val="center"/>
          </w:tcPr>
          <w:p w14:paraId="3AA09D57">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5D3AE29A">
            <w:pPr>
              <w:jc w:val="center"/>
              <w:rPr>
                <w:rFonts w:hint="eastAsia" w:ascii="Calibri" w:hAnsi="Calibri" w:eastAsia="仿宋_GB2312" w:cs="Times New Roman"/>
                <w:sz w:val="24"/>
                <w:szCs w:val="22"/>
              </w:rPr>
            </w:pPr>
          </w:p>
        </w:tc>
      </w:tr>
      <w:tr w14:paraId="7C474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14:paraId="378BA7A3">
            <w:pPr>
              <w:jc w:val="center"/>
              <w:rPr>
                <w:rFonts w:hint="eastAsia" w:ascii="Calibri" w:hAnsi="Calibri" w:eastAsia="仿宋_GB2312" w:cs="Times New Roman"/>
                <w:sz w:val="24"/>
                <w:szCs w:val="22"/>
              </w:rPr>
            </w:pPr>
          </w:p>
        </w:tc>
        <w:tc>
          <w:tcPr>
            <w:tcW w:w="1822" w:type="dxa"/>
            <w:gridSpan w:val="2"/>
            <w:tcBorders>
              <w:bottom w:val="single" w:color="auto" w:sz="4" w:space="0"/>
            </w:tcBorders>
            <w:noWrap w:val="0"/>
            <w:vAlign w:val="center"/>
          </w:tcPr>
          <w:p w14:paraId="1071B76C">
            <w:pPr>
              <w:jc w:val="center"/>
              <w:rPr>
                <w:rFonts w:hint="eastAsia" w:ascii="Calibri" w:hAnsi="Calibri" w:eastAsia="仿宋_GB2312" w:cs="Times New Roman"/>
                <w:sz w:val="24"/>
                <w:szCs w:val="22"/>
              </w:rPr>
            </w:pPr>
          </w:p>
        </w:tc>
        <w:tc>
          <w:tcPr>
            <w:tcW w:w="2342" w:type="dxa"/>
            <w:gridSpan w:val="5"/>
            <w:tcBorders>
              <w:bottom w:val="single" w:color="auto" w:sz="4" w:space="0"/>
            </w:tcBorders>
            <w:noWrap w:val="0"/>
            <w:vAlign w:val="center"/>
          </w:tcPr>
          <w:p w14:paraId="2E84ADD2">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73C4B8BB">
            <w:pPr>
              <w:jc w:val="center"/>
              <w:rPr>
                <w:rFonts w:hint="eastAsia" w:ascii="Calibri" w:hAnsi="Calibri" w:eastAsia="仿宋_GB2312" w:cs="Times New Roman"/>
                <w:sz w:val="24"/>
                <w:szCs w:val="22"/>
              </w:rPr>
            </w:pPr>
          </w:p>
        </w:tc>
      </w:tr>
      <w:tr w14:paraId="058BB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14:paraId="33F60014">
            <w:pPr>
              <w:jc w:val="center"/>
              <w:rPr>
                <w:rFonts w:hint="eastAsia" w:ascii="Calibri" w:hAnsi="Calibri" w:eastAsia="仿宋_GB2312" w:cs="Times New Roman"/>
                <w:sz w:val="24"/>
                <w:szCs w:val="22"/>
              </w:rPr>
            </w:pPr>
          </w:p>
        </w:tc>
        <w:tc>
          <w:tcPr>
            <w:tcW w:w="1822" w:type="dxa"/>
            <w:gridSpan w:val="2"/>
            <w:tcBorders>
              <w:bottom w:val="single" w:color="auto" w:sz="4" w:space="0"/>
            </w:tcBorders>
            <w:noWrap w:val="0"/>
            <w:vAlign w:val="center"/>
          </w:tcPr>
          <w:p w14:paraId="4018579B">
            <w:pPr>
              <w:jc w:val="center"/>
              <w:rPr>
                <w:rFonts w:hint="eastAsia" w:ascii="Calibri" w:hAnsi="Calibri" w:eastAsia="仿宋_GB2312" w:cs="Times New Roman"/>
                <w:sz w:val="24"/>
                <w:szCs w:val="22"/>
              </w:rPr>
            </w:pPr>
          </w:p>
        </w:tc>
        <w:tc>
          <w:tcPr>
            <w:tcW w:w="2342" w:type="dxa"/>
            <w:gridSpan w:val="5"/>
            <w:tcBorders>
              <w:bottom w:val="single" w:color="auto" w:sz="4" w:space="0"/>
            </w:tcBorders>
            <w:noWrap w:val="0"/>
            <w:vAlign w:val="center"/>
          </w:tcPr>
          <w:p w14:paraId="71617343">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72AA4985">
            <w:pPr>
              <w:jc w:val="center"/>
              <w:rPr>
                <w:rFonts w:hint="eastAsia" w:ascii="Calibri" w:hAnsi="Calibri" w:eastAsia="仿宋_GB2312" w:cs="Times New Roman"/>
                <w:sz w:val="24"/>
                <w:szCs w:val="22"/>
              </w:rPr>
            </w:pPr>
          </w:p>
        </w:tc>
      </w:tr>
      <w:tr w14:paraId="6294B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14:paraId="079F4B8B">
            <w:pPr>
              <w:jc w:val="center"/>
              <w:rPr>
                <w:rFonts w:hint="eastAsia" w:ascii="Calibri" w:hAnsi="Calibri" w:eastAsia="仿宋_GB2312" w:cs="Times New Roman"/>
                <w:sz w:val="24"/>
                <w:szCs w:val="22"/>
              </w:rPr>
            </w:pPr>
          </w:p>
        </w:tc>
        <w:tc>
          <w:tcPr>
            <w:tcW w:w="1822" w:type="dxa"/>
            <w:gridSpan w:val="2"/>
            <w:tcBorders>
              <w:bottom w:val="single" w:color="auto" w:sz="4" w:space="0"/>
            </w:tcBorders>
            <w:noWrap w:val="0"/>
            <w:vAlign w:val="center"/>
          </w:tcPr>
          <w:p w14:paraId="0244C3A7">
            <w:pPr>
              <w:jc w:val="center"/>
              <w:rPr>
                <w:rFonts w:hint="eastAsia" w:ascii="Calibri" w:hAnsi="Calibri" w:eastAsia="仿宋_GB2312" w:cs="Times New Roman"/>
                <w:sz w:val="24"/>
                <w:szCs w:val="22"/>
              </w:rPr>
            </w:pPr>
          </w:p>
        </w:tc>
        <w:tc>
          <w:tcPr>
            <w:tcW w:w="2342" w:type="dxa"/>
            <w:gridSpan w:val="5"/>
            <w:tcBorders>
              <w:bottom w:val="single" w:color="auto" w:sz="4" w:space="0"/>
            </w:tcBorders>
            <w:noWrap w:val="0"/>
            <w:vAlign w:val="center"/>
          </w:tcPr>
          <w:p w14:paraId="2ACF97E4">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51D5EFB4">
            <w:pPr>
              <w:jc w:val="center"/>
              <w:rPr>
                <w:rFonts w:hint="eastAsia" w:ascii="Calibri" w:hAnsi="Calibri" w:eastAsia="仿宋_GB2312" w:cs="Times New Roman"/>
                <w:sz w:val="24"/>
                <w:szCs w:val="22"/>
              </w:rPr>
            </w:pPr>
          </w:p>
        </w:tc>
      </w:tr>
      <w:tr w14:paraId="07B4E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382" w:type="dxa"/>
            <w:gridSpan w:val="4"/>
            <w:tcBorders>
              <w:bottom w:val="single" w:color="auto" w:sz="4" w:space="0"/>
            </w:tcBorders>
            <w:noWrap w:val="0"/>
            <w:vAlign w:val="center"/>
          </w:tcPr>
          <w:p w14:paraId="16DDC406">
            <w:pPr>
              <w:jc w:val="center"/>
              <w:rPr>
                <w:rFonts w:hint="eastAsia" w:ascii="Calibri" w:hAnsi="Calibri" w:eastAsia="仿宋_GB2312" w:cs="Times New Roman"/>
                <w:b/>
                <w:sz w:val="24"/>
                <w:szCs w:val="22"/>
              </w:rPr>
            </w:pPr>
            <w:r>
              <w:rPr>
                <w:rFonts w:hint="eastAsia" w:ascii="Calibri" w:hAnsi="Calibri" w:eastAsia="仿宋_GB2312" w:cs="Times New Roman"/>
                <w:sz w:val="24"/>
                <w:szCs w:val="22"/>
              </w:rPr>
              <w:t>支出合计</w:t>
            </w:r>
          </w:p>
        </w:tc>
        <w:tc>
          <w:tcPr>
            <w:tcW w:w="1822" w:type="dxa"/>
            <w:gridSpan w:val="2"/>
            <w:tcBorders>
              <w:bottom w:val="single" w:color="auto" w:sz="4" w:space="0"/>
            </w:tcBorders>
            <w:noWrap w:val="0"/>
            <w:vAlign w:val="center"/>
          </w:tcPr>
          <w:p w14:paraId="2E2B893E">
            <w:pPr>
              <w:jc w:val="center"/>
              <w:rPr>
                <w:rFonts w:hint="eastAsia" w:ascii="Calibri" w:hAnsi="Calibri" w:eastAsia="仿宋_GB2312" w:cs="Times New Roman"/>
                <w:b/>
                <w:sz w:val="24"/>
                <w:szCs w:val="22"/>
              </w:rPr>
            </w:pPr>
          </w:p>
        </w:tc>
        <w:tc>
          <w:tcPr>
            <w:tcW w:w="2342" w:type="dxa"/>
            <w:gridSpan w:val="5"/>
            <w:tcBorders>
              <w:bottom w:val="single" w:color="auto" w:sz="4" w:space="0"/>
            </w:tcBorders>
            <w:noWrap w:val="0"/>
            <w:vAlign w:val="center"/>
          </w:tcPr>
          <w:p w14:paraId="063A3F45">
            <w:pPr>
              <w:jc w:val="center"/>
              <w:rPr>
                <w:rFonts w:hint="eastAsia" w:ascii="Calibri" w:hAnsi="Calibri" w:eastAsia="仿宋_GB2312" w:cs="Times New Roman"/>
                <w:b/>
                <w:sz w:val="24"/>
                <w:szCs w:val="22"/>
              </w:rPr>
            </w:pPr>
          </w:p>
        </w:tc>
        <w:tc>
          <w:tcPr>
            <w:tcW w:w="3036" w:type="dxa"/>
            <w:gridSpan w:val="3"/>
            <w:tcBorders>
              <w:bottom w:val="single" w:color="auto" w:sz="4" w:space="0"/>
            </w:tcBorders>
            <w:noWrap w:val="0"/>
            <w:vAlign w:val="center"/>
          </w:tcPr>
          <w:p w14:paraId="1F0E44B7">
            <w:pPr>
              <w:jc w:val="center"/>
              <w:rPr>
                <w:rFonts w:hint="eastAsia" w:ascii="Calibri" w:hAnsi="Calibri" w:eastAsia="仿宋_GB2312" w:cs="Times New Roman"/>
                <w:b/>
                <w:sz w:val="24"/>
                <w:szCs w:val="22"/>
              </w:rPr>
            </w:pPr>
          </w:p>
        </w:tc>
      </w:tr>
      <w:tr w14:paraId="708E5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9582" w:type="dxa"/>
            <w:gridSpan w:val="14"/>
            <w:tcBorders>
              <w:bottom w:val="single" w:color="auto" w:sz="4" w:space="0"/>
            </w:tcBorders>
            <w:noWrap w:val="0"/>
            <w:vAlign w:val="center"/>
          </w:tcPr>
          <w:p w14:paraId="4F7020DE">
            <w:pPr>
              <w:jc w:val="center"/>
              <w:rPr>
                <w:rFonts w:ascii="Calibri" w:hAnsi="Calibri" w:eastAsia="仿宋_GB2312" w:cs="Times New Roman"/>
                <w:b/>
                <w:sz w:val="24"/>
                <w:szCs w:val="22"/>
              </w:rPr>
            </w:pPr>
            <w:r>
              <w:rPr>
                <w:rFonts w:hint="eastAsia" w:ascii="Calibri" w:hAnsi="Calibri" w:eastAsia="仿宋_GB2312" w:cs="Times New Roman"/>
                <w:b/>
                <w:sz w:val="24"/>
                <w:szCs w:val="22"/>
              </w:rPr>
              <w:t>三、项目绩效自评情况</w:t>
            </w:r>
          </w:p>
        </w:tc>
      </w:tr>
      <w:tr w14:paraId="26837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473" w:type="dxa"/>
            <w:vMerge w:val="restart"/>
            <w:noWrap w:val="0"/>
            <w:vAlign w:val="center"/>
          </w:tcPr>
          <w:p w14:paraId="7ED0237A">
            <w:pPr>
              <w:spacing w:line="40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项目绩效定性目标及实施计划完成情况</w:t>
            </w:r>
          </w:p>
        </w:tc>
        <w:tc>
          <w:tcPr>
            <w:tcW w:w="5073" w:type="dxa"/>
            <w:gridSpan w:val="10"/>
            <w:tcBorders>
              <w:bottom w:val="single" w:color="auto" w:sz="4" w:space="0"/>
            </w:tcBorders>
            <w:noWrap w:val="0"/>
            <w:vAlign w:val="center"/>
          </w:tcPr>
          <w:p w14:paraId="5786CCC2">
            <w:pPr>
              <w:spacing w:line="400" w:lineRule="exact"/>
              <w:jc w:val="center"/>
              <w:rPr>
                <w:rFonts w:hint="eastAsia" w:ascii="Calibri" w:hAnsi="Calibri" w:eastAsia="仿宋_GB2312" w:cs="Times New Roman"/>
                <w:b/>
                <w:sz w:val="24"/>
                <w:szCs w:val="22"/>
              </w:rPr>
            </w:pPr>
            <w:r>
              <w:rPr>
                <w:rFonts w:hint="eastAsia" w:ascii="Calibri" w:hAnsi="Calibri" w:eastAsia="仿宋_GB2312" w:cs="Times New Roman"/>
                <w:b/>
                <w:sz w:val="24"/>
                <w:szCs w:val="22"/>
              </w:rPr>
              <w:t>预  期 目 标</w:t>
            </w:r>
          </w:p>
        </w:tc>
        <w:tc>
          <w:tcPr>
            <w:tcW w:w="3036" w:type="dxa"/>
            <w:gridSpan w:val="3"/>
            <w:tcBorders>
              <w:bottom w:val="single" w:color="auto" w:sz="4" w:space="0"/>
            </w:tcBorders>
            <w:noWrap w:val="0"/>
            <w:vAlign w:val="center"/>
          </w:tcPr>
          <w:p w14:paraId="57F29BB9">
            <w:pPr>
              <w:spacing w:line="400" w:lineRule="exact"/>
              <w:jc w:val="center"/>
              <w:rPr>
                <w:rFonts w:hint="eastAsia" w:ascii="Calibri" w:hAnsi="Calibri" w:eastAsia="仿宋_GB2312" w:cs="Times New Roman"/>
                <w:b/>
                <w:sz w:val="24"/>
                <w:szCs w:val="22"/>
              </w:rPr>
            </w:pPr>
            <w:r>
              <w:rPr>
                <w:rFonts w:hint="eastAsia" w:ascii="Calibri" w:hAnsi="Calibri" w:eastAsia="仿宋_GB2312" w:cs="Times New Roman"/>
                <w:b/>
                <w:sz w:val="24"/>
                <w:szCs w:val="22"/>
              </w:rPr>
              <w:t>实际完成</w:t>
            </w:r>
          </w:p>
        </w:tc>
      </w:tr>
      <w:tr w14:paraId="53C14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2" w:hRule="atLeast"/>
          <w:jc w:val="center"/>
        </w:trPr>
        <w:tc>
          <w:tcPr>
            <w:tcW w:w="1473" w:type="dxa"/>
            <w:vMerge w:val="continue"/>
            <w:tcBorders>
              <w:bottom w:val="single" w:color="auto" w:sz="4" w:space="0"/>
            </w:tcBorders>
            <w:noWrap w:val="0"/>
            <w:vAlign w:val="center"/>
          </w:tcPr>
          <w:p w14:paraId="3DC0D26A">
            <w:pPr>
              <w:jc w:val="center"/>
              <w:rPr>
                <w:rFonts w:hint="eastAsia" w:ascii="Calibri" w:hAnsi="Calibri" w:eastAsia="仿宋_GB2312" w:cs="Times New Roman"/>
                <w:b/>
                <w:sz w:val="24"/>
                <w:szCs w:val="22"/>
              </w:rPr>
            </w:pPr>
          </w:p>
        </w:tc>
        <w:tc>
          <w:tcPr>
            <w:tcW w:w="5073" w:type="dxa"/>
            <w:gridSpan w:val="10"/>
            <w:tcBorders>
              <w:bottom w:val="single" w:color="auto" w:sz="4" w:space="0"/>
            </w:tcBorders>
            <w:noWrap w:val="0"/>
            <w:vAlign w:val="center"/>
          </w:tcPr>
          <w:p w14:paraId="4194C0C9">
            <w:pPr>
              <w:jc w:val="center"/>
              <w:rPr>
                <w:rFonts w:hint="eastAsia" w:ascii="Calibri" w:hAnsi="Calibri" w:eastAsia="仿宋_GB2312" w:cs="Times New Roman"/>
                <w:b/>
                <w:sz w:val="24"/>
                <w:szCs w:val="22"/>
              </w:rPr>
            </w:pPr>
          </w:p>
        </w:tc>
        <w:tc>
          <w:tcPr>
            <w:tcW w:w="3036" w:type="dxa"/>
            <w:gridSpan w:val="3"/>
            <w:tcBorders>
              <w:bottom w:val="single" w:color="auto" w:sz="4" w:space="0"/>
            </w:tcBorders>
            <w:noWrap w:val="0"/>
            <w:vAlign w:val="center"/>
          </w:tcPr>
          <w:p w14:paraId="5471EA64">
            <w:pPr>
              <w:spacing w:line="400" w:lineRule="exact"/>
              <w:jc w:val="center"/>
              <w:rPr>
                <w:rFonts w:hint="eastAsia" w:ascii="Calibri" w:hAnsi="Calibri" w:eastAsia="仿宋_GB2312" w:cs="Times New Roman"/>
                <w:b/>
                <w:sz w:val="24"/>
                <w:szCs w:val="22"/>
              </w:rPr>
            </w:pPr>
          </w:p>
        </w:tc>
      </w:tr>
      <w:tr w14:paraId="209A6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exact"/>
          <w:jc w:val="center"/>
        </w:trPr>
        <w:tc>
          <w:tcPr>
            <w:tcW w:w="1473" w:type="dxa"/>
            <w:vMerge w:val="restart"/>
            <w:noWrap w:val="0"/>
            <w:vAlign w:val="center"/>
          </w:tcPr>
          <w:p w14:paraId="1703222E">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项目绩效定量目标（指标）及完成情况</w:t>
            </w:r>
          </w:p>
        </w:tc>
        <w:tc>
          <w:tcPr>
            <w:tcW w:w="909" w:type="dxa"/>
            <w:gridSpan w:val="3"/>
            <w:noWrap w:val="0"/>
            <w:vAlign w:val="center"/>
          </w:tcPr>
          <w:p w14:paraId="46B90723">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一级指标</w:t>
            </w:r>
          </w:p>
        </w:tc>
        <w:tc>
          <w:tcPr>
            <w:tcW w:w="1822" w:type="dxa"/>
            <w:gridSpan w:val="2"/>
            <w:tcBorders>
              <w:bottom w:val="single" w:color="auto" w:sz="4" w:space="0"/>
            </w:tcBorders>
            <w:noWrap w:val="0"/>
            <w:vAlign w:val="center"/>
          </w:tcPr>
          <w:p w14:paraId="679FA369">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二级指标</w:t>
            </w:r>
          </w:p>
        </w:tc>
        <w:tc>
          <w:tcPr>
            <w:tcW w:w="1260" w:type="dxa"/>
            <w:gridSpan w:val="3"/>
            <w:tcBorders>
              <w:bottom w:val="single" w:color="auto" w:sz="4" w:space="0"/>
            </w:tcBorders>
            <w:noWrap w:val="0"/>
            <w:vAlign w:val="center"/>
          </w:tcPr>
          <w:p w14:paraId="619EB8B8">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指标内容</w:t>
            </w:r>
          </w:p>
        </w:tc>
        <w:tc>
          <w:tcPr>
            <w:tcW w:w="1082" w:type="dxa"/>
            <w:gridSpan w:val="2"/>
            <w:tcBorders>
              <w:bottom w:val="single" w:color="auto" w:sz="4" w:space="0"/>
            </w:tcBorders>
            <w:noWrap w:val="0"/>
            <w:vAlign w:val="center"/>
          </w:tcPr>
          <w:p w14:paraId="0A883424">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指标（目标）值</w:t>
            </w:r>
          </w:p>
        </w:tc>
        <w:tc>
          <w:tcPr>
            <w:tcW w:w="3036" w:type="dxa"/>
            <w:gridSpan w:val="3"/>
            <w:tcBorders>
              <w:bottom w:val="single" w:color="auto" w:sz="4" w:space="0"/>
            </w:tcBorders>
            <w:noWrap w:val="0"/>
            <w:vAlign w:val="center"/>
          </w:tcPr>
          <w:p w14:paraId="309B5728">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实际完成值</w:t>
            </w:r>
          </w:p>
        </w:tc>
      </w:tr>
      <w:tr w14:paraId="07532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357C464F">
            <w:pPr>
              <w:jc w:val="center"/>
              <w:rPr>
                <w:rFonts w:hint="eastAsia" w:ascii="Calibri" w:hAnsi="Calibri" w:eastAsia="仿宋_GB2312" w:cs="Times New Roman"/>
                <w:sz w:val="24"/>
                <w:szCs w:val="22"/>
              </w:rPr>
            </w:pPr>
          </w:p>
        </w:tc>
        <w:tc>
          <w:tcPr>
            <w:tcW w:w="909" w:type="dxa"/>
            <w:gridSpan w:val="3"/>
            <w:vMerge w:val="restart"/>
            <w:noWrap w:val="0"/>
            <w:vAlign w:val="center"/>
          </w:tcPr>
          <w:p w14:paraId="177D8351">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项目产出指标</w:t>
            </w:r>
          </w:p>
        </w:tc>
        <w:tc>
          <w:tcPr>
            <w:tcW w:w="1822" w:type="dxa"/>
            <w:gridSpan w:val="2"/>
            <w:vMerge w:val="restart"/>
            <w:noWrap w:val="0"/>
            <w:vAlign w:val="center"/>
          </w:tcPr>
          <w:p w14:paraId="5D671489">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数量指标</w:t>
            </w:r>
          </w:p>
        </w:tc>
        <w:tc>
          <w:tcPr>
            <w:tcW w:w="1260" w:type="dxa"/>
            <w:gridSpan w:val="3"/>
            <w:tcBorders>
              <w:bottom w:val="single" w:color="auto" w:sz="4" w:space="0"/>
            </w:tcBorders>
            <w:noWrap w:val="0"/>
            <w:vAlign w:val="center"/>
          </w:tcPr>
          <w:p w14:paraId="4DFC92B4">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7C6AE958">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0CEADABB">
            <w:pPr>
              <w:jc w:val="center"/>
              <w:rPr>
                <w:rFonts w:hint="eastAsia" w:ascii="Calibri" w:hAnsi="Calibri" w:eastAsia="仿宋_GB2312" w:cs="Times New Roman"/>
                <w:sz w:val="24"/>
                <w:szCs w:val="22"/>
              </w:rPr>
            </w:pPr>
          </w:p>
        </w:tc>
      </w:tr>
      <w:tr w14:paraId="080F9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61A4F436">
            <w:pPr>
              <w:jc w:val="center"/>
              <w:rPr>
                <w:rFonts w:hint="eastAsia" w:ascii="Calibri" w:hAnsi="Calibri" w:eastAsia="仿宋_GB2312" w:cs="Times New Roman"/>
                <w:sz w:val="24"/>
                <w:szCs w:val="22"/>
              </w:rPr>
            </w:pPr>
          </w:p>
        </w:tc>
        <w:tc>
          <w:tcPr>
            <w:tcW w:w="909" w:type="dxa"/>
            <w:gridSpan w:val="3"/>
            <w:vMerge w:val="continue"/>
            <w:noWrap w:val="0"/>
            <w:vAlign w:val="center"/>
          </w:tcPr>
          <w:p w14:paraId="5C07ACE2">
            <w:pPr>
              <w:jc w:val="center"/>
              <w:rPr>
                <w:rFonts w:hint="eastAsia" w:ascii="Calibri" w:hAnsi="Calibri" w:eastAsia="仿宋_GB2312" w:cs="Times New Roman"/>
                <w:sz w:val="24"/>
                <w:szCs w:val="22"/>
              </w:rPr>
            </w:pPr>
          </w:p>
        </w:tc>
        <w:tc>
          <w:tcPr>
            <w:tcW w:w="1822" w:type="dxa"/>
            <w:gridSpan w:val="2"/>
            <w:vMerge w:val="continue"/>
            <w:noWrap w:val="0"/>
            <w:vAlign w:val="center"/>
          </w:tcPr>
          <w:p w14:paraId="6E1A6ABB">
            <w:pPr>
              <w:spacing w:line="360" w:lineRule="exact"/>
              <w:jc w:val="center"/>
              <w:rPr>
                <w:rFonts w:hint="eastAsia" w:ascii="Calibri" w:hAnsi="Calibri" w:eastAsia="仿宋_GB2312" w:cs="Times New Roman"/>
                <w:sz w:val="24"/>
                <w:szCs w:val="22"/>
              </w:rPr>
            </w:pPr>
          </w:p>
        </w:tc>
        <w:tc>
          <w:tcPr>
            <w:tcW w:w="1260" w:type="dxa"/>
            <w:gridSpan w:val="3"/>
            <w:tcBorders>
              <w:bottom w:val="single" w:color="auto" w:sz="4" w:space="0"/>
            </w:tcBorders>
            <w:noWrap w:val="0"/>
            <w:vAlign w:val="center"/>
          </w:tcPr>
          <w:p w14:paraId="4144E097">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0A4D134B">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607B52FD">
            <w:pPr>
              <w:jc w:val="center"/>
              <w:rPr>
                <w:rFonts w:hint="eastAsia" w:ascii="Calibri" w:hAnsi="Calibri" w:eastAsia="仿宋_GB2312" w:cs="Times New Roman"/>
                <w:sz w:val="24"/>
                <w:szCs w:val="22"/>
              </w:rPr>
            </w:pPr>
          </w:p>
        </w:tc>
      </w:tr>
      <w:tr w14:paraId="187D9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2B590FFD">
            <w:pPr>
              <w:jc w:val="center"/>
              <w:rPr>
                <w:rFonts w:hint="eastAsia" w:ascii="Calibri" w:hAnsi="Calibri" w:eastAsia="仿宋_GB2312" w:cs="Times New Roman"/>
                <w:sz w:val="24"/>
                <w:szCs w:val="22"/>
              </w:rPr>
            </w:pPr>
          </w:p>
        </w:tc>
        <w:tc>
          <w:tcPr>
            <w:tcW w:w="909" w:type="dxa"/>
            <w:gridSpan w:val="3"/>
            <w:vMerge w:val="continue"/>
            <w:noWrap w:val="0"/>
            <w:vAlign w:val="center"/>
          </w:tcPr>
          <w:p w14:paraId="76B1CE25">
            <w:pPr>
              <w:jc w:val="center"/>
              <w:rPr>
                <w:rFonts w:hint="eastAsia" w:ascii="Calibri" w:hAnsi="Calibri" w:eastAsia="仿宋_GB2312" w:cs="Times New Roman"/>
                <w:sz w:val="24"/>
                <w:szCs w:val="22"/>
              </w:rPr>
            </w:pPr>
          </w:p>
        </w:tc>
        <w:tc>
          <w:tcPr>
            <w:tcW w:w="1822" w:type="dxa"/>
            <w:gridSpan w:val="2"/>
            <w:vMerge w:val="restart"/>
            <w:noWrap w:val="0"/>
            <w:vAlign w:val="center"/>
          </w:tcPr>
          <w:p w14:paraId="60210968">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质量指标</w:t>
            </w:r>
          </w:p>
        </w:tc>
        <w:tc>
          <w:tcPr>
            <w:tcW w:w="1260" w:type="dxa"/>
            <w:gridSpan w:val="3"/>
            <w:tcBorders>
              <w:bottom w:val="single" w:color="auto" w:sz="4" w:space="0"/>
            </w:tcBorders>
            <w:noWrap w:val="0"/>
            <w:vAlign w:val="center"/>
          </w:tcPr>
          <w:p w14:paraId="690D7703">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7F63A41E">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29FC337F">
            <w:pPr>
              <w:jc w:val="center"/>
              <w:rPr>
                <w:rFonts w:hint="eastAsia" w:ascii="Calibri" w:hAnsi="Calibri" w:eastAsia="仿宋_GB2312" w:cs="Times New Roman"/>
                <w:sz w:val="24"/>
                <w:szCs w:val="22"/>
              </w:rPr>
            </w:pPr>
          </w:p>
        </w:tc>
      </w:tr>
      <w:tr w14:paraId="2FFDB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4B3FF225">
            <w:pPr>
              <w:jc w:val="center"/>
              <w:rPr>
                <w:rFonts w:hint="eastAsia" w:ascii="Calibri" w:hAnsi="Calibri" w:eastAsia="仿宋_GB2312" w:cs="Times New Roman"/>
                <w:sz w:val="24"/>
                <w:szCs w:val="22"/>
              </w:rPr>
            </w:pPr>
          </w:p>
        </w:tc>
        <w:tc>
          <w:tcPr>
            <w:tcW w:w="909" w:type="dxa"/>
            <w:gridSpan w:val="3"/>
            <w:vMerge w:val="continue"/>
            <w:noWrap w:val="0"/>
            <w:vAlign w:val="center"/>
          </w:tcPr>
          <w:p w14:paraId="2F4F421B">
            <w:pPr>
              <w:jc w:val="center"/>
              <w:rPr>
                <w:rFonts w:hint="eastAsia" w:ascii="Calibri" w:hAnsi="Calibri" w:eastAsia="仿宋_GB2312" w:cs="Times New Roman"/>
                <w:sz w:val="24"/>
                <w:szCs w:val="22"/>
              </w:rPr>
            </w:pPr>
          </w:p>
        </w:tc>
        <w:tc>
          <w:tcPr>
            <w:tcW w:w="1822" w:type="dxa"/>
            <w:gridSpan w:val="2"/>
            <w:vMerge w:val="continue"/>
            <w:noWrap w:val="0"/>
            <w:vAlign w:val="center"/>
          </w:tcPr>
          <w:p w14:paraId="5A998CC0">
            <w:pPr>
              <w:spacing w:line="360" w:lineRule="exact"/>
              <w:jc w:val="center"/>
              <w:rPr>
                <w:rFonts w:hint="eastAsia" w:ascii="Calibri" w:hAnsi="Calibri" w:eastAsia="仿宋_GB2312" w:cs="Times New Roman"/>
                <w:sz w:val="24"/>
                <w:szCs w:val="22"/>
              </w:rPr>
            </w:pPr>
          </w:p>
        </w:tc>
        <w:tc>
          <w:tcPr>
            <w:tcW w:w="1260" w:type="dxa"/>
            <w:gridSpan w:val="3"/>
            <w:tcBorders>
              <w:bottom w:val="single" w:color="auto" w:sz="4" w:space="0"/>
            </w:tcBorders>
            <w:noWrap w:val="0"/>
            <w:vAlign w:val="center"/>
          </w:tcPr>
          <w:p w14:paraId="7E7B4F6E">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5D837FA0">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172B4648">
            <w:pPr>
              <w:jc w:val="center"/>
              <w:rPr>
                <w:rFonts w:hint="eastAsia" w:ascii="Calibri" w:hAnsi="Calibri" w:eastAsia="仿宋_GB2312" w:cs="Times New Roman"/>
                <w:sz w:val="24"/>
                <w:szCs w:val="22"/>
              </w:rPr>
            </w:pPr>
          </w:p>
        </w:tc>
      </w:tr>
      <w:tr w14:paraId="42D1F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5E17AC12">
            <w:pPr>
              <w:jc w:val="center"/>
              <w:rPr>
                <w:rFonts w:hint="eastAsia" w:ascii="Calibri" w:hAnsi="Calibri" w:eastAsia="仿宋_GB2312" w:cs="Times New Roman"/>
                <w:sz w:val="24"/>
                <w:szCs w:val="22"/>
              </w:rPr>
            </w:pPr>
          </w:p>
        </w:tc>
        <w:tc>
          <w:tcPr>
            <w:tcW w:w="909" w:type="dxa"/>
            <w:gridSpan w:val="3"/>
            <w:vMerge w:val="continue"/>
            <w:noWrap w:val="0"/>
            <w:vAlign w:val="center"/>
          </w:tcPr>
          <w:p w14:paraId="3477D28D">
            <w:pPr>
              <w:jc w:val="center"/>
              <w:rPr>
                <w:rFonts w:hint="eastAsia" w:ascii="Calibri" w:hAnsi="Calibri" w:eastAsia="仿宋_GB2312" w:cs="Times New Roman"/>
                <w:sz w:val="24"/>
                <w:szCs w:val="22"/>
              </w:rPr>
            </w:pPr>
          </w:p>
        </w:tc>
        <w:tc>
          <w:tcPr>
            <w:tcW w:w="1822" w:type="dxa"/>
            <w:gridSpan w:val="2"/>
            <w:vMerge w:val="restart"/>
            <w:noWrap w:val="0"/>
            <w:vAlign w:val="center"/>
          </w:tcPr>
          <w:p w14:paraId="5D2625A0">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时效指标</w:t>
            </w:r>
          </w:p>
        </w:tc>
        <w:tc>
          <w:tcPr>
            <w:tcW w:w="1260" w:type="dxa"/>
            <w:gridSpan w:val="3"/>
            <w:tcBorders>
              <w:bottom w:val="single" w:color="auto" w:sz="4" w:space="0"/>
            </w:tcBorders>
            <w:noWrap w:val="0"/>
            <w:vAlign w:val="center"/>
          </w:tcPr>
          <w:p w14:paraId="43AAFAE6">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0C4FE6A7">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16B86A4B">
            <w:pPr>
              <w:jc w:val="center"/>
              <w:rPr>
                <w:rFonts w:hint="eastAsia" w:ascii="Calibri" w:hAnsi="Calibri" w:eastAsia="仿宋_GB2312" w:cs="Times New Roman"/>
                <w:sz w:val="24"/>
                <w:szCs w:val="22"/>
              </w:rPr>
            </w:pPr>
          </w:p>
        </w:tc>
      </w:tr>
      <w:tr w14:paraId="5A712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159A9C46">
            <w:pPr>
              <w:jc w:val="center"/>
              <w:rPr>
                <w:rFonts w:hint="eastAsia" w:ascii="Calibri" w:hAnsi="Calibri" w:eastAsia="仿宋_GB2312" w:cs="Times New Roman"/>
                <w:sz w:val="24"/>
                <w:szCs w:val="22"/>
              </w:rPr>
            </w:pPr>
          </w:p>
        </w:tc>
        <w:tc>
          <w:tcPr>
            <w:tcW w:w="909" w:type="dxa"/>
            <w:gridSpan w:val="3"/>
            <w:vMerge w:val="continue"/>
            <w:noWrap w:val="0"/>
            <w:vAlign w:val="center"/>
          </w:tcPr>
          <w:p w14:paraId="12A7B549">
            <w:pPr>
              <w:jc w:val="center"/>
              <w:rPr>
                <w:rFonts w:hint="eastAsia" w:ascii="Calibri" w:hAnsi="Calibri" w:eastAsia="仿宋_GB2312" w:cs="Times New Roman"/>
                <w:sz w:val="24"/>
                <w:szCs w:val="22"/>
              </w:rPr>
            </w:pPr>
          </w:p>
        </w:tc>
        <w:tc>
          <w:tcPr>
            <w:tcW w:w="1822" w:type="dxa"/>
            <w:gridSpan w:val="2"/>
            <w:vMerge w:val="continue"/>
            <w:noWrap w:val="0"/>
            <w:vAlign w:val="center"/>
          </w:tcPr>
          <w:p w14:paraId="4B9FE600">
            <w:pPr>
              <w:spacing w:line="360" w:lineRule="exact"/>
              <w:jc w:val="center"/>
              <w:rPr>
                <w:rFonts w:hint="eastAsia" w:ascii="Calibri" w:hAnsi="Calibri" w:eastAsia="仿宋_GB2312" w:cs="Times New Roman"/>
                <w:sz w:val="24"/>
                <w:szCs w:val="22"/>
              </w:rPr>
            </w:pPr>
          </w:p>
        </w:tc>
        <w:tc>
          <w:tcPr>
            <w:tcW w:w="1260" w:type="dxa"/>
            <w:gridSpan w:val="3"/>
            <w:tcBorders>
              <w:bottom w:val="single" w:color="auto" w:sz="4" w:space="0"/>
            </w:tcBorders>
            <w:noWrap w:val="0"/>
            <w:vAlign w:val="center"/>
          </w:tcPr>
          <w:p w14:paraId="1CB04A08">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4BA4537E">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21B56853">
            <w:pPr>
              <w:jc w:val="center"/>
              <w:rPr>
                <w:rFonts w:hint="eastAsia" w:ascii="Calibri" w:hAnsi="Calibri" w:eastAsia="仿宋_GB2312" w:cs="Times New Roman"/>
                <w:sz w:val="24"/>
                <w:szCs w:val="22"/>
              </w:rPr>
            </w:pPr>
          </w:p>
        </w:tc>
      </w:tr>
      <w:tr w14:paraId="09E97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044EB113">
            <w:pPr>
              <w:jc w:val="center"/>
              <w:rPr>
                <w:rFonts w:hint="eastAsia" w:ascii="Calibri" w:hAnsi="Calibri" w:eastAsia="仿宋_GB2312" w:cs="Times New Roman"/>
                <w:sz w:val="24"/>
                <w:szCs w:val="22"/>
              </w:rPr>
            </w:pPr>
          </w:p>
        </w:tc>
        <w:tc>
          <w:tcPr>
            <w:tcW w:w="909" w:type="dxa"/>
            <w:gridSpan w:val="3"/>
            <w:vMerge w:val="continue"/>
            <w:noWrap w:val="0"/>
            <w:vAlign w:val="center"/>
          </w:tcPr>
          <w:p w14:paraId="770FF2D0">
            <w:pPr>
              <w:jc w:val="center"/>
              <w:rPr>
                <w:rFonts w:hint="eastAsia" w:ascii="Calibri" w:hAnsi="Calibri" w:eastAsia="仿宋_GB2312" w:cs="Times New Roman"/>
                <w:sz w:val="24"/>
                <w:szCs w:val="22"/>
              </w:rPr>
            </w:pPr>
          </w:p>
        </w:tc>
        <w:tc>
          <w:tcPr>
            <w:tcW w:w="1822" w:type="dxa"/>
            <w:gridSpan w:val="2"/>
            <w:vMerge w:val="restart"/>
            <w:noWrap w:val="0"/>
            <w:vAlign w:val="center"/>
          </w:tcPr>
          <w:p w14:paraId="1F074C1A">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成本指标</w:t>
            </w:r>
          </w:p>
        </w:tc>
        <w:tc>
          <w:tcPr>
            <w:tcW w:w="1260" w:type="dxa"/>
            <w:gridSpan w:val="3"/>
            <w:tcBorders>
              <w:bottom w:val="single" w:color="auto" w:sz="4" w:space="0"/>
            </w:tcBorders>
            <w:noWrap w:val="0"/>
            <w:vAlign w:val="center"/>
          </w:tcPr>
          <w:p w14:paraId="688EB80D">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23C69144">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74ADBB05">
            <w:pPr>
              <w:jc w:val="center"/>
              <w:rPr>
                <w:rFonts w:hint="eastAsia" w:ascii="Calibri" w:hAnsi="Calibri" w:eastAsia="仿宋_GB2312" w:cs="Times New Roman"/>
                <w:sz w:val="24"/>
                <w:szCs w:val="22"/>
              </w:rPr>
            </w:pPr>
          </w:p>
        </w:tc>
      </w:tr>
      <w:tr w14:paraId="75512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2CDAB23D">
            <w:pPr>
              <w:jc w:val="center"/>
              <w:rPr>
                <w:rFonts w:hint="eastAsia" w:ascii="Calibri" w:hAnsi="Calibri" w:eastAsia="仿宋_GB2312" w:cs="Times New Roman"/>
                <w:sz w:val="24"/>
                <w:szCs w:val="22"/>
              </w:rPr>
            </w:pPr>
          </w:p>
        </w:tc>
        <w:tc>
          <w:tcPr>
            <w:tcW w:w="909" w:type="dxa"/>
            <w:gridSpan w:val="3"/>
            <w:vMerge w:val="continue"/>
            <w:noWrap w:val="0"/>
            <w:vAlign w:val="center"/>
          </w:tcPr>
          <w:p w14:paraId="4188A133">
            <w:pPr>
              <w:jc w:val="center"/>
              <w:rPr>
                <w:rFonts w:hint="eastAsia" w:ascii="Calibri" w:hAnsi="Calibri" w:eastAsia="仿宋_GB2312" w:cs="Times New Roman"/>
                <w:sz w:val="24"/>
                <w:szCs w:val="22"/>
              </w:rPr>
            </w:pPr>
          </w:p>
        </w:tc>
        <w:tc>
          <w:tcPr>
            <w:tcW w:w="1822" w:type="dxa"/>
            <w:gridSpan w:val="2"/>
            <w:vMerge w:val="continue"/>
            <w:noWrap w:val="0"/>
            <w:vAlign w:val="center"/>
          </w:tcPr>
          <w:p w14:paraId="74A4F74C">
            <w:pPr>
              <w:spacing w:line="360" w:lineRule="exact"/>
              <w:jc w:val="center"/>
              <w:rPr>
                <w:rFonts w:hint="eastAsia" w:ascii="Calibri" w:hAnsi="Calibri" w:eastAsia="仿宋_GB2312" w:cs="Times New Roman"/>
                <w:sz w:val="24"/>
                <w:szCs w:val="22"/>
              </w:rPr>
            </w:pPr>
          </w:p>
        </w:tc>
        <w:tc>
          <w:tcPr>
            <w:tcW w:w="1260" w:type="dxa"/>
            <w:gridSpan w:val="3"/>
            <w:tcBorders>
              <w:bottom w:val="single" w:color="auto" w:sz="4" w:space="0"/>
            </w:tcBorders>
            <w:noWrap w:val="0"/>
            <w:vAlign w:val="center"/>
          </w:tcPr>
          <w:p w14:paraId="16AE8072">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68A3CB0F">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63A983E3">
            <w:pPr>
              <w:jc w:val="center"/>
              <w:rPr>
                <w:rFonts w:hint="eastAsia" w:ascii="Calibri" w:hAnsi="Calibri" w:eastAsia="仿宋_GB2312" w:cs="Times New Roman"/>
                <w:sz w:val="24"/>
                <w:szCs w:val="22"/>
              </w:rPr>
            </w:pPr>
          </w:p>
        </w:tc>
      </w:tr>
      <w:tr w14:paraId="72D1C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7D8F700B">
            <w:pPr>
              <w:jc w:val="center"/>
              <w:rPr>
                <w:rFonts w:hint="eastAsia" w:ascii="Calibri" w:hAnsi="Calibri" w:eastAsia="仿宋_GB2312" w:cs="Times New Roman"/>
                <w:sz w:val="24"/>
                <w:szCs w:val="22"/>
              </w:rPr>
            </w:pPr>
          </w:p>
        </w:tc>
        <w:tc>
          <w:tcPr>
            <w:tcW w:w="909" w:type="dxa"/>
            <w:gridSpan w:val="3"/>
            <w:vMerge w:val="restart"/>
            <w:noWrap w:val="0"/>
            <w:vAlign w:val="center"/>
          </w:tcPr>
          <w:p w14:paraId="6700925E">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项目效益指标</w:t>
            </w:r>
          </w:p>
        </w:tc>
        <w:tc>
          <w:tcPr>
            <w:tcW w:w="1822" w:type="dxa"/>
            <w:gridSpan w:val="2"/>
            <w:vMerge w:val="restart"/>
            <w:noWrap w:val="0"/>
            <w:vAlign w:val="center"/>
          </w:tcPr>
          <w:p w14:paraId="441D913C">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经济效益</w:t>
            </w:r>
          </w:p>
          <w:p w14:paraId="45EC6177">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指标</w:t>
            </w:r>
          </w:p>
        </w:tc>
        <w:tc>
          <w:tcPr>
            <w:tcW w:w="1260" w:type="dxa"/>
            <w:gridSpan w:val="3"/>
            <w:tcBorders>
              <w:bottom w:val="single" w:color="auto" w:sz="4" w:space="0"/>
            </w:tcBorders>
            <w:noWrap w:val="0"/>
            <w:vAlign w:val="center"/>
          </w:tcPr>
          <w:p w14:paraId="6D837895">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7CEC1D8F">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0C626C8C">
            <w:pPr>
              <w:jc w:val="center"/>
              <w:rPr>
                <w:rFonts w:hint="eastAsia" w:ascii="Calibri" w:hAnsi="Calibri" w:eastAsia="仿宋_GB2312" w:cs="Times New Roman"/>
                <w:sz w:val="24"/>
                <w:szCs w:val="22"/>
              </w:rPr>
            </w:pPr>
          </w:p>
        </w:tc>
      </w:tr>
      <w:tr w14:paraId="4A49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01FBEB17">
            <w:pPr>
              <w:jc w:val="center"/>
              <w:rPr>
                <w:rFonts w:hint="eastAsia" w:ascii="Calibri" w:hAnsi="Calibri" w:eastAsia="仿宋_GB2312" w:cs="Times New Roman"/>
                <w:sz w:val="24"/>
                <w:szCs w:val="22"/>
              </w:rPr>
            </w:pPr>
          </w:p>
        </w:tc>
        <w:tc>
          <w:tcPr>
            <w:tcW w:w="909" w:type="dxa"/>
            <w:gridSpan w:val="3"/>
            <w:vMerge w:val="continue"/>
            <w:noWrap w:val="0"/>
            <w:vAlign w:val="center"/>
          </w:tcPr>
          <w:p w14:paraId="56B98AAF">
            <w:pPr>
              <w:jc w:val="center"/>
              <w:rPr>
                <w:rFonts w:hint="eastAsia" w:ascii="Calibri" w:hAnsi="Calibri" w:eastAsia="仿宋_GB2312" w:cs="Times New Roman"/>
                <w:sz w:val="24"/>
                <w:szCs w:val="22"/>
              </w:rPr>
            </w:pPr>
          </w:p>
        </w:tc>
        <w:tc>
          <w:tcPr>
            <w:tcW w:w="1822" w:type="dxa"/>
            <w:gridSpan w:val="2"/>
            <w:vMerge w:val="continue"/>
            <w:noWrap w:val="0"/>
            <w:vAlign w:val="center"/>
          </w:tcPr>
          <w:p w14:paraId="1F295468">
            <w:pPr>
              <w:spacing w:line="360" w:lineRule="exact"/>
              <w:jc w:val="center"/>
              <w:rPr>
                <w:rFonts w:hint="eastAsia" w:ascii="Calibri" w:hAnsi="Calibri" w:eastAsia="仿宋_GB2312" w:cs="Times New Roman"/>
                <w:sz w:val="24"/>
                <w:szCs w:val="22"/>
              </w:rPr>
            </w:pPr>
          </w:p>
        </w:tc>
        <w:tc>
          <w:tcPr>
            <w:tcW w:w="1260" w:type="dxa"/>
            <w:gridSpan w:val="3"/>
            <w:tcBorders>
              <w:bottom w:val="single" w:color="auto" w:sz="4" w:space="0"/>
            </w:tcBorders>
            <w:noWrap w:val="0"/>
            <w:vAlign w:val="center"/>
          </w:tcPr>
          <w:p w14:paraId="028366AF">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6448F6C2">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466A42E1">
            <w:pPr>
              <w:jc w:val="center"/>
              <w:rPr>
                <w:rFonts w:hint="eastAsia" w:ascii="Calibri" w:hAnsi="Calibri" w:eastAsia="仿宋_GB2312" w:cs="Times New Roman"/>
                <w:sz w:val="24"/>
                <w:szCs w:val="22"/>
              </w:rPr>
            </w:pPr>
          </w:p>
        </w:tc>
      </w:tr>
      <w:tr w14:paraId="149BE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410E827A">
            <w:pPr>
              <w:jc w:val="center"/>
              <w:rPr>
                <w:rFonts w:hint="eastAsia" w:ascii="Calibri" w:hAnsi="Calibri" w:eastAsia="仿宋_GB2312" w:cs="Times New Roman"/>
                <w:sz w:val="24"/>
                <w:szCs w:val="22"/>
              </w:rPr>
            </w:pPr>
          </w:p>
        </w:tc>
        <w:tc>
          <w:tcPr>
            <w:tcW w:w="909" w:type="dxa"/>
            <w:gridSpan w:val="3"/>
            <w:vMerge w:val="continue"/>
            <w:noWrap w:val="0"/>
            <w:vAlign w:val="center"/>
          </w:tcPr>
          <w:p w14:paraId="356320CA">
            <w:pPr>
              <w:jc w:val="center"/>
              <w:rPr>
                <w:rFonts w:hint="eastAsia" w:ascii="Calibri" w:hAnsi="Calibri" w:eastAsia="仿宋_GB2312" w:cs="Times New Roman"/>
                <w:sz w:val="24"/>
                <w:szCs w:val="22"/>
              </w:rPr>
            </w:pPr>
          </w:p>
        </w:tc>
        <w:tc>
          <w:tcPr>
            <w:tcW w:w="1822" w:type="dxa"/>
            <w:gridSpan w:val="2"/>
            <w:vMerge w:val="restart"/>
            <w:noWrap w:val="0"/>
            <w:vAlign w:val="center"/>
          </w:tcPr>
          <w:p w14:paraId="0224882B">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社会效益</w:t>
            </w:r>
          </w:p>
          <w:p w14:paraId="61FC15E8">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指标</w:t>
            </w:r>
          </w:p>
        </w:tc>
        <w:tc>
          <w:tcPr>
            <w:tcW w:w="1260" w:type="dxa"/>
            <w:gridSpan w:val="3"/>
            <w:tcBorders>
              <w:bottom w:val="single" w:color="auto" w:sz="4" w:space="0"/>
            </w:tcBorders>
            <w:noWrap w:val="0"/>
            <w:vAlign w:val="center"/>
          </w:tcPr>
          <w:p w14:paraId="46523273">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4C08D97A">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30B1E992">
            <w:pPr>
              <w:jc w:val="center"/>
              <w:rPr>
                <w:rFonts w:hint="eastAsia" w:ascii="Calibri" w:hAnsi="Calibri" w:eastAsia="仿宋_GB2312" w:cs="Times New Roman"/>
                <w:sz w:val="24"/>
                <w:szCs w:val="22"/>
              </w:rPr>
            </w:pPr>
          </w:p>
        </w:tc>
      </w:tr>
      <w:tr w14:paraId="17627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1346AE46">
            <w:pPr>
              <w:jc w:val="center"/>
              <w:rPr>
                <w:rFonts w:hint="eastAsia" w:ascii="Calibri" w:hAnsi="Calibri" w:eastAsia="仿宋_GB2312" w:cs="Times New Roman"/>
                <w:sz w:val="24"/>
                <w:szCs w:val="22"/>
              </w:rPr>
            </w:pPr>
          </w:p>
        </w:tc>
        <w:tc>
          <w:tcPr>
            <w:tcW w:w="909" w:type="dxa"/>
            <w:gridSpan w:val="3"/>
            <w:vMerge w:val="continue"/>
            <w:noWrap w:val="0"/>
            <w:vAlign w:val="center"/>
          </w:tcPr>
          <w:p w14:paraId="77A46D4E">
            <w:pPr>
              <w:jc w:val="center"/>
              <w:rPr>
                <w:rFonts w:hint="eastAsia" w:ascii="Calibri" w:hAnsi="Calibri" w:eastAsia="仿宋_GB2312" w:cs="Times New Roman"/>
                <w:sz w:val="24"/>
                <w:szCs w:val="22"/>
              </w:rPr>
            </w:pPr>
          </w:p>
        </w:tc>
        <w:tc>
          <w:tcPr>
            <w:tcW w:w="1822" w:type="dxa"/>
            <w:gridSpan w:val="2"/>
            <w:vMerge w:val="continue"/>
            <w:noWrap w:val="0"/>
            <w:vAlign w:val="center"/>
          </w:tcPr>
          <w:p w14:paraId="7D12C552">
            <w:pPr>
              <w:spacing w:line="360" w:lineRule="exact"/>
              <w:jc w:val="center"/>
              <w:rPr>
                <w:rFonts w:hint="eastAsia" w:ascii="Calibri" w:hAnsi="Calibri" w:eastAsia="仿宋_GB2312" w:cs="Times New Roman"/>
                <w:sz w:val="24"/>
                <w:szCs w:val="22"/>
              </w:rPr>
            </w:pPr>
          </w:p>
        </w:tc>
        <w:tc>
          <w:tcPr>
            <w:tcW w:w="1260" w:type="dxa"/>
            <w:gridSpan w:val="3"/>
            <w:tcBorders>
              <w:bottom w:val="single" w:color="auto" w:sz="4" w:space="0"/>
            </w:tcBorders>
            <w:noWrap w:val="0"/>
            <w:vAlign w:val="center"/>
          </w:tcPr>
          <w:p w14:paraId="1D5917BD">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1B2EB8FA">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4FE25FD6">
            <w:pPr>
              <w:jc w:val="center"/>
              <w:rPr>
                <w:rFonts w:hint="eastAsia" w:ascii="Calibri" w:hAnsi="Calibri" w:eastAsia="仿宋_GB2312" w:cs="Times New Roman"/>
                <w:sz w:val="24"/>
                <w:szCs w:val="22"/>
              </w:rPr>
            </w:pPr>
          </w:p>
        </w:tc>
      </w:tr>
      <w:tr w14:paraId="38FC6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072C903D">
            <w:pPr>
              <w:jc w:val="center"/>
              <w:rPr>
                <w:rFonts w:hint="eastAsia" w:ascii="Calibri" w:hAnsi="Calibri" w:eastAsia="仿宋_GB2312" w:cs="Times New Roman"/>
                <w:sz w:val="24"/>
                <w:szCs w:val="22"/>
              </w:rPr>
            </w:pPr>
          </w:p>
        </w:tc>
        <w:tc>
          <w:tcPr>
            <w:tcW w:w="909" w:type="dxa"/>
            <w:gridSpan w:val="3"/>
            <w:vMerge w:val="continue"/>
            <w:noWrap w:val="0"/>
            <w:vAlign w:val="center"/>
          </w:tcPr>
          <w:p w14:paraId="7C6F0423">
            <w:pPr>
              <w:jc w:val="center"/>
              <w:rPr>
                <w:rFonts w:hint="eastAsia" w:ascii="Calibri" w:hAnsi="Calibri" w:eastAsia="仿宋_GB2312" w:cs="Times New Roman"/>
                <w:sz w:val="24"/>
                <w:szCs w:val="22"/>
              </w:rPr>
            </w:pPr>
          </w:p>
        </w:tc>
        <w:tc>
          <w:tcPr>
            <w:tcW w:w="1822" w:type="dxa"/>
            <w:gridSpan w:val="2"/>
            <w:vMerge w:val="restart"/>
            <w:noWrap w:val="0"/>
            <w:vAlign w:val="center"/>
          </w:tcPr>
          <w:p w14:paraId="123EF019">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生态效益</w:t>
            </w:r>
          </w:p>
          <w:p w14:paraId="56D30AE4">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指标</w:t>
            </w:r>
          </w:p>
        </w:tc>
        <w:tc>
          <w:tcPr>
            <w:tcW w:w="1260" w:type="dxa"/>
            <w:gridSpan w:val="3"/>
            <w:tcBorders>
              <w:bottom w:val="single" w:color="auto" w:sz="4" w:space="0"/>
            </w:tcBorders>
            <w:noWrap w:val="0"/>
            <w:vAlign w:val="center"/>
          </w:tcPr>
          <w:p w14:paraId="1B4E1DBC">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1B4F03D2">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46ABBF34">
            <w:pPr>
              <w:jc w:val="center"/>
              <w:rPr>
                <w:rFonts w:hint="eastAsia" w:ascii="Calibri" w:hAnsi="Calibri" w:eastAsia="仿宋_GB2312" w:cs="Times New Roman"/>
                <w:sz w:val="24"/>
                <w:szCs w:val="22"/>
              </w:rPr>
            </w:pPr>
          </w:p>
        </w:tc>
      </w:tr>
      <w:tr w14:paraId="6BFCC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3FC7DE48">
            <w:pPr>
              <w:jc w:val="center"/>
              <w:rPr>
                <w:rFonts w:hint="eastAsia" w:ascii="Calibri" w:hAnsi="Calibri" w:eastAsia="仿宋_GB2312" w:cs="Times New Roman"/>
                <w:sz w:val="24"/>
                <w:szCs w:val="22"/>
              </w:rPr>
            </w:pPr>
          </w:p>
        </w:tc>
        <w:tc>
          <w:tcPr>
            <w:tcW w:w="909" w:type="dxa"/>
            <w:gridSpan w:val="3"/>
            <w:vMerge w:val="continue"/>
            <w:noWrap w:val="0"/>
            <w:vAlign w:val="center"/>
          </w:tcPr>
          <w:p w14:paraId="507D5A94">
            <w:pPr>
              <w:jc w:val="center"/>
              <w:rPr>
                <w:rFonts w:hint="eastAsia" w:ascii="Calibri" w:hAnsi="Calibri" w:eastAsia="仿宋_GB2312" w:cs="Times New Roman"/>
                <w:sz w:val="24"/>
                <w:szCs w:val="22"/>
              </w:rPr>
            </w:pPr>
          </w:p>
        </w:tc>
        <w:tc>
          <w:tcPr>
            <w:tcW w:w="1822" w:type="dxa"/>
            <w:gridSpan w:val="2"/>
            <w:vMerge w:val="continue"/>
            <w:noWrap w:val="0"/>
            <w:vAlign w:val="center"/>
          </w:tcPr>
          <w:p w14:paraId="479D9C61">
            <w:pPr>
              <w:spacing w:line="360" w:lineRule="exact"/>
              <w:jc w:val="center"/>
              <w:rPr>
                <w:rFonts w:hint="eastAsia" w:ascii="Calibri" w:hAnsi="Calibri" w:eastAsia="仿宋_GB2312" w:cs="Times New Roman"/>
                <w:sz w:val="24"/>
                <w:szCs w:val="22"/>
              </w:rPr>
            </w:pPr>
          </w:p>
        </w:tc>
        <w:tc>
          <w:tcPr>
            <w:tcW w:w="1260" w:type="dxa"/>
            <w:gridSpan w:val="3"/>
            <w:tcBorders>
              <w:bottom w:val="single" w:color="auto" w:sz="4" w:space="0"/>
            </w:tcBorders>
            <w:noWrap w:val="0"/>
            <w:vAlign w:val="center"/>
          </w:tcPr>
          <w:p w14:paraId="54BF43DC">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454C6DD9">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129B97E2">
            <w:pPr>
              <w:jc w:val="center"/>
              <w:rPr>
                <w:rFonts w:hint="eastAsia" w:ascii="Calibri" w:hAnsi="Calibri" w:eastAsia="仿宋_GB2312" w:cs="Times New Roman"/>
                <w:sz w:val="24"/>
                <w:szCs w:val="22"/>
              </w:rPr>
            </w:pPr>
          </w:p>
        </w:tc>
      </w:tr>
      <w:tr w14:paraId="61F03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7F06A93C">
            <w:pPr>
              <w:jc w:val="center"/>
              <w:rPr>
                <w:rFonts w:hint="eastAsia" w:ascii="Calibri" w:hAnsi="Calibri" w:eastAsia="仿宋_GB2312" w:cs="Times New Roman"/>
                <w:sz w:val="24"/>
                <w:szCs w:val="22"/>
              </w:rPr>
            </w:pPr>
          </w:p>
        </w:tc>
        <w:tc>
          <w:tcPr>
            <w:tcW w:w="909" w:type="dxa"/>
            <w:gridSpan w:val="3"/>
            <w:vMerge w:val="continue"/>
            <w:noWrap w:val="0"/>
            <w:vAlign w:val="center"/>
          </w:tcPr>
          <w:p w14:paraId="3CE5149B">
            <w:pPr>
              <w:jc w:val="center"/>
              <w:rPr>
                <w:rFonts w:hint="eastAsia" w:ascii="Calibri" w:hAnsi="Calibri" w:eastAsia="仿宋_GB2312" w:cs="Times New Roman"/>
                <w:sz w:val="24"/>
                <w:szCs w:val="22"/>
              </w:rPr>
            </w:pPr>
          </w:p>
        </w:tc>
        <w:tc>
          <w:tcPr>
            <w:tcW w:w="1822" w:type="dxa"/>
            <w:gridSpan w:val="2"/>
            <w:vMerge w:val="restart"/>
            <w:noWrap w:val="0"/>
            <w:vAlign w:val="center"/>
          </w:tcPr>
          <w:p w14:paraId="402B1F3F">
            <w:pPr>
              <w:spacing w:line="360" w:lineRule="exact"/>
              <w:jc w:val="center"/>
              <w:rPr>
                <w:rFonts w:hint="eastAsia" w:ascii="Calibri" w:hAnsi="Calibri" w:eastAsia="仿宋_GB2312" w:cs="Times New Roman"/>
                <w:sz w:val="24"/>
                <w:szCs w:val="22"/>
              </w:rPr>
            </w:pPr>
            <w:r>
              <w:rPr>
                <w:rFonts w:hint="eastAsia" w:ascii="Calibri" w:hAnsi="Calibri" w:eastAsia="仿宋_GB2312" w:cs="Times New Roman"/>
                <w:sz w:val="24"/>
                <w:szCs w:val="22"/>
              </w:rPr>
              <w:t>服务对象满意度指标</w:t>
            </w:r>
          </w:p>
        </w:tc>
        <w:tc>
          <w:tcPr>
            <w:tcW w:w="1260" w:type="dxa"/>
            <w:gridSpan w:val="3"/>
            <w:tcBorders>
              <w:bottom w:val="single" w:color="auto" w:sz="4" w:space="0"/>
            </w:tcBorders>
            <w:noWrap w:val="0"/>
            <w:vAlign w:val="center"/>
          </w:tcPr>
          <w:p w14:paraId="34A9169D">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234B9B9A">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3F008405">
            <w:pPr>
              <w:jc w:val="center"/>
              <w:rPr>
                <w:rFonts w:hint="eastAsia" w:ascii="Calibri" w:hAnsi="Calibri" w:eastAsia="仿宋_GB2312" w:cs="Times New Roman"/>
                <w:sz w:val="24"/>
                <w:szCs w:val="22"/>
              </w:rPr>
            </w:pPr>
          </w:p>
        </w:tc>
      </w:tr>
      <w:tr w14:paraId="7C820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14:paraId="08A72F8A">
            <w:pPr>
              <w:jc w:val="center"/>
              <w:rPr>
                <w:rFonts w:hint="eastAsia" w:ascii="Calibri" w:hAnsi="Calibri" w:eastAsia="仿宋_GB2312" w:cs="Times New Roman"/>
                <w:sz w:val="24"/>
                <w:szCs w:val="22"/>
              </w:rPr>
            </w:pPr>
          </w:p>
        </w:tc>
        <w:tc>
          <w:tcPr>
            <w:tcW w:w="909" w:type="dxa"/>
            <w:gridSpan w:val="3"/>
            <w:vMerge w:val="continue"/>
            <w:noWrap w:val="0"/>
            <w:vAlign w:val="center"/>
          </w:tcPr>
          <w:p w14:paraId="1889C02A">
            <w:pPr>
              <w:jc w:val="center"/>
              <w:rPr>
                <w:rFonts w:hint="eastAsia" w:ascii="Calibri" w:hAnsi="Calibri" w:eastAsia="仿宋_GB2312" w:cs="Times New Roman"/>
                <w:sz w:val="24"/>
                <w:szCs w:val="22"/>
              </w:rPr>
            </w:pPr>
          </w:p>
        </w:tc>
        <w:tc>
          <w:tcPr>
            <w:tcW w:w="1822" w:type="dxa"/>
            <w:gridSpan w:val="2"/>
            <w:vMerge w:val="continue"/>
            <w:noWrap w:val="0"/>
            <w:vAlign w:val="center"/>
          </w:tcPr>
          <w:p w14:paraId="25344826">
            <w:pPr>
              <w:spacing w:line="360" w:lineRule="exact"/>
              <w:jc w:val="center"/>
              <w:rPr>
                <w:rFonts w:hint="eastAsia" w:ascii="Calibri" w:hAnsi="Calibri" w:eastAsia="仿宋_GB2312" w:cs="Times New Roman"/>
                <w:sz w:val="24"/>
                <w:szCs w:val="22"/>
              </w:rPr>
            </w:pPr>
          </w:p>
        </w:tc>
        <w:tc>
          <w:tcPr>
            <w:tcW w:w="1260" w:type="dxa"/>
            <w:gridSpan w:val="3"/>
            <w:tcBorders>
              <w:bottom w:val="single" w:color="auto" w:sz="4" w:space="0"/>
            </w:tcBorders>
            <w:noWrap w:val="0"/>
            <w:vAlign w:val="center"/>
          </w:tcPr>
          <w:p w14:paraId="1A232BDD">
            <w:pPr>
              <w:spacing w:line="360" w:lineRule="exact"/>
              <w:jc w:val="center"/>
              <w:rPr>
                <w:rFonts w:hint="eastAsia" w:ascii="Calibri" w:hAnsi="Calibri" w:eastAsia="仿宋_GB2312" w:cs="Times New Roman"/>
                <w:sz w:val="24"/>
                <w:szCs w:val="22"/>
              </w:rPr>
            </w:pPr>
          </w:p>
        </w:tc>
        <w:tc>
          <w:tcPr>
            <w:tcW w:w="1082" w:type="dxa"/>
            <w:gridSpan w:val="2"/>
            <w:tcBorders>
              <w:bottom w:val="single" w:color="auto" w:sz="4" w:space="0"/>
            </w:tcBorders>
            <w:noWrap w:val="0"/>
            <w:vAlign w:val="center"/>
          </w:tcPr>
          <w:p w14:paraId="27CC1867">
            <w:pPr>
              <w:jc w:val="center"/>
              <w:rPr>
                <w:rFonts w:hint="eastAsia" w:ascii="Calibri" w:hAnsi="Calibri" w:eastAsia="仿宋_GB2312" w:cs="Times New Roman"/>
                <w:sz w:val="24"/>
                <w:szCs w:val="22"/>
              </w:rPr>
            </w:pPr>
          </w:p>
        </w:tc>
        <w:tc>
          <w:tcPr>
            <w:tcW w:w="3036" w:type="dxa"/>
            <w:gridSpan w:val="3"/>
            <w:tcBorders>
              <w:bottom w:val="single" w:color="auto" w:sz="4" w:space="0"/>
            </w:tcBorders>
            <w:noWrap w:val="0"/>
            <w:vAlign w:val="center"/>
          </w:tcPr>
          <w:p w14:paraId="50BC5364">
            <w:pPr>
              <w:jc w:val="center"/>
              <w:rPr>
                <w:rFonts w:hint="eastAsia" w:ascii="Calibri" w:hAnsi="Calibri" w:eastAsia="仿宋_GB2312" w:cs="Times New Roman"/>
                <w:sz w:val="24"/>
                <w:szCs w:val="22"/>
              </w:rPr>
            </w:pPr>
          </w:p>
        </w:tc>
      </w:tr>
      <w:tr w14:paraId="21C2A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14:paraId="7AF88A46">
            <w:pPr>
              <w:jc w:val="center"/>
              <w:rPr>
                <w:rFonts w:hint="eastAsia" w:ascii="Calibri" w:hAnsi="Calibri" w:eastAsia="仿宋_GB2312" w:cs="Times New Roman"/>
                <w:sz w:val="24"/>
                <w:szCs w:val="22"/>
              </w:rPr>
            </w:pPr>
            <w:r>
              <w:rPr>
                <w:rFonts w:hint="eastAsia" w:ascii="Calibri" w:hAnsi="Calibri" w:eastAsia="仿宋_GB2312" w:cs="Times New Roman"/>
                <w:bCs/>
                <w:sz w:val="24"/>
                <w:szCs w:val="22"/>
              </w:rPr>
              <w:t>绩效自评综合得分</w:t>
            </w:r>
          </w:p>
        </w:tc>
        <w:tc>
          <w:tcPr>
            <w:tcW w:w="7200" w:type="dxa"/>
            <w:gridSpan w:val="10"/>
            <w:tcBorders>
              <w:bottom w:val="single" w:color="auto" w:sz="4" w:space="0"/>
            </w:tcBorders>
            <w:noWrap w:val="0"/>
            <w:vAlign w:val="center"/>
          </w:tcPr>
          <w:p w14:paraId="09A784FA">
            <w:pPr>
              <w:rPr>
                <w:rFonts w:hint="eastAsia" w:ascii="Calibri" w:hAnsi="Calibri" w:eastAsia="仿宋_GB2312" w:cs="Times New Roman"/>
                <w:sz w:val="24"/>
                <w:szCs w:val="22"/>
              </w:rPr>
            </w:pPr>
          </w:p>
        </w:tc>
      </w:tr>
      <w:tr w14:paraId="7D5A6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14:paraId="51E47C0E">
            <w:pPr>
              <w:jc w:val="center"/>
              <w:rPr>
                <w:rFonts w:hint="eastAsia" w:ascii="Calibri" w:hAnsi="Calibri" w:eastAsia="仿宋_GB2312" w:cs="Times New Roman"/>
                <w:bCs/>
                <w:sz w:val="24"/>
                <w:szCs w:val="22"/>
              </w:rPr>
            </w:pPr>
            <w:r>
              <w:rPr>
                <w:rFonts w:hint="eastAsia" w:ascii="Calibri" w:hAnsi="Calibri" w:eastAsia="仿宋_GB2312" w:cs="Times New Roman"/>
                <w:bCs/>
                <w:sz w:val="24"/>
                <w:szCs w:val="22"/>
              </w:rPr>
              <w:t>评价等次</w:t>
            </w:r>
          </w:p>
        </w:tc>
        <w:tc>
          <w:tcPr>
            <w:tcW w:w="7200" w:type="dxa"/>
            <w:gridSpan w:val="10"/>
            <w:tcBorders>
              <w:bottom w:val="single" w:color="auto" w:sz="4" w:space="0"/>
            </w:tcBorders>
            <w:noWrap w:val="0"/>
            <w:vAlign w:val="center"/>
          </w:tcPr>
          <w:p w14:paraId="3764C240">
            <w:pPr>
              <w:rPr>
                <w:rFonts w:hint="eastAsia" w:ascii="Calibri" w:hAnsi="Calibri" w:eastAsia="仿宋_GB2312" w:cs="Times New Roman"/>
                <w:sz w:val="24"/>
                <w:szCs w:val="22"/>
              </w:rPr>
            </w:pPr>
          </w:p>
        </w:tc>
      </w:tr>
      <w:tr w14:paraId="1472A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exact"/>
          <w:jc w:val="center"/>
        </w:trPr>
        <w:tc>
          <w:tcPr>
            <w:tcW w:w="9582" w:type="dxa"/>
            <w:gridSpan w:val="14"/>
            <w:noWrap w:val="0"/>
            <w:vAlign w:val="center"/>
          </w:tcPr>
          <w:p w14:paraId="2B11BFA8">
            <w:pPr>
              <w:jc w:val="center"/>
              <w:rPr>
                <w:rFonts w:hint="eastAsia" w:ascii="Calibri" w:hAnsi="Calibri" w:eastAsia="仿宋_GB2312" w:cs="Times New Roman"/>
                <w:b/>
                <w:sz w:val="24"/>
                <w:szCs w:val="22"/>
              </w:rPr>
            </w:pPr>
            <w:r>
              <w:rPr>
                <w:rFonts w:hint="eastAsia" w:ascii="Calibri" w:hAnsi="Calibri" w:eastAsia="仿宋_GB2312" w:cs="Times New Roman"/>
                <w:b/>
                <w:sz w:val="24"/>
                <w:szCs w:val="22"/>
              </w:rPr>
              <w:t>四、评价人员</w:t>
            </w:r>
          </w:p>
        </w:tc>
      </w:tr>
      <w:tr w14:paraId="26012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exact"/>
          <w:jc w:val="center"/>
        </w:trPr>
        <w:tc>
          <w:tcPr>
            <w:tcW w:w="2264" w:type="dxa"/>
            <w:gridSpan w:val="3"/>
            <w:noWrap w:val="0"/>
            <w:vAlign w:val="center"/>
          </w:tcPr>
          <w:p w14:paraId="7CD110F4">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姓名</w:t>
            </w:r>
          </w:p>
        </w:tc>
        <w:tc>
          <w:tcPr>
            <w:tcW w:w="2332" w:type="dxa"/>
            <w:gridSpan w:val="4"/>
            <w:noWrap w:val="0"/>
            <w:vAlign w:val="center"/>
          </w:tcPr>
          <w:p w14:paraId="36D15689">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职称/职务</w:t>
            </w:r>
          </w:p>
        </w:tc>
        <w:tc>
          <w:tcPr>
            <w:tcW w:w="1950" w:type="dxa"/>
            <w:gridSpan w:val="4"/>
            <w:noWrap w:val="0"/>
            <w:vAlign w:val="center"/>
          </w:tcPr>
          <w:p w14:paraId="447D5C5E">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单  位</w:t>
            </w:r>
          </w:p>
        </w:tc>
        <w:tc>
          <w:tcPr>
            <w:tcW w:w="3036" w:type="dxa"/>
            <w:gridSpan w:val="3"/>
            <w:noWrap w:val="0"/>
            <w:vAlign w:val="center"/>
          </w:tcPr>
          <w:p w14:paraId="0B54B829">
            <w:pPr>
              <w:jc w:val="center"/>
              <w:rPr>
                <w:rFonts w:hint="eastAsia" w:ascii="Calibri" w:hAnsi="Calibri" w:eastAsia="仿宋_GB2312" w:cs="Times New Roman"/>
                <w:sz w:val="24"/>
                <w:szCs w:val="22"/>
              </w:rPr>
            </w:pPr>
            <w:r>
              <w:rPr>
                <w:rFonts w:hint="eastAsia" w:ascii="Calibri" w:hAnsi="Calibri" w:eastAsia="仿宋_GB2312" w:cs="Times New Roman"/>
                <w:sz w:val="24"/>
                <w:szCs w:val="22"/>
              </w:rPr>
              <w:t>签字</w:t>
            </w:r>
          </w:p>
        </w:tc>
      </w:tr>
      <w:tr w14:paraId="15AE9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14:paraId="0ED23FEB">
            <w:pPr>
              <w:rPr>
                <w:rFonts w:hint="eastAsia" w:ascii="Calibri" w:hAnsi="Calibri" w:eastAsia="仿宋_GB2312" w:cs="Times New Roman"/>
                <w:sz w:val="24"/>
                <w:szCs w:val="22"/>
              </w:rPr>
            </w:pPr>
          </w:p>
        </w:tc>
        <w:tc>
          <w:tcPr>
            <w:tcW w:w="2332" w:type="dxa"/>
            <w:gridSpan w:val="4"/>
            <w:noWrap w:val="0"/>
            <w:vAlign w:val="center"/>
          </w:tcPr>
          <w:p w14:paraId="555B301B">
            <w:pPr>
              <w:rPr>
                <w:rFonts w:hint="eastAsia" w:ascii="Calibri" w:hAnsi="Calibri" w:eastAsia="仿宋_GB2312" w:cs="Times New Roman"/>
                <w:sz w:val="24"/>
                <w:szCs w:val="22"/>
              </w:rPr>
            </w:pPr>
          </w:p>
        </w:tc>
        <w:tc>
          <w:tcPr>
            <w:tcW w:w="1950" w:type="dxa"/>
            <w:gridSpan w:val="4"/>
            <w:noWrap w:val="0"/>
            <w:vAlign w:val="center"/>
          </w:tcPr>
          <w:p w14:paraId="64D4F8A0">
            <w:pPr>
              <w:rPr>
                <w:rFonts w:hint="eastAsia" w:ascii="Calibri" w:hAnsi="Calibri" w:eastAsia="仿宋_GB2312" w:cs="Times New Roman"/>
                <w:sz w:val="24"/>
                <w:szCs w:val="22"/>
              </w:rPr>
            </w:pPr>
          </w:p>
        </w:tc>
        <w:tc>
          <w:tcPr>
            <w:tcW w:w="3036" w:type="dxa"/>
            <w:gridSpan w:val="3"/>
            <w:noWrap w:val="0"/>
            <w:vAlign w:val="center"/>
          </w:tcPr>
          <w:p w14:paraId="497C28A2">
            <w:pPr>
              <w:rPr>
                <w:rFonts w:hint="eastAsia" w:ascii="Calibri" w:hAnsi="Calibri" w:eastAsia="仿宋_GB2312" w:cs="Times New Roman"/>
                <w:sz w:val="24"/>
                <w:szCs w:val="22"/>
              </w:rPr>
            </w:pPr>
          </w:p>
        </w:tc>
      </w:tr>
      <w:tr w14:paraId="25F8A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14:paraId="266810B3">
            <w:pPr>
              <w:rPr>
                <w:rFonts w:hint="eastAsia" w:ascii="Calibri" w:hAnsi="Calibri" w:eastAsia="仿宋_GB2312" w:cs="Times New Roman"/>
                <w:sz w:val="24"/>
                <w:szCs w:val="22"/>
              </w:rPr>
            </w:pPr>
          </w:p>
        </w:tc>
        <w:tc>
          <w:tcPr>
            <w:tcW w:w="2332" w:type="dxa"/>
            <w:gridSpan w:val="4"/>
            <w:noWrap w:val="0"/>
            <w:vAlign w:val="center"/>
          </w:tcPr>
          <w:p w14:paraId="4E71216F">
            <w:pPr>
              <w:rPr>
                <w:rFonts w:hint="eastAsia" w:ascii="Calibri" w:hAnsi="Calibri" w:eastAsia="仿宋_GB2312" w:cs="Times New Roman"/>
                <w:sz w:val="24"/>
                <w:szCs w:val="22"/>
              </w:rPr>
            </w:pPr>
          </w:p>
        </w:tc>
        <w:tc>
          <w:tcPr>
            <w:tcW w:w="1950" w:type="dxa"/>
            <w:gridSpan w:val="4"/>
            <w:noWrap w:val="0"/>
            <w:vAlign w:val="center"/>
          </w:tcPr>
          <w:p w14:paraId="4191D974">
            <w:pPr>
              <w:rPr>
                <w:rFonts w:hint="eastAsia" w:ascii="Calibri" w:hAnsi="Calibri" w:eastAsia="仿宋_GB2312" w:cs="Times New Roman"/>
                <w:sz w:val="24"/>
                <w:szCs w:val="22"/>
              </w:rPr>
            </w:pPr>
          </w:p>
        </w:tc>
        <w:tc>
          <w:tcPr>
            <w:tcW w:w="3036" w:type="dxa"/>
            <w:gridSpan w:val="3"/>
            <w:noWrap w:val="0"/>
            <w:vAlign w:val="center"/>
          </w:tcPr>
          <w:p w14:paraId="266549D4">
            <w:pPr>
              <w:rPr>
                <w:rFonts w:hint="eastAsia" w:ascii="Calibri" w:hAnsi="Calibri" w:eastAsia="仿宋_GB2312" w:cs="Times New Roman"/>
                <w:sz w:val="24"/>
                <w:szCs w:val="22"/>
              </w:rPr>
            </w:pPr>
          </w:p>
        </w:tc>
      </w:tr>
      <w:tr w14:paraId="21CDE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14:paraId="2F4303D8">
            <w:pPr>
              <w:rPr>
                <w:rFonts w:hint="eastAsia" w:ascii="Calibri" w:hAnsi="Calibri" w:eastAsia="仿宋_GB2312" w:cs="Times New Roman"/>
                <w:sz w:val="24"/>
                <w:szCs w:val="22"/>
              </w:rPr>
            </w:pPr>
          </w:p>
        </w:tc>
        <w:tc>
          <w:tcPr>
            <w:tcW w:w="2332" w:type="dxa"/>
            <w:gridSpan w:val="4"/>
            <w:noWrap w:val="0"/>
            <w:vAlign w:val="center"/>
          </w:tcPr>
          <w:p w14:paraId="7DA6AC99">
            <w:pPr>
              <w:rPr>
                <w:rFonts w:hint="eastAsia" w:ascii="Calibri" w:hAnsi="Calibri" w:eastAsia="仿宋_GB2312" w:cs="Times New Roman"/>
                <w:sz w:val="24"/>
                <w:szCs w:val="22"/>
              </w:rPr>
            </w:pPr>
          </w:p>
        </w:tc>
        <w:tc>
          <w:tcPr>
            <w:tcW w:w="1950" w:type="dxa"/>
            <w:gridSpan w:val="4"/>
            <w:noWrap w:val="0"/>
            <w:vAlign w:val="center"/>
          </w:tcPr>
          <w:p w14:paraId="4BB0974A">
            <w:pPr>
              <w:rPr>
                <w:rFonts w:hint="eastAsia" w:ascii="Calibri" w:hAnsi="Calibri" w:eastAsia="仿宋_GB2312" w:cs="Times New Roman"/>
                <w:sz w:val="24"/>
                <w:szCs w:val="22"/>
              </w:rPr>
            </w:pPr>
          </w:p>
        </w:tc>
        <w:tc>
          <w:tcPr>
            <w:tcW w:w="3036" w:type="dxa"/>
            <w:gridSpan w:val="3"/>
            <w:noWrap w:val="0"/>
            <w:vAlign w:val="center"/>
          </w:tcPr>
          <w:p w14:paraId="62F12313">
            <w:pPr>
              <w:rPr>
                <w:rFonts w:hint="eastAsia" w:ascii="Calibri" w:hAnsi="Calibri" w:eastAsia="仿宋_GB2312" w:cs="Times New Roman"/>
                <w:sz w:val="24"/>
                <w:szCs w:val="22"/>
              </w:rPr>
            </w:pPr>
          </w:p>
        </w:tc>
      </w:tr>
      <w:tr w14:paraId="1DD92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noWrap w:val="0"/>
            <w:vAlign w:val="center"/>
          </w:tcPr>
          <w:p w14:paraId="2F24CCF8">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 xml:space="preserve">评价组组长（签字）：         </w:t>
            </w:r>
          </w:p>
          <w:p w14:paraId="78D5ACBF">
            <w:pPr>
              <w:spacing w:line="440" w:lineRule="exact"/>
              <w:rPr>
                <w:rFonts w:hint="eastAsia" w:ascii="Calibri" w:hAnsi="Calibri" w:eastAsia="仿宋_GB2312" w:cs="Times New Roman"/>
                <w:sz w:val="24"/>
                <w:szCs w:val="22"/>
              </w:rPr>
            </w:pPr>
          </w:p>
          <w:p w14:paraId="1FEBC8A5">
            <w:pPr>
              <w:spacing w:line="440" w:lineRule="exact"/>
              <w:rPr>
                <w:rFonts w:hint="eastAsia" w:ascii="Calibri" w:hAnsi="Calibri" w:eastAsia="仿宋_GB2312" w:cs="Times New Roman"/>
                <w:sz w:val="24"/>
                <w:szCs w:val="22"/>
              </w:rPr>
            </w:pPr>
          </w:p>
          <w:p w14:paraId="17F033DD">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 xml:space="preserve">                                                              年   月   日</w:t>
            </w:r>
          </w:p>
        </w:tc>
      </w:tr>
      <w:tr w14:paraId="49C27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noWrap w:val="0"/>
            <w:vAlign w:val="top"/>
          </w:tcPr>
          <w:p w14:paraId="4F0E9ED9">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项目单位意见：</w:t>
            </w:r>
          </w:p>
          <w:p w14:paraId="7055E4F1">
            <w:pPr>
              <w:spacing w:line="440" w:lineRule="exact"/>
              <w:rPr>
                <w:rFonts w:hint="eastAsia" w:ascii="Calibri" w:hAnsi="Calibri" w:eastAsia="仿宋_GB2312" w:cs="Times New Roman"/>
                <w:sz w:val="24"/>
                <w:szCs w:val="22"/>
              </w:rPr>
            </w:pPr>
          </w:p>
          <w:p w14:paraId="12D3828D">
            <w:pPr>
              <w:spacing w:line="440" w:lineRule="exact"/>
              <w:rPr>
                <w:rFonts w:hint="eastAsia" w:ascii="Calibri" w:hAnsi="Calibri" w:eastAsia="仿宋_GB2312" w:cs="Times New Roman"/>
                <w:sz w:val="24"/>
                <w:szCs w:val="22"/>
              </w:rPr>
            </w:pPr>
          </w:p>
          <w:p w14:paraId="1B35D740">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 xml:space="preserve">                                                项目单位负责人（签章）：</w:t>
            </w:r>
          </w:p>
          <w:p w14:paraId="5D984BCD">
            <w:pPr>
              <w:spacing w:line="440" w:lineRule="exact"/>
              <w:rPr>
                <w:rFonts w:hint="eastAsia" w:ascii="Calibri" w:hAnsi="Calibri" w:eastAsia="宋体" w:cs="Times New Roman"/>
                <w:sz w:val="24"/>
                <w:szCs w:val="22"/>
              </w:rPr>
            </w:pPr>
            <w:r>
              <w:rPr>
                <w:rFonts w:hint="eastAsia" w:ascii="Calibri" w:hAnsi="Calibri" w:eastAsia="仿宋_GB2312" w:cs="Times New Roman"/>
                <w:sz w:val="24"/>
                <w:szCs w:val="22"/>
              </w:rPr>
              <w:t xml:space="preserve">                                                              年   月   日</w:t>
            </w:r>
          </w:p>
        </w:tc>
      </w:tr>
      <w:tr w14:paraId="06A30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noWrap w:val="0"/>
            <w:vAlign w:val="top"/>
          </w:tcPr>
          <w:p w14:paraId="76A6FEFB">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主管部门意见：</w:t>
            </w:r>
          </w:p>
          <w:p w14:paraId="10C34915">
            <w:pPr>
              <w:spacing w:line="440" w:lineRule="exact"/>
              <w:rPr>
                <w:rFonts w:hint="eastAsia" w:ascii="Calibri" w:hAnsi="Calibri" w:eastAsia="仿宋_GB2312" w:cs="Times New Roman"/>
                <w:sz w:val="24"/>
                <w:szCs w:val="22"/>
              </w:rPr>
            </w:pPr>
          </w:p>
          <w:p w14:paraId="5FDC9548">
            <w:pPr>
              <w:spacing w:line="440" w:lineRule="exact"/>
              <w:rPr>
                <w:rFonts w:hint="eastAsia" w:ascii="Calibri" w:hAnsi="Calibri" w:eastAsia="仿宋_GB2312" w:cs="Times New Roman"/>
                <w:sz w:val="24"/>
                <w:szCs w:val="22"/>
              </w:rPr>
            </w:pPr>
          </w:p>
          <w:p w14:paraId="6579FD38">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 xml:space="preserve">                                                主管部门负责人（签章）：</w:t>
            </w:r>
          </w:p>
          <w:p w14:paraId="0484302E">
            <w:pPr>
              <w:spacing w:line="440" w:lineRule="exact"/>
              <w:rPr>
                <w:rFonts w:hint="eastAsia" w:ascii="Calibri" w:hAnsi="Calibri" w:eastAsia="宋体" w:cs="Times New Roman"/>
                <w:sz w:val="24"/>
                <w:szCs w:val="22"/>
              </w:rPr>
            </w:pPr>
            <w:r>
              <w:rPr>
                <w:rFonts w:hint="eastAsia" w:ascii="Calibri" w:hAnsi="Calibri" w:eastAsia="仿宋_GB2312" w:cs="Times New Roman"/>
                <w:sz w:val="24"/>
                <w:szCs w:val="22"/>
              </w:rPr>
              <w:t xml:space="preserve">                                                              年   月   日</w:t>
            </w:r>
          </w:p>
        </w:tc>
      </w:tr>
      <w:tr w14:paraId="3A2A9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noWrap w:val="0"/>
            <w:vAlign w:val="top"/>
          </w:tcPr>
          <w:p w14:paraId="23185982">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财政部门归口业务科室意见：</w:t>
            </w:r>
          </w:p>
          <w:p w14:paraId="40891FBC">
            <w:pPr>
              <w:spacing w:line="440" w:lineRule="exact"/>
              <w:rPr>
                <w:rFonts w:hint="eastAsia" w:ascii="Calibri" w:hAnsi="Calibri" w:eastAsia="仿宋_GB2312" w:cs="Times New Roman"/>
                <w:sz w:val="24"/>
                <w:szCs w:val="22"/>
              </w:rPr>
            </w:pPr>
          </w:p>
          <w:p w14:paraId="45FF2A2B">
            <w:pPr>
              <w:spacing w:line="440" w:lineRule="exact"/>
              <w:rPr>
                <w:rFonts w:hint="eastAsia" w:ascii="Calibri" w:hAnsi="Calibri" w:eastAsia="仿宋_GB2312" w:cs="Times New Roman"/>
                <w:sz w:val="24"/>
                <w:szCs w:val="22"/>
              </w:rPr>
            </w:pPr>
          </w:p>
          <w:p w14:paraId="01D96DE8">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 xml:space="preserve">                                     财政部门归口业务科室负责人（签章）：</w:t>
            </w:r>
          </w:p>
          <w:p w14:paraId="6CBF6A14">
            <w:pPr>
              <w:spacing w:line="440" w:lineRule="exact"/>
              <w:rPr>
                <w:rFonts w:hint="eastAsia" w:ascii="Calibri" w:hAnsi="Calibri" w:eastAsia="仿宋_GB2312" w:cs="Times New Roman"/>
                <w:sz w:val="24"/>
                <w:szCs w:val="22"/>
              </w:rPr>
            </w:pPr>
            <w:r>
              <w:rPr>
                <w:rFonts w:hint="eastAsia" w:ascii="Calibri" w:hAnsi="Calibri" w:eastAsia="仿宋_GB2312" w:cs="Times New Roman"/>
                <w:sz w:val="24"/>
                <w:szCs w:val="22"/>
              </w:rPr>
              <w:t xml:space="preserve">                                                              年   月   日</w:t>
            </w:r>
          </w:p>
        </w:tc>
      </w:tr>
    </w:tbl>
    <w:p w14:paraId="7DE06B00">
      <w:pPr>
        <w:rPr>
          <w:rFonts w:hint="eastAsia" w:ascii="Calibri" w:hAnsi="Calibri" w:eastAsia="仿宋_GB2312" w:cs="仿宋_GB2312"/>
          <w:bCs/>
          <w:sz w:val="28"/>
          <w:szCs w:val="28"/>
        </w:rPr>
      </w:pPr>
      <w:r>
        <w:rPr>
          <w:rFonts w:hint="eastAsia" w:ascii="Calibri" w:hAnsi="Calibri" w:eastAsia="仿宋_GB2312" w:cs="仿宋_GB2312"/>
          <w:bCs/>
          <w:sz w:val="28"/>
          <w:szCs w:val="28"/>
        </w:rPr>
        <w:t>填报人（签名）：                          联系电话：</w:t>
      </w:r>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9"/>
      </w:tblGrid>
      <w:tr w14:paraId="4073A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369" w:type="dxa"/>
            <w:noWrap w:val="0"/>
            <w:vAlign w:val="top"/>
          </w:tcPr>
          <w:p w14:paraId="5A032D7C">
            <w:pPr>
              <w:jc w:val="center"/>
              <w:rPr>
                <w:rFonts w:hint="eastAsia" w:ascii="Calibri" w:hAnsi="Calibri" w:eastAsia="仿宋_GB2312" w:cs="Times New Roman"/>
                <w:b/>
                <w:bCs/>
                <w:sz w:val="28"/>
                <w:szCs w:val="28"/>
              </w:rPr>
            </w:pPr>
            <w:r>
              <w:rPr>
                <w:rFonts w:hint="eastAsia" w:ascii="Calibri" w:hAnsi="Calibri" w:eastAsia="仿宋_GB2312" w:cs="Times New Roman"/>
                <w:b/>
                <w:bCs/>
                <w:sz w:val="28"/>
                <w:szCs w:val="28"/>
              </w:rPr>
              <w:t>五、评价报告综述（文字部分）</w:t>
            </w:r>
          </w:p>
          <w:p w14:paraId="1468AC7D">
            <w:pPr>
              <w:spacing w:line="440" w:lineRule="exact"/>
              <w:ind w:firstLine="640" w:firstLineChars="200"/>
              <w:rPr>
                <w:rFonts w:hint="eastAsia" w:ascii="Calibri" w:hAnsi="Calibri" w:eastAsia="仿宋_GB2312" w:cs="Times New Roman"/>
                <w:sz w:val="32"/>
                <w:szCs w:val="32"/>
              </w:rPr>
            </w:pPr>
          </w:p>
          <w:p w14:paraId="724B3FE3">
            <w:pPr>
              <w:spacing w:line="560" w:lineRule="exact"/>
              <w:ind w:firstLine="600" w:firstLineChars="200"/>
              <w:rPr>
                <w:rFonts w:hint="eastAsia" w:ascii="Calibri" w:hAnsi="Calibri" w:eastAsia="仿宋_GB2312" w:cs="Times New Roman"/>
                <w:sz w:val="30"/>
                <w:szCs w:val="30"/>
              </w:rPr>
            </w:pPr>
            <w:r>
              <w:rPr>
                <w:rFonts w:hint="eastAsia" w:ascii="Calibri" w:hAnsi="Calibri" w:eastAsia="仿宋_GB2312" w:cs="Times New Roman"/>
                <w:sz w:val="30"/>
                <w:szCs w:val="30"/>
              </w:rPr>
              <w:t>（一）项目基本概况</w:t>
            </w:r>
          </w:p>
          <w:p w14:paraId="64F32CA5">
            <w:pPr>
              <w:spacing w:line="560" w:lineRule="exact"/>
              <w:ind w:firstLine="600" w:firstLineChars="200"/>
              <w:rPr>
                <w:rFonts w:hint="eastAsia" w:ascii="Calibri" w:hAnsi="Calibri" w:eastAsia="仿宋_GB2312" w:cs="Times New Roman"/>
                <w:sz w:val="30"/>
                <w:szCs w:val="30"/>
              </w:rPr>
            </w:pPr>
            <w:r>
              <w:rPr>
                <w:rFonts w:hint="eastAsia" w:ascii="Calibri" w:hAnsi="Calibri" w:eastAsia="仿宋_GB2312" w:cs="Times New Roman"/>
                <w:sz w:val="30"/>
                <w:szCs w:val="30"/>
              </w:rPr>
              <w:t>（二）项目资金使用及管理情况</w:t>
            </w:r>
          </w:p>
          <w:p w14:paraId="394E9827">
            <w:pPr>
              <w:spacing w:line="560" w:lineRule="exact"/>
              <w:ind w:firstLine="600" w:firstLineChars="200"/>
              <w:rPr>
                <w:rFonts w:hint="eastAsia" w:ascii="Calibri" w:hAnsi="Calibri" w:eastAsia="仿宋_GB2312" w:cs="Times New Roman"/>
                <w:sz w:val="30"/>
                <w:szCs w:val="30"/>
              </w:rPr>
            </w:pPr>
            <w:r>
              <w:rPr>
                <w:rFonts w:hint="eastAsia" w:ascii="Calibri" w:hAnsi="Calibri" w:eastAsia="仿宋_GB2312" w:cs="Times New Roman"/>
                <w:sz w:val="30"/>
                <w:szCs w:val="30"/>
              </w:rPr>
              <w:t>（三）项目组织实施情况</w:t>
            </w:r>
          </w:p>
          <w:p w14:paraId="0C7D7A94">
            <w:pPr>
              <w:spacing w:line="560" w:lineRule="exact"/>
              <w:ind w:firstLine="600" w:firstLineChars="200"/>
              <w:rPr>
                <w:rFonts w:hint="eastAsia" w:ascii="Calibri" w:hAnsi="Calibri" w:eastAsia="仿宋_GB2312" w:cs="Times New Roman"/>
                <w:sz w:val="30"/>
                <w:szCs w:val="30"/>
              </w:rPr>
            </w:pPr>
            <w:r>
              <w:rPr>
                <w:rFonts w:hint="eastAsia" w:ascii="Calibri" w:hAnsi="Calibri" w:eastAsia="仿宋_GB2312" w:cs="Times New Roman"/>
                <w:sz w:val="30"/>
                <w:szCs w:val="30"/>
              </w:rPr>
              <w:t>（四）综合评价情况及评价结论</w:t>
            </w:r>
          </w:p>
          <w:p w14:paraId="5F5AC9E6">
            <w:pPr>
              <w:spacing w:line="560" w:lineRule="exact"/>
              <w:ind w:firstLine="600" w:firstLineChars="200"/>
              <w:rPr>
                <w:rFonts w:hint="eastAsia" w:ascii="Calibri" w:hAnsi="Calibri" w:eastAsia="仿宋_GB2312" w:cs="Times New Roman"/>
                <w:sz w:val="30"/>
                <w:szCs w:val="30"/>
              </w:rPr>
            </w:pPr>
            <w:r>
              <w:rPr>
                <w:rFonts w:hint="eastAsia" w:ascii="Calibri" w:hAnsi="Calibri" w:eastAsia="仿宋_GB2312" w:cs="Times New Roman"/>
                <w:sz w:val="30"/>
                <w:szCs w:val="30"/>
              </w:rPr>
              <w:t>（五）项目主要绩效情况分析</w:t>
            </w:r>
          </w:p>
          <w:p w14:paraId="4095698A">
            <w:pPr>
              <w:spacing w:line="560" w:lineRule="exact"/>
              <w:ind w:firstLine="600" w:firstLineChars="200"/>
              <w:rPr>
                <w:rFonts w:hint="eastAsia" w:ascii="Calibri" w:hAnsi="Calibri" w:eastAsia="仿宋_GB2312" w:cs="Times New Roman"/>
                <w:sz w:val="30"/>
                <w:szCs w:val="30"/>
              </w:rPr>
            </w:pPr>
            <w:r>
              <w:rPr>
                <w:rFonts w:hint="eastAsia" w:ascii="Calibri" w:hAnsi="Calibri" w:eastAsia="仿宋_GB2312" w:cs="Times New Roman"/>
                <w:sz w:val="30"/>
                <w:szCs w:val="30"/>
              </w:rPr>
              <w:t>（六）主要经验及做法、存在问题和建议</w:t>
            </w:r>
          </w:p>
          <w:p w14:paraId="79442BF9">
            <w:pPr>
              <w:spacing w:line="560" w:lineRule="exact"/>
              <w:ind w:firstLine="600" w:firstLineChars="200"/>
              <w:rPr>
                <w:rFonts w:hint="eastAsia" w:ascii="Calibri" w:hAnsi="Calibri" w:eastAsia="仿宋_GB2312" w:cs="Times New Roman"/>
                <w:sz w:val="30"/>
                <w:szCs w:val="30"/>
              </w:rPr>
            </w:pPr>
            <w:r>
              <w:rPr>
                <w:rFonts w:hint="eastAsia" w:ascii="Calibri" w:hAnsi="Calibri" w:eastAsia="仿宋_GB2312" w:cs="Times New Roman"/>
                <w:sz w:val="30"/>
                <w:szCs w:val="30"/>
              </w:rPr>
              <w:t>（七）附件</w:t>
            </w:r>
          </w:p>
          <w:p w14:paraId="280C0A0F">
            <w:pPr>
              <w:rPr>
                <w:rFonts w:ascii="Calibri" w:hAnsi="Calibri" w:eastAsia="楷体_GB2312" w:cs="Times New Roman"/>
                <w:bCs/>
                <w:sz w:val="28"/>
                <w:szCs w:val="28"/>
              </w:rPr>
            </w:pPr>
          </w:p>
        </w:tc>
      </w:tr>
    </w:tbl>
    <w:p w14:paraId="0932EB0E">
      <w:pPr>
        <w:rPr>
          <w:rFonts w:hint="eastAsia" w:ascii="Calibri" w:hAnsi="Calibri" w:eastAsia="宋体" w:cs="Times New Roman"/>
          <w:szCs w:val="22"/>
        </w:rPr>
      </w:pPr>
    </w:p>
    <w:p w14:paraId="4F84A3FA">
      <w:pPr>
        <w:widowControl w:val="0"/>
        <w:adjustRightInd/>
        <w:snapToGrid/>
        <w:spacing w:after="120"/>
        <w:jc w:val="both"/>
        <w:rPr>
          <w:rFonts w:hint="eastAsia" w:ascii="Calibri" w:hAnsi="Calibri" w:eastAsia="宋体" w:cs="Times New Roman"/>
          <w:kern w:val="2"/>
          <w:sz w:val="20"/>
          <w:szCs w:val="24"/>
          <w:lang w:val="en-US" w:eastAsia="zh-CN" w:bidi="ar-SA"/>
        </w:rPr>
      </w:pPr>
    </w:p>
    <w:p w14:paraId="7C1BC867">
      <w:pPr>
        <w:widowControl w:val="0"/>
        <w:adjustRightInd/>
        <w:snapToGrid/>
        <w:spacing w:after="120"/>
        <w:jc w:val="both"/>
        <w:rPr>
          <w:rFonts w:hint="eastAsia" w:ascii="Calibri" w:hAnsi="Calibri" w:eastAsia="宋体" w:cs="Times New Roman"/>
          <w:kern w:val="2"/>
          <w:sz w:val="20"/>
          <w:szCs w:val="24"/>
          <w:lang w:val="en-US" w:eastAsia="zh-CN" w:bidi="ar-SA"/>
        </w:rPr>
      </w:pPr>
    </w:p>
    <w:p w14:paraId="4295A8AE">
      <w:pPr>
        <w:widowControl w:val="0"/>
        <w:adjustRightInd/>
        <w:snapToGrid/>
        <w:spacing w:after="120"/>
        <w:jc w:val="both"/>
        <w:rPr>
          <w:rFonts w:hint="eastAsia" w:ascii="Calibri" w:hAnsi="Calibri" w:eastAsia="宋体" w:cs="Times New Roman"/>
          <w:kern w:val="2"/>
          <w:sz w:val="20"/>
          <w:szCs w:val="24"/>
          <w:lang w:val="en-US" w:eastAsia="zh-CN" w:bidi="ar-SA"/>
        </w:rPr>
      </w:pPr>
    </w:p>
    <w:p w14:paraId="58A1A5D0">
      <w:pPr>
        <w:spacing w:before="156" w:beforeLines="50"/>
        <w:rPr>
          <w:rFonts w:hint="eastAsia" w:ascii="黑体" w:hAnsi="黑体" w:eastAsia="黑体" w:cs="Times New Roman"/>
          <w:sz w:val="32"/>
          <w:szCs w:val="32"/>
        </w:rPr>
      </w:pPr>
      <w:r>
        <w:rPr>
          <w:rFonts w:hint="eastAsia" w:ascii="黑体" w:hAnsi="黑体" w:eastAsia="黑体" w:cs="Times New Roman"/>
          <w:sz w:val="32"/>
          <w:szCs w:val="32"/>
        </w:rPr>
        <w:t>附件</w:t>
      </w:r>
      <w:r>
        <w:rPr>
          <w:rFonts w:hint="eastAsia" w:ascii="黑体" w:hAnsi="黑体" w:eastAsia="黑体" w:cs="Times New Roman"/>
          <w:sz w:val="32"/>
          <w:szCs w:val="32"/>
          <w:lang w:val="en-US" w:eastAsia="zh-CN"/>
        </w:rPr>
        <w:t>3</w:t>
      </w:r>
      <w:r>
        <w:rPr>
          <w:rFonts w:hint="eastAsia" w:ascii="黑体" w:hAnsi="黑体" w:eastAsia="黑体" w:cs="Times New Roman"/>
          <w:sz w:val="32"/>
          <w:szCs w:val="32"/>
        </w:rPr>
        <w:t>-2</w:t>
      </w:r>
    </w:p>
    <w:p w14:paraId="27D0364F">
      <w:pPr>
        <w:spacing w:before="312" w:beforeLines="100" w:after="312" w:afterLines="100" w:line="160" w:lineRule="exact"/>
        <w:jc w:val="center"/>
        <w:rPr>
          <w:rFonts w:hint="eastAsia" w:ascii="方正小标宋简体" w:hAnsi="Calibri" w:eastAsia="方正小标宋简体" w:cs="Times New Roman"/>
          <w:sz w:val="44"/>
          <w:szCs w:val="44"/>
        </w:rPr>
      </w:pPr>
      <w:r>
        <w:rPr>
          <w:rFonts w:hint="eastAsia" w:ascii="方正小标宋简体" w:hAnsi="Calibri" w:eastAsia="方正小标宋简体" w:cs="Times New Roman"/>
          <w:sz w:val="44"/>
          <w:szCs w:val="44"/>
        </w:rPr>
        <w:t>项目支出绩效评价评分表</w:t>
      </w:r>
    </w:p>
    <w:tbl>
      <w:tblPr>
        <w:tblStyle w:val="2"/>
        <w:tblW w:w="0" w:type="auto"/>
        <w:jc w:val="center"/>
        <w:tblLayout w:type="fixed"/>
        <w:tblCellMar>
          <w:top w:w="0" w:type="dxa"/>
          <w:left w:w="108" w:type="dxa"/>
          <w:bottom w:w="0" w:type="dxa"/>
          <w:right w:w="108" w:type="dxa"/>
        </w:tblCellMar>
      </w:tblPr>
      <w:tblGrid>
        <w:gridCol w:w="720"/>
        <w:gridCol w:w="528"/>
        <w:gridCol w:w="720"/>
        <w:gridCol w:w="491"/>
        <w:gridCol w:w="825"/>
        <w:gridCol w:w="560"/>
        <w:gridCol w:w="2480"/>
        <w:gridCol w:w="2860"/>
        <w:gridCol w:w="818"/>
      </w:tblGrid>
      <w:tr w14:paraId="5B69188F">
        <w:tblPrEx>
          <w:tblCellMar>
            <w:top w:w="0" w:type="dxa"/>
            <w:left w:w="108" w:type="dxa"/>
            <w:bottom w:w="0" w:type="dxa"/>
            <w:right w:w="108" w:type="dxa"/>
          </w:tblCellMar>
        </w:tblPrEx>
        <w:trPr>
          <w:trHeight w:val="569"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EB7E2C1">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一级</w:t>
            </w:r>
          </w:p>
          <w:p w14:paraId="5EAB9533">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28" w:type="dxa"/>
            <w:tcBorders>
              <w:top w:val="single" w:color="000000" w:sz="4" w:space="0"/>
              <w:left w:val="nil"/>
              <w:bottom w:val="single" w:color="000000" w:sz="4" w:space="0"/>
              <w:right w:val="single" w:color="000000" w:sz="4" w:space="0"/>
            </w:tcBorders>
            <w:shd w:val="clear" w:color="auto" w:fill="auto"/>
            <w:noWrap w:val="0"/>
            <w:vAlign w:val="center"/>
          </w:tcPr>
          <w:p w14:paraId="7179E010">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000000" w:sz="4" w:space="0"/>
              <w:left w:val="nil"/>
              <w:bottom w:val="single" w:color="000000" w:sz="4" w:space="0"/>
              <w:right w:val="single" w:color="000000" w:sz="4" w:space="0"/>
            </w:tcBorders>
            <w:shd w:val="clear" w:color="auto" w:fill="auto"/>
            <w:noWrap w:val="0"/>
            <w:vAlign w:val="center"/>
          </w:tcPr>
          <w:p w14:paraId="7B208752">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二级</w:t>
            </w:r>
          </w:p>
          <w:p w14:paraId="31E3EBBC">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491" w:type="dxa"/>
            <w:tcBorders>
              <w:top w:val="single" w:color="000000" w:sz="4" w:space="0"/>
              <w:left w:val="nil"/>
              <w:bottom w:val="single" w:color="000000" w:sz="4" w:space="0"/>
              <w:right w:val="single" w:color="000000" w:sz="4" w:space="0"/>
            </w:tcBorders>
            <w:shd w:val="clear" w:color="auto" w:fill="auto"/>
            <w:noWrap w:val="0"/>
            <w:vAlign w:val="center"/>
          </w:tcPr>
          <w:p w14:paraId="5934E979">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000000" w:sz="4" w:space="0"/>
              <w:left w:val="nil"/>
              <w:bottom w:val="single" w:color="000000" w:sz="4" w:space="0"/>
              <w:right w:val="single" w:color="000000" w:sz="4" w:space="0"/>
            </w:tcBorders>
            <w:shd w:val="clear" w:color="auto" w:fill="auto"/>
            <w:noWrap w:val="0"/>
            <w:vAlign w:val="center"/>
          </w:tcPr>
          <w:p w14:paraId="2245FADF">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三级</w:t>
            </w:r>
          </w:p>
          <w:p w14:paraId="68FB08A3">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60" w:type="dxa"/>
            <w:tcBorders>
              <w:top w:val="single" w:color="000000" w:sz="4" w:space="0"/>
              <w:left w:val="nil"/>
              <w:bottom w:val="single" w:color="000000" w:sz="4" w:space="0"/>
              <w:right w:val="single" w:color="000000" w:sz="4" w:space="0"/>
            </w:tcBorders>
            <w:shd w:val="clear" w:color="auto" w:fill="auto"/>
            <w:noWrap w:val="0"/>
            <w:vAlign w:val="center"/>
          </w:tcPr>
          <w:p w14:paraId="50425B03">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000000" w:sz="4" w:space="0"/>
              <w:left w:val="nil"/>
              <w:bottom w:val="single" w:color="000000" w:sz="4" w:space="0"/>
              <w:right w:val="single" w:color="000000" w:sz="4" w:space="0"/>
            </w:tcBorders>
            <w:shd w:val="clear" w:color="auto" w:fill="auto"/>
            <w:noWrap w:val="0"/>
            <w:vAlign w:val="center"/>
          </w:tcPr>
          <w:p w14:paraId="1551C2D2">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000000" w:sz="4" w:space="0"/>
              <w:left w:val="nil"/>
              <w:bottom w:val="single" w:color="000000" w:sz="4" w:space="0"/>
              <w:right w:val="single" w:color="000000" w:sz="4" w:space="0"/>
            </w:tcBorders>
            <w:shd w:val="clear" w:color="auto" w:fill="auto"/>
            <w:noWrap w:val="0"/>
            <w:vAlign w:val="center"/>
          </w:tcPr>
          <w:p w14:paraId="1759D5E1">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ADA85C2">
            <w:pPr>
              <w:widowControl/>
              <w:spacing w:line="240" w:lineRule="exact"/>
              <w:jc w:val="center"/>
              <w:rPr>
                <w:rFonts w:hint="eastAsia" w:ascii="仿宋_GB2312" w:hAnsi="宋体" w:eastAsia="仿宋_GB2312" w:cs="宋体"/>
                <w:b/>
                <w:bCs/>
                <w:kern w:val="0"/>
                <w:sz w:val="18"/>
                <w:szCs w:val="18"/>
              </w:rPr>
            </w:pPr>
            <w:r>
              <w:rPr>
                <w:rFonts w:hint="eastAsia" w:ascii="仿宋_GB2312" w:hAnsi="宋体" w:eastAsia="仿宋_GB2312" w:cs="宋体"/>
                <w:b/>
                <w:bCs/>
                <w:kern w:val="0"/>
                <w:sz w:val="18"/>
                <w:szCs w:val="18"/>
              </w:rPr>
              <w:t>自评</w:t>
            </w:r>
          </w:p>
          <w:p w14:paraId="1A24BA52">
            <w:pPr>
              <w:widowControl/>
              <w:spacing w:line="240" w:lineRule="exact"/>
              <w:jc w:val="center"/>
              <w:rPr>
                <w:rFonts w:ascii="仿宋_GB2312" w:hAnsi="宋体" w:eastAsia="仿宋_GB2312" w:cs="宋体"/>
                <w:b/>
                <w:bCs/>
                <w:kern w:val="0"/>
                <w:sz w:val="24"/>
                <w:szCs w:val="22"/>
              </w:rPr>
            </w:pPr>
            <w:r>
              <w:rPr>
                <w:rFonts w:hint="eastAsia" w:ascii="仿宋_GB2312" w:hAnsi="宋体" w:eastAsia="仿宋_GB2312" w:cs="宋体"/>
                <w:b/>
                <w:bCs/>
                <w:kern w:val="0"/>
                <w:sz w:val="18"/>
                <w:szCs w:val="18"/>
              </w:rPr>
              <w:t>得分</w:t>
            </w:r>
          </w:p>
        </w:tc>
      </w:tr>
      <w:tr w14:paraId="3FCD3F7B">
        <w:tblPrEx>
          <w:tblCellMar>
            <w:top w:w="0" w:type="dxa"/>
            <w:left w:w="108" w:type="dxa"/>
            <w:bottom w:w="0" w:type="dxa"/>
            <w:right w:w="108" w:type="dxa"/>
          </w:tblCellMar>
        </w:tblPrEx>
        <w:trPr>
          <w:trHeight w:val="916" w:hRule="atLeast"/>
          <w:jc w:val="center"/>
        </w:trPr>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14:paraId="5601936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项目决策</w:t>
            </w:r>
          </w:p>
        </w:tc>
        <w:tc>
          <w:tcPr>
            <w:tcW w:w="528" w:type="dxa"/>
            <w:vMerge w:val="restart"/>
            <w:tcBorders>
              <w:top w:val="nil"/>
              <w:left w:val="single" w:color="000000" w:sz="4" w:space="0"/>
              <w:bottom w:val="single" w:color="000000" w:sz="4" w:space="0"/>
              <w:right w:val="single" w:color="000000" w:sz="4" w:space="0"/>
            </w:tcBorders>
            <w:noWrap w:val="0"/>
            <w:vAlign w:val="center"/>
          </w:tcPr>
          <w:p w14:paraId="7D21A6C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720" w:type="dxa"/>
            <w:tcBorders>
              <w:top w:val="nil"/>
              <w:left w:val="nil"/>
              <w:bottom w:val="single" w:color="000000" w:sz="4" w:space="0"/>
              <w:right w:val="single" w:color="000000" w:sz="4" w:space="0"/>
            </w:tcBorders>
            <w:noWrap w:val="0"/>
            <w:textDirection w:val="tbRlV"/>
            <w:vAlign w:val="center"/>
          </w:tcPr>
          <w:p w14:paraId="4E4A03A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项目目标</w:t>
            </w:r>
          </w:p>
        </w:tc>
        <w:tc>
          <w:tcPr>
            <w:tcW w:w="491" w:type="dxa"/>
            <w:tcBorders>
              <w:top w:val="nil"/>
              <w:left w:val="nil"/>
              <w:bottom w:val="single" w:color="000000" w:sz="4" w:space="0"/>
              <w:right w:val="single" w:color="000000" w:sz="4" w:space="0"/>
            </w:tcBorders>
            <w:noWrap w:val="0"/>
            <w:vAlign w:val="center"/>
          </w:tcPr>
          <w:p w14:paraId="46FE62F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25" w:type="dxa"/>
            <w:tcBorders>
              <w:top w:val="nil"/>
              <w:left w:val="nil"/>
              <w:bottom w:val="single" w:color="000000" w:sz="4" w:space="0"/>
              <w:right w:val="single" w:color="000000" w:sz="4" w:space="0"/>
            </w:tcBorders>
            <w:noWrap w:val="0"/>
            <w:vAlign w:val="center"/>
          </w:tcPr>
          <w:p w14:paraId="6B6EF517">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目标</w:t>
            </w:r>
          </w:p>
          <w:p w14:paraId="46FCFFE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内容</w:t>
            </w:r>
          </w:p>
        </w:tc>
        <w:tc>
          <w:tcPr>
            <w:tcW w:w="560" w:type="dxa"/>
            <w:tcBorders>
              <w:top w:val="nil"/>
              <w:left w:val="nil"/>
              <w:bottom w:val="single" w:color="000000" w:sz="4" w:space="0"/>
              <w:right w:val="single" w:color="000000" w:sz="4" w:space="0"/>
            </w:tcBorders>
            <w:noWrap w:val="0"/>
            <w:vAlign w:val="center"/>
          </w:tcPr>
          <w:p w14:paraId="69F2367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14:paraId="2EA81C22">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设立了项目绩效目标；目标明确；目标细化；目标量化</w:t>
            </w:r>
          </w:p>
        </w:tc>
        <w:tc>
          <w:tcPr>
            <w:tcW w:w="2860" w:type="dxa"/>
            <w:tcBorders>
              <w:top w:val="nil"/>
              <w:left w:val="nil"/>
              <w:bottom w:val="single" w:color="000000" w:sz="4" w:space="0"/>
              <w:right w:val="single" w:color="000000" w:sz="4" w:space="0"/>
            </w:tcBorders>
            <w:noWrap w:val="0"/>
            <w:vAlign w:val="center"/>
          </w:tcPr>
          <w:p w14:paraId="456582F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①设有目标（1分）</w:t>
            </w:r>
          </w:p>
          <w:p w14:paraId="562DE5D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②目标明确（1分）</w:t>
            </w:r>
          </w:p>
          <w:p w14:paraId="36426CDD">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③目标细化（1分）</w:t>
            </w:r>
          </w:p>
          <w:p w14:paraId="38E1F105">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④目标量化（1分）</w:t>
            </w:r>
          </w:p>
        </w:tc>
        <w:tc>
          <w:tcPr>
            <w:tcW w:w="818" w:type="dxa"/>
            <w:tcBorders>
              <w:top w:val="nil"/>
              <w:left w:val="single" w:color="auto" w:sz="4" w:space="0"/>
              <w:bottom w:val="single" w:color="auto" w:sz="4" w:space="0"/>
              <w:right w:val="single" w:color="auto" w:sz="4" w:space="0"/>
            </w:tcBorders>
            <w:noWrap w:val="0"/>
            <w:vAlign w:val="center"/>
          </w:tcPr>
          <w:p w14:paraId="578D3682">
            <w:pPr>
              <w:widowControl/>
              <w:spacing w:line="240" w:lineRule="exact"/>
              <w:jc w:val="center"/>
              <w:rPr>
                <w:rFonts w:ascii="仿宋_GB2312" w:hAnsi="宋体" w:eastAsia="仿宋_GB2312" w:cs="宋体"/>
                <w:kern w:val="0"/>
                <w:sz w:val="24"/>
                <w:szCs w:val="22"/>
              </w:rPr>
            </w:pPr>
          </w:p>
        </w:tc>
      </w:tr>
      <w:tr w14:paraId="3F42F9DA">
        <w:tblPrEx>
          <w:tblCellMar>
            <w:top w:w="0" w:type="dxa"/>
            <w:left w:w="108" w:type="dxa"/>
            <w:bottom w:w="0" w:type="dxa"/>
            <w:right w:w="108" w:type="dxa"/>
          </w:tblCellMar>
        </w:tblPrEx>
        <w:trPr>
          <w:trHeight w:val="112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14:paraId="2522A8D6">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14:paraId="069047F0">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14:paraId="67A8B00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决策过程</w:t>
            </w:r>
          </w:p>
        </w:tc>
        <w:tc>
          <w:tcPr>
            <w:tcW w:w="491" w:type="dxa"/>
            <w:vMerge w:val="restart"/>
            <w:tcBorders>
              <w:top w:val="nil"/>
              <w:left w:val="single" w:color="000000" w:sz="4" w:space="0"/>
              <w:bottom w:val="single" w:color="000000" w:sz="4" w:space="0"/>
              <w:right w:val="single" w:color="000000" w:sz="4" w:space="0"/>
            </w:tcBorders>
            <w:noWrap w:val="0"/>
            <w:vAlign w:val="center"/>
          </w:tcPr>
          <w:p w14:paraId="645FFE8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noWrap w:val="0"/>
            <w:vAlign w:val="center"/>
          </w:tcPr>
          <w:p w14:paraId="1B94D4E3">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决策</w:t>
            </w:r>
          </w:p>
          <w:p w14:paraId="6576722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依据</w:t>
            </w:r>
          </w:p>
        </w:tc>
        <w:tc>
          <w:tcPr>
            <w:tcW w:w="560" w:type="dxa"/>
            <w:tcBorders>
              <w:top w:val="nil"/>
              <w:left w:val="nil"/>
              <w:bottom w:val="single" w:color="000000" w:sz="4" w:space="0"/>
              <w:right w:val="single" w:color="000000" w:sz="4" w:space="0"/>
            </w:tcBorders>
            <w:noWrap w:val="0"/>
            <w:vAlign w:val="center"/>
          </w:tcPr>
          <w:p w14:paraId="7A1D806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14:paraId="5A9B6300">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有关法律法规的明确规定；某一经济社会发展规划；某部门年度工作计划；某一实际问题和需求</w:t>
            </w:r>
          </w:p>
        </w:tc>
        <w:tc>
          <w:tcPr>
            <w:tcW w:w="2860" w:type="dxa"/>
            <w:tcBorders>
              <w:top w:val="nil"/>
              <w:left w:val="nil"/>
              <w:bottom w:val="single" w:color="000000" w:sz="4" w:space="0"/>
              <w:right w:val="single" w:color="000000" w:sz="4" w:space="0"/>
            </w:tcBorders>
            <w:noWrap w:val="0"/>
            <w:vAlign w:val="center"/>
          </w:tcPr>
          <w:p w14:paraId="2AA5D4C4">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①符合法律法规（1分）</w:t>
            </w:r>
          </w:p>
          <w:p w14:paraId="0E426AFC">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②符合经济社会发展规划（1分）</w:t>
            </w:r>
          </w:p>
          <w:p w14:paraId="1D7E4FA7">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③部门年度工作计划（1分）</w:t>
            </w:r>
          </w:p>
          <w:p w14:paraId="24710A2F">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④针对某一实际问题和需求（1分）</w:t>
            </w:r>
          </w:p>
          <w:p w14:paraId="3571EC79">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以上③需提供佐证资料。</w:t>
            </w:r>
          </w:p>
        </w:tc>
        <w:tc>
          <w:tcPr>
            <w:tcW w:w="818" w:type="dxa"/>
            <w:tcBorders>
              <w:top w:val="nil"/>
              <w:left w:val="single" w:color="auto" w:sz="4" w:space="0"/>
              <w:bottom w:val="single" w:color="auto" w:sz="4" w:space="0"/>
              <w:right w:val="single" w:color="auto" w:sz="4" w:space="0"/>
            </w:tcBorders>
            <w:noWrap w:val="0"/>
            <w:vAlign w:val="center"/>
          </w:tcPr>
          <w:p w14:paraId="51451E94">
            <w:pPr>
              <w:widowControl/>
              <w:spacing w:line="240" w:lineRule="exact"/>
              <w:jc w:val="center"/>
              <w:rPr>
                <w:rFonts w:ascii="仿宋_GB2312" w:hAnsi="宋体" w:eastAsia="仿宋_GB2312" w:cs="宋体"/>
                <w:kern w:val="0"/>
                <w:sz w:val="24"/>
                <w:szCs w:val="22"/>
              </w:rPr>
            </w:pPr>
          </w:p>
        </w:tc>
      </w:tr>
      <w:tr w14:paraId="5D950626">
        <w:tblPrEx>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14:paraId="09917761">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14:paraId="6F9B16C6">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14:paraId="2C3364B6">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14:paraId="6E8E4105">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14:paraId="1C0656C3">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决策</w:t>
            </w:r>
          </w:p>
          <w:p w14:paraId="6C7D941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程序</w:t>
            </w:r>
          </w:p>
        </w:tc>
        <w:tc>
          <w:tcPr>
            <w:tcW w:w="560" w:type="dxa"/>
            <w:tcBorders>
              <w:top w:val="nil"/>
              <w:left w:val="nil"/>
              <w:bottom w:val="single" w:color="000000" w:sz="4" w:space="0"/>
              <w:right w:val="single" w:color="000000" w:sz="4" w:space="0"/>
            </w:tcBorders>
            <w:noWrap w:val="0"/>
            <w:vAlign w:val="center"/>
          </w:tcPr>
          <w:p w14:paraId="130460C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14:paraId="09EE63EE">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项目符合申报条件；申报、批复程序符合相关管理办法；项目调整履行了相应手续</w:t>
            </w:r>
          </w:p>
        </w:tc>
        <w:tc>
          <w:tcPr>
            <w:tcW w:w="2860" w:type="dxa"/>
            <w:tcBorders>
              <w:top w:val="nil"/>
              <w:left w:val="nil"/>
              <w:bottom w:val="single" w:color="000000" w:sz="4" w:space="0"/>
              <w:right w:val="single" w:color="000000" w:sz="4" w:space="0"/>
            </w:tcBorders>
            <w:noWrap w:val="0"/>
            <w:vAlign w:val="center"/>
          </w:tcPr>
          <w:p w14:paraId="63B1CF5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①符合申报条件（2分）</w:t>
            </w:r>
          </w:p>
          <w:p w14:paraId="53465597">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②项目申报、批复程序符合管理办法（1分）</w:t>
            </w:r>
          </w:p>
          <w:p w14:paraId="09924934">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③项目调整履行了相应手续（1分）</w:t>
            </w:r>
          </w:p>
        </w:tc>
        <w:tc>
          <w:tcPr>
            <w:tcW w:w="818" w:type="dxa"/>
            <w:tcBorders>
              <w:top w:val="nil"/>
              <w:left w:val="single" w:color="auto" w:sz="4" w:space="0"/>
              <w:bottom w:val="single" w:color="auto" w:sz="4" w:space="0"/>
              <w:right w:val="single" w:color="auto" w:sz="4" w:space="0"/>
            </w:tcBorders>
            <w:noWrap w:val="0"/>
            <w:vAlign w:val="center"/>
          </w:tcPr>
          <w:p w14:paraId="71040DAC">
            <w:pPr>
              <w:widowControl/>
              <w:spacing w:line="240" w:lineRule="exact"/>
              <w:jc w:val="center"/>
              <w:rPr>
                <w:rFonts w:ascii="仿宋_GB2312" w:hAnsi="宋体" w:eastAsia="仿宋_GB2312" w:cs="宋体"/>
                <w:kern w:val="0"/>
                <w:sz w:val="24"/>
                <w:szCs w:val="22"/>
              </w:rPr>
            </w:pPr>
          </w:p>
        </w:tc>
      </w:tr>
      <w:tr w14:paraId="54EBF2B2">
        <w:tblPrEx>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14:paraId="00811D97">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14:paraId="51FB3D1B">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14:paraId="0D4A5C5F">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资金分配</w:t>
            </w:r>
          </w:p>
        </w:tc>
        <w:tc>
          <w:tcPr>
            <w:tcW w:w="491" w:type="dxa"/>
            <w:vMerge w:val="restart"/>
            <w:tcBorders>
              <w:top w:val="nil"/>
              <w:left w:val="single" w:color="000000" w:sz="4" w:space="0"/>
              <w:bottom w:val="single" w:color="000000" w:sz="4" w:space="0"/>
              <w:right w:val="single" w:color="000000" w:sz="4" w:space="0"/>
            </w:tcBorders>
            <w:noWrap w:val="0"/>
            <w:vAlign w:val="center"/>
          </w:tcPr>
          <w:p w14:paraId="70F9DBB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noWrap w:val="0"/>
            <w:vAlign w:val="center"/>
          </w:tcPr>
          <w:p w14:paraId="3E1C2E67">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分配</w:t>
            </w:r>
          </w:p>
          <w:p w14:paraId="60DD71B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办法</w:t>
            </w:r>
          </w:p>
        </w:tc>
        <w:tc>
          <w:tcPr>
            <w:tcW w:w="560" w:type="dxa"/>
            <w:tcBorders>
              <w:top w:val="nil"/>
              <w:left w:val="nil"/>
              <w:bottom w:val="single" w:color="000000" w:sz="4" w:space="0"/>
              <w:right w:val="single" w:color="000000" w:sz="4" w:space="0"/>
            </w:tcBorders>
            <w:noWrap w:val="0"/>
            <w:vAlign w:val="center"/>
          </w:tcPr>
          <w:p w14:paraId="5389E2C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14:paraId="6580C08C">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根据需要制定的相关资金管理办法；管理办法中有明确资金分配办法；资金分配因素全面、合理</w:t>
            </w:r>
          </w:p>
        </w:tc>
        <w:tc>
          <w:tcPr>
            <w:tcW w:w="2860" w:type="dxa"/>
            <w:tcBorders>
              <w:top w:val="nil"/>
              <w:left w:val="nil"/>
              <w:bottom w:val="single" w:color="000000" w:sz="4" w:space="0"/>
              <w:right w:val="single" w:color="000000" w:sz="4" w:space="0"/>
            </w:tcBorders>
            <w:noWrap w:val="0"/>
            <w:vAlign w:val="center"/>
          </w:tcPr>
          <w:p w14:paraId="276D481C">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①有相应的资金管理办法（1分）</w:t>
            </w:r>
          </w:p>
          <w:p w14:paraId="52A587B2">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②办法健全、规范（1分）</w:t>
            </w:r>
          </w:p>
          <w:p w14:paraId="01CF0437">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③因素全面合理（1分）</w:t>
            </w:r>
          </w:p>
          <w:p w14:paraId="7357591B">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noWrap w:val="0"/>
            <w:vAlign w:val="center"/>
          </w:tcPr>
          <w:p w14:paraId="1D7F5135">
            <w:pPr>
              <w:widowControl/>
              <w:spacing w:line="240" w:lineRule="exact"/>
              <w:jc w:val="center"/>
              <w:rPr>
                <w:rFonts w:ascii="仿宋_GB2312" w:hAnsi="宋体" w:eastAsia="仿宋_GB2312" w:cs="宋体"/>
                <w:kern w:val="0"/>
                <w:sz w:val="24"/>
                <w:szCs w:val="22"/>
              </w:rPr>
            </w:pPr>
          </w:p>
        </w:tc>
      </w:tr>
      <w:tr w14:paraId="27932114">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14:paraId="7F73F638">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14:paraId="7BCF0726">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14:paraId="3C1469CD">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14:paraId="7758C815">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14:paraId="573E6ACD">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分配</w:t>
            </w:r>
          </w:p>
          <w:p w14:paraId="72AB603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结果</w:t>
            </w:r>
          </w:p>
        </w:tc>
        <w:tc>
          <w:tcPr>
            <w:tcW w:w="560" w:type="dxa"/>
            <w:tcBorders>
              <w:top w:val="nil"/>
              <w:left w:val="nil"/>
              <w:bottom w:val="single" w:color="000000" w:sz="4" w:space="0"/>
              <w:right w:val="single" w:color="000000" w:sz="4" w:space="0"/>
            </w:tcBorders>
            <w:noWrap w:val="0"/>
            <w:vAlign w:val="center"/>
          </w:tcPr>
          <w:p w14:paraId="39A1D7A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noWrap w:val="0"/>
            <w:vAlign w:val="center"/>
          </w:tcPr>
          <w:p w14:paraId="44C31F8C">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资金分配符合相关管理办法；分配结果公平合理</w:t>
            </w:r>
          </w:p>
        </w:tc>
        <w:tc>
          <w:tcPr>
            <w:tcW w:w="2860" w:type="dxa"/>
            <w:tcBorders>
              <w:top w:val="nil"/>
              <w:left w:val="nil"/>
              <w:bottom w:val="single" w:color="000000" w:sz="4" w:space="0"/>
              <w:right w:val="single" w:color="000000" w:sz="4" w:space="0"/>
            </w:tcBorders>
            <w:noWrap w:val="0"/>
            <w:vAlign w:val="center"/>
          </w:tcPr>
          <w:p w14:paraId="2B1484F5">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①符合分配办法（2分）</w:t>
            </w:r>
          </w:p>
          <w:p w14:paraId="3E6A3EF6">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②分配公平合理（3分）</w:t>
            </w:r>
          </w:p>
          <w:p w14:paraId="6155B3E4">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此项需提供相应的资金分配方案。</w:t>
            </w:r>
          </w:p>
        </w:tc>
        <w:tc>
          <w:tcPr>
            <w:tcW w:w="818" w:type="dxa"/>
            <w:tcBorders>
              <w:top w:val="nil"/>
              <w:left w:val="single" w:color="auto" w:sz="4" w:space="0"/>
              <w:bottom w:val="single" w:color="auto" w:sz="4" w:space="0"/>
              <w:right w:val="single" w:color="auto" w:sz="4" w:space="0"/>
            </w:tcBorders>
            <w:noWrap w:val="0"/>
            <w:vAlign w:val="center"/>
          </w:tcPr>
          <w:p w14:paraId="346439B0">
            <w:pPr>
              <w:widowControl/>
              <w:spacing w:line="240" w:lineRule="exact"/>
              <w:jc w:val="center"/>
              <w:rPr>
                <w:rFonts w:ascii="仿宋_GB2312" w:hAnsi="宋体" w:eastAsia="仿宋_GB2312" w:cs="宋体"/>
                <w:kern w:val="0"/>
                <w:sz w:val="24"/>
                <w:szCs w:val="22"/>
              </w:rPr>
            </w:pPr>
          </w:p>
        </w:tc>
      </w:tr>
      <w:tr w14:paraId="7ADB5A08">
        <w:tblPrEx>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14:paraId="66DA06D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noWrap w:val="0"/>
            <w:vAlign w:val="center"/>
          </w:tcPr>
          <w:p w14:paraId="472978C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14:paraId="7D500CB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资金到位</w:t>
            </w:r>
          </w:p>
        </w:tc>
        <w:tc>
          <w:tcPr>
            <w:tcW w:w="491" w:type="dxa"/>
            <w:vMerge w:val="restart"/>
            <w:tcBorders>
              <w:top w:val="nil"/>
              <w:left w:val="single" w:color="000000" w:sz="4" w:space="0"/>
              <w:bottom w:val="single" w:color="000000" w:sz="4" w:space="0"/>
              <w:right w:val="single" w:color="000000" w:sz="4" w:space="0"/>
            </w:tcBorders>
            <w:noWrap w:val="0"/>
            <w:vAlign w:val="center"/>
          </w:tcPr>
          <w:p w14:paraId="54CB10C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25" w:type="dxa"/>
            <w:tcBorders>
              <w:top w:val="nil"/>
              <w:left w:val="nil"/>
              <w:bottom w:val="single" w:color="000000" w:sz="4" w:space="0"/>
              <w:right w:val="single" w:color="000000" w:sz="4" w:space="0"/>
            </w:tcBorders>
            <w:noWrap w:val="0"/>
            <w:vAlign w:val="center"/>
          </w:tcPr>
          <w:p w14:paraId="11FC8B1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到位率</w:t>
            </w:r>
          </w:p>
        </w:tc>
        <w:tc>
          <w:tcPr>
            <w:tcW w:w="560" w:type="dxa"/>
            <w:tcBorders>
              <w:top w:val="nil"/>
              <w:left w:val="nil"/>
              <w:bottom w:val="single" w:color="000000" w:sz="4" w:space="0"/>
              <w:right w:val="single" w:color="000000" w:sz="4" w:space="0"/>
            </w:tcBorders>
            <w:noWrap w:val="0"/>
            <w:vAlign w:val="center"/>
          </w:tcPr>
          <w:p w14:paraId="192DCA7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14:paraId="520DBC36">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实际到位/计划到位*100%</w:t>
            </w:r>
          </w:p>
        </w:tc>
        <w:tc>
          <w:tcPr>
            <w:tcW w:w="2860" w:type="dxa"/>
            <w:tcBorders>
              <w:top w:val="nil"/>
              <w:left w:val="nil"/>
              <w:bottom w:val="single" w:color="000000" w:sz="4" w:space="0"/>
              <w:right w:val="single" w:color="000000" w:sz="4" w:space="0"/>
            </w:tcBorders>
            <w:noWrap w:val="0"/>
            <w:vAlign w:val="center"/>
          </w:tcPr>
          <w:p w14:paraId="37D523BB">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根据项目资金的实际到位率计算得分（3分）</w:t>
            </w:r>
          </w:p>
        </w:tc>
        <w:tc>
          <w:tcPr>
            <w:tcW w:w="818" w:type="dxa"/>
            <w:tcBorders>
              <w:top w:val="nil"/>
              <w:left w:val="single" w:color="auto" w:sz="4" w:space="0"/>
              <w:bottom w:val="single" w:color="auto" w:sz="4" w:space="0"/>
              <w:right w:val="single" w:color="auto" w:sz="4" w:space="0"/>
            </w:tcBorders>
            <w:noWrap w:val="0"/>
            <w:vAlign w:val="center"/>
          </w:tcPr>
          <w:p w14:paraId="4F95EB49">
            <w:pPr>
              <w:widowControl/>
              <w:spacing w:line="240" w:lineRule="exact"/>
              <w:jc w:val="center"/>
              <w:rPr>
                <w:rFonts w:ascii="仿宋_GB2312" w:hAnsi="宋体" w:eastAsia="仿宋_GB2312" w:cs="宋体"/>
                <w:kern w:val="0"/>
                <w:sz w:val="24"/>
                <w:szCs w:val="22"/>
              </w:rPr>
            </w:pPr>
          </w:p>
        </w:tc>
      </w:tr>
      <w:tr w14:paraId="4B2B8453">
        <w:tblPrEx>
          <w:tblCellMar>
            <w:top w:w="0" w:type="dxa"/>
            <w:left w:w="108" w:type="dxa"/>
            <w:bottom w:w="0" w:type="dxa"/>
            <w:right w:w="108" w:type="dxa"/>
          </w:tblCellMar>
        </w:tblPrEx>
        <w:trPr>
          <w:trHeight w:val="761"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14:paraId="2E3F7675">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14:paraId="0D11054D">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14:paraId="4C93606C">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14:paraId="23E1E0DD">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14:paraId="50E74E07">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到位</w:t>
            </w:r>
          </w:p>
          <w:p w14:paraId="0098CA6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noWrap w:val="0"/>
            <w:vAlign w:val="center"/>
          </w:tcPr>
          <w:p w14:paraId="27D5461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2480" w:type="dxa"/>
            <w:tcBorders>
              <w:top w:val="nil"/>
              <w:left w:val="nil"/>
              <w:bottom w:val="single" w:color="000000" w:sz="4" w:space="0"/>
              <w:right w:val="single" w:color="000000" w:sz="4" w:space="0"/>
            </w:tcBorders>
            <w:noWrap w:val="0"/>
            <w:vAlign w:val="center"/>
          </w:tcPr>
          <w:p w14:paraId="2B5FBB6A">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资金及时到位；若未及时到位，是否影响项目进度</w:t>
            </w:r>
          </w:p>
        </w:tc>
        <w:tc>
          <w:tcPr>
            <w:tcW w:w="2860" w:type="dxa"/>
            <w:tcBorders>
              <w:top w:val="nil"/>
              <w:left w:val="nil"/>
              <w:bottom w:val="single" w:color="000000" w:sz="4" w:space="0"/>
              <w:right w:val="single" w:color="000000" w:sz="4" w:space="0"/>
            </w:tcBorders>
            <w:noWrap w:val="0"/>
            <w:vAlign w:val="center"/>
          </w:tcPr>
          <w:p w14:paraId="56AF77DB">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①到位及时（2分）</w:t>
            </w:r>
          </w:p>
          <w:p w14:paraId="6E33D1FD">
            <w:pPr>
              <w:widowControl/>
              <w:spacing w:line="240" w:lineRule="exact"/>
              <w:jc w:val="left"/>
              <w:rPr>
                <w:rFonts w:hint="eastAsia" w:ascii="仿宋_GB2312" w:hAnsi="宋体" w:eastAsia="仿宋_GB2312" w:cs="宋体"/>
                <w:spacing w:val="-10"/>
                <w:kern w:val="0"/>
                <w:sz w:val="18"/>
                <w:szCs w:val="18"/>
                <w:lang w:eastAsia="zh-CN"/>
              </w:rPr>
            </w:pPr>
            <w:r>
              <w:rPr>
                <w:rFonts w:hint="eastAsia" w:ascii="仿宋_GB2312" w:hAnsi="宋体" w:eastAsia="仿宋_GB2312" w:cs="宋体"/>
                <w:spacing w:val="-10"/>
                <w:kern w:val="0"/>
                <w:sz w:val="18"/>
                <w:szCs w:val="18"/>
              </w:rPr>
              <w:t>②不及时但未影响项目进度 （1分）</w:t>
            </w:r>
          </w:p>
          <w:p w14:paraId="6B811037">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③不及时并影响项目进度（0.5分）</w:t>
            </w:r>
          </w:p>
        </w:tc>
        <w:tc>
          <w:tcPr>
            <w:tcW w:w="818" w:type="dxa"/>
            <w:tcBorders>
              <w:top w:val="nil"/>
              <w:left w:val="single" w:color="auto" w:sz="4" w:space="0"/>
              <w:bottom w:val="single" w:color="auto" w:sz="4" w:space="0"/>
              <w:right w:val="single" w:color="auto" w:sz="4" w:space="0"/>
            </w:tcBorders>
            <w:noWrap w:val="0"/>
            <w:vAlign w:val="center"/>
          </w:tcPr>
          <w:p w14:paraId="2760AE96">
            <w:pPr>
              <w:widowControl/>
              <w:spacing w:line="240" w:lineRule="exact"/>
              <w:jc w:val="center"/>
              <w:rPr>
                <w:rFonts w:ascii="仿宋_GB2312" w:hAnsi="宋体" w:eastAsia="仿宋_GB2312" w:cs="宋体"/>
                <w:kern w:val="0"/>
                <w:sz w:val="24"/>
                <w:szCs w:val="22"/>
              </w:rPr>
            </w:pPr>
          </w:p>
        </w:tc>
      </w:tr>
      <w:tr w14:paraId="1A604DD7">
        <w:tblPrEx>
          <w:tblCellMar>
            <w:top w:w="0" w:type="dxa"/>
            <w:left w:w="108" w:type="dxa"/>
            <w:bottom w:w="0" w:type="dxa"/>
            <w:right w:w="108" w:type="dxa"/>
          </w:tblCellMar>
        </w:tblPrEx>
        <w:trPr>
          <w:trHeight w:val="126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14:paraId="3F74AECD">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14:paraId="0AB54EEE">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14:paraId="37C69A6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资金管理</w:t>
            </w:r>
          </w:p>
        </w:tc>
        <w:tc>
          <w:tcPr>
            <w:tcW w:w="491" w:type="dxa"/>
            <w:vMerge w:val="restart"/>
            <w:tcBorders>
              <w:top w:val="nil"/>
              <w:left w:val="single" w:color="000000" w:sz="4" w:space="0"/>
              <w:bottom w:val="single" w:color="000000" w:sz="4" w:space="0"/>
              <w:right w:val="single" w:color="000000" w:sz="4" w:space="0"/>
            </w:tcBorders>
            <w:noWrap w:val="0"/>
            <w:vAlign w:val="center"/>
          </w:tcPr>
          <w:p w14:paraId="769257D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noWrap w:val="0"/>
            <w:vAlign w:val="center"/>
          </w:tcPr>
          <w:p w14:paraId="105EDDF8">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w:t>
            </w:r>
          </w:p>
          <w:p w14:paraId="00689D72">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使用</w:t>
            </w:r>
          </w:p>
        </w:tc>
        <w:tc>
          <w:tcPr>
            <w:tcW w:w="560" w:type="dxa"/>
            <w:tcBorders>
              <w:top w:val="nil"/>
              <w:left w:val="nil"/>
              <w:bottom w:val="single" w:color="000000" w:sz="4" w:space="0"/>
              <w:right w:val="single" w:color="000000" w:sz="4" w:space="0"/>
            </w:tcBorders>
            <w:noWrap w:val="0"/>
            <w:vAlign w:val="center"/>
          </w:tcPr>
          <w:p w14:paraId="2F1B6A7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2480" w:type="dxa"/>
            <w:tcBorders>
              <w:top w:val="nil"/>
              <w:left w:val="nil"/>
              <w:bottom w:val="single" w:color="000000" w:sz="4" w:space="0"/>
              <w:right w:val="single" w:color="000000" w:sz="4" w:space="0"/>
            </w:tcBorders>
            <w:noWrap w:val="0"/>
            <w:vAlign w:val="center"/>
          </w:tcPr>
          <w:p w14:paraId="51B072A2">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支出依据合规，无虚列项目支出情况；无截留挤占挪用情况；无超标准开支情况；无超预算情况</w:t>
            </w:r>
          </w:p>
        </w:tc>
        <w:tc>
          <w:tcPr>
            <w:tcW w:w="2860" w:type="dxa"/>
            <w:tcBorders>
              <w:top w:val="nil"/>
              <w:left w:val="nil"/>
              <w:bottom w:val="single" w:color="000000" w:sz="4" w:space="0"/>
              <w:right w:val="single" w:color="000000" w:sz="4" w:space="0"/>
            </w:tcBorders>
            <w:noWrap w:val="0"/>
            <w:vAlign w:val="center"/>
          </w:tcPr>
          <w:p w14:paraId="4C4C37CD">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①虚列套取扣4-7分 </w:t>
            </w:r>
          </w:p>
          <w:p w14:paraId="6DE3F03E">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②依据不合规扣2分</w:t>
            </w:r>
          </w:p>
          <w:p w14:paraId="34A631C5">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③截留、挤占、挪用扣3-6分</w:t>
            </w:r>
          </w:p>
          <w:p w14:paraId="05D96CB4">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④超标准开支扣2-5分</w:t>
            </w:r>
          </w:p>
          <w:p w14:paraId="31629BBF">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⑤超预算扣2-5分</w:t>
            </w:r>
          </w:p>
        </w:tc>
        <w:tc>
          <w:tcPr>
            <w:tcW w:w="818" w:type="dxa"/>
            <w:tcBorders>
              <w:top w:val="nil"/>
              <w:left w:val="single" w:color="auto" w:sz="4" w:space="0"/>
              <w:bottom w:val="single" w:color="auto" w:sz="4" w:space="0"/>
              <w:right w:val="single" w:color="auto" w:sz="4" w:space="0"/>
            </w:tcBorders>
            <w:noWrap w:val="0"/>
            <w:vAlign w:val="center"/>
          </w:tcPr>
          <w:p w14:paraId="22F5B565">
            <w:pPr>
              <w:widowControl/>
              <w:spacing w:line="240" w:lineRule="exact"/>
              <w:jc w:val="center"/>
              <w:rPr>
                <w:rFonts w:ascii="仿宋_GB2312" w:hAnsi="宋体" w:eastAsia="仿宋_GB2312" w:cs="宋体"/>
                <w:kern w:val="0"/>
                <w:sz w:val="24"/>
                <w:szCs w:val="22"/>
              </w:rPr>
            </w:pPr>
          </w:p>
        </w:tc>
      </w:tr>
      <w:tr w14:paraId="25DBB519">
        <w:tblPrEx>
          <w:tblCellMar>
            <w:top w:w="0" w:type="dxa"/>
            <w:left w:w="108" w:type="dxa"/>
            <w:bottom w:w="0" w:type="dxa"/>
            <w:right w:w="108" w:type="dxa"/>
          </w:tblCellMar>
        </w:tblPrEx>
        <w:trPr>
          <w:trHeight w:val="103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14:paraId="153F5BB2">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14:paraId="4244D15C">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14:paraId="78AF0A9F">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14:paraId="4F461A59">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14:paraId="6DEAD43B">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财务</w:t>
            </w:r>
          </w:p>
          <w:p w14:paraId="59FE21F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w:t>
            </w:r>
          </w:p>
        </w:tc>
        <w:tc>
          <w:tcPr>
            <w:tcW w:w="560" w:type="dxa"/>
            <w:tcBorders>
              <w:top w:val="nil"/>
              <w:left w:val="nil"/>
              <w:bottom w:val="single" w:color="000000" w:sz="4" w:space="0"/>
              <w:right w:val="single" w:color="000000" w:sz="4" w:space="0"/>
            </w:tcBorders>
            <w:noWrap w:val="0"/>
            <w:vAlign w:val="center"/>
          </w:tcPr>
          <w:p w14:paraId="4B10C56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14:paraId="59FF32D4">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资金管理、费用支出等制度健全；制度执行严格；会计核算规范</w:t>
            </w:r>
          </w:p>
        </w:tc>
        <w:tc>
          <w:tcPr>
            <w:tcW w:w="2860" w:type="dxa"/>
            <w:tcBorders>
              <w:top w:val="nil"/>
              <w:left w:val="nil"/>
              <w:bottom w:val="single" w:color="000000" w:sz="4" w:space="0"/>
              <w:right w:val="single" w:color="000000" w:sz="4" w:space="0"/>
            </w:tcBorders>
            <w:noWrap w:val="0"/>
            <w:vAlign w:val="center"/>
          </w:tcPr>
          <w:p w14:paraId="57F39828">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①财务制度健全（1分）</w:t>
            </w:r>
          </w:p>
          <w:p w14:paraId="6D6C8A5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②严格执行制度（1分）</w:t>
            </w:r>
          </w:p>
          <w:p w14:paraId="3EB39EC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③会计核算规范（1分）</w:t>
            </w:r>
          </w:p>
          <w:p w14:paraId="10624842">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noWrap w:val="0"/>
            <w:vAlign w:val="center"/>
          </w:tcPr>
          <w:p w14:paraId="53533FD0">
            <w:pPr>
              <w:widowControl/>
              <w:spacing w:line="240" w:lineRule="exact"/>
              <w:jc w:val="center"/>
              <w:rPr>
                <w:rFonts w:ascii="仿宋_GB2312" w:hAnsi="宋体" w:eastAsia="仿宋_GB2312" w:cs="宋体"/>
                <w:kern w:val="0"/>
                <w:sz w:val="24"/>
                <w:szCs w:val="22"/>
              </w:rPr>
            </w:pPr>
          </w:p>
        </w:tc>
      </w:tr>
      <w:tr w14:paraId="4753AAAE">
        <w:tblPrEx>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14:paraId="6ED6300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shd w:val="clear" w:color="auto" w:fill="auto"/>
            <w:noWrap w:val="0"/>
            <w:vAlign w:val="center"/>
          </w:tcPr>
          <w:p w14:paraId="1EF7052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14:paraId="7139C37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组织实施</w:t>
            </w:r>
          </w:p>
        </w:tc>
        <w:tc>
          <w:tcPr>
            <w:tcW w:w="491" w:type="dxa"/>
            <w:vMerge w:val="restart"/>
            <w:tcBorders>
              <w:top w:val="nil"/>
              <w:left w:val="single" w:color="000000" w:sz="4" w:space="0"/>
              <w:bottom w:val="single" w:color="000000" w:sz="4" w:space="0"/>
              <w:right w:val="single" w:color="000000" w:sz="4" w:space="0"/>
            </w:tcBorders>
            <w:shd w:val="clear" w:color="auto" w:fill="auto"/>
            <w:noWrap w:val="0"/>
            <w:vAlign w:val="center"/>
          </w:tcPr>
          <w:p w14:paraId="34324E7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shd w:val="clear" w:color="auto" w:fill="auto"/>
            <w:noWrap w:val="0"/>
            <w:vAlign w:val="center"/>
          </w:tcPr>
          <w:p w14:paraId="03EB1145">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组织</w:t>
            </w:r>
          </w:p>
          <w:p w14:paraId="1C7A65F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机构</w:t>
            </w:r>
          </w:p>
        </w:tc>
        <w:tc>
          <w:tcPr>
            <w:tcW w:w="560" w:type="dxa"/>
            <w:tcBorders>
              <w:top w:val="nil"/>
              <w:left w:val="nil"/>
              <w:bottom w:val="single" w:color="000000" w:sz="4" w:space="0"/>
              <w:right w:val="single" w:color="000000" w:sz="4" w:space="0"/>
            </w:tcBorders>
            <w:shd w:val="clear" w:color="auto" w:fill="auto"/>
            <w:noWrap w:val="0"/>
            <w:vAlign w:val="center"/>
          </w:tcPr>
          <w:p w14:paraId="1EAD48B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noWrap w:val="0"/>
            <w:vAlign w:val="center"/>
          </w:tcPr>
          <w:p w14:paraId="79C63A6A">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机构健全、分工明确</w:t>
            </w:r>
          </w:p>
        </w:tc>
        <w:tc>
          <w:tcPr>
            <w:tcW w:w="2860" w:type="dxa"/>
            <w:tcBorders>
              <w:top w:val="nil"/>
              <w:left w:val="nil"/>
              <w:bottom w:val="single" w:color="000000" w:sz="4" w:space="0"/>
              <w:right w:val="single" w:color="000000" w:sz="4" w:space="0"/>
            </w:tcBorders>
            <w:shd w:val="clear" w:color="auto" w:fill="auto"/>
            <w:noWrap w:val="0"/>
            <w:vAlign w:val="center"/>
          </w:tcPr>
          <w:p w14:paraId="5F34172E">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①机构健全、分工明确  （1分）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4FA104F9">
            <w:pPr>
              <w:widowControl/>
              <w:spacing w:line="240" w:lineRule="exact"/>
              <w:jc w:val="center"/>
              <w:rPr>
                <w:rFonts w:ascii="仿宋_GB2312" w:hAnsi="宋体" w:eastAsia="仿宋_GB2312" w:cs="宋体"/>
                <w:kern w:val="0"/>
                <w:sz w:val="24"/>
                <w:szCs w:val="22"/>
              </w:rPr>
            </w:pPr>
          </w:p>
        </w:tc>
      </w:tr>
      <w:tr w14:paraId="792E2781">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E629F07">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7CD49E36">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50BCBDAA">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B20ACFC">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6B9A3EAA">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支撑</w:t>
            </w:r>
          </w:p>
          <w:p w14:paraId="06C3D3DF">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条件</w:t>
            </w:r>
          </w:p>
        </w:tc>
        <w:tc>
          <w:tcPr>
            <w:tcW w:w="560" w:type="dxa"/>
            <w:tcBorders>
              <w:top w:val="nil"/>
              <w:left w:val="nil"/>
              <w:bottom w:val="single" w:color="000000" w:sz="4" w:space="0"/>
              <w:right w:val="single" w:color="000000" w:sz="4" w:space="0"/>
            </w:tcBorders>
            <w:shd w:val="clear" w:color="auto" w:fill="auto"/>
            <w:noWrap w:val="0"/>
            <w:vAlign w:val="center"/>
          </w:tcPr>
          <w:p w14:paraId="216FCF5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noWrap w:val="0"/>
            <w:vAlign w:val="center"/>
          </w:tcPr>
          <w:p w14:paraId="44E1D795">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项目实施单位是否提供或具备了必备的人员、场地和设备等条件</w:t>
            </w:r>
          </w:p>
        </w:tc>
        <w:tc>
          <w:tcPr>
            <w:tcW w:w="2860" w:type="dxa"/>
            <w:tcBorders>
              <w:top w:val="nil"/>
              <w:left w:val="nil"/>
              <w:bottom w:val="single" w:color="000000" w:sz="4" w:space="0"/>
              <w:right w:val="single" w:color="000000" w:sz="4" w:space="0"/>
            </w:tcBorders>
            <w:shd w:val="clear" w:color="auto" w:fill="auto"/>
            <w:noWrap w:val="0"/>
            <w:vAlign w:val="center"/>
          </w:tcPr>
          <w:p w14:paraId="2876C853">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具备人员、场地、设备条件（1分）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2D5FF574">
            <w:pPr>
              <w:widowControl/>
              <w:spacing w:line="240" w:lineRule="exact"/>
              <w:jc w:val="center"/>
              <w:rPr>
                <w:rFonts w:ascii="仿宋_GB2312" w:hAnsi="宋体" w:eastAsia="仿宋_GB2312" w:cs="宋体"/>
                <w:kern w:val="0"/>
                <w:sz w:val="24"/>
                <w:szCs w:val="22"/>
              </w:rPr>
            </w:pPr>
          </w:p>
        </w:tc>
      </w:tr>
      <w:tr w14:paraId="2579036A">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1C6F9BC9">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68C6FD7D">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164DA69">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54B2A89">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360165F1">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项目</w:t>
            </w:r>
          </w:p>
          <w:p w14:paraId="3FD9693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实施</w:t>
            </w:r>
          </w:p>
        </w:tc>
        <w:tc>
          <w:tcPr>
            <w:tcW w:w="560" w:type="dxa"/>
            <w:tcBorders>
              <w:top w:val="nil"/>
              <w:left w:val="nil"/>
              <w:bottom w:val="single" w:color="000000" w:sz="4" w:space="0"/>
              <w:right w:val="single" w:color="000000" w:sz="4" w:space="0"/>
            </w:tcBorders>
            <w:shd w:val="clear" w:color="auto" w:fill="auto"/>
            <w:noWrap w:val="0"/>
            <w:vAlign w:val="center"/>
          </w:tcPr>
          <w:p w14:paraId="60F8A60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14:paraId="0CE8798B">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项目按计划开工；按计划进度开展；按计划完工</w:t>
            </w:r>
          </w:p>
        </w:tc>
        <w:tc>
          <w:tcPr>
            <w:tcW w:w="2860" w:type="dxa"/>
            <w:tcBorders>
              <w:top w:val="nil"/>
              <w:left w:val="nil"/>
              <w:bottom w:val="single" w:color="000000" w:sz="4" w:space="0"/>
              <w:right w:val="single" w:color="000000" w:sz="4" w:space="0"/>
            </w:tcBorders>
            <w:shd w:val="clear" w:color="auto" w:fill="auto"/>
            <w:noWrap w:val="0"/>
            <w:vAlign w:val="center"/>
          </w:tcPr>
          <w:p w14:paraId="3299C501">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①按计划开工（1分）</w:t>
            </w:r>
          </w:p>
          <w:p w14:paraId="439521D3">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②按计划开展（1分）</w:t>
            </w:r>
          </w:p>
          <w:p w14:paraId="7A8E9478">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③按计划完工（1分）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25DAA172">
            <w:pPr>
              <w:widowControl/>
              <w:spacing w:line="240" w:lineRule="exact"/>
              <w:jc w:val="center"/>
              <w:rPr>
                <w:rFonts w:ascii="仿宋_GB2312" w:hAnsi="宋体" w:eastAsia="仿宋_GB2312" w:cs="宋体"/>
                <w:kern w:val="0"/>
                <w:sz w:val="24"/>
                <w:szCs w:val="22"/>
              </w:rPr>
            </w:pPr>
          </w:p>
        </w:tc>
      </w:tr>
      <w:tr w14:paraId="06F95D3F">
        <w:tblPrEx>
          <w:tblCellMar>
            <w:top w:w="0" w:type="dxa"/>
            <w:left w:w="108" w:type="dxa"/>
            <w:bottom w:w="0" w:type="dxa"/>
            <w:right w:w="108" w:type="dxa"/>
          </w:tblCellMar>
        </w:tblPrEx>
        <w:trPr>
          <w:trHeight w:val="73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29C961EE">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0C32B5E3">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45DC6C4">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0F2BF712">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2EB0669F">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w:t>
            </w:r>
          </w:p>
          <w:p w14:paraId="24DAF4D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制度</w:t>
            </w:r>
          </w:p>
        </w:tc>
        <w:tc>
          <w:tcPr>
            <w:tcW w:w="560" w:type="dxa"/>
            <w:tcBorders>
              <w:top w:val="nil"/>
              <w:left w:val="nil"/>
              <w:bottom w:val="single" w:color="000000" w:sz="4" w:space="0"/>
              <w:right w:val="single" w:color="000000" w:sz="4" w:space="0"/>
            </w:tcBorders>
            <w:shd w:val="clear" w:color="auto" w:fill="auto"/>
            <w:noWrap w:val="0"/>
            <w:vAlign w:val="center"/>
          </w:tcPr>
          <w:p w14:paraId="092DFF6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shd w:val="clear" w:color="auto" w:fill="auto"/>
            <w:noWrap w:val="0"/>
            <w:vAlign w:val="center"/>
          </w:tcPr>
          <w:p w14:paraId="13B2B7A6">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项目管理制度健全；严格执行相关管理制度</w:t>
            </w:r>
          </w:p>
        </w:tc>
        <w:tc>
          <w:tcPr>
            <w:tcW w:w="2860" w:type="dxa"/>
            <w:tcBorders>
              <w:top w:val="nil"/>
              <w:left w:val="nil"/>
              <w:bottom w:val="single" w:color="000000" w:sz="4" w:space="0"/>
              <w:right w:val="single" w:color="000000" w:sz="4" w:space="0"/>
            </w:tcBorders>
            <w:shd w:val="clear" w:color="auto" w:fill="auto"/>
            <w:noWrap w:val="0"/>
            <w:vAlign w:val="center"/>
          </w:tcPr>
          <w:p w14:paraId="62DB982C">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①管理制度健全（2分）</w:t>
            </w:r>
          </w:p>
          <w:p w14:paraId="3541838B">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②制度执行严格（3分）</w:t>
            </w:r>
          </w:p>
          <w:p w14:paraId="41BE1568">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7B4CF34D">
            <w:pPr>
              <w:widowControl/>
              <w:spacing w:line="240" w:lineRule="exact"/>
              <w:jc w:val="center"/>
              <w:rPr>
                <w:rFonts w:ascii="仿宋_GB2312" w:hAnsi="宋体" w:eastAsia="仿宋_GB2312" w:cs="宋体"/>
                <w:kern w:val="0"/>
                <w:sz w:val="24"/>
                <w:szCs w:val="22"/>
              </w:rPr>
            </w:pPr>
          </w:p>
        </w:tc>
      </w:tr>
      <w:tr w14:paraId="4C679160">
        <w:tblPrEx>
          <w:tblCellMar>
            <w:top w:w="0" w:type="dxa"/>
            <w:left w:w="108" w:type="dxa"/>
            <w:bottom w:w="0" w:type="dxa"/>
            <w:right w:w="108" w:type="dxa"/>
          </w:tblCellMar>
        </w:tblPrEx>
        <w:trPr>
          <w:trHeight w:val="761" w:hRule="atLeast"/>
          <w:jc w:val="center"/>
        </w:trPr>
        <w:tc>
          <w:tcPr>
            <w:tcW w:w="72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0A5B5098">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一级</w:t>
            </w:r>
          </w:p>
          <w:p w14:paraId="5592D35A">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28"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36775EEE">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46F2919A">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二级</w:t>
            </w:r>
          </w:p>
          <w:p w14:paraId="637CF83C">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491"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174B3AB6">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auto" w:sz="4" w:space="0"/>
              <w:left w:val="nil"/>
              <w:bottom w:val="single" w:color="000000" w:sz="4" w:space="0"/>
              <w:right w:val="single" w:color="000000" w:sz="4" w:space="0"/>
            </w:tcBorders>
            <w:shd w:val="clear" w:color="auto" w:fill="auto"/>
            <w:noWrap w:val="0"/>
            <w:vAlign w:val="center"/>
          </w:tcPr>
          <w:p w14:paraId="31E60084">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三级</w:t>
            </w:r>
          </w:p>
          <w:p w14:paraId="3D1FCF8C">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60" w:type="dxa"/>
            <w:tcBorders>
              <w:top w:val="single" w:color="auto" w:sz="4" w:space="0"/>
              <w:left w:val="nil"/>
              <w:bottom w:val="single" w:color="000000" w:sz="4" w:space="0"/>
              <w:right w:val="single" w:color="000000" w:sz="4" w:space="0"/>
            </w:tcBorders>
            <w:shd w:val="clear" w:color="auto" w:fill="auto"/>
            <w:noWrap w:val="0"/>
            <w:vAlign w:val="center"/>
          </w:tcPr>
          <w:p w14:paraId="72D06D11">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auto" w:sz="4" w:space="0"/>
              <w:left w:val="nil"/>
              <w:bottom w:val="single" w:color="000000" w:sz="4" w:space="0"/>
              <w:right w:val="single" w:color="000000" w:sz="4" w:space="0"/>
            </w:tcBorders>
            <w:shd w:val="clear" w:color="auto" w:fill="auto"/>
            <w:noWrap w:val="0"/>
            <w:vAlign w:val="center"/>
          </w:tcPr>
          <w:p w14:paraId="305DC095">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auto" w:sz="4" w:space="0"/>
              <w:left w:val="nil"/>
              <w:bottom w:val="single" w:color="000000" w:sz="4" w:space="0"/>
              <w:right w:val="single" w:color="000000" w:sz="4" w:space="0"/>
            </w:tcBorders>
            <w:shd w:val="clear" w:color="auto" w:fill="auto"/>
            <w:noWrap w:val="0"/>
            <w:vAlign w:val="center"/>
          </w:tcPr>
          <w:p w14:paraId="7F07B824">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14AEB55">
            <w:pPr>
              <w:widowControl/>
              <w:spacing w:line="240" w:lineRule="exact"/>
              <w:jc w:val="center"/>
              <w:rPr>
                <w:rFonts w:hint="eastAsia" w:ascii="仿宋_GB2312" w:hAnsi="宋体" w:eastAsia="仿宋_GB2312" w:cs="宋体"/>
                <w:b/>
                <w:bCs/>
                <w:kern w:val="0"/>
                <w:sz w:val="24"/>
                <w:szCs w:val="22"/>
              </w:rPr>
            </w:pPr>
            <w:r>
              <w:rPr>
                <w:rFonts w:hint="eastAsia" w:ascii="仿宋_GB2312" w:hAnsi="宋体" w:eastAsia="仿宋_GB2312" w:cs="宋体"/>
                <w:b/>
                <w:bCs/>
                <w:kern w:val="0"/>
                <w:sz w:val="24"/>
                <w:szCs w:val="22"/>
              </w:rPr>
              <w:t>自评</w:t>
            </w:r>
          </w:p>
          <w:p w14:paraId="34A3D6B2">
            <w:pPr>
              <w:widowControl/>
              <w:spacing w:line="240" w:lineRule="exact"/>
              <w:jc w:val="center"/>
              <w:rPr>
                <w:rFonts w:ascii="仿宋_GB2312" w:hAnsi="宋体" w:eastAsia="仿宋_GB2312" w:cs="宋体"/>
                <w:b/>
                <w:bCs/>
                <w:kern w:val="0"/>
                <w:sz w:val="24"/>
                <w:szCs w:val="22"/>
              </w:rPr>
            </w:pPr>
            <w:r>
              <w:rPr>
                <w:rFonts w:hint="eastAsia" w:ascii="仿宋_GB2312" w:hAnsi="宋体" w:eastAsia="仿宋_GB2312" w:cs="宋体"/>
                <w:b/>
                <w:bCs/>
                <w:kern w:val="0"/>
                <w:sz w:val="24"/>
                <w:szCs w:val="22"/>
              </w:rPr>
              <w:t>得分</w:t>
            </w:r>
          </w:p>
        </w:tc>
      </w:tr>
      <w:tr w14:paraId="4AA67232">
        <w:tblPrEx>
          <w:tblCellMar>
            <w:top w:w="0" w:type="dxa"/>
            <w:left w:w="108" w:type="dxa"/>
            <w:bottom w:w="0" w:type="dxa"/>
            <w:right w:w="108" w:type="dxa"/>
          </w:tblCellMar>
        </w:tblPrEx>
        <w:trPr>
          <w:trHeight w:val="1021" w:hRule="atLeast"/>
          <w:jc w:val="center"/>
        </w:trPr>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noWrap w:val="0"/>
            <w:textDirection w:val="tbRlV"/>
            <w:vAlign w:val="center"/>
          </w:tcPr>
          <w:p w14:paraId="489B717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项目绩效</w:t>
            </w:r>
          </w:p>
        </w:tc>
        <w:tc>
          <w:tcPr>
            <w:tcW w:w="528" w:type="dxa"/>
            <w:vMerge w:val="restart"/>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769DB71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55</w:t>
            </w:r>
          </w:p>
        </w:tc>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noWrap w:val="0"/>
            <w:textDirection w:val="tbRlV"/>
            <w:vAlign w:val="center"/>
          </w:tcPr>
          <w:p w14:paraId="577B4B9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项目产出</w:t>
            </w:r>
          </w:p>
        </w:tc>
        <w:tc>
          <w:tcPr>
            <w:tcW w:w="491" w:type="dxa"/>
            <w:vMerge w:val="restart"/>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3EA053F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825" w:type="dxa"/>
            <w:tcBorders>
              <w:top w:val="single" w:color="auto" w:sz="4" w:space="0"/>
              <w:left w:val="nil"/>
              <w:bottom w:val="single" w:color="000000" w:sz="4" w:space="0"/>
              <w:right w:val="single" w:color="000000" w:sz="4" w:space="0"/>
            </w:tcBorders>
            <w:shd w:val="clear" w:color="auto" w:fill="auto"/>
            <w:noWrap w:val="0"/>
            <w:vAlign w:val="center"/>
          </w:tcPr>
          <w:p w14:paraId="0390C157">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14:paraId="748B03E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数量</w:t>
            </w:r>
          </w:p>
        </w:tc>
        <w:tc>
          <w:tcPr>
            <w:tcW w:w="560" w:type="dxa"/>
            <w:tcBorders>
              <w:top w:val="single" w:color="auto" w:sz="4" w:space="0"/>
              <w:left w:val="nil"/>
              <w:bottom w:val="single" w:color="000000" w:sz="4" w:space="0"/>
              <w:right w:val="single" w:color="000000" w:sz="4" w:space="0"/>
            </w:tcBorders>
            <w:shd w:val="clear" w:color="auto" w:fill="auto"/>
            <w:noWrap w:val="0"/>
            <w:vAlign w:val="center"/>
          </w:tcPr>
          <w:p w14:paraId="2ABD2DE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single" w:color="auto" w:sz="4" w:space="0"/>
              <w:left w:val="nil"/>
              <w:bottom w:val="single" w:color="000000" w:sz="4" w:space="0"/>
              <w:right w:val="single" w:color="000000" w:sz="4" w:space="0"/>
            </w:tcBorders>
            <w:shd w:val="clear" w:color="auto" w:fill="auto"/>
            <w:noWrap w:val="0"/>
            <w:vAlign w:val="center"/>
          </w:tcPr>
          <w:p w14:paraId="678858D1">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目标完成率=目标完成数/预定目标数×100%</w:t>
            </w:r>
          </w:p>
        </w:tc>
        <w:tc>
          <w:tcPr>
            <w:tcW w:w="2860" w:type="dxa"/>
            <w:tcBorders>
              <w:top w:val="single" w:color="auto" w:sz="4" w:space="0"/>
              <w:left w:val="nil"/>
              <w:bottom w:val="single" w:color="000000" w:sz="4" w:space="0"/>
              <w:right w:val="single" w:color="000000" w:sz="4" w:space="0"/>
            </w:tcBorders>
            <w:shd w:val="clear" w:color="auto" w:fill="auto"/>
            <w:noWrap w:val="0"/>
            <w:vAlign w:val="center"/>
          </w:tcPr>
          <w:p w14:paraId="52E6316F">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完成绩效目标100%得5分，未完成100%的同比例扣减。</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54D6313">
            <w:pPr>
              <w:widowControl/>
              <w:spacing w:line="240" w:lineRule="exact"/>
              <w:jc w:val="center"/>
              <w:rPr>
                <w:rFonts w:ascii="仿宋_GB2312" w:hAnsi="宋体" w:eastAsia="仿宋_GB2312" w:cs="宋体"/>
                <w:kern w:val="0"/>
                <w:sz w:val="24"/>
                <w:szCs w:val="22"/>
              </w:rPr>
            </w:pPr>
          </w:p>
        </w:tc>
      </w:tr>
      <w:tr w14:paraId="3AB4DA9F">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83BB960">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59A1D51F">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B4238A5">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5DB12B1F">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03F62166">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14:paraId="446AEDF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质量</w:t>
            </w:r>
          </w:p>
        </w:tc>
        <w:tc>
          <w:tcPr>
            <w:tcW w:w="560" w:type="dxa"/>
            <w:tcBorders>
              <w:top w:val="nil"/>
              <w:left w:val="nil"/>
              <w:bottom w:val="single" w:color="000000" w:sz="4" w:space="0"/>
              <w:right w:val="single" w:color="000000" w:sz="4" w:space="0"/>
            </w:tcBorders>
            <w:shd w:val="clear" w:color="auto" w:fill="auto"/>
            <w:noWrap w:val="0"/>
            <w:vAlign w:val="center"/>
          </w:tcPr>
          <w:p w14:paraId="3D69872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shd w:val="clear" w:color="auto" w:fill="auto"/>
            <w:noWrap w:val="0"/>
            <w:vAlign w:val="center"/>
          </w:tcPr>
          <w:p w14:paraId="75779EB3">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目标完成质量=实际达到的效果/预定目标×100%</w:t>
            </w:r>
          </w:p>
        </w:tc>
        <w:tc>
          <w:tcPr>
            <w:tcW w:w="2860" w:type="dxa"/>
            <w:tcBorders>
              <w:top w:val="nil"/>
              <w:left w:val="nil"/>
              <w:bottom w:val="single" w:color="000000" w:sz="4" w:space="0"/>
              <w:right w:val="single" w:color="000000" w:sz="4" w:space="0"/>
            </w:tcBorders>
            <w:shd w:val="clear" w:color="auto" w:fill="auto"/>
            <w:noWrap w:val="0"/>
            <w:vAlign w:val="center"/>
          </w:tcPr>
          <w:p w14:paraId="7063556A">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项目产出质量达到绩效目标100%得4分，未完成100%的同比例扣减。</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514C37F1">
            <w:pPr>
              <w:widowControl/>
              <w:spacing w:line="240" w:lineRule="exact"/>
              <w:jc w:val="center"/>
              <w:rPr>
                <w:rFonts w:ascii="仿宋_GB2312" w:hAnsi="宋体" w:eastAsia="仿宋_GB2312" w:cs="宋体"/>
                <w:kern w:val="0"/>
                <w:sz w:val="24"/>
                <w:szCs w:val="22"/>
              </w:rPr>
            </w:pPr>
          </w:p>
        </w:tc>
      </w:tr>
      <w:tr w14:paraId="65F2085F">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261A1B81">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0DD35CBC">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55EDC3F3">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5941C015">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5C6A3AB7">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14:paraId="07902DE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shd w:val="clear" w:color="auto" w:fill="auto"/>
            <w:noWrap w:val="0"/>
            <w:vAlign w:val="center"/>
          </w:tcPr>
          <w:p w14:paraId="0F99159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14:paraId="2EFC8867">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项目资金使用的预定目标是否如期完成，未完成的理由是否充分</w:t>
            </w:r>
          </w:p>
        </w:tc>
        <w:tc>
          <w:tcPr>
            <w:tcW w:w="2860" w:type="dxa"/>
            <w:tcBorders>
              <w:top w:val="nil"/>
              <w:left w:val="nil"/>
              <w:bottom w:val="single" w:color="000000" w:sz="4" w:space="0"/>
              <w:right w:val="single" w:color="000000" w:sz="4" w:space="0"/>
            </w:tcBorders>
            <w:shd w:val="clear" w:color="auto" w:fill="auto"/>
            <w:noWrap w:val="0"/>
            <w:vAlign w:val="center"/>
          </w:tcPr>
          <w:p w14:paraId="7C8F3C7E">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项目产出时效达到绩效目标得3分，未如期完成且无充分理由的扣3分。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2E4772F8">
            <w:pPr>
              <w:widowControl/>
              <w:spacing w:line="240" w:lineRule="exact"/>
              <w:jc w:val="center"/>
              <w:rPr>
                <w:rFonts w:ascii="仿宋_GB2312" w:hAnsi="宋体" w:eastAsia="仿宋_GB2312" w:cs="宋体"/>
                <w:kern w:val="0"/>
                <w:sz w:val="24"/>
                <w:szCs w:val="22"/>
              </w:rPr>
            </w:pPr>
          </w:p>
        </w:tc>
      </w:tr>
      <w:tr w14:paraId="283993D4">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7124B52C">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57C60D91">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15BB68D1">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1BA30085">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7486A442">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14:paraId="79C2530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成本</w:t>
            </w:r>
          </w:p>
        </w:tc>
        <w:tc>
          <w:tcPr>
            <w:tcW w:w="560" w:type="dxa"/>
            <w:tcBorders>
              <w:top w:val="nil"/>
              <w:left w:val="nil"/>
              <w:bottom w:val="single" w:color="000000" w:sz="4" w:space="0"/>
              <w:right w:val="single" w:color="000000" w:sz="4" w:space="0"/>
            </w:tcBorders>
            <w:shd w:val="clear" w:color="auto" w:fill="auto"/>
            <w:noWrap w:val="0"/>
            <w:vAlign w:val="center"/>
          </w:tcPr>
          <w:p w14:paraId="7EF06CE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14:paraId="7181FC7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项目产出成本是否按绩效目标控制</w:t>
            </w:r>
          </w:p>
        </w:tc>
        <w:tc>
          <w:tcPr>
            <w:tcW w:w="2860" w:type="dxa"/>
            <w:tcBorders>
              <w:top w:val="nil"/>
              <w:left w:val="nil"/>
              <w:bottom w:val="single" w:color="000000" w:sz="4" w:space="0"/>
              <w:right w:val="single" w:color="000000" w:sz="4" w:space="0"/>
            </w:tcBorders>
            <w:shd w:val="clear" w:color="auto" w:fill="auto"/>
            <w:noWrap w:val="0"/>
            <w:vAlign w:val="center"/>
          </w:tcPr>
          <w:p w14:paraId="73201AEC">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项目产出成本按绩效目标控制得3分，未完成的，按超支比例扣减。</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62C40B74">
            <w:pPr>
              <w:widowControl/>
              <w:spacing w:line="240" w:lineRule="exact"/>
              <w:jc w:val="center"/>
              <w:rPr>
                <w:rFonts w:ascii="仿宋_GB2312" w:hAnsi="宋体" w:eastAsia="仿宋_GB2312" w:cs="宋体"/>
                <w:kern w:val="0"/>
                <w:sz w:val="24"/>
                <w:szCs w:val="22"/>
              </w:rPr>
            </w:pPr>
          </w:p>
        </w:tc>
      </w:tr>
      <w:tr w14:paraId="4B210816">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3545421D">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08DA9F67">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14:paraId="2A472B0F">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项目效果</w:t>
            </w:r>
          </w:p>
        </w:tc>
        <w:tc>
          <w:tcPr>
            <w:tcW w:w="491" w:type="dxa"/>
            <w:vMerge w:val="restart"/>
            <w:tcBorders>
              <w:top w:val="nil"/>
              <w:left w:val="single" w:color="000000" w:sz="4" w:space="0"/>
              <w:bottom w:val="single" w:color="000000" w:sz="4" w:space="0"/>
              <w:right w:val="single" w:color="000000" w:sz="4" w:space="0"/>
            </w:tcBorders>
            <w:shd w:val="clear" w:color="auto" w:fill="auto"/>
            <w:noWrap w:val="0"/>
            <w:vAlign w:val="center"/>
          </w:tcPr>
          <w:p w14:paraId="145E76F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825" w:type="dxa"/>
            <w:tcBorders>
              <w:top w:val="nil"/>
              <w:left w:val="nil"/>
              <w:bottom w:val="single" w:color="000000" w:sz="4" w:space="0"/>
              <w:right w:val="single" w:color="000000" w:sz="4" w:space="0"/>
            </w:tcBorders>
            <w:shd w:val="clear" w:color="auto" w:fill="auto"/>
            <w:noWrap w:val="0"/>
            <w:vAlign w:val="center"/>
          </w:tcPr>
          <w:p w14:paraId="34B90306">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经济</w:t>
            </w:r>
          </w:p>
          <w:p w14:paraId="213D2E9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14:paraId="1BB60882">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14:paraId="5BB8A820">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指项目对国民经济和区域经济发展所带来的直接或间接效益等</w:t>
            </w:r>
          </w:p>
        </w:tc>
        <w:tc>
          <w:tcPr>
            <w:tcW w:w="2860" w:type="dxa"/>
            <w:tcBorders>
              <w:top w:val="nil"/>
              <w:left w:val="nil"/>
              <w:bottom w:val="single" w:color="000000" w:sz="4" w:space="0"/>
              <w:right w:val="single" w:color="000000" w:sz="4" w:space="0"/>
            </w:tcBorders>
            <w:shd w:val="clear" w:color="auto" w:fill="auto"/>
            <w:noWrap w:val="0"/>
            <w:vAlign w:val="center"/>
          </w:tcPr>
          <w:p w14:paraId="4930531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完成绩效目标设定的经济效益得8分，未完成的，按完成情况酌情扣分。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2A95CC9F">
            <w:pPr>
              <w:widowControl/>
              <w:spacing w:line="240" w:lineRule="exact"/>
              <w:jc w:val="center"/>
              <w:rPr>
                <w:rFonts w:ascii="仿宋_GB2312" w:hAnsi="宋体" w:eastAsia="仿宋_GB2312" w:cs="宋体"/>
                <w:kern w:val="0"/>
                <w:sz w:val="24"/>
                <w:szCs w:val="22"/>
              </w:rPr>
            </w:pPr>
          </w:p>
        </w:tc>
      </w:tr>
      <w:tr w14:paraId="1AA75264">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50426F8D">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0C70D71F">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1188148">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51B8B0A2">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290F2612">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社会</w:t>
            </w:r>
          </w:p>
          <w:p w14:paraId="7416A18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14:paraId="797E63E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14:paraId="13AA264C">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项目实施是否产生社会综合效益</w:t>
            </w:r>
          </w:p>
        </w:tc>
        <w:tc>
          <w:tcPr>
            <w:tcW w:w="2860" w:type="dxa"/>
            <w:tcBorders>
              <w:top w:val="nil"/>
              <w:left w:val="nil"/>
              <w:bottom w:val="single" w:color="000000" w:sz="4" w:space="0"/>
              <w:right w:val="single" w:color="000000" w:sz="4" w:space="0"/>
            </w:tcBorders>
            <w:shd w:val="clear" w:color="auto" w:fill="auto"/>
            <w:noWrap w:val="0"/>
            <w:vAlign w:val="center"/>
          </w:tcPr>
          <w:p w14:paraId="61A9B47C">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完成绩效目标设定的社会效益得8分，未完成的，按完成情况酌情扣分。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7F1C9740">
            <w:pPr>
              <w:widowControl/>
              <w:spacing w:line="240" w:lineRule="exact"/>
              <w:jc w:val="center"/>
              <w:rPr>
                <w:rFonts w:ascii="仿宋_GB2312" w:hAnsi="宋体" w:eastAsia="仿宋_GB2312" w:cs="宋体"/>
                <w:kern w:val="0"/>
                <w:sz w:val="24"/>
                <w:szCs w:val="22"/>
              </w:rPr>
            </w:pPr>
          </w:p>
        </w:tc>
      </w:tr>
      <w:tr w14:paraId="39E4BBE5">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4004D7D8">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35AD0DED">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7B25E98E">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6357DCBC">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5553DE39">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环境</w:t>
            </w:r>
          </w:p>
          <w:p w14:paraId="17F75BC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14:paraId="5630737F">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14:paraId="04210F60">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项目实施是否对环境产生积极或消极影响</w:t>
            </w:r>
          </w:p>
        </w:tc>
        <w:tc>
          <w:tcPr>
            <w:tcW w:w="2860" w:type="dxa"/>
            <w:tcBorders>
              <w:top w:val="nil"/>
              <w:left w:val="nil"/>
              <w:bottom w:val="single" w:color="000000" w:sz="4" w:space="0"/>
              <w:right w:val="single" w:color="000000" w:sz="4" w:space="0"/>
            </w:tcBorders>
            <w:shd w:val="clear" w:color="auto" w:fill="auto"/>
            <w:noWrap w:val="0"/>
            <w:vAlign w:val="center"/>
          </w:tcPr>
          <w:p w14:paraId="29B05E77">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完成绩效目标设定的积极的环境效益得8分，未完成的，按完成情况酌情扣分。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6E13DDF9">
            <w:pPr>
              <w:widowControl/>
              <w:spacing w:line="240" w:lineRule="exact"/>
              <w:jc w:val="center"/>
              <w:rPr>
                <w:rFonts w:ascii="仿宋_GB2312" w:hAnsi="宋体" w:eastAsia="仿宋_GB2312" w:cs="宋体"/>
                <w:kern w:val="0"/>
                <w:sz w:val="24"/>
                <w:szCs w:val="22"/>
              </w:rPr>
            </w:pPr>
          </w:p>
        </w:tc>
      </w:tr>
      <w:tr w14:paraId="3F409A06">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2E86BB35">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1DD99836">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0F1E059F">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14:paraId="06702502">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14:paraId="1B149A7E">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可持续</w:t>
            </w:r>
          </w:p>
          <w:p w14:paraId="5DDF9502">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影响</w:t>
            </w:r>
          </w:p>
        </w:tc>
        <w:tc>
          <w:tcPr>
            <w:tcW w:w="560" w:type="dxa"/>
            <w:tcBorders>
              <w:top w:val="nil"/>
              <w:left w:val="nil"/>
              <w:bottom w:val="single" w:color="000000" w:sz="4" w:space="0"/>
              <w:right w:val="single" w:color="000000" w:sz="4" w:space="0"/>
            </w:tcBorders>
            <w:shd w:val="clear" w:color="auto" w:fill="auto"/>
            <w:noWrap w:val="0"/>
            <w:vAlign w:val="center"/>
          </w:tcPr>
          <w:p w14:paraId="35327AF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14:paraId="01A3B424">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项目实施对人、自然、资源是否带来可持续影响</w:t>
            </w:r>
          </w:p>
        </w:tc>
        <w:tc>
          <w:tcPr>
            <w:tcW w:w="2860" w:type="dxa"/>
            <w:tcBorders>
              <w:top w:val="nil"/>
              <w:left w:val="nil"/>
              <w:bottom w:val="single" w:color="000000" w:sz="4" w:space="0"/>
              <w:right w:val="single" w:color="000000" w:sz="4" w:space="0"/>
            </w:tcBorders>
            <w:shd w:val="clear" w:color="auto" w:fill="auto"/>
            <w:noWrap w:val="0"/>
            <w:vAlign w:val="center"/>
          </w:tcPr>
          <w:p w14:paraId="66E48FF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完成绩效设定目标的得8分，未完成的，按完成情况酌情扣分。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14:paraId="781153EA">
            <w:pPr>
              <w:widowControl/>
              <w:spacing w:line="240" w:lineRule="exact"/>
              <w:jc w:val="center"/>
              <w:rPr>
                <w:rFonts w:ascii="仿宋_GB2312" w:hAnsi="宋体" w:eastAsia="仿宋_GB2312" w:cs="宋体"/>
                <w:kern w:val="0"/>
                <w:sz w:val="24"/>
                <w:szCs w:val="22"/>
              </w:rPr>
            </w:pPr>
          </w:p>
        </w:tc>
      </w:tr>
      <w:tr w14:paraId="3ACE6B1F">
        <w:tblPrEx>
          <w:tblCellMar>
            <w:top w:w="0" w:type="dxa"/>
            <w:left w:w="108" w:type="dxa"/>
            <w:bottom w:w="0" w:type="dxa"/>
            <w:right w:w="108" w:type="dxa"/>
          </w:tblCellMar>
        </w:tblPrEx>
        <w:trPr>
          <w:trHeight w:val="123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14:paraId="555565D6">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14:paraId="1ED93AEA">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14:paraId="3195BCF2">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14:paraId="7B9450C5">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14:paraId="2A8260D0">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服务</w:t>
            </w:r>
          </w:p>
          <w:p w14:paraId="654F5636">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对象</w:t>
            </w:r>
          </w:p>
          <w:p w14:paraId="56BBCD5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满意度</w:t>
            </w:r>
          </w:p>
        </w:tc>
        <w:tc>
          <w:tcPr>
            <w:tcW w:w="560" w:type="dxa"/>
            <w:tcBorders>
              <w:top w:val="nil"/>
              <w:left w:val="nil"/>
              <w:bottom w:val="single" w:color="000000" w:sz="4" w:space="0"/>
              <w:right w:val="single" w:color="000000" w:sz="4" w:space="0"/>
            </w:tcBorders>
            <w:noWrap w:val="0"/>
            <w:vAlign w:val="center"/>
          </w:tcPr>
          <w:p w14:paraId="633A7F9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noWrap w:val="0"/>
            <w:vAlign w:val="center"/>
          </w:tcPr>
          <w:p w14:paraId="73E8BCC3">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服务对象满意率=项目区被调查人数中表示满意的人数(户数)/ 被调查人数(户数)×100%</w:t>
            </w:r>
          </w:p>
        </w:tc>
        <w:tc>
          <w:tcPr>
            <w:tcW w:w="2860" w:type="dxa"/>
            <w:tcBorders>
              <w:top w:val="nil"/>
              <w:left w:val="nil"/>
              <w:bottom w:val="single" w:color="000000" w:sz="4" w:space="0"/>
              <w:right w:val="nil"/>
            </w:tcBorders>
            <w:noWrap w:val="0"/>
            <w:vAlign w:val="center"/>
          </w:tcPr>
          <w:p w14:paraId="56BE8B5B">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满意率达90%（含）以上的得8分，80%（含）-90%得6分，70%（含）-80%得4分，60%（含）-70%得2分，60%以下不得分。</w:t>
            </w:r>
          </w:p>
        </w:tc>
        <w:tc>
          <w:tcPr>
            <w:tcW w:w="818" w:type="dxa"/>
            <w:tcBorders>
              <w:top w:val="nil"/>
              <w:left w:val="single" w:color="auto" w:sz="4" w:space="0"/>
              <w:bottom w:val="single" w:color="auto" w:sz="4" w:space="0"/>
              <w:right w:val="single" w:color="auto" w:sz="4" w:space="0"/>
            </w:tcBorders>
            <w:noWrap w:val="0"/>
            <w:vAlign w:val="center"/>
          </w:tcPr>
          <w:p w14:paraId="5F6B66B7">
            <w:pPr>
              <w:widowControl/>
              <w:spacing w:line="240" w:lineRule="exact"/>
              <w:jc w:val="left"/>
              <w:rPr>
                <w:rFonts w:ascii="宋体" w:hAnsi="宋体" w:eastAsia="宋体" w:cs="宋体"/>
                <w:kern w:val="0"/>
                <w:sz w:val="24"/>
                <w:szCs w:val="22"/>
              </w:rPr>
            </w:pPr>
          </w:p>
        </w:tc>
      </w:tr>
      <w:tr w14:paraId="6449A272">
        <w:tblPrEx>
          <w:tblCellMar>
            <w:top w:w="0" w:type="dxa"/>
            <w:left w:w="108" w:type="dxa"/>
            <w:bottom w:w="0" w:type="dxa"/>
            <w:right w:w="108" w:type="dxa"/>
          </w:tblCellMar>
        </w:tblPrEx>
        <w:trPr>
          <w:trHeight w:val="774" w:hRule="atLeast"/>
          <w:jc w:val="center"/>
        </w:trPr>
        <w:tc>
          <w:tcPr>
            <w:tcW w:w="720" w:type="dxa"/>
            <w:tcBorders>
              <w:top w:val="nil"/>
              <w:left w:val="single" w:color="000000" w:sz="4" w:space="0"/>
              <w:bottom w:val="single" w:color="000000" w:sz="4" w:space="0"/>
              <w:right w:val="single" w:color="000000" w:sz="4" w:space="0"/>
            </w:tcBorders>
            <w:noWrap w:val="0"/>
            <w:vAlign w:val="center"/>
          </w:tcPr>
          <w:p w14:paraId="61C614A5">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总分</w:t>
            </w:r>
          </w:p>
        </w:tc>
        <w:tc>
          <w:tcPr>
            <w:tcW w:w="528" w:type="dxa"/>
            <w:tcBorders>
              <w:top w:val="nil"/>
              <w:left w:val="nil"/>
              <w:bottom w:val="single" w:color="000000" w:sz="4" w:space="0"/>
              <w:right w:val="single" w:color="000000" w:sz="4" w:space="0"/>
            </w:tcBorders>
            <w:noWrap w:val="0"/>
            <w:vAlign w:val="center"/>
          </w:tcPr>
          <w:p w14:paraId="6DF835A7">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720" w:type="dxa"/>
            <w:tcBorders>
              <w:top w:val="nil"/>
              <w:left w:val="nil"/>
              <w:bottom w:val="single" w:color="000000" w:sz="4" w:space="0"/>
              <w:right w:val="single" w:color="000000" w:sz="4" w:space="0"/>
            </w:tcBorders>
            <w:noWrap w:val="0"/>
            <w:vAlign w:val="center"/>
          </w:tcPr>
          <w:p w14:paraId="6D281F52">
            <w:pPr>
              <w:widowControl/>
              <w:spacing w:line="240" w:lineRule="exact"/>
              <w:jc w:val="center"/>
              <w:rPr>
                <w:rFonts w:ascii="仿宋_GB2312" w:hAnsi="宋体" w:eastAsia="仿宋_GB2312" w:cs="宋体"/>
                <w:b/>
                <w:bCs/>
                <w:kern w:val="0"/>
                <w:sz w:val="18"/>
                <w:szCs w:val="18"/>
              </w:rPr>
            </w:pPr>
          </w:p>
        </w:tc>
        <w:tc>
          <w:tcPr>
            <w:tcW w:w="491" w:type="dxa"/>
            <w:tcBorders>
              <w:top w:val="nil"/>
              <w:left w:val="nil"/>
              <w:bottom w:val="single" w:color="000000" w:sz="4" w:space="0"/>
              <w:right w:val="single" w:color="000000" w:sz="4" w:space="0"/>
            </w:tcBorders>
            <w:noWrap w:val="0"/>
            <w:vAlign w:val="center"/>
          </w:tcPr>
          <w:p w14:paraId="6F88D9BB">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825" w:type="dxa"/>
            <w:tcBorders>
              <w:top w:val="nil"/>
              <w:left w:val="nil"/>
              <w:bottom w:val="single" w:color="000000" w:sz="4" w:space="0"/>
              <w:right w:val="single" w:color="000000" w:sz="4" w:space="0"/>
            </w:tcBorders>
            <w:noWrap w:val="0"/>
            <w:vAlign w:val="center"/>
          </w:tcPr>
          <w:p w14:paraId="2226109B">
            <w:pPr>
              <w:widowControl/>
              <w:spacing w:line="240" w:lineRule="exact"/>
              <w:jc w:val="center"/>
              <w:rPr>
                <w:rFonts w:ascii="仿宋_GB2312" w:hAnsi="宋体" w:eastAsia="仿宋_GB2312" w:cs="宋体"/>
                <w:b/>
                <w:bCs/>
                <w:kern w:val="0"/>
                <w:sz w:val="18"/>
                <w:szCs w:val="18"/>
              </w:rPr>
            </w:pPr>
          </w:p>
        </w:tc>
        <w:tc>
          <w:tcPr>
            <w:tcW w:w="560" w:type="dxa"/>
            <w:tcBorders>
              <w:top w:val="nil"/>
              <w:left w:val="nil"/>
              <w:bottom w:val="single" w:color="000000" w:sz="4" w:space="0"/>
              <w:right w:val="single" w:color="000000" w:sz="4" w:space="0"/>
            </w:tcBorders>
            <w:noWrap w:val="0"/>
            <w:vAlign w:val="center"/>
          </w:tcPr>
          <w:p w14:paraId="505FD2C5">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2480" w:type="dxa"/>
            <w:tcBorders>
              <w:top w:val="nil"/>
              <w:left w:val="nil"/>
              <w:bottom w:val="single" w:color="000000" w:sz="4" w:space="0"/>
              <w:right w:val="single" w:color="000000" w:sz="4" w:space="0"/>
            </w:tcBorders>
            <w:noWrap w:val="0"/>
            <w:vAlign w:val="center"/>
          </w:tcPr>
          <w:p w14:paraId="6EC47041">
            <w:pPr>
              <w:widowControl/>
              <w:spacing w:line="240" w:lineRule="exact"/>
              <w:jc w:val="center"/>
              <w:rPr>
                <w:rFonts w:ascii="仿宋_GB2312" w:hAnsi="宋体" w:eastAsia="仿宋_GB2312" w:cs="宋体"/>
                <w:b/>
                <w:bCs/>
                <w:kern w:val="0"/>
                <w:sz w:val="18"/>
                <w:szCs w:val="18"/>
              </w:rPr>
            </w:pPr>
          </w:p>
        </w:tc>
        <w:tc>
          <w:tcPr>
            <w:tcW w:w="2860" w:type="dxa"/>
            <w:tcBorders>
              <w:top w:val="nil"/>
              <w:left w:val="nil"/>
              <w:bottom w:val="single" w:color="000000" w:sz="4" w:space="0"/>
              <w:right w:val="nil"/>
            </w:tcBorders>
            <w:noWrap w:val="0"/>
            <w:vAlign w:val="center"/>
          </w:tcPr>
          <w:p w14:paraId="281AA554">
            <w:pPr>
              <w:widowControl/>
              <w:spacing w:line="240" w:lineRule="exact"/>
              <w:jc w:val="center"/>
              <w:rPr>
                <w:rFonts w:ascii="仿宋_GB2312" w:hAnsi="宋体" w:eastAsia="仿宋_GB2312" w:cs="宋体"/>
                <w:b/>
                <w:bCs/>
                <w:kern w:val="0"/>
                <w:sz w:val="18"/>
                <w:szCs w:val="18"/>
              </w:rPr>
            </w:pPr>
          </w:p>
        </w:tc>
        <w:tc>
          <w:tcPr>
            <w:tcW w:w="818" w:type="dxa"/>
            <w:tcBorders>
              <w:top w:val="nil"/>
              <w:left w:val="single" w:color="auto" w:sz="4" w:space="0"/>
              <w:bottom w:val="single" w:color="auto" w:sz="4" w:space="0"/>
              <w:right w:val="single" w:color="auto" w:sz="4" w:space="0"/>
            </w:tcBorders>
            <w:noWrap w:val="0"/>
            <w:vAlign w:val="center"/>
          </w:tcPr>
          <w:p w14:paraId="237C5055">
            <w:pPr>
              <w:widowControl/>
              <w:spacing w:line="240" w:lineRule="exact"/>
              <w:jc w:val="left"/>
              <w:rPr>
                <w:rFonts w:ascii="宋体" w:hAnsi="宋体" w:eastAsia="宋体" w:cs="宋体"/>
                <w:b/>
                <w:bCs/>
                <w:kern w:val="0"/>
                <w:sz w:val="24"/>
                <w:szCs w:val="22"/>
              </w:rPr>
            </w:pPr>
          </w:p>
        </w:tc>
      </w:tr>
    </w:tbl>
    <w:p w14:paraId="32B5C384">
      <w:pPr>
        <w:adjustRightInd w:val="0"/>
        <w:snapToGrid w:val="0"/>
        <w:spacing w:before="156" w:beforeLines="50"/>
        <w:contextualSpacing/>
        <w:rPr>
          <w:rFonts w:hint="eastAsia" w:ascii="仿宋_GB2312" w:hAnsi="Calibri" w:eastAsia="仿宋_GB2312" w:cs="Times New Roman"/>
          <w:szCs w:val="22"/>
        </w:rPr>
      </w:pPr>
    </w:p>
    <w:p w14:paraId="758C6D14">
      <w:pPr>
        <w:adjustRightInd w:val="0"/>
        <w:snapToGrid w:val="0"/>
        <w:spacing w:before="156" w:beforeLines="50"/>
        <w:contextualSpacing/>
        <w:rPr>
          <w:rFonts w:ascii="Calibri" w:hAnsi="Calibri" w:eastAsia="宋体" w:cs="Times New Roman"/>
          <w:szCs w:val="22"/>
        </w:rPr>
      </w:pPr>
      <w:r>
        <w:rPr>
          <w:rFonts w:hint="eastAsia" w:ascii="仿宋_GB2312" w:hAnsi="Calibri" w:eastAsia="仿宋_GB2312" w:cs="Times New Roman"/>
          <w:szCs w:val="22"/>
        </w:rPr>
        <w:t>备注：部门（单位）根据项目实际，在《项目支出绩效评价指标体系（参考样表）》上进一步完善、量化、细化个性指标，形成本项目的指标体系。</w:t>
      </w:r>
    </w:p>
    <w:p w14:paraId="1A9FD311">
      <w:pPr>
        <w:ind w:firstLine="640" w:firstLineChars="200"/>
        <w:jc w:val="left"/>
        <w:rPr>
          <w:rFonts w:ascii="宋体" w:hAnsi="宋体" w:eastAsia="宋体" w:cs="黑体"/>
          <w:color w:val="000000"/>
          <w:kern w:val="0"/>
          <w:sz w:val="32"/>
          <w:szCs w:val="32"/>
        </w:rPr>
      </w:pPr>
    </w:p>
    <w:p w14:paraId="7075CF96"/>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3000509000000000000"/>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7B04B">
    <w:pPr>
      <w:ind w:right="360" w:firstLine="360"/>
      <w:rPr>
        <w:rFonts w:ascii="Calibri" w:hAnsi="Calibri" w:eastAsia="宋体" w:cs="Times New Roman"/>
        <w:szCs w:val="2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D6E6C">
    <w:pPr>
      <w:framePr w:wrap="around" w:vAnchor="text" w:hAnchor="margin" w:xAlign="outside" w:y="1"/>
      <w:rPr>
        <w:rFonts w:ascii="Calibri" w:hAnsi="Calibri" w:eastAsia="宋体" w:cs="Times New Roman"/>
        <w:szCs w:val="22"/>
      </w:rPr>
    </w:pPr>
    <w:r>
      <w:rPr>
        <w:rFonts w:ascii="Calibri" w:hAnsi="Calibri" w:eastAsia="宋体" w:cs="Times New Roman"/>
        <w:szCs w:val="22"/>
      </w:rPr>
      <w:fldChar w:fldCharType="begin"/>
    </w:r>
    <w:r>
      <w:rPr>
        <w:rFonts w:ascii="Calibri" w:hAnsi="Calibri" w:eastAsia="宋体" w:cs="Times New Roman"/>
        <w:szCs w:val="22"/>
      </w:rPr>
      <w:instrText xml:space="preserve">PAGE  </w:instrText>
    </w:r>
    <w:r>
      <w:rPr>
        <w:rFonts w:ascii="Calibri" w:hAnsi="Calibri" w:eastAsia="宋体" w:cs="Times New Roman"/>
        <w:szCs w:val="22"/>
      </w:rPr>
      <w:fldChar w:fldCharType="separate"/>
    </w:r>
    <w:r>
      <w:rPr>
        <w:rFonts w:ascii="Calibri" w:hAnsi="Calibri" w:eastAsia="宋体" w:cs="Times New Roman"/>
        <w:szCs w:val="22"/>
      </w:rPr>
      <w:t>1</w:t>
    </w:r>
    <w:r>
      <w:rPr>
        <w:rFonts w:ascii="Calibri" w:hAnsi="Calibri" w:eastAsia="宋体" w:cs="Times New Roman"/>
        <w:szCs w:val="22"/>
      </w:rPr>
      <w:fldChar w:fldCharType="end"/>
    </w:r>
  </w:p>
  <w:p w14:paraId="505FC878">
    <w:pPr>
      <w:ind w:right="360" w:firstLine="360"/>
      <w:rPr>
        <w:rFonts w:ascii="Calibri" w:hAnsi="Calibri" w:eastAsia="宋体" w:cs="Times New Roman"/>
        <w:szCs w:val="2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153CEE"/>
    <w:multiLevelType w:val="singleLevel"/>
    <w:tmpl w:val="8C153CEE"/>
    <w:lvl w:ilvl="0" w:tentative="0">
      <w:start w:val="2"/>
      <w:numFmt w:val="chineseCounting"/>
      <w:suff w:val="nothing"/>
      <w:lvlText w:val="%1、"/>
      <w:lvlJc w:val="left"/>
      <w:rPr>
        <w:rFonts w:hint="eastAsia"/>
      </w:rPr>
    </w:lvl>
  </w:abstractNum>
  <w:abstractNum w:abstractNumId="1">
    <w:nsid w:val="142D6431"/>
    <w:multiLevelType w:val="singleLevel"/>
    <w:tmpl w:val="142D6431"/>
    <w:lvl w:ilvl="0" w:tentative="0">
      <w:start w:val="2"/>
      <w:numFmt w:val="chineseCounting"/>
      <w:suff w:val="nothing"/>
      <w:lvlText w:val="%1、"/>
      <w:lvlJc w:val="left"/>
      <w:pPr>
        <w:ind w:left="70"/>
      </w:pPr>
      <w:rPr>
        <w:rFonts w:hint="eastAsia"/>
      </w:rPr>
    </w:lvl>
  </w:abstractNum>
  <w:abstractNum w:abstractNumId="2">
    <w:nsid w:val="49D2D385"/>
    <w:multiLevelType w:val="singleLevel"/>
    <w:tmpl w:val="49D2D385"/>
    <w:lvl w:ilvl="0" w:tentative="0">
      <w:start w:val="2"/>
      <w:numFmt w:val="chineseCounting"/>
      <w:suff w:val="space"/>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0YjZlZGI4ZGFhODk1ZDdlY2NkMGYwNzkyZjU1MTMifQ=="/>
  </w:docVars>
  <w:rsids>
    <w:rsidRoot w:val="6C424B52"/>
    <w:rsid w:val="3A1E57F9"/>
    <w:rsid w:val="6C424B52"/>
    <w:rsid w:val="74F316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9608</Words>
  <Characters>10230</Characters>
  <Lines>0</Lines>
  <Paragraphs>0</Paragraphs>
  <TotalTime>18</TotalTime>
  <ScaleCrop>false</ScaleCrop>
  <LinksUpToDate>false</LinksUpToDate>
  <CharactersWithSpaces>11406</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2023-10-09T07:15:00Z</dcterms:created>
  <dc:creator>李六荣</dc:creator>
  <cp:lastModifiedBy>清晨的太阳</cp:lastModifiedBy>
  <dcterms:modified xsi:type="dcterms:W3CDTF">2024-07-09T08:34:16Z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0078BC4323CB4CA2B3356083EAF1CD3F_13</vt:lpwstr>
  </property>
</Properties>
</file>