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867745">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附件1</w:t>
      </w:r>
    </w:p>
    <w:p w14:paraId="594B0C2F">
      <w:pPr>
        <w:spacing w:line="700" w:lineRule="exact"/>
        <w:jc w:val="right"/>
        <w:rPr>
          <w:rFonts w:ascii="方正小标宋简体" w:hAnsi="方正小标宋简体" w:eastAsia="方正小标宋简体" w:cs="方正小标宋简体"/>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pacing w:val="2"/>
          <w:sz w:val="42"/>
          <w:szCs w:val="42"/>
          <w14:textFill>
            <w14:solidFill>
              <w14:schemeClr w14:val="tx1"/>
            </w14:solidFill>
          </w14:textFill>
        </w:rPr>
        <w:t>2022年度预算单位整体支出绩效评价基础数据表</w:t>
      </w:r>
    </w:p>
    <w:p w14:paraId="5B149678">
      <w:pPr>
        <w:spacing w:line="115" w:lineRule="exact"/>
        <w:rPr>
          <w:color w:val="000000" w:themeColor="text1"/>
          <w14:textFill>
            <w14:solidFill>
              <w14:schemeClr w14:val="tx1"/>
            </w14:solidFill>
          </w14:textFill>
        </w:rPr>
      </w:pPr>
    </w:p>
    <w:tbl>
      <w:tblPr>
        <w:tblStyle w:val="11"/>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58A3B0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vAlign w:val="center"/>
          </w:tcPr>
          <w:p w14:paraId="616453C4">
            <w:pPr>
              <w:spacing w:before="33" w:line="198" w:lineRule="auto"/>
              <w:ind w:right="118"/>
              <w:jc w:val="center"/>
              <w:rPr>
                <w:rFonts w:asciiTheme="majorEastAsia" w:hAnsiTheme="majorEastAsia" w:eastAsiaTheme="majorEastAsia" w:cstheme="majorEastAsia"/>
                <w:color w:val="000000" w:themeColor="text1"/>
                <w:spacing w:val="2"/>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预算单位名称</w:t>
            </w:r>
          </w:p>
        </w:tc>
        <w:tc>
          <w:tcPr>
            <w:tcW w:w="5819" w:type="dxa"/>
            <w:gridSpan w:val="6"/>
          </w:tcPr>
          <w:p w14:paraId="5A0A5D40">
            <w:pPr>
              <w:spacing w:before="103" w:line="219" w:lineRule="auto"/>
              <w:ind w:left="708"/>
              <w:rPr>
                <w:rFonts w:asciiTheme="majorEastAsia" w:hAnsiTheme="majorEastAsia" w:eastAsiaTheme="majorEastAsia" w:cstheme="majorEastAsia"/>
                <w:color w:val="000000" w:themeColor="text1"/>
                <w:spacing w:val="-2"/>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岳阳市岳阳楼区城陵矶街道办事处</w:t>
            </w:r>
          </w:p>
        </w:tc>
      </w:tr>
      <w:tr w14:paraId="481908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tcPr>
          <w:p w14:paraId="20815AE5">
            <w:pPr>
              <w:spacing w:before="262" w:line="219" w:lineRule="auto"/>
              <w:ind w:left="575"/>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财政供养人员情况(人)</w:t>
            </w:r>
          </w:p>
        </w:tc>
        <w:tc>
          <w:tcPr>
            <w:tcW w:w="1815" w:type="dxa"/>
            <w:gridSpan w:val="2"/>
          </w:tcPr>
          <w:p w14:paraId="37C2515C">
            <w:pPr>
              <w:spacing w:before="103"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编制数</w:t>
            </w:r>
          </w:p>
        </w:tc>
        <w:tc>
          <w:tcPr>
            <w:tcW w:w="2325" w:type="dxa"/>
            <w:gridSpan w:val="2"/>
          </w:tcPr>
          <w:p w14:paraId="41AFE4FC">
            <w:pPr>
              <w:spacing w:before="83"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2022年实际在职人数</w:t>
            </w:r>
          </w:p>
        </w:tc>
        <w:tc>
          <w:tcPr>
            <w:tcW w:w="1679" w:type="dxa"/>
            <w:gridSpan w:val="2"/>
          </w:tcPr>
          <w:p w14:paraId="06B26F68">
            <w:pPr>
              <w:spacing w:before="103" w:line="219" w:lineRule="auto"/>
              <w:ind w:left="708"/>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控制率</w:t>
            </w:r>
          </w:p>
        </w:tc>
      </w:tr>
      <w:tr w14:paraId="54C14C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tcPr>
          <w:p w14:paraId="772DBE61">
            <w:pPr>
              <w:jc w:val="left"/>
              <w:rPr>
                <w:rFonts w:asciiTheme="majorEastAsia" w:hAnsiTheme="majorEastAsia" w:eastAsiaTheme="majorEastAsia" w:cstheme="majorEastAsia"/>
                <w:color w:val="000000" w:themeColor="text1"/>
                <w:sz w:val="24"/>
                <w14:textFill>
                  <w14:solidFill>
                    <w14:schemeClr w14:val="tx1"/>
                  </w14:solidFill>
                </w14:textFill>
              </w:rPr>
            </w:pPr>
          </w:p>
        </w:tc>
        <w:tc>
          <w:tcPr>
            <w:tcW w:w="1815" w:type="dxa"/>
            <w:gridSpan w:val="2"/>
          </w:tcPr>
          <w:p w14:paraId="7E2B220C">
            <w:pPr>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55</w:t>
            </w:r>
          </w:p>
        </w:tc>
        <w:tc>
          <w:tcPr>
            <w:tcW w:w="2325" w:type="dxa"/>
            <w:gridSpan w:val="2"/>
          </w:tcPr>
          <w:p w14:paraId="4B73AC1D">
            <w:pPr>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64</w:t>
            </w:r>
          </w:p>
        </w:tc>
        <w:tc>
          <w:tcPr>
            <w:tcW w:w="1679" w:type="dxa"/>
            <w:gridSpan w:val="2"/>
          </w:tcPr>
          <w:p w14:paraId="7BC980AE">
            <w:pPr>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100%</w:t>
            </w:r>
          </w:p>
        </w:tc>
      </w:tr>
      <w:tr w14:paraId="0A795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tcPr>
          <w:p w14:paraId="27516298">
            <w:pPr>
              <w:spacing w:before="140" w:line="202" w:lineRule="auto"/>
              <w:ind w:left="6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14:textFill>
                  <w14:solidFill>
                    <w14:schemeClr w14:val="tx1"/>
                  </w14:solidFill>
                </w14:textFill>
              </w:rPr>
              <w:t>经费控制情况(万元)</w:t>
            </w:r>
          </w:p>
        </w:tc>
        <w:tc>
          <w:tcPr>
            <w:tcW w:w="1815" w:type="dxa"/>
            <w:gridSpan w:val="2"/>
          </w:tcPr>
          <w:p w14:paraId="5BA755DB">
            <w:pPr>
              <w:spacing w:before="119"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2021年决算数</w:t>
            </w:r>
          </w:p>
        </w:tc>
        <w:tc>
          <w:tcPr>
            <w:tcW w:w="2325" w:type="dxa"/>
            <w:gridSpan w:val="2"/>
          </w:tcPr>
          <w:p w14:paraId="5B1F8C40">
            <w:pPr>
              <w:spacing w:before="119"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2022年预算数</w:t>
            </w:r>
          </w:p>
        </w:tc>
        <w:tc>
          <w:tcPr>
            <w:tcW w:w="1679" w:type="dxa"/>
            <w:gridSpan w:val="2"/>
          </w:tcPr>
          <w:p w14:paraId="6DA0CC74">
            <w:pPr>
              <w:spacing w:before="76"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14:textFill>
                  <w14:solidFill>
                    <w14:schemeClr w14:val="tx1"/>
                  </w14:solidFill>
                </w14:textFill>
              </w:rPr>
              <w:t>2022年决算数</w:t>
            </w:r>
          </w:p>
        </w:tc>
      </w:tr>
      <w:tr w14:paraId="20F7BF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Pr>
          <w:p w14:paraId="341C3A4F">
            <w:pPr>
              <w:spacing w:before="141" w:line="202" w:lineRule="auto"/>
              <w:ind w:left="11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三公经费</w:t>
            </w:r>
          </w:p>
        </w:tc>
        <w:tc>
          <w:tcPr>
            <w:tcW w:w="1815" w:type="dxa"/>
            <w:gridSpan w:val="2"/>
          </w:tcPr>
          <w:p w14:paraId="459D0906">
            <w:pPr>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20</w:t>
            </w:r>
          </w:p>
        </w:tc>
        <w:tc>
          <w:tcPr>
            <w:tcW w:w="2325" w:type="dxa"/>
            <w:gridSpan w:val="2"/>
          </w:tcPr>
          <w:p w14:paraId="31A6FF9A">
            <w:pPr>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18</w:t>
            </w:r>
          </w:p>
        </w:tc>
        <w:tc>
          <w:tcPr>
            <w:tcW w:w="1679" w:type="dxa"/>
            <w:gridSpan w:val="2"/>
          </w:tcPr>
          <w:p w14:paraId="624BF004">
            <w:pPr>
              <w:jc w:val="center"/>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4.66</w:t>
            </w:r>
          </w:p>
        </w:tc>
      </w:tr>
      <w:tr w14:paraId="0236D8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tcPr>
          <w:p w14:paraId="4B916084">
            <w:pPr>
              <w:spacing w:before="149" w:line="193" w:lineRule="auto"/>
              <w:ind w:left="41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1、公务用车购置和维护经费</w:t>
            </w:r>
          </w:p>
        </w:tc>
        <w:tc>
          <w:tcPr>
            <w:tcW w:w="1815" w:type="dxa"/>
            <w:gridSpan w:val="2"/>
          </w:tcPr>
          <w:p w14:paraId="0ABC3EA7">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0D921E1C">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tcPr>
          <w:p w14:paraId="5DB0F507">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r>
      <w:tr w14:paraId="324A26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Pr>
          <w:p w14:paraId="0255DF8E">
            <w:pPr>
              <w:spacing w:before="81" w:line="219" w:lineRule="auto"/>
              <w:ind w:left="81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其中：公车购置</w:t>
            </w:r>
          </w:p>
        </w:tc>
        <w:tc>
          <w:tcPr>
            <w:tcW w:w="1815" w:type="dxa"/>
            <w:gridSpan w:val="2"/>
          </w:tcPr>
          <w:p w14:paraId="0898CBD7">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630B5D33">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tcPr>
          <w:p w14:paraId="039BF7A2">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r>
      <w:tr w14:paraId="7E2AE3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tcPr>
          <w:p w14:paraId="4F5EDE9C">
            <w:pPr>
              <w:spacing w:before="91" w:line="219" w:lineRule="auto"/>
              <w:ind w:left="142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公车运行维护</w:t>
            </w:r>
          </w:p>
        </w:tc>
        <w:tc>
          <w:tcPr>
            <w:tcW w:w="1815" w:type="dxa"/>
            <w:gridSpan w:val="2"/>
          </w:tcPr>
          <w:p w14:paraId="7BDEA745">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3274CA03">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tcPr>
          <w:p w14:paraId="5389342B">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r>
      <w:tr w14:paraId="089FD0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tcPr>
          <w:p w14:paraId="5CE36A2F">
            <w:pPr>
              <w:spacing w:before="81" w:line="220" w:lineRule="auto"/>
              <w:ind w:left="3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2、出国经费</w:t>
            </w:r>
          </w:p>
        </w:tc>
        <w:tc>
          <w:tcPr>
            <w:tcW w:w="1815" w:type="dxa"/>
            <w:gridSpan w:val="2"/>
          </w:tcPr>
          <w:p w14:paraId="6A067A44">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619E3882">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tcPr>
          <w:p w14:paraId="05B8B18F">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r>
      <w:tr w14:paraId="6E646A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tcPr>
          <w:p w14:paraId="3A7AB5EB">
            <w:pPr>
              <w:spacing w:before="82" w:line="219" w:lineRule="auto"/>
              <w:ind w:left="3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3、公务接待</w:t>
            </w:r>
          </w:p>
        </w:tc>
        <w:tc>
          <w:tcPr>
            <w:tcW w:w="1815" w:type="dxa"/>
            <w:gridSpan w:val="2"/>
          </w:tcPr>
          <w:p w14:paraId="3AEBDB31">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14.90</w:t>
            </w:r>
          </w:p>
        </w:tc>
        <w:tc>
          <w:tcPr>
            <w:tcW w:w="2325" w:type="dxa"/>
            <w:gridSpan w:val="2"/>
          </w:tcPr>
          <w:p w14:paraId="6A190C70">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18</w:t>
            </w:r>
          </w:p>
        </w:tc>
        <w:tc>
          <w:tcPr>
            <w:tcW w:w="1679" w:type="dxa"/>
            <w:gridSpan w:val="2"/>
          </w:tcPr>
          <w:p w14:paraId="42AAF122">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4.93</w:t>
            </w:r>
          </w:p>
        </w:tc>
      </w:tr>
      <w:tr w14:paraId="2237ED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Pr>
          <w:p w14:paraId="3B577A7B">
            <w:pPr>
              <w:spacing w:before="143" w:line="200" w:lineRule="auto"/>
              <w:ind w:left="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14:textFill>
                  <w14:solidFill>
                    <w14:schemeClr w14:val="tx1"/>
                  </w14:solidFill>
                </w14:textFill>
              </w:rPr>
              <w:t>项目支出：</w:t>
            </w:r>
          </w:p>
        </w:tc>
        <w:tc>
          <w:tcPr>
            <w:tcW w:w="1815" w:type="dxa"/>
            <w:gridSpan w:val="2"/>
          </w:tcPr>
          <w:p w14:paraId="2F56C9DD">
            <w:pPr>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0</w:t>
            </w:r>
          </w:p>
        </w:tc>
        <w:tc>
          <w:tcPr>
            <w:tcW w:w="2325" w:type="dxa"/>
            <w:gridSpan w:val="2"/>
          </w:tcPr>
          <w:p w14:paraId="13C5945F">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505</w:t>
            </w:r>
          </w:p>
        </w:tc>
        <w:tc>
          <w:tcPr>
            <w:tcW w:w="1679" w:type="dxa"/>
            <w:gridSpan w:val="2"/>
          </w:tcPr>
          <w:p w14:paraId="22B04819">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820.29</w:t>
            </w:r>
          </w:p>
        </w:tc>
      </w:tr>
      <w:tr w14:paraId="107186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tcPr>
          <w:p w14:paraId="3CB71176">
            <w:pPr>
              <w:spacing w:before="133" w:line="200" w:lineRule="auto"/>
              <w:ind w:left="3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1、业务工作经费</w:t>
            </w:r>
          </w:p>
        </w:tc>
        <w:tc>
          <w:tcPr>
            <w:tcW w:w="1815" w:type="dxa"/>
            <w:gridSpan w:val="2"/>
          </w:tcPr>
          <w:p w14:paraId="6C27F46D">
            <w:pPr>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0</w:t>
            </w:r>
          </w:p>
        </w:tc>
        <w:tc>
          <w:tcPr>
            <w:tcW w:w="2325" w:type="dxa"/>
            <w:gridSpan w:val="2"/>
          </w:tcPr>
          <w:p w14:paraId="7357D685">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0</w:t>
            </w:r>
          </w:p>
        </w:tc>
        <w:tc>
          <w:tcPr>
            <w:tcW w:w="1679" w:type="dxa"/>
            <w:gridSpan w:val="2"/>
          </w:tcPr>
          <w:p w14:paraId="05AA4455">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0</w:t>
            </w:r>
          </w:p>
        </w:tc>
      </w:tr>
      <w:tr w14:paraId="4DDA1C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tcPr>
          <w:p w14:paraId="02A65908">
            <w:pPr>
              <w:spacing w:before="143" w:line="209" w:lineRule="auto"/>
              <w:ind w:left="3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2、运行维护经费</w:t>
            </w:r>
          </w:p>
        </w:tc>
        <w:tc>
          <w:tcPr>
            <w:tcW w:w="1815" w:type="dxa"/>
            <w:gridSpan w:val="2"/>
          </w:tcPr>
          <w:p w14:paraId="2EA181FB">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3BFC058F">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tcPr>
          <w:p w14:paraId="2B0C3E7B">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r>
      <w:tr w14:paraId="39AEA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tcPr>
          <w:p w14:paraId="5F8E1347">
            <w:pPr>
              <w:spacing w:before="93" w:line="219" w:lineRule="auto"/>
              <w:ind w:firstLine="488" w:firstLineChars="200"/>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3、区级专项资金</w:t>
            </w:r>
            <w:r>
              <w:rPr>
                <w:rFonts w:hint="eastAsia" w:asciiTheme="majorEastAsia" w:hAnsiTheme="majorEastAsia" w:eastAsiaTheme="majorEastAsia" w:cstheme="majorEastAsia"/>
                <w:color w:val="000000" w:themeColor="text1"/>
                <w:spacing w:val="2"/>
                <w:szCs w:val="21"/>
                <w14:textFill>
                  <w14:solidFill>
                    <w14:schemeClr w14:val="tx1"/>
                  </w14:solidFill>
                </w14:textFill>
              </w:rPr>
              <w:t>(一个专项一行)</w:t>
            </w:r>
          </w:p>
        </w:tc>
        <w:tc>
          <w:tcPr>
            <w:tcW w:w="1815" w:type="dxa"/>
            <w:gridSpan w:val="2"/>
          </w:tcPr>
          <w:p w14:paraId="0051F0E6">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19631F69">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tcPr>
          <w:p w14:paraId="58BABDCB">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r>
      <w:tr w14:paraId="0DFB45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08BB4F8E">
            <w:pPr>
              <w:rPr>
                <w:rFonts w:ascii="宋体" w:hAnsi="宋体" w:eastAsia="宋体" w:cs="Arial"/>
                <w:color w:val="000000"/>
                <w:sz w:val="22"/>
                <w:szCs w:val="22"/>
              </w:rPr>
            </w:pPr>
            <w:r>
              <w:rPr>
                <w:rFonts w:hint="eastAsia" w:cs="Arial"/>
                <w:color w:val="000000"/>
                <w:sz w:val="22"/>
                <w:szCs w:val="22"/>
              </w:rPr>
              <w:t>办公楼搬迁</w:t>
            </w:r>
          </w:p>
        </w:tc>
        <w:tc>
          <w:tcPr>
            <w:tcW w:w="1815" w:type="dxa"/>
            <w:gridSpan w:val="2"/>
          </w:tcPr>
          <w:p w14:paraId="54E9842A">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660120D1">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39E4C5DC">
            <w:pPr>
              <w:jc w:val="right"/>
              <w:rPr>
                <w:rFonts w:ascii="宋体" w:hAnsi="宋体" w:eastAsia="宋体" w:cs="Arial"/>
                <w:color w:val="000000"/>
                <w:sz w:val="22"/>
                <w:szCs w:val="22"/>
              </w:rPr>
            </w:pPr>
            <w:r>
              <w:rPr>
                <w:rFonts w:hint="eastAsia" w:cs="Arial"/>
                <w:color w:val="000000"/>
                <w:sz w:val="22"/>
                <w:szCs w:val="22"/>
              </w:rPr>
              <w:t>45</w:t>
            </w:r>
          </w:p>
        </w:tc>
      </w:tr>
      <w:tr w14:paraId="3DEAA4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vAlign w:val="center"/>
          </w:tcPr>
          <w:p w14:paraId="1E3F4384">
            <w:pPr>
              <w:rPr>
                <w:rFonts w:ascii="宋体" w:hAnsi="宋体" w:eastAsia="宋体" w:cs="Arial"/>
                <w:color w:val="000000"/>
                <w:sz w:val="22"/>
                <w:szCs w:val="22"/>
              </w:rPr>
            </w:pPr>
            <w:r>
              <w:rPr>
                <w:rFonts w:hint="eastAsia" w:cs="Arial"/>
                <w:color w:val="000000"/>
                <w:sz w:val="22"/>
                <w:szCs w:val="22"/>
              </w:rPr>
              <w:t>残疾人资金</w:t>
            </w:r>
          </w:p>
        </w:tc>
        <w:tc>
          <w:tcPr>
            <w:tcW w:w="1815" w:type="dxa"/>
            <w:gridSpan w:val="2"/>
          </w:tcPr>
          <w:p w14:paraId="1163226A">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2F509609">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5E522D52">
            <w:pPr>
              <w:jc w:val="right"/>
              <w:rPr>
                <w:rFonts w:ascii="宋体" w:hAnsi="宋体" w:eastAsia="宋体" w:cs="Arial"/>
                <w:color w:val="000000"/>
                <w:sz w:val="22"/>
                <w:szCs w:val="22"/>
              </w:rPr>
            </w:pPr>
            <w:r>
              <w:rPr>
                <w:rFonts w:hint="eastAsia" w:cs="Arial"/>
                <w:color w:val="000000"/>
                <w:sz w:val="22"/>
                <w:szCs w:val="22"/>
              </w:rPr>
              <w:t>1.740</w:t>
            </w:r>
          </w:p>
        </w:tc>
      </w:tr>
      <w:tr w14:paraId="76CE58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3BF61D28">
            <w:pPr>
              <w:rPr>
                <w:rFonts w:ascii="宋体" w:hAnsi="宋体" w:eastAsia="宋体" w:cs="Arial"/>
                <w:color w:val="000000"/>
                <w:sz w:val="22"/>
                <w:szCs w:val="22"/>
              </w:rPr>
            </w:pPr>
            <w:r>
              <w:rPr>
                <w:rFonts w:hint="eastAsia" w:cs="Arial"/>
                <w:color w:val="000000"/>
                <w:sz w:val="22"/>
                <w:szCs w:val="22"/>
              </w:rPr>
              <w:t>春节慰问款</w:t>
            </w:r>
          </w:p>
        </w:tc>
        <w:tc>
          <w:tcPr>
            <w:tcW w:w="1815" w:type="dxa"/>
            <w:gridSpan w:val="2"/>
          </w:tcPr>
          <w:p w14:paraId="377F39AB">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10A51009">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2F69D5AA">
            <w:pPr>
              <w:jc w:val="right"/>
              <w:rPr>
                <w:rFonts w:ascii="宋体" w:hAnsi="宋体" w:eastAsia="宋体" w:cs="Arial"/>
                <w:color w:val="000000"/>
                <w:sz w:val="22"/>
                <w:szCs w:val="22"/>
              </w:rPr>
            </w:pPr>
            <w:r>
              <w:rPr>
                <w:rFonts w:hint="eastAsia" w:cs="Arial"/>
                <w:color w:val="000000"/>
                <w:sz w:val="22"/>
                <w:szCs w:val="22"/>
              </w:rPr>
              <w:t>14</w:t>
            </w:r>
          </w:p>
        </w:tc>
      </w:tr>
      <w:tr w14:paraId="5EEE4A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49F2ED0E">
            <w:pPr>
              <w:rPr>
                <w:rFonts w:ascii="宋体" w:hAnsi="宋体" w:eastAsia="宋体" w:cs="Arial"/>
                <w:color w:val="000000"/>
                <w:sz w:val="22"/>
                <w:szCs w:val="22"/>
              </w:rPr>
            </w:pPr>
            <w:r>
              <w:rPr>
                <w:rFonts w:hint="eastAsia" w:cs="Arial"/>
                <w:color w:val="000000"/>
                <w:sz w:val="22"/>
                <w:szCs w:val="22"/>
              </w:rPr>
              <w:t>独生子女费</w:t>
            </w:r>
          </w:p>
        </w:tc>
        <w:tc>
          <w:tcPr>
            <w:tcW w:w="1815" w:type="dxa"/>
            <w:gridSpan w:val="2"/>
          </w:tcPr>
          <w:p w14:paraId="089810FD">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1E496E6A">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50E2B11D">
            <w:pPr>
              <w:jc w:val="right"/>
              <w:rPr>
                <w:rFonts w:ascii="宋体" w:hAnsi="宋体" w:eastAsia="宋体" w:cs="Arial"/>
                <w:color w:val="000000"/>
                <w:sz w:val="22"/>
                <w:szCs w:val="22"/>
              </w:rPr>
            </w:pPr>
            <w:r>
              <w:rPr>
                <w:rFonts w:hint="eastAsia" w:cs="Arial"/>
                <w:color w:val="000000"/>
                <w:sz w:val="22"/>
                <w:szCs w:val="22"/>
              </w:rPr>
              <w:t>0.57</w:t>
            </w:r>
          </w:p>
        </w:tc>
      </w:tr>
      <w:tr w14:paraId="520F18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4A041119">
            <w:pPr>
              <w:rPr>
                <w:rFonts w:ascii="宋体" w:hAnsi="宋体" w:eastAsia="宋体" w:cs="Arial"/>
                <w:color w:val="000000"/>
                <w:sz w:val="22"/>
                <w:szCs w:val="22"/>
              </w:rPr>
            </w:pPr>
            <w:r>
              <w:rPr>
                <w:rFonts w:hint="eastAsia" w:cs="Arial"/>
                <w:color w:val="000000"/>
                <w:sz w:val="22"/>
                <w:szCs w:val="22"/>
              </w:rPr>
              <w:t>发改两型经费</w:t>
            </w:r>
          </w:p>
        </w:tc>
        <w:tc>
          <w:tcPr>
            <w:tcW w:w="1815" w:type="dxa"/>
            <w:gridSpan w:val="2"/>
          </w:tcPr>
          <w:p w14:paraId="7A8D3EC6">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21A84B3D">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78844A70">
            <w:pPr>
              <w:jc w:val="right"/>
              <w:rPr>
                <w:rFonts w:ascii="宋体" w:hAnsi="宋体" w:eastAsia="宋体" w:cs="Arial"/>
                <w:color w:val="000000"/>
                <w:sz w:val="22"/>
                <w:szCs w:val="22"/>
              </w:rPr>
            </w:pPr>
            <w:r>
              <w:rPr>
                <w:rFonts w:hint="eastAsia" w:cs="Arial"/>
                <w:color w:val="000000"/>
                <w:sz w:val="22"/>
                <w:szCs w:val="22"/>
              </w:rPr>
              <w:t>64.33</w:t>
            </w:r>
          </w:p>
        </w:tc>
      </w:tr>
      <w:tr w14:paraId="18C218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5297167B">
            <w:pPr>
              <w:rPr>
                <w:rFonts w:ascii="宋体" w:hAnsi="宋体" w:eastAsia="宋体" w:cs="Arial"/>
                <w:color w:val="000000"/>
                <w:sz w:val="22"/>
                <w:szCs w:val="22"/>
              </w:rPr>
            </w:pPr>
            <w:r>
              <w:rPr>
                <w:rFonts w:hint="eastAsia" w:cs="Arial"/>
                <w:color w:val="000000"/>
                <w:sz w:val="22"/>
                <w:szCs w:val="22"/>
              </w:rPr>
              <w:t>肺炎防治专款</w:t>
            </w:r>
          </w:p>
        </w:tc>
        <w:tc>
          <w:tcPr>
            <w:tcW w:w="1815" w:type="dxa"/>
            <w:gridSpan w:val="2"/>
          </w:tcPr>
          <w:p w14:paraId="091AC93D">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23A946AD">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3C8BC261">
            <w:pPr>
              <w:jc w:val="right"/>
              <w:rPr>
                <w:rFonts w:ascii="宋体" w:hAnsi="宋体" w:eastAsia="宋体" w:cs="Arial"/>
                <w:color w:val="000000"/>
                <w:sz w:val="22"/>
                <w:szCs w:val="22"/>
              </w:rPr>
            </w:pPr>
            <w:r>
              <w:rPr>
                <w:rFonts w:hint="eastAsia" w:cs="Arial"/>
                <w:color w:val="000000"/>
                <w:sz w:val="22"/>
                <w:szCs w:val="22"/>
              </w:rPr>
              <w:t>151.61</w:t>
            </w:r>
          </w:p>
        </w:tc>
      </w:tr>
      <w:tr w14:paraId="63EDD1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3850" w:type="dxa"/>
            <w:vAlign w:val="center"/>
          </w:tcPr>
          <w:p w14:paraId="6E7C0F09">
            <w:pPr>
              <w:rPr>
                <w:rFonts w:ascii="宋体" w:hAnsi="宋体" w:eastAsia="宋体" w:cs="Arial"/>
                <w:color w:val="000000"/>
                <w:sz w:val="22"/>
                <w:szCs w:val="22"/>
              </w:rPr>
            </w:pPr>
            <w:r>
              <w:rPr>
                <w:rFonts w:hint="eastAsia" w:cs="Arial"/>
                <w:color w:val="000000"/>
                <w:sz w:val="22"/>
                <w:szCs w:val="22"/>
              </w:rPr>
              <w:t>港口片区</w:t>
            </w:r>
          </w:p>
        </w:tc>
        <w:tc>
          <w:tcPr>
            <w:tcW w:w="1815" w:type="dxa"/>
            <w:gridSpan w:val="2"/>
          </w:tcPr>
          <w:p w14:paraId="29874C64">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2D6BBA91">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381DFFC4">
            <w:pPr>
              <w:jc w:val="right"/>
              <w:rPr>
                <w:rFonts w:ascii="宋体" w:hAnsi="宋体" w:eastAsia="宋体" w:cs="Arial"/>
                <w:color w:val="000000"/>
                <w:sz w:val="22"/>
                <w:szCs w:val="22"/>
              </w:rPr>
            </w:pPr>
            <w:r>
              <w:rPr>
                <w:rFonts w:hint="eastAsia" w:cs="Arial"/>
                <w:color w:val="000000"/>
                <w:sz w:val="22"/>
                <w:szCs w:val="22"/>
              </w:rPr>
              <w:t>24.89</w:t>
            </w:r>
          </w:p>
        </w:tc>
      </w:tr>
      <w:tr w14:paraId="4CC84E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47665D41">
            <w:pPr>
              <w:rPr>
                <w:rFonts w:ascii="宋体" w:hAnsi="宋体" w:eastAsia="宋体" w:cs="Arial"/>
                <w:color w:val="000000"/>
                <w:sz w:val="22"/>
                <w:szCs w:val="22"/>
              </w:rPr>
            </w:pPr>
            <w:r>
              <w:rPr>
                <w:rFonts w:hint="eastAsia" w:cs="Arial"/>
                <w:color w:val="000000"/>
                <w:sz w:val="22"/>
                <w:szCs w:val="22"/>
              </w:rPr>
              <w:t>桂花园小区</w:t>
            </w:r>
          </w:p>
        </w:tc>
        <w:tc>
          <w:tcPr>
            <w:tcW w:w="1815" w:type="dxa"/>
            <w:gridSpan w:val="2"/>
          </w:tcPr>
          <w:p w14:paraId="4D73572E">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3F3A5E8F">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1D8B0C66">
            <w:pPr>
              <w:jc w:val="right"/>
              <w:rPr>
                <w:rFonts w:ascii="宋体" w:hAnsi="宋体" w:eastAsia="宋体" w:cs="Arial"/>
                <w:color w:val="000000"/>
                <w:sz w:val="22"/>
                <w:szCs w:val="22"/>
              </w:rPr>
            </w:pPr>
            <w:r>
              <w:rPr>
                <w:rFonts w:hint="eastAsia" w:cs="Arial"/>
                <w:color w:val="000000"/>
                <w:sz w:val="22"/>
                <w:szCs w:val="22"/>
              </w:rPr>
              <w:t>6.53</w:t>
            </w:r>
          </w:p>
        </w:tc>
      </w:tr>
      <w:tr w14:paraId="21C920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422535E5">
            <w:pPr>
              <w:rPr>
                <w:rFonts w:ascii="宋体" w:hAnsi="宋体" w:eastAsia="宋体" w:cs="Arial"/>
                <w:color w:val="000000"/>
                <w:sz w:val="22"/>
                <w:szCs w:val="22"/>
              </w:rPr>
            </w:pPr>
            <w:r>
              <w:rPr>
                <w:rFonts w:hint="eastAsia" w:cs="Arial"/>
                <w:color w:val="000000"/>
                <w:sz w:val="22"/>
                <w:szCs w:val="22"/>
              </w:rPr>
              <w:t>环保治理</w:t>
            </w:r>
          </w:p>
        </w:tc>
        <w:tc>
          <w:tcPr>
            <w:tcW w:w="1815" w:type="dxa"/>
            <w:gridSpan w:val="2"/>
          </w:tcPr>
          <w:p w14:paraId="0AC2747D">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6B0B6D8A">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5D51DE8F">
            <w:pPr>
              <w:jc w:val="right"/>
              <w:rPr>
                <w:rFonts w:ascii="宋体" w:hAnsi="宋体" w:eastAsia="宋体" w:cs="Arial"/>
                <w:color w:val="000000"/>
                <w:sz w:val="22"/>
                <w:szCs w:val="22"/>
              </w:rPr>
            </w:pPr>
            <w:r>
              <w:rPr>
                <w:rFonts w:hint="eastAsia" w:cs="Arial"/>
                <w:color w:val="000000"/>
                <w:sz w:val="22"/>
                <w:szCs w:val="22"/>
              </w:rPr>
              <w:t>1.98</w:t>
            </w:r>
          </w:p>
        </w:tc>
      </w:tr>
      <w:tr w14:paraId="77CA77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3B783A96">
            <w:pPr>
              <w:rPr>
                <w:rFonts w:ascii="宋体" w:hAnsi="宋体" w:eastAsia="宋体" w:cs="Arial"/>
                <w:color w:val="000000"/>
                <w:sz w:val="22"/>
                <w:szCs w:val="22"/>
              </w:rPr>
            </w:pPr>
            <w:r>
              <w:rPr>
                <w:rFonts w:hint="eastAsia" w:cs="Arial"/>
                <w:color w:val="000000"/>
                <w:sz w:val="22"/>
                <w:szCs w:val="22"/>
              </w:rPr>
              <w:t>环卫保险</w:t>
            </w:r>
          </w:p>
        </w:tc>
        <w:tc>
          <w:tcPr>
            <w:tcW w:w="1815" w:type="dxa"/>
            <w:gridSpan w:val="2"/>
          </w:tcPr>
          <w:p w14:paraId="483538C7">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57252944">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54569AFB">
            <w:pPr>
              <w:jc w:val="right"/>
              <w:rPr>
                <w:rFonts w:ascii="宋体" w:hAnsi="宋体" w:eastAsia="宋体" w:cs="Arial"/>
                <w:color w:val="000000"/>
                <w:sz w:val="22"/>
                <w:szCs w:val="22"/>
              </w:rPr>
            </w:pPr>
            <w:r>
              <w:rPr>
                <w:rFonts w:hint="eastAsia" w:cs="Arial"/>
                <w:color w:val="000000"/>
                <w:sz w:val="22"/>
                <w:szCs w:val="22"/>
              </w:rPr>
              <w:t>41.53</w:t>
            </w:r>
          </w:p>
        </w:tc>
      </w:tr>
      <w:tr w14:paraId="4609B8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1C90765F">
            <w:pPr>
              <w:rPr>
                <w:rFonts w:ascii="宋体" w:hAnsi="宋体" w:eastAsia="宋体" w:cs="Arial"/>
                <w:color w:val="000000"/>
                <w:sz w:val="22"/>
                <w:szCs w:val="22"/>
              </w:rPr>
            </w:pPr>
            <w:r>
              <w:rPr>
                <w:rFonts w:hint="eastAsia" w:cs="Arial"/>
                <w:color w:val="000000"/>
                <w:sz w:val="22"/>
                <w:szCs w:val="22"/>
              </w:rPr>
              <w:t>环卫经费</w:t>
            </w:r>
          </w:p>
        </w:tc>
        <w:tc>
          <w:tcPr>
            <w:tcW w:w="1815" w:type="dxa"/>
            <w:gridSpan w:val="2"/>
          </w:tcPr>
          <w:p w14:paraId="53C5D76A">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6D71FB46">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0E22A652">
            <w:pPr>
              <w:jc w:val="right"/>
              <w:rPr>
                <w:rFonts w:ascii="宋体" w:hAnsi="宋体" w:eastAsia="宋体" w:cs="Arial"/>
                <w:color w:val="000000"/>
                <w:sz w:val="22"/>
                <w:szCs w:val="22"/>
              </w:rPr>
            </w:pPr>
            <w:r>
              <w:rPr>
                <w:rFonts w:hint="eastAsia" w:cs="Arial"/>
                <w:color w:val="000000"/>
                <w:sz w:val="22"/>
                <w:szCs w:val="22"/>
              </w:rPr>
              <w:t>289.84</w:t>
            </w:r>
          </w:p>
        </w:tc>
      </w:tr>
      <w:tr w14:paraId="43074D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0F74FB6A">
            <w:pPr>
              <w:rPr>
                <w:rFonts w:ascii="宋体" w:hAnsi="宋体" w:eastAsia="宋体" w:cs="Arial"/>
                <w:color w:val="000000"/>
                <w:sz w:val="22"/>
                <w:szCs w:val="22"/>
              </w:rPr>
            </w:pPr>
            <w:r>
              <w:rPr>
                <w:rFonts w:hint="eastAsia" w:cs="Arial"/>
                <w:color w:val="000000"/>
                <w:sz w:val="22"/>
                <w:szCs w:val="22"/>
              </w:rPr>
              <w:t>精神病看护</w:t>
            </w:r>
          </w:p>
        </w:tc>
        <w:tc>
          <w:tcPr>
            <w:tcW w:w="1815" w:type="dxa"/>
            <w:gridSpan w:val="2"/>
          </w:tcPr>
          <w:p w14:paraId="58BF4978">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53328A0C">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12B7195D">
            <w:pPr>
              <w:jc w:val="right"/>
              <w:rPr>
                <w:rFonts w:ascii="宋体" w:hAnsi="宋体" w:eastAsia="宋体" w:cs="Arial"/>
                <w:color w:val="000000"/>
                <w:sz w:val="22"/>
                <w:szCs w:val="22"/>
              </w:rPr>
            </w:pPr>
            <w:r>
              <w:rPr>
                <w:rFonts w:hint="eastAsia" w:cs="Arial"/>
                <w:color w:val="000000"/>
                <w:sz w:val="22"/>
                <w:szCs w:val="22"/>
              </w:rPr>
              <w:t>6.81</w:t>
            </w:r>
          </w:p>
        </w:tc>
      </w:tr>
      <w:tr w14:paraId="37EBA3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4155E099">
            <w:pPr>
              <w:rPr>
                <w:rFonts w:ascii="宋体" w:hAnsi="宋体" w:eastAsia="宋体" w:cs="Arial"/>
                <w:color w:val="000000"/>
                <w:sz w:val="22"/>
                <w:szCs w:val="22"/>
              </w:rPr>
            </w:pPr>
            <w:r>
              <w:rPr>
                <w:rFonts w:hint="eastAsia" w:cs="Arial"/>
                <w:color w:val="000000"/>
                <w:sz w:val="22"/>
                <w:szCs w:val="22"/>
              </w:rPr>
              <w:t>就业创业服务</w:t>
            </w:r>
          </w:p>
        </w:tc>
        <w:tc>
          <w:tcPr>
            <w:tcW w:w="1815" w:type="dxa"/>
            <w:gridSpan w:val="2"/>
          </w:tcPr>
          <w:p w14:paraId="1909A6C6">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331A716D">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747B8AF2">
            <w:pPr>
              <w:jc w:val="right"/>
              <w:rPr>
                <w:rFonts w:ascii="宋体" w:hAnsi="宋体" w:eastAsia="宋体" w:cs="Arial"/>
                <w:color w:val="000000"/>
                <w:sz w:val="22"/>
                <w:szCs w:val="22"/>
              </w:rPr>
            </w:pPr>
            <w:r>
              <w:rPr>
                <w:rFonts w:hint="eastAsia" w:cs="Arial"/>
                <w:color w:val="000000"/>
                <w:sz w:val="22"/>
                <w:szCs w:val="22"/>
              </w:rPr>
              <w:t>2.8</w:t>
            </w:r>
          </w:p>
        </w:tc>
      </w:tr>
      <w:tr w14:paraId="137ACC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54D195CD">
            <w:pPr>
              <w:rPr>
                <w:rFonts w:ascii="宋体" w:hAnsi="宋体" w:eastAsia="宋体" w:cs="Arial"/>
                <w:color w:val="000000"/>
                <w:sz w:val="22"/>
                <w:szCs w:val="22"/>
              </w:rPr>
            </w:pPr>
            <w:r>
              <w:rPr>
                <w:rFonts w:hint="eastAsia" w:cs="Arial"/>
                <w:color w:val="000000"/>
                <w:sz w:val="22"/>
                <w:szCs w:val="22"/>
              </w:rPr>
              <w:t>困难救助</w:t>
            </w:r>
          </w:p>
        </w:tc>
        <w:tc>
          <w:tcPr>
            <w:tcW w:w="1815" w:type="dxa"/>
            <w:gridSpan w:val="2"/>
          </w:tcPr>
          <w:p w14:paraId="0A1D3EA5">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48BE651D">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1BB2FA28">
            <w:pPr>
              <w:jc w:val="right"/>
              <w:rPr>
                <w:rFonts w:ascii="宋体" w:hAnsi="宋体" w:eastAsia="宋体" w:cs="Arial"/>
                <w:color w:val="000000"/>
                <w:sz w:val="22"/>
                <w:szCs w:val="22"/>
              </w:rPr>
            </w:pPr>
            <w:r>
              <w:rPr>
                <w:rFonts w:hint="eastAsia" w:cs="Arial"/>
                <w:color w:val="000000"/>
                <w:sz w:val="22"/>
                <w:szCs w:val="22"/>
              </w:rPr>
              <w:t>1</w:t>
            </w:r>
          </w:p>
        </w:tc>
      </w:tr>
      <w:tr w14:paraId="6FACAC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40F58D37">
            <w:pPr>
              <w:rPr>
                <w:rFonts w:ascii="宋体" w:hAnsi="宋体" w:eastAsia="宋体" w:cs="Arial"/>
                <w:color w:val="000000"/>
                <w:sz w:val="22"/>
                <w:szCs w:val="22"/>
              </w:rPr>
            </w:pPr>
            <w:r>
              <w:rPr>
                <w:rFonts w:hint="eastAsia" w:cs="Arial"/>
                <w:color w:val="000000"/>
                <w:sz w:val="22"/>
                <w:szCs w:val="22"/>
              </w:rPr>
              <w:t>困难军人帮扶</w:t>
            </w:r>
          </w:p>
        </w:tc>
        <w:tc>
          <w:tcPr>
            <w:tcW w:w="1815" w:type="dxa"/>
            <w:gridSpan w:val="2"/>
          </w:tcPr>
          <w:p w14:paraId="537859A6">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5D650EF8">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7F094AE0">
            <w:pPr>
              <w:jc w:val="right"/>
              <w:rPr>
                <w:rFonts w:ascii="宋体" w:hAnsi="宋体" w:eastAsia="宋体" w:cs="Arial"/>
                <w:color w:val="000000"/>
                <w:sz w:val="22"/>
                <w:szCs w:val="22"/>
              </w:rPr>
            </w:pPr>
            <w:r>
              <w:rPr>
                <w:rFonts w:hint="eastAsia" w:cs="Arial"/>
                <w:color w:val="000000"/>
                <w:sz w:val="22"/>
                <w:szCs w:val="22"/>
              </w:rPr>
              <w:t>24.69</w:t>
            </w:r>
          </w:p>
        </w:tc>
      </w:tr>
      <w:tr w14:paraId="11DA72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235CA551">
            <w:pPr>
              <w:rPr>
                <w:rFonts w:ascii="宋体" w:hAnsi="宋体" w:eastAsia="宋体" w:cs="Arial"/>
                <w:color w:val="000000"/>
                <w:sz w:val="22"/>
                <w:szCs w:val="22"/>
              </w:rPr>
            </w:pPr>
            <w:r>
              <w:rPr>
                <w:rFonts w:hint="eastAsia" w:cs="Arial"/>
                <w:color w:val="000000"/>
                <w:sz w:val="22"/>
                <w:szCs w:val="22"/>
              </w:rPr>
              <w:t>劳动协理员补贴</w:t>
            </w:r>
          </w:p>
        </w:tc>
        <w:tc>
          <w:tcPr>
            <w:tcW w:w="1815" w:type="dxa"/>
            <w:gridSpan w:val="2"/>
          </w:tcPr>
          <w:p w14:paraId="523553C6">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76F04C78">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31A76DC0">
            <w:pPr>
              <w:jc w:val="right"/>
              <w:rPr>
                <w:rFonts w:ascii="宋体" w:hAnsi="宋体" w:eastAsia="宋体" w:cs="Arial"/>
                <w:color w:val="000000"/>
                <w:sz w:val="22"/>
                <w:szCs w:val="22"/>
              </w:rPr>
            </w:pPr>
            <w:r>
              <w:rPr>
                <w:rFonts w:hint="eastAsia" w:cs="Arial"/>
                <w:color w:val="000000"/>
                <w:sz w:val="22"/>
                <w:szCs w:val="22"/>
              </w:rPr>
              <w:t>1.98</w:t>
            </w:r>
          </w:p>
        </w:tc>
      </w:tr>
      <w:tr w14:paraId="5460C3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4A94163C">
            <w:pPr>
              <w:rPr>
                <w:rFonts w:ascii="宋体" w:hAnsi="宋体" w:eastAsia="宋体" w:cs="Arial"/>
                <w:color w:val="000000"/>
                <w:sz w:val="22"/>
                <w:szCs w:val="22"/>
              </w:rPr>
            </w:pPr>
            <w:r>
              <w:rPr>
                <w:rFonts w:hint="eastAsia" w:cs="Arial"/>
                <w:color w:val="000000"/>
                <w:sz w:val="22"/>
                <w:szCs w:val="22"/>
              </w:rPr>
              <w:t>联络员补贴</w:t>
            </w:r>
          </w:p>
        </w:tc>
        <w:tc>
          <w:tcPr>
            <w:tcW w:w="1815" w:type="dxa"/>
            <w:gridSpan w:val="2"/>
          </w:tcPr>
          <w:p w14:paraId="30F6646A">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36C7F804">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6D91D678">
            <w:pPr>
              <w:jc w:val="right"/>
              <w:rPr>
                <w:rFonts w:ascii="宋体" w:hAnsi="宋体" w:eastAsia="宋体" w:cs="Arial"/>
                <w:color w:val="000000"/>
                <w:sz w:val="22"/>
                <w:szCs w:val="22"/>
              </w:rPr>
            </w:pPr>
            <w:r>
              <w:rPr>
                <w:rFonts w:hint="eastAsia" w:cs="Arial"/>
                <w:color w:val="000000"/>
                <w:sz w:val="22"/>
                <w:szCs w:val="22"/>
              </w:rPr>
              <w:t>3.82</w:t>
            </w:r>
          </w:p>
        </w:tc>
      </w:tr>
      <w:tr w14:paraId="0B4E7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088D2A4B">
            <w:pPr>
              <w:rPr>
                <w:rFonts w:ascii="宋体" w:hAnsi="宋体" w:eastAsia="宋体" w:cs="Arial"/>
                <w:color w:val="000000"/>
                <w:sz w:val="22"/>
                <w:szCs w:val="22"/>
              </w:rPr>
            </w:pPr>
            <w:r>
              <w:rPr>
                <w:rFonts w:hint="eastAsia" w:cs="Arial"/>
                <w:color w:val="000000"/>
                <w:sz w:val="22"/>
                <w:szCs w:val="22"/>
              </w:rPr>
              <w:t>临时救助</w:t>
            </w:r>
          </w:p>
        </w:tc>
        <w:tc>
          <w:tcPr>
            <w:tcW w:w="1815" w:type="dxa"/>
            <w:gridSpan w:val="2"/>
          </w:tcPr>
          <w:p w14:paraId="7B6F8368">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1E9425B3">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211F05DB">
            <w:pPr>
              <w:jc w:val="right"/>
              <w:rPr>
                <w:rFonts w:ascii="宋体" w:hAnsi="宋体" w:eastAsia="宋体" w:cs="Arial"/>
                <w:color w:val="000000"/>
                <w:sz w:val="22"/>
                <w:szCs w:val="22"/>
              </w:rPr>
            </w:pPr>
            <w:r>
              <w:rPr>
                <w:rFonts w:hint="eastAsia" w:cs="Arial"/>
                <w:color w:val="000000"/>
                <w:sz w:val="22"/>
                <w:szCs w:val="22"/>
              </w:rPr>
              <w:t>11.3</w:t>
            </w:r>
          </w:p>
        </w:tc>
      </w:tr>
      <w:tr w14:paraId="2DDB0A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2F9F681D">
            <w:pPr>
              <w:rPr>
                <w:rFonts w:ascii="宋体" w:hAnsi="宋体" w:eastAsia="宋体" w:cs="Arial"/>
                <w:color w:val="000000"/>
                <w:sz w:val="22"/>
                <w:szCs w:val="22"/>
              </w:rPr>
            </w:pPr>
            <w:r>
              <w:rPr>
                <w:rFonts w:hint="eastAsia" w:cs="Arial"/>
                <w:color w:val="000000"/>
                <w:sz w:val="22"/>
                <w:szCs w:val="22"/>
              </w:rPr>
              <w:t>流浪乞讨救助</w:t>
            </w:r>
          </w:p>
        </w:tc>
        <w:tc>
          <w:tcPr>
            <w:tcW w:w="1815" w:type="dxa"/>
            <w:gridSpan w:val="2"/>
          </w:tcPr>
          <w:p w14:paraId="4510E037">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2A475E6D">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370BD514">
            <w:pPr>
              <w:jc w:val="right"/>
              <w:rPr>
                <w:rFonts w:ascii="宋体" w:hAnsi="宋体" w:eastAsia="宋体" w:cs="Arial"/>
                <w:color w:val="000000"/>
                <w:sz w:val="22"/>
                <w:szCs w:val="22"/>
              </w:rPr>
            </w:pPr>
            <w:r>
              <w:rPr>
                <w:rFonts w:hint="eastAsia" w:cs="Arial"/>
                <w:color w:val="000000"/>
                <w:sz w:val="22"/>
                <w:szCs w:val="22"/>
              </w:rPr>
              <w:t>0.78</w:t>
            </w:r>
          </w:p>
        </w:tc>
      </w:tr>
      <w:tr w14:paraId="5FDA62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6086C672">
            <w:pPr>
              <w:rPr>
                <w:rFonts w:ascii="宋体" w:hAnsi="宋体" w:eastAsia="宋体" w:cs="Arial"/>
                <w:color w:val="000000"/>
                <w:sz w:val="22"/>
                <w:szCs w:val="22"/>
              </w:rPr>
            </w:pPr>
            <w:r>
              <w:rPr>
                <w:rFonts w:hint="eastAsia" w:cs="Arial"/>
                <w:color w:val="000000"/>
                <w:sz w:val="22"/>
                <w:szCs w:val="22"/>
              </w:rPr>
              <w:t>农林畜牧</w:t>
            </w:r>
          </w:p>
        </w:tc>
        <w:tc>
          <w:tcPr>
            <w:tcW w:w="1815" w:type="dxa"/>
            <w:gridSpan w:val="2"/>
          </w:tcPr>
          <w:p w14:paraId="75D936CF">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03DBA6AA">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23421CE2">
            <w:pPr>
              <w:jc w:val="right"/>
              <w:rPr>
                <w:rFonts w:ascii="宋体" w:hAnsi="宋体" w:eastAsia="宋体" w:cs="Arial"/>
                <w:color w:val="000000"/>
                <w:sz w:val="22"/>
                <w:szCs w:val="22"/>
              </w:rPr>
            </w:pPr>
            <w:r>
              <w:rPr>
                <w:rFonts w:hint="eastAsia" w:cs="Arial"/>
                <w:color w:val="000000"/>
                <w:sz w:val="22"/>
                <w:szCs w:val="22"/>
              </w:rPr>
              <w:t>12.29</w:t>
            </w:r>
          </w:p>
        </w:tc>
      </w:tr>
      <w:tr w14:paraId="0B17A1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16560088">
            <w:pPr>
              <w:rPr>
                <w:rFonts w:ascii="宋体" w:hAnsi="宋体" w:eastAsia="宋体" w:cs="Arial"/>
                <w:color w:val="000000"/>
                <w:sz w:val="22"/>
                <w:szCs w:val="22"/>
              </w:rPr>
            </w:pPr>
            <w:r>
              <w:rPr>
                <w:rFonts w:hint="eastAsia" w:cs="Arial"/>
                <w:color w:val="000000"/>
                <w:sz w:val="22"/>
                <w:szCs w:val="22"/>
              </w:rPr>
              <w:t>环卫资金</w:t>
            </w:r>
          </w:p>
        </w:tc>
        <w:tc>
          <w:tcPr>
            <w:tcW w:w="1815" w:type="dxa"/>
            <w:gridSpan w:val="2"/>
          </w:tcPr>
          <w:p w14:paraId="75D57EF7">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1459E2E3">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68FCD4A9">
            <w:pPr>
              <w:jc w:val="right"/>
              <w:rPr>
                <w:rFonts w:ascii="宋体" w:hAnsi="宋体" w:eastAsia="宋体" w:cs="Arial"/>
                <w:color w:val="000000"/>
                <w:sz w:val="22"/>
                <w:szCs w:val="22"/>
              </w:rPr>
            </w:pPr>
            <w:r>
              <w:rPr>
                <w:rFonts w:hint="eastAsia" w:cs="Arial"/>
                <w:color w:val="000000"/>
                <w:sz w:val="22"/>
                <w:szCs w:val="22"/>
              </w:rPr>
              <w:t>34.77</w:t>
            </w:r>
          </w:p>
        </w:tc>
      </w:tr>
      <w:tr w14:paraId="7F51CB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484EDBE6">
            <w:pPr>
              <w:rPr>
                <w:rFonts w:ascii="宋体" w:hAnsi="宋体" w:eastAsia="宋体" w:cs="Arial"/>
                <w:color w:val="000000"/>
                <w:sz w:val="22"/>
                <w:szCs w:val="22"/>
              </w:rPr>
            </w:pPr>
            <w:r>
              <w:rPr>
                <w:rFonts w:hint="eastAsia" w:cs="Arial"/>
                <w:color w:val="000000"/>
                <w:sz w:val="22"/>
                <w:szCs w:val="22"/>
              </w:rPr>
              <w:t>计生资金</w:t>
            </w:r>
          </w:p>
        </w:tc>
        <w:tc>
          <w:tcPr>
            <w:tcW w:w="1815" w:type="dxa"/>
            <w:gridSpan w:val="2"/>
          </w:tcPr>
          <w:p w14:paraId="4AAD1A45">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15DA34AB">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0EDDC992">
            <w:pPr>
              <w:jc w:val="right"/>
              <w:rPr>
                <w:rFonts w:ascii="宋体" w:hAnsi="宋体" w:eastAsia="宋体" w:cs="Arial"/>
                <w:color w:val="000000"/>
                <w:sz w:val="22"/>
                <w:szCs w:val="22"/>
              </w:rPr>
            </w:pPr>
            <w:r>
              <w:rPr>
                <w:rFonts w:hint="eastAsia" w:cs="Arial"/>
                <w:color w:val="000000"/>
                <w:sz w:val="22"/>
                <w:szCs w:val="22"/>
              </w:rPr>
              <w:t>5.89</w:t>
            </w:r>
          </w:p>
        </w:tc>
      </w:tr>
      <w:tr w14:paraId="638FDA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19BF40DA">
            <w:pPr>
              <w:rPr>
                <w:rFonts w:ascii="宋体" w:hAnsi="宋体" w:eastAsia="宋体" w:cs="Arial"/>
                <w:color w:val="000000"/>
                <w:sz w:val="22"/>
                <w:szCs w:val="22"/>
              </w:rPr>
            </w:pPr>
            <w:r>
              <w:rPr>
                <w:rFonts w:hint="eastAsia" w:cs="Arial"/>
                <w:color w:val="000000"/>
                <w:sz w:val="22"/>
                <w:szCs w:val="22"/>
              </w:rPr>
              <w:t>劳动资金</w:t>
            </w:r>
          </w:p>
        </w:tc>
        <w:tc>
          <w:tcPr>
            <w:tcW w:w="1815" w:type="dxa"/>
            <w:gridSpan w:val="2"/>
          </w:tcPr>
          <w:p w14:paraId="5D94D7A0">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5B9B3398">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1C6A15CF">
            <w:pPr>
              <w:jc w:val="right"/>
              <w:rPr>
                <w:rFonts w:ascii="宋体" w:hAnsi="宋体" w:eastAsia="宋体" w:cs="Arial"/>
                <w:color w:val="000000"/>
                <w:sz w:val="22"/>
                <w:szCs w:val="22"/>
              </w:rPr>
            </w:pPr>
            <w:r>
              <w:rPr>
                <w:rFonts w:hint="eastAsia" w:cs="Arial"/>
                <w:color w:val="000000"/>
                <w:sz w:val="22"/>
                <w:szCs w:val="22"/>
              </w:rPr>
              <w:t>0.78</w:t>
            </w:r>
          </w:p>
        </w:tc>
      </w:tr>
      <w:tr w14:paraId="1E3BD4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1C3F0148">
            <w:pPr>
              <w:rPr>
                <w:rFonts w:ascii="宋体" w:hAnsi="宋体" w:eastAsia="宋体" w:cs="Arial"/>
                <w:color w:val="000000"/>
                <w:sz w:val="22"/>
                <w:szCs w:val="22"/>
              </w:rPr>
            </w:pPr>
            <w:r>
              <w:rPr>
                <w:rFonts w:hint="eastAsia" w:cs="Arial"/>
                <w:color w:val="000000"/>
                <w:sz w:val="22"/>
                <w:szCs w:val="22"/>
              </w:rPr>
              <w:t>民政资金</w:t>
            </w:r>
          </w:p>
        </w:tc>
        <w:tc>
          <w:tcPr>
            <w:tcW w:w="1815" w:type="dxa"/>
            <w:gridSpan w:val="2"/>
          </w:tcPr>
          <w:p w14:paraId="793982BB">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1B8E54E9">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0A392ADA">
            <w:pPr>
              <w:jc w:val="right"/>
              <w:rPr>
                <w:rFonts w:ascii="宋体" w:hAnsi="宋体" w:eastAsia="宋体" w:cs="Arial"/>
                <w:color w:val="000000"/>
                <w:sz w:val="22"/>
                <w:szCs w:val="22"/>
              </w:rPr>
            </w:pPr>
            <w:r>
              <w:rPr>
                <w:rFonts w:hint="eastAsia" w:cs="Arial"/>
                <w:color w:val="000000"/>
                <w:sz w:val="22"/>
                <w:szCs w:val="22"/>
              </w:rPr>
              <w:t>1</w:t>
            </w:r>
          </w:p>
        </w:tc>
      </w:tr>
      <w:tr w14:paraId="47B19D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005CBC75">
            <w:pPr>
              <w:rPr>
                <w:rFonts w:ascii="宋体" w:hAnsi="宋体" w:eastAsia="宋体" w:cs="Arial"/>
                <w:color w:val="000000"/>
                <w:sz w:val="22"/>
                <w:szCs w:val="22"/>
              </w:rPr>
            </w:pPr>
            <w:r>
              <w:rPr>
                <w:rFonts w:hint="eastAsia" w:cs="Arial"/>
                <w:color w:val="000000"/>
                <w:sz w:val="22"/>
                <w:szCs w:val="22"/>
              </w:rPr>
              <w:t>企退干部帮扶</w:t>
            </w:r>
          </w:p>
        </w:tc>
        <w:tc>
          <w:tcPr>
            <w:tcW w:w="1815" w:type="dxa"/>
            <w:gridSpan w:val="2"/>
          </w:tcPr>
          <w:p w14:paraId="1AFECF2E">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0844EE6A">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288ED14B">
            <w:pPr>
              <w:jc w:val="right"/>
              <w:rPr>
                <w:rFonts w:ascii="宋体" w:hAnsi="宋体" w:eastAsia="宋体" w:cs="Arial"/>
                <w:color w:val="000000"/>
                <w:sz w:val="22"/>
                <w:szCs w:val="22"/>
              </w:rPr>
            </w:pPr>
            <w:r>
              <w:rPr>
                <w:rFonts w:hint="eastAsia" w:cs="Arial"/>
                <w:color w:val="000000"/>
                <w:sz w:val="22"/>
                <w:szCs w:val="22"/>
              </w:rPr>
              <w:t>5.33</w:t>
            </w:r>
          </w:p>
        </w:tc>
      </w:tr>
      <w:tr w14:paraId="00F2FC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373055AD">
            <w:pPr>
              <w:rPr>
                <w:rFonts w:ascii="宋体" w:hAnsi="宋体" w:eastAsia="宋体" w:cs="Arial"/>
                <w:color w:val="000000"/>
                <w:sz w:val="22"/>
                <w:szCs w:val="22"/>
              </w:rPr>
            </w:pPr>
            <w:r>
              <w:rPr>
                <w:rFonts w:hint="eastAsia" w:cs="Arial"/>
                <w:color w:val="000000"/>
                <w:sz w:val="22"/>
                <w:szCs w:val="22"/>
              </w:rPr>
              <w:t>生育关怀扶助</w:t>
            </w:r>
          </w:p>
        </w:tc>
        <w:tc>
          <w:tcPr>
            <w:tcW w:w="1815" w:type="dxa"/>
            <w:gridSpan w:val="2"/>
          </w:tcPr>
          <w:p w14:paraId="1F7F8F26">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51E9D118">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7CDDA8FF">
            <w:pPr>
              <w:jc w:val="right"/>
              <w:rPr>
                <w:rFonts w:ascii="宋体" w:hAnsi="宋体" w:eastAsia="宋体" w:cs="Arial"/>
                <w:color w:val="000000"/>
                <w:sz w:val="22"/>
                <w:szCs w:val="22"/>
              </w:rPr>
            </w:pPr>
            <w:r>
              <w:rPr>
                <w:rFonts w:hint="eastAsia" w:cs="Arial"/>
                <w:color w:val="000000"/>
                <w:sz w:val="22"/>
                <w:szCs w:val="22"/>
              </w:rPr>
              <w:t>7.3</w:t>
            </w:r>
          </w:p>
        </w:tc>
      </w:tr>
      <w:tr w14:paraId="3A4584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78CE5033">
            <w:pPr>
              <w:rPr>
                <w:rFonts w:ascii="宋体" w:hAnsi="宋体" w:eastAsia="宋体" w:cs="Arial"/>
                <w:color w:val="000000"/>
                <w:sz w:val="22"/>
                <w:szCs w:val="22"/>
              </w:rPr>
            </w:pPr>
            <w:r>
              <w:rPr>
                <w:rFonts w:hint="eastAsia" w:cs="Arial"/>
                <w:color w:val="000000"/>
                <w:sz w:val="22"/>
                <w:szCs w:val="22"/>
              </w:rPr>
              <w:t>医疗代办费</w:t>
            </w:r>
          </w:p>
        </w:tc>
        <w:tc>
          <w:tcPr>
            <w:tcW w:w="1815" w:type="dxa"/>
            <w:gridSpan w:val="2"/>
          </w:tcPr>
          <w:p w14:paraId="3788A82D">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64329610">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424D2C70">
            <w:pPr>
              <w:jc w:val="right"/>
              <w:rPr>
                <w:rFonts w:ascii="宋体" w:hAnsi="宋体" w:eastAsia="宋体" w:cs="Arial"/>
                <w:color w:val="000000"/>
                <w:sz w:val="22"/>
                <w:szCs w:val="22"/>
              </w:rPr>
            </w:pPr>
            <w:r>
              <w:rPr>
                <w:rFonts w:hint="eastAsia" w:cs="Arial"/>
                <w:color w:val="000000"/>
                <w:sz w:val="22"/>
                <w:szCs w:val="22"/>
              </w:rPr>
              <w:t>4.3</w:t>
            </w:r>
          </w:p>
        </w:tc>
      </w:tr>
      <w:tr w14:paraId="55ED5C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3D4F7118">
            <w:pPr>
              <w:rPr>
                <w:rFonts w:ascii="宋体" w:hAnsi="宋体" w:eastAsia="宋体" w:cs="Arial"/>
                <w:color w:val="000000"/>
                <w:sz w:val="22"/>
                <w:szCs w:val="22"/>
              </w:rPr>
            </w:pPr>
            <w:r>
              <w:rPr>
                <w:rFonts w:hint="eastAsia" w:cs="Arial"/>
                <w:color w:val="000000"/>
                <w:sz w:val="22"/>
                <w:szCs w:val="22"/>
              </w:rPr>
              <w:t>义务兵优待金</w:t>
            </w:r>
          </w:p>
        </w:tc>
        <w:tc>
          <w:tcPr>
            <w:tcW w:w="1815" w:type="dxa"/>
            <w:gridSpan w:val="2"/>
          </w:tcPr>
          <w:p w14:paraId="5B2935A3">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40FD22B0">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1311E06C">
            <w:pPr>
              <w:jc w:val="right"/>
              <w:rPr>
                <w:rFonts w:ascii="宋体" w:hAnsi="宋体" w:eastAsia="宋体" w:cs="Arial"/>
                <w:color w:val="000000"/>
                <w:sz w:val="22"/>
                <w:szCs w:val="22"/>
              </w:rPr>
            </w:pPr>
            <w:r>
              <w:rPr>
                <w:rFonts w:hint="eastAsia" w:cs="Arial"/>
                <w:color w:val="000000"/>
                <w:sz w:val="22"/>
                <w:szCs w:val="22"/>
              </w:rPr>
              <w:t>38</w:t>
            </w:r>
          </w:p>
        </w:tc>
      </w:tr>
      <w:tr w14:paraId="2FCD02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2941FD4E">
            <w:pPr>
              <w:rPr>
                <w:rFonts w:ascii="宋体" w:hAnsi="宋体" w:eastAsia="宋体" w:cs="Arial"/>
                <w:color w:val="000000"/>
                <w:sz w:val="22"/>
                <w:szCs w:val="22"/>
              </w:rPr>
            </w:pPr>
            <w:r>
              <w:rPr>
                <w:rFonts w:hint="eastAsia" w:cs="Arial"/>
                <w:color w:val="000000"/>
                <w:sz w:val="22"/>
                <w:szCs w:val="22"/>
              </w:rPr>
              <w:t>办公经费</w:t>
            </w:r>
          </w:p>
        </w:tc>
        <w:tc>
          <w:tcPr>
            <w:tcW w:w="1815" w:type="dxa"/>
            <w:gridSpan w:val="2"/>
          </w:tcPr>
          <w:p w14:paraId="143F7254">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5AB97387">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20C6D250">
            <w:pPr>
              <w:jc w:val="right"/>
              <w:rPr>
                <w:rFonts w:ascii="宋体" w:hAnsi="宋体" w:eastAsia="宋体" w:cs="Arial"/>
                <w:color w:val="000000"/>
                <w:sz w:val="22"/>
                <w:szCs w:val="22"/>
              </w:rPr>
            </w:pPr>
            <w:r>
              <w:rPr>
                <w:rFonts w:hint="eastAsia" w:cs="Arial"/>
                <w:color w:val="000000"/>
                <w:sz w:val="22"/>
                <w:szCs w:val="22"/>
              </w:rPr>
              <w:t>3.85</w:t>
            </w:r>
          </w:p>
        </w:tc>
      </w:tr>
      <w:tr w14:paraId="139DD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1D3E9EAA">
            <w:pPr>
              <w:rPr>
                <w:rFonts w:ascii="宋体" w:hAnsi="宋体" w:eastAsia="宋体" w:cs="Arial"/>
                <w:color w:val="000000"/>
                <w:sz w:val="22"/>
                <w:szCs w:val="22"/>
              </w:rPr>
            </w:pPr>
            <w:r>
              <w:rPr>
                <w:rFonts w:hint="eastAsia" w:cs="Arial"/>
                <w:color w:val="000000"/>
                <w:sz w:val="22"/>
                <w:szCs w:val="22"/>
              </w:rPr>
              <w:t>八一军转经费</w:t>
            </w:r>
          </w:p>
        </w:tc>
        <w:tc>
          <w:tcPr>
            <w:tcW w:w="1815" w:type="dxa"/>
            <w:gridSpan w:val="2"/>
          </w:tcPr>
          <w:p w14:paraId="78C24A06">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2AFA6942">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44B42EAF">
            <w:pPr>
              <w:jc w:val="right"/>
              <w:rPr>
                <w:rFonts w:ascii="宋体" w:hAnsi="宋体" w:eastAsia="宋体" w:cs="Arial"/>
                <w:color w:val="000000"/>
                <w:sz w:val="22"/>
                <w:szCs w:val="22"/>
              </w:rPr>
            </w:pPr>
            <w:r>
              <w:rPr>
                <w:rFonts w:hint="eastAsia" w:cs="Arial"/>
                <w:color w:val="000000"/>
                <w:sz w:val="22"/>
                <w:szCs w:val="22"/>
              </w:rPr>
              <w:t>9.13</w:t>
            </w:r>
          </w:p>
        </w:tc>
      </w:tr>
      <w:tr w14:paraId="7BAF3E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center"/>
          </w:tcPr>
          <w:p w14:paraId="358D80E9">
            <w:pPr>
              <w:rPr>
                <w:rFonts w:ascii="宋体" w:hAnsi="宋体" w:eastAsia="宋体" w:cs="Arial"/>
                <w:color w:val="000000"/>
                <w:sz w:val="22"/>
                <w:szCs w:val="22"/>
              </w:rPr>
            </w:pPr>
            <w:r>
              <w:rPr>
                <w:rFonts w:hint="eastAsia" w:cs="Arial"/>
                <w:color w:val="000000"/>
                <w:sz w:val="22"/>
                <w:szCs w:val="22"/>
              </w:rPr>
              <w:t>兵役征集</w:t>
            </w:r>
          </w:p>
        </w:tc>
        <w:tc>
          <w:tcPr>
            <w:tcW w:w="1815" w:type="dxa"/>
            <w:gridSpan w:val="2"/>
          </w:tcPr>
          <w:p w14:paraId="0B081530">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0F5C32DC">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vAlign w:val="center"/>
          </w:tcPr>
          <w:p w14:paraId="7A20EC58">
            <w:pPr>
              <w:jc w:val="right"/>
              <w:rPr>
                <w:rFonts w:ascii="宋体" w:hAnsi="宋体" w:eastAsia="宋体" w:cs="Arial"/>
                <w:color w:val="000000"/>
                <w:sz w:val="22"/>
                <w:szCs w:val="22"/>
              </w:rPr>
            </w:pPr>
            <w:r>
              <w:rPr>
                <w:rFonts w:hint="eastAsia" w:cs="Arial"/>
                <w:color w:val="000000"/>
                <w:sz w:val="22"/>
                <w:szCs w:val="22"/>
              </w:rPr>
              <w:t>2.43</w:t>
            </w:r>
          </w:p>
        </w:tc>
      </w:tr>
      <w:tr w14:paraId="4E90F6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tcPr>
          <w:p w14:paraId="1EF8E0BF">
            <w:pPr>
              <w:spacing w:before="85" w:line="220" w:lineRule="auto"/>
              <w:ind w:firstLine="492" w:firstLineChars="200"/>
              <w:jc w:val="left"/>
              <w:rPr>
                <w:rFonts w:asciiTheme="majorEastAsia" w:hAnsiTheme="majorEastAsia" w:eastAsiaTheme="majorEastAsia" w:cstheme="majorEastAsia"/>
                <w:color w:val="000000" w:themeColor="text1"/>
                <w:spacing w:val="3"/>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Cs w:val="21"/>
                <w14:textFill>
                  <w14:solidFill>
                    <w14:schemeClr w14:val="tx1"/>
                  </w14:solidFill>
                </w14:textFill>
              </w:rPr>
              <w:t>(一个专项一行）</w:t>
            </w:r>
          </w:p>
        </w:tc>
        <w:tc>
          <w:tcPr>
            <w:tcW w:w="1815" w:type="dxa"/>
            <w:gridSpan w:val="2"/>
          </w:tcPr>
          <w:p w14:paraId="204FC009">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2325" w:type="dxa"/>
            <w:gridSpan w:val="2"/>
          </w:tcPr>
          <w:p w14:paraId="62A2CCF0">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679" w:type="dxa"/>
            <w:gridSpan w:val="2"/>
          </w:tcPr>
          <w:p w14:paraId="5A1C208D">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r>
      <w:tr w14:paraId="55A73F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tcPr>
          <w:p w14:paraId="73281532">
            <w:pPr>
              <w:spacing w:before="85" w:line="220" w:lineRule="auto"/>
              <w:ind w:left="9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公用经费</w:t>
            </w:r>
          </w:p>
        </w:tc>
        <w:tc>
          <w:tcPr>
            <w:tcW w:w="1815" w:type="dxa"/>
            <w:gridSpan w:val="2"/>
          </w:tcPr>
          <w:p w14:paraId="489C7F90">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274.49</w:t>
            </w:r>
          </w:p>
        </w:tc>
        <w:tc>
          <w:tcPr>
            <w:tcW w:w="2325" w:type="dxa"/>
            <w:gridSpan w:val="2"/>
          </w:tcPr>
          <w:p w14:paraId="4ACC556E">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113.4</w:t>
            </w:r>
          </w:p>
        </w:tc>
        <w:tc>
          <w:tcPr>
            <w:tcW w:w="1679" w:type="dxa"/>
            <w:gridSpan w:val="2"/>
          </w:tcPr>
          <w:p w14:paraId="09E5F9B1">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97.16</w:t>
            </w:r>
          </w:p>
        </w:tc>
      </w:tr>
      <w:tr w14:paraId="7E073E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Pr>
          <w:p w14:paraId="0E77B266">
            <w:pPr>
              <w:spacing w:before="85" w:line="219" w:lineRule="auto"/>
              <w:ind w:left="3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其中：办公经费</w:t>
            </w:r>
          </w:p>
        </w:tc>
        <w:tc>
          <w:tcPr>
            <w:tcW w:w="1815" w:type="dxa"/>
            <w:gridSpan w:val="2"/>
          </w:tcPr>
          <w:p w14:paraId="22A4BFAF">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52.86</w:t>
            </w:r>
          </w:p>
        </w:tc>
        <w:tc>
          <w:tcPr>
            <w:tcW w:w="2325" w:type="dxa"/>
            <w:gridSpan w:val="2"/>
          </w:tcPr>
          <w:p w14:paraId="1E484301">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57.85</w:t>
            </w:r>
          </w:p>
        </w:tc>
        <w:tc>
          <w:tcPr>
            <w:tcW w:w="1679" w:type="dxa"/>
            <w:gridSpan w:val="2"/>
          </w:tcPr>
          <w:p w14:paraId="47B9270E">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2.16</w:t>
            </w:r>
          </w:p>
        </w:tc>
      </w:tr>
      <w:tr w14:paraId="044591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tcPr>
          <w:p w14:paraId="7160D061">
            <w:pPr>
              <w:spacing w:before="135" w:line="198" w:lineRule="auto"/>
              <w:ind w:left="111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水费、电费、差旅费</w:t>
            </w:r>
          </w:p>
        </w:tc>
        <w:tc>
          <w:tcPr>
            <w:tcW w:w="1815" w:type="dxa"/>
            <w:gridSpan w:val="2"/>
          </w:tcPr>
          <w:p w14:paraId="6A201F5F">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7.5</w:t>
            </w:r>
          </w:p>
        </w:tc>
        <w:tc>
          <w:tcPr>
            <w:tcW w:w="2325" w:type="dxa"/>
            <w:gridSpan w:val="2"/>
          </w:tcPr>
          <w:p w14:paraId="5B0B9F2D">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4.05</w:t>
            </w:r>
          </w:p>
        </w:tc>
        <w:tc>
          <w:tcPr>
            <w:tcW w:w="1679" w:type="dxa"/>
            <w:gridSpan w:val="2"/>
          </w:tcPr>
          <w:p w14:paraId="6D654A92">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9.67</w:t>
            </w:r>
          </w:p>
        </w:tc>
      </w:tr>
      <w:tr w14:paraId="652E73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tcPr>
          <w:p w14:paraId="66DEB191">
            <w:pPr>
              <w:spacing w:before="144" w:line="198" w:lineRule="auto"/>
              <w:ind w:left="112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会议费、培训费</w:t>
            </w:r>
          </w:p>
        </w:tc>
        <w:tc>
          <w:tcPr>
            <w:tcW w:w="1815" w:type="dxa"/>
            <w:gridSpan w:val="2"/>
          </w:tcPr>
          <w:p w14:paraId="2A23D9F5">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1.49</w:t>
            </w:r>
          </w:p>
        </w:tc>
        <w:tc>
          <w:tcPr>
            <w:tcW w:w="2325" w:type="dxa"/>
            <w:gridSpan w:val="2"/>
          </w:tcPr>
          <w:p w14:paraId="47590EEB">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0.00</w:t>
            </w:r>
          </w:p>
        </w:tc>
        <w:tc>
          <w:tcPr>
            <w:tcW w:w="1679" w:type="dxa"/>
            <w:gridSpan w:val="2"/>
          </w:tcPr>
          <w:p w14:paraId="57B06F1E">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2.75</w:t>
            </w:r>
          </w:p>
        </w:tc>
      </w:tr>
      <w:tr w14:paraId="37F5CE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tcPr>
          <w:p w14:paraId="1D2241A9">
            <w:pPr>
              <w:spacing w:before="145" w:line="189" w:lineRule="auto"/>
              <w:ind w:left="10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政府采购金额</w:t>
            </w:r>
          </w:p>
        </w:tc>
        <w:tc>
          <w:tcPr>
            <w:tcW w:w="1815" w:type="dxa"/>
            <w:gridSpan w:val="2"/>
          </w:tcPr>
          <w:p w14:paraId="559C4653">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szCs w:val="21"/>
              </w:rPr>
              <w:t>336.69</w:t>
            </w:r>
          </w:p>
        </w:tc>
        <w:tc>
          <w:tcPr>
            <w:tcW w:w="2325" w:type="dxa"/>
            <w:gridSpan w:val="2"/>
          </w:tcPr>
          <w:p w14:paraId="1AA791DA">
            <w:pPr>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791.85</w:t>
            </w:r>
          </w:p>
        </w:tc>
        <w:tc>
          <w:tcPr>
            <w:tcW w:w="1679" w:type="dxa"/>
            <w:gridSpan w:val="2"/>
          </w:tcPr>
          <w:p w14:paraId="3C88B5AF">
            <w:pPr>
              <w:jc w:val="center"/>
              <w:rPr>
                <w:rFonts w:hint="default" w:asciiTheme="majorEastAsia" w:hAnsiTheme="majorEastAsia" w:eastAsiaTheme="majorEastAsia" w:cstheme="majorEastAsia"/>
                <w:highlight w:val="none"/>
                <w:lang w:val="en-US" w:eastAsia="zh-CN"/>
              </w:rPr>
            </w:pPr>
            <w:r>
              <w:rPr>
                <w:rFonts w:hint="eastAsia" w:asciiTheme="majorEastAsia" w:hAnsiTheme="majorEastAsia" w:eastAsiaTheme="majorEastAsia" w:cstheme="majorEastAsia"/>
                <w:highlight w:val="none"/>
                <w:lang w:val="en-US" w:eastAsia="zh-CN"/>
              </w:rPr>
              <w:t>1111.73</w:t>
            </w:r>
          </w:p>
        </w:tc>
      </w:tr>
      <w:tr w14:paraId="0CD705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Pr>
          <w:p w14:paraId="1BE15F07">
            <w:pPr>
              <w:spacing w:before="145" w:line="198" w:lineRule="auto"/>
              <w:ind w:left="11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部门基本支出预算调整</w:t>
            </w:r>
          </w:p>
        </w:tc>
        <w:tc>
          <w:tcPr>
            <w:tcW w:w="1815" w:type="dxa"/>
            <w:gridSpan w:val="2"/>
          </w:tcPr>
          <w:p w14:paraId="1092ED64">
            <w:pPr>
              <w:jc w:val="cente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tcPr>
          <w:p w14:paraId="2AA7EE8E">
            <w:pPr>
              <w:jc w:val="cente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tcPr>
          <w:p w14:paraId="15BF6843">
            <w:pPr>
              <w:jc w:val="center"/>
              <w:rPr>
                <w:rFonts w:asciiTheme="majorEastAsia" w:hAnsiTheme="majorEastAsia" w:eastAsiaTheme="majorEastAsia" w:cstheme="majorEastAsia"/>
                <w:color w:val="000000" w:themeColor="text1"/>
                <w14:textFill>
                  <w14:solidFill>
                    <w14:schemeClr w14:val="tx1"/>
                  </w14:solidFill>
                </w14:textFill>
              </w:rPr>
            </w:pPr>
          </w:p>
        </w:tc>
      </w:tr>
      <w:tr w14:paraId="017A6F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vAlign w:val="center"/>
          </w:tcPr>
          <w:p w14:paraId="65CD8DCB">
            <w:pPr>
              <w:spacing w:before="65" w:line="390" w:lineRule="exact"/>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14:textFill>
                  <w14:solidFill>
                    <w14:schemeClr w14:val="tx1"/>
                  </w14:solidFill>
                </w14:textFill>
              </w:rPr>
              <w:t>楼堂馆所控制情况</w:t>
            </w:r>
          </w:p>
          <w:p w14:paraId="4B3EBF14">
            <w:pPr>
              <w:spacing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(2022年完工项目)</w:t>
            </w:r>
          </w:p>
        </w:tc>
        <w:tc>
          <w:tcPr>
            <w:tcW w:w="825" w:type="dxa"/>
            <w:vAlign w:val="center"/>
          </w:tcPr>
          <w:p w14:paraId="0A40F1D9">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批复规模</w:t>
            </w:r>
          </w:p>
          <w:p w14:paraId="46AD4473">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(m²)</w:t>
            </w:r>
          </w:p>
        </w:tc>
        <w:tc>
          <w:tcPr>
            <w:tcW w:w="990" w:type="dxa"/>
            <w:vAlign w:val="center"/>
          </w:tcPr>
          <w:p w14:paraId="772C889B">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实际规</w:t>
            </w:r>
          </w:p>
          <w:p w14:paraId="108B4CA6">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模(m²)</w:t>
            </w:r>
          </w:p>
        </w:tc>
        <w:tc>
          <w:tcPr>
            <w:tcW w:w="1140" w:type="dxa"/>
            <w:vAlign w:val="center"/>
          </w:tcPr>
          <w:p w14:paraId="1D02054C">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规模控制率</w:t>
            </w:r>
          </w:p>
        </w:tc>
        <w:tc>
          <w:tcPr>
            <w:tcW w:w="1185" w:type="dxa"/>
            <w:vAlign w:val="center"/>
          </w:tcPr>
          <w:p w14:paraId="703F41A0">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预算投资</w:t>
            </w:r>
          </w:p>
          <w:p w14:paraId="6A4D1E7A">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(万元)</w:t>
            </w:r>
          </w:p>
        </w:tc>
        <w:tc>
          <w:tcPr>
            <w:tcW w:w="810" w:type="dxa"/>
            <w:vAlign w:val="center"/>
          </w:tcPr>
          <w:p w14:paraId="13ED4A52">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实际</w:t>
            </w:r>
          </w:p>
          <w:p w14:paraId="1B2040F4">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投资</w:t>
            </w:r>
          </w:p>
          <w:p w14:paraId="637B3A51">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(万元)</w:t>
            </w:r>
          </w:p>
        </w:tc>
        <w:tc>
          <w:tcPr>
            <w:tcW w:w="869" w:type="dxa"/>
            <w:vAlign w:val="center"/>
          </w:tcPr>
          <w:p w14:paraId="5543F663">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投资概</w:t>
            </w:r>
          </w:p>
          <w:p w14:paraId="7A554634">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算控制</w:t>
            </w:r>
          </w:p>
          <w:p w14:paraId="595C685F">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率</w:t>
            </w:r>
          </w:p>
        </w:tc>
      </w:tr>
      <w:tr w14:paraId="5C8A31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tcPr>
          <w:p w14:paraId="61F6642E">
            <w:pPr>
              <w:jc w:val="left"/>
              <w:rPr>
                <w:rFonts w:asciiTheme="majorEastAsia" w:hAnsiTheme="majorEastAsia" w:eastAsiaTheme="majorEastAsia" w:cstheme="majorEastAsia"/>
                <w:color w:val="000000" w:themeColor="text1"/>
                <w:sz w:val="24"/>
                <w14:textFill>
                  <w14:solidFill>
                    <w14:schemeClr w14:val="tx1"/>
                  </w14:solidFill>
                </w14:textFill>
              </w:rPr>
            </w:pPr>
          </w:p>
        </w:tc>
        <w:tc>
          <w:tcPr>
            <w:tcW w:w="825" w:type="dxa"/>
          </w:tcPr>
          <w:p w14:paraId="2415A6B8">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990" w:type="dxa"/>
          </w:tcPr>
          <w:p w14:paraId="36265931">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140" w:type="dxa"/>
          </w:tcPr>
          <w:p w14:paraId="32AF5669">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1185" w:type="dxa"/>
          </w:tcPr>
          <w:p w14:paraId="44250DD7">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810" w:type="dxa"/>
          </w:tcPr>
          <w:p w14:paraId="054ECBD5">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c>
          <w:tcPr>
            <w:tcW w:w="869" w:type="dxa"/>
          </w:tcPr>
          <w:p w14:paraId="0A3E71EB">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w:t>
            </w:r>
          </w:p>
        </w:tc>
      </w:tr>
      <w:tr w14:paraId="551DA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tcPr>
          <w:p w14:paraId="3C0AD93B">
            <w:pPr>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厉行节约保障措施</w:t>
            </w:r>
          </w:p>
        </w:tc>
        <w:tc>
          <w:tcPr>
            <w:tcW w:w="5819" w:type="dxa"/>
            <w:gridSpan w:val="6"/>
          </w:tcPr>
          <w:p w14:paraId="5CEE91C8">
            <w:pPr>
              <w:ind w:firstLine="210" w:firstLineChars="100"/>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一是严格控制一般性公共支出，降低行政运行成本；二是精准把控预算填报，做好厉行节约前置工作。</w:t>
            </w:r>
          </w:p>
        </w:tc>
      </w:tr>
    </w:tbl>
    <w:p w14:paraId="15ADDEDA">
      <w:pPr>
        <w:spacing w:line="410" w:lineRule="exact"/>
        <w:rPr>
          <w:rFonts w:asciiTheme="majorEastAsia" w:hAnsiTheme="majorEastAsia" w:eastAsiaTheme="majorEastAsia" w:cstheme="majorEastAsia"/>
          <w:color w:val="000000" w:themeColor="text1"/>
          <w:sz w:val="23"/>
          <w:szCs w:val="23"/>
          <w14:textFill>
            <w14:solidFill>
              <w14:schemeClr w14:val="tx1"/>
            </w14:solidFill>
          </w14:textFill>
        </w:rPr>
      </w:pPr>
      <w:r>
        <w:rPr>
          <w:rFonts w:hint="eastAsia" w:asciiTheme="majorEastAsia" w:hAnsiTheme="majorEastAsia" w:eastAsiaTheme="majorEastAsia" w:cstheme="majorEastAsia"/>
          <w:color w:val="000000" w:themeColor="text1"/>
          <w:sz w:val="23"/>
          <w:szCs w:val="23"/>
          <w14:textFill>
            <w14:solidFill>
              <w14:schemeClr w14:val="tx1"/>
            </w14:solidFill>
          </w14:textFill>
        </w:rPr>
        <w:t>说明：“项目支出”需要填报基本支出以外的所有项目支出情况，“公用经费”填报基本支出中的一般商品和服务支出。</w:t>
      </w:r>
    </w:p>
    <w:p w14:paraId="7675686B">
      <w:pPr>
        <w:jc w:val="left"/>
        <w:rPr>
          <w:rFonts w:asciiTheme="majorEastAsia" w:hAnsiTheme="majorEastAsia" w:eastAsiaTheme="majorEastAsia" w:cstheme="majorEastAsia"/>
          <w:color w:val="000000" w:themeColor="text1"/>
          <w:sz w:val="23"/>
          <w:szCs w:val="23"/>
          <w14:textFill>
            <w14:solidFill>
              <w14:schemeClr w14:val="tx1"/>
            </w14:solidFill>
          </w14:textFill>
        </w:rPr>
      </w:pPr>
      <w:r>
        <w:rPr>
          <w:rFonts w:hint="eastAsia" w:asciiTheme="majorEastAsia" w:hAnsiTheme="majorEastAsia" w:eastAsiaTheme="majorEastAsia" w:cstheme="majorEastAsia"/>
          <w:color w:val="000000" w:themeColor="text1"/>
          <w:sz w:val="23"/>
          <w:szCs w:val="23"/>
          <w14:textFill>
            <w14:solidFill>
              <w14:schemeClr w14:val="tx1"/>
            </w14:solidFill>
          </w14:textFill>
        </w:rPr>
        <w:t>填表人： 孙玉珏    联系电话：15173000161    单位负责人签字：         填报日期：</w:t>
      </w:r>
    </w:p>
    <w:p w14:paraId="3ADE8717">
      <w:pPr>
        <w:rPr>
          <w:rFonts w:ascii="黑体" w:hAnsi="黑体" w:eastAsia="黑体" w:cs="黑体"/>
          <w:color w:val="000000" w:themeColor="text1"/>
          <w:spacing w:val="10"/>
          <w:sz w:val="32"/>
          <w:szCs w:val="32"/>
          <w14:textFill>
            <w14:solidFill>
              <w14:schemeClr w14:val="tx1"/>
            </w14:solidFill>
          </w14:textFill>
        </w:rPr>
        <w:sectPr>
          <w:footerReference r:id="rId3" w:type="default"/>
          <w:pgSz w:w="11906" w:h="16838"/>
          <w:pgMar w:top="1134" w:right="1417" w:bottom="1134" w:left="1134" w:header="851" w:footer="992" w:gutter="0"/>
          <w:cols w:space="0" w:num="1"/>
          <w:docGrid w:type="lines" w:linePitch="312" w:charSpace="0"/>
        </w:sectPr>
      </w:pPr>
    </w:p>
    <w:p w14:paraId="3DF6AA68">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附件2</w:t>
      </w:r>
    </w:p>
    <w:p w14:paraId="5DD45E92">
      <w:pPr>
        <w:spacing w:line="700" w:lineRule="exact"/>
        <w:jc w:val="center"/>
        <w:rPr>
          <w:rFonts w:ascii="方正小标宋简体" w:hAnsi="方正小标宋简体" w:eastAsia="方正小标宋简体" w:cs="方正小标宋简体"/>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color w:val="000000" w:themeColor="text1"/>
          <w:spacing w:val="2"/>
          <w:sz w:val="42"/>
          <w:szCs w:val="42"/>
          <w14:textFill>
            <w14:solidFill>
              <w14:schemeClr w14:val="tx1"/>
            </w14:solidFill>
          </w14:textFill>
        </w:rPr>
        <w:t xml:space="preserve">  2022年度预算单位整体支出绩效自评表</w:t>
      </w:r>
    </w:p>
    <w:p w14:paraId="2C042247">
      <w:pPr>
        <w:spacing w:line="168" w:lineRule="exact"/>
        <w:rPr>
          <w:color w:val="000000" w:themeColor="text1"/>
          <w14:textFill>
            <w14:solidFill>
              <w14:schemeClr w14:val="tx1"/>
            </w14:solidFill>
          </w14:textFill>
        </w:rPr>
      </w:pPr>
    </w:p>
    <w:tbl>
      <w:tblPr>
        <w:tblStyle w:val="11"/>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0E5AA6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6" w:hRule="atLeast"/>
        </w:trPr>
        <w:tc>
          <w:tcPr>
            <w:tcW w:w="1084" w:type="dxa"/>
          </w:tcPr>
          <w:p w14:paraId="608B13FD">
            <w:pPr>
              <w:spacing w:line="198"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预算</w:t>
            </w:r>
            <w:r>
              <w:rPr>
                <w:rFonts w:hint="eastAsia" w:ascii="宋体" w:hAnsi="宋体" w:eastAsia="宋体" w:cs="宋体"/>
                <w:color w:val="000000" w:themeColor="text1"/>
                <w:spacing w:val="2"/>
                <w:szCs w:val="21"/>
                <w14:textFill>
                  <w14:solidFill>
                    <w14:schemeClr w14:val="tx1"/>
                  </w14:solidFill>
                </w14:textFill>
              </w:rPr>
              <w:t xml:space="preserve">单位 </w:t>
            </w:r>
            <w:r>
              <w:rPr>
                <w:rFonts w:ascii="宋体" w:hAnsi="宋体" w:eastAsia="宋体" w:cs="宋体"/>
                <w:color w:val="000000" w:themeColor="text1"/>
                <w:spacing w:val="2"/>
                <w:szCs w:val="21"/>
                <w14:textFill>
                  <w14:solidFill>
                    <w14:schemeClr w14:val="tx1"/>
                  </w14:solidFill>
                </w14:textFill>
              </w:rPr>
              <w:t>名称</w:t>
            </w:r>
          </w:p>
        </w:tc>
        <w:tc>
          <w:tcPr>
            <w:tcW w:w="8751" w:type="dxa"/>
            <w:gridSpan w:val="8"/>
          </w:tcPr>
          <w:p w14:paraId="51F6EF25">
            <w:pPr>
              <w:ind w:firstLine="432" w:firstLineChars="200"/>
              <w:rPr>
                <w:rFonts w:ascii="Arial"/>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spacing w:val="-2"/>
                <w:sz w:val="22"/>
                <w:szCs w:val="22"/>
                <w14:textFill>
                  <w14:solidFill>
                    <w14:schemeClr w14:val="tx1"/>
                  </w14:solidFill>
                </w14:textFill>
              </w:rPr>
              <w:t>岳阳市岳阳楼区城陵矶街道办事处</w:t>
            </w:r>
          </w:p>
        </w:tc>
      </w:tr>
      <w:tr w14:paraId="40A5E3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tcPr>
          <w:p w14:paraId="7FC10775">
            <w:pPr>
              <w:spacing w:line="418" w:lineRule="auto"/>
              <w:jc w:val="center"/>
              <w:rPr>
                <w:rFonts w:ascii="Arial"/>
                <w:color w:val="000000" w:themeColor="text1"/>
                <w:szCs w:val="21"/>
                <w14:textFill>
                  <w14:solidFill>
                    <w14:schemeClr w14:val="tx1"/>
                  </w14:solidFill>
                </w14:textFill>
              </w:rPr>
            </w:pPr>
          </w:p>
          <w:p w14:paraId="686A6CB4">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position w:val="4"/>
                <w:szCs w:val="21"/>
                <w14:textFill>
                  <w14:solidFill>
                    <w14:schemeClr w14:val="tx1"/>
                  </w14:solidFill>
                </w14:textFill>
              </w:rPr>
              <w:t>年度预</w:t>
            </w:r>
          </w:p>
          <w:p w14:paraId="40149B39">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算申请</w:t>
            </w:r>
          </w:p>
          <w:p w14:paraId="74C9362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11"/>
                <w:szCs w:val="21"/>
                <w14:textFill>
                  <w14:solidFill>
                    <w14:schemeClr w14:val="tx1"/>
                  </w14:solidFill>
                </w14:textFill>
              </w:rPr>
              <w:t>(万元)</w:t>
            </w:r>
          </w:p>
        </w:tc>
        <w:tc>
          <w:tcPr>
            <w:tcW w:w="2108" w:type="dxa"/>
            <w:gridSpan w:val="2"/>
            <w:vAlign w:val="center"/>
          </w:tcPr>
          <w:p w14:paraId="6946051C">
            <w:pPr>
              <w:spacing w:line="240" w:lineRule="exact"/>
              <w:jc w:val="center"/>
              <w:rPr>
                <w:rFonts w:ascii="Arial"/>
                <w:color w:val="auto"/>
                <w:sz w:val="20"/>
                <w:highlight w:val="none"/>
              </w:rPr>
            </w:pPr>
          </w:p>
        </w:tc>
        <w:tc>
          <w:tcPr>
            <w:tcW w:w="1269" w:type="dxa"/>
            <w:vAlign w:val="center"/>
          </w:tcPr>
          <w:p w14:paraId="065B0B2A">
            <w:pPr>
              <w:spacing w:line="194" w:lineRule="auto"/>
              <w:jc w:val="center"/>
              <w:rPr>
                <w:rFonts w:ascii="宋体" w:hAnsi="宋体" w:eastAsia="宋体" w:cs="宋体"/>
                <w:color w:val="auto"/>
                <w:szCs w:val="21"/>
                <w:highlight w:val="none"/>
              </w:rPr>
            </w:pPr>
            <w:r>
              <w:rPr>
                <w:rFonts w:ascii="宋体" w:hAnsi="宋体" w:eastAsia="宋体" w:cs="宋体"/>
                <w:color w:val="auto"/>
                <w:szCs w:val="21"/>
                <w:highlight w:val="none"/>
              </w:rPr>
              <w:t>年初预算数</w:t>
            </w:r>
          </w:p>
        </w:tc>
        <w:tc>
          <w:tcPr>
            <w:tcW w:w="1319" w:type="dxa"/>
            <w:vAlign w:val="center"/>
          </w:tcPr>
          <w:p w14:paraId="29458E54">
            <w:pPr>
              <w:spacing w:line="194" w:lineRule="auto"/>
              <w:jc w:val="center"/>
              <w:rPr>
                <w:rFonts w:ascii="宋体" w:hAnsi="宋体" w:eastAsia="宋体" w:cs="宋体"/>
                <w:color w:val="auto"/>
                <w:szCs w:val="21"/>
                <w:highlight w:val="none"/>
              </w:rPr>
            </w:pPr>
            <w:r>
              <w:rPr>
                <w:rFonts w:ascii="宋体" w:hAnsi="宋体" w:eastAsia="宋体" w:cs="宋体"/>
                <w:color w:val="auto"/>
                <w:szCs w:val="21"/>
                <w:highlight w:val="none"/>
              </w:rPr>
              <w:t>全年预算数</w:t>
            </w:r>
          </w:p>
        </w:tc>
        <w:tc>
          <w:tcPr>
            <w:tcW w:w="1259" w:type="dxa"/>
            <w:vAlign w:val="center"/>
          </w:tcPr>
          <w:p w14:paraId="40A2612D">
            <w:pPr>
              <w:spacing w:line="194" w:lineRule="auto"/>
              <w:jc w:val="center"/>
              <w:rPr>
                <w:rFonts w:ascii="宋体" w:hAnsi="宋体" w:eastAsia="宋体" w:cs="宋体"/>
                <w:color w:val="auto"/>
                <w:szCs w:val="21"/>
                <w:highlight w:val="none"/>
              </w:rPr>
            </w:pPr>
            <w:r>
              <w:rPr>
                <w:rFonts w:ascii="宋体" w:hAnsi="宋体" w:eastAsia="宋体" w:cs="宋体"/>
                <w:color w:val="auto"/>
                <w:szCs w:val="21"/>
                <w:highlight w:val="none"/>
              </w:rPr>
              <w:t>全年执行数</w:t>
            </w:r>
          </w:p>
        </w:tc>
        <w:tc>
          <w:tcPr>
            <w:tcW w:w="719" w:type="dxa"/>
            <w:vAlign w:val="center"/>
          </w:tcPr>
          <w:p w14:paraId="2C86560B">
            <w:pPr>
              <w:spacing w:line="194" w:lineRule="auto"/>
              <w:jc w:val="center"/>
              <w:rPr>
                <w:rFonts w:ascii="宋体" w:hAnsi="宋体" w:eastAsia="宋体" w:cs="宋体"/>
                <w:color w:val="auto"/>
                <w:szCs w:val="21"/>
                <w:highlight w:val="none"/>
              </w:rPr>
            </w:pPr>
            <w:r>
              <w:rPr>
                <w:rFonts w:ascii="宋体" w:hAnsi="宋体" w:eastAsia="宋体" w:cs="宋体"/>
                <w:color w:val="auto"/>
                <w:szCs w:val="21"/>
                <w:highlight w:val="none"/>
              </w:rPr>
              <w:t>分值</w:t>
            </w:r>
          </w:p>
        </w:tc>
        <w:tc>
          <w:tcPr>
            <w:tcW w:w="802" w:type="dxa"/>
            <w:vAlign w:val="center"/>
          </w:tcPr>
          <w:p w14:paraId="32737332">
            <w:pPr>
              <w:spacing w:line="194" w:lineRule="auto"/>
              <w:jc w:val="center"/>
              <w:rPr>
                <w:rFonts w:ascii="宋体" w:hAnsi="宋体" w:eastAsia="宋体" w:cs="宋体"/>
                <w:color w:val="auto"/>
                <w:szCs w:val="21"/>
                <w:highlight w:val="none"/>
              </w:rPr>
            </w:pPr>
            <w:r>
              <w:rPr>
                <w:rFonts w:ascii="宋体" w:hAnsi="宋体" w:eastAsia="宋体" w:cs="宋体"/>
                <w:color w:val="auto"/>
                <w:szCs w:val="21"/>
                <w:highlight w:val="none"/>
              </w:rPr>
              <w:t>执行率</w:t>
            </w:r>
          </w:p>
        </w:tc>
        <w:tc>
          <w:tcPr>
            <w:tcW w:w="1275" w:type="dxa"/>
            <w:vAlign w:val="center"/>
          </w:tcPr>
          <w:p w14:paraId="1048617C">
            <w:pPr>
              <w:spacing w:line="194" w:lineRule="auto"/>
              <w:jc w:val="center"/>
              <w:rPr>
                <w:rFonts w:ascii="宋体" w:hAnsi="宋体" w:eastAsia="宋体" w:cs="宋体"/>
                <w:color w:val="auto"/>
                <w:szCs w:val="21"/>
                <w:highlight w:val="none"/>
              </w:rPr>
            </w:pPr>
            <w:r>
              <w:rPr>
                <w:rFonts w:ascii="宋体" w:hAnsi="宋体" w:eastAsia="宋体" w:cs="宋体"/>
                <w:color w:val="auto"/>
                <w:szCs w:val="21"/>
                <w:highlight w:val="none"/>
              </w:rPr>
              <w:t>得分</w:t>
            </w:r>
          </w:p>
        </w:tc>
      </w:tr>
      <w:tr w14:paraId="039408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cPr>
          <w:p w14:paraId="579110CB">
            <w:pPr>
              <w:jc w:val="center"/>
              <w:rPr>
                <w:rFonts w:ascii="Arial"/>
                <w:color w:val="000000" w:themeColor="text1"/>
                <w:szCs w:val="21"/>
                <w14:textFill>
                  <w14:solidFill>
                    <w14:schemeClr w14:val="tx1"/>
                  </w14:solidFill>
                </w14:textFill>
              </w:rPr>
            </w:pPr>
          </w:p>
        </w:tc>
        <w:tc>
          <w:tcPr>
            <w:tcW w:w="2108" w:type="dxa"/>
            <w:gridSpan w:val="2"/>
            <w:vAlign w:val="center"/>
          </w:tcPr>
          <w:p w14:paraId="49DFF5F1">
            <w:pPr>
              <w:spacing w:line="193" w:lineRule="auto"/>
              <w:jc w:val="center"/>
              <w:rPr>
                <w:rFonts w:ascii="宋体" w:hAnsi="宋体" w:eastAsia="宋体" w:cs="宋体"/>
                <w:color w:val="auto"/>
                <w:szCs w:val="21"/>
                <w:highlight w:val="none"/>
              </w:rPr>
            </w:pPr>
            <w:r>
              <w:rPr>
                <w:rFonts w:ascii="宋体" w:hAnsi="宋体" w:eastAsia="宋体" w:cs="宋体"/>
                <w:color w:val="auto"/>
                <w:szCs w:val="21"/>
                <w:highlight w:val="none"/>
              </w:rPr>
              <w:t>年度资金总额</w:t>
            </w:r>
          </w:p>
        </w:tc>
        <w:tc>
          <w:tcPr>
            <w:tcW w:w="1269" w:type="dxa"/>
            <w:vAlign w:val="center"/>
          </w:tcPr>
          <w:p w14:paraId="033D9713">
            <w:pPr>
              <w:spacing w:line="239" w:lineRule="exact"/>
              <w:jc w:val="center"/>
              <w:rPr>
                <w:rFonts w:hint="default" w:ascii="Arial" w:eastAsiaTheme="minorEastAsia"/>
                <w:color w:val="auto"/>
                <w:sz w:val="20"/>
                <w:highlight w:val="none"/>
                <w:lang w:val="en-US" w:eastAsia="zh-CN"/>
              </w:rPr>
            </w:pPr>
            <w:r>
              <w:rPr>
                <w:rFonts w:hint="eastAsia" w:ascii="Arial"/>
                <w:color w:val="auto"/>
                <w:sz w:val="20"/>
                <w:highlight w:val="none"/>
                <w:lang w:val="en-US" w:eastAsia="zh-CN"/>
              </w:rPr>
              <w:t>1459.3</w:t>
            </w:r>
          </w:p>
        </w:tc>
        <w:tc>
          <w:tcPr>
            <w:tcW w:w="1319" w:type="dxa"/>
            <w:vAlign w:val="center"/>
          </w:tcPr>
          <w:p w14:paraId="72FF6630">
            <w:pPr>
              <w:spacing w:line="239" w:lineRule="exact"/>
              <w:jc w:val="center"/>
              <w:rPr>
                <w:rFonts w:hint="default" w:ascii="Arial" w:eastAsiaTheme="minorEastAsia"/>
                <w:color w:val="auto"/>
                <w:sz w:val="20"/>
                <w:highlight w:val="none"/>
                <w:lang w:val="en-US" w:eastAsia="zh-CN"/>
              </w:rPr>
            </w:pPr>
            <w:r>
              <w:rPr>
                <w:rFonts w:hint="eastAsia" w:ascii="Arial"/>
                <w:color w:val="auto"/>
                <w:sz w:val="20"/>
                <w:highlight w:val="none"/>
                <w:lang w:val="en-US" w:eastAsia="zh-CN"/>
              </w:rPr>
              <w:t>2785.14</w:t>
            </w:r>
          </w:p>
        </w:tc>
        <w:tc>
          <w:tcPr>
            <w:tcW w:w="1259" w:type="dxa"/>
            <w:vAlign w:val="center"/>
          </w:tcPr>
          <w:p w14:paraId="57BABF7F">
            <w:pPr>
              <w:spacing w:line="239" w:lineRule="exact"/>
              <w:jc w:val="center"/>
              <w:rPr>
                <w:rFonts w:hint="default" w:ascii="Arial" w:eastAsiaTheme="minorEastAsia"/>
                <w:color w:val="auto"/>
                <w:sz w:val="20"/>
                <w:highlight w:val="none"/>
                <w:lang w:val="en-US" w:eastAsia="zh-CN"/>
              </w:rPr>
            </w:pPr>
            <w:r>
              <w:rPr>
                <w:rFonts w:hint="eastAsia" w:ascii="Arial"/>
                <w:color w:val="auto"/>
                <w:sz w:val="20"/>
                <w:highlight w:val="none"/>
                <w:lang w:val="en-US" w:eastAsia="zh-CN"/>
              </w:rPr>
              <w:t>2785.14</w:t>
            </w:r>
          </w:p>
        </w:tc>
        <w:tc>
          <w:tcPr>
            <w:tcW w:w="719" w:type="dxa"/>
            <w:vAlign w:val="center"/>
          </w:tcPr>
          <w:p w14:paraId="5A550F25">
            <w:pPr>
              <w:spacing w:line="147" w:lineRule="exact"/>
              <w:jc w:val="center"/>
              <w:rPr>
                <w:rFonts w:ascii="宋体" w:hAnsi="宋体" w:eastAsia="宋体" w:cs="宋体"/>
                <w:color w:val="auto"/>
                <w:sz w:val="20"/>
                <w:szCs w:val="20"/>
                <w:highlight w:val="none"/>
              </w:rPr>
            </w:pPr>
            <w:r>
              <w:rPr>
                <w:rFonts w:ascii="宋体" w:hAnsi="宋体" w:eastAsia="宋体" w:cs="宋体"/>
                <w:color w:val="auto"/>
                <w:position w:val="-3"/>
                <w:sz w:val="20"/>
                <w:szCs w:val="20"/>
                <w:highlight w:val="none"/>
              </w:rPr>
              <w:t>10</w:t>
            </w:r>
          </w:p>
        </w:tc>
        <w:tc>
          <w:tcPr>
            <w:tcW w:w="802" w:type="dxa"/>
            <w:vAlign w:val="center"/>
          </w:tcPr>
          <w:p w14:paraId="79230307">
            <w:pPr>
              <w:spacing w:line="239" w:lineRule="exact"/>
              <w:jc w:val="center"/>
              <w:rPr>
                <w:rFonts w:ascii="Arial"/>
                <w:color w:val="auto"/>
                <w:sz w:val="20"/>
                <w:highlight w:val="none"/>
              </w:rPr>
            </w:pPr>
            <w:r>
              <w:rPr>
                <w:rFonts w:hint="eastAsia" w:ascii="Arial"/>
                <w:color w:val="auto"/>
                <w:sz w:val="20"/>
                <w:highlight w:val="none"/>
              </w:rPr>
              <w:t>100%</w:t>
            </w:r>
          </w:p>
        </w:tc>
        <w:tc>
          <w:tcPr>
            <w:tcW w:w="1275" w:type="dxa"/>
            <w:vAlign w:val="center"/>
          </w:tcPr>
          <w:p w14:paraId="428FF552">
            <w:pPr>
              <w:spacing w:line="239" w:lineRule="exact"/>
              <w:jc w:val="center"/>
              <w:rPr>
                <w:rFonts w:ascii="Arial"/>
                <w:color w:val="auto"/>
                <w:sz w:val="20"/>
                <w:highlight w:val="none"/>
              </w:rPr>
            </w:pPr>
            <w:r>
              <w:rPr>
                <w:rFonts w:hint="eastAsia" w:ascii="Arial"/>
                <w:color w:val="auto"/>
                <w:sz w:val="20"/>
                <w:highlight w:val="none"/>
              </w:rPr>
              <w:t>10</w:t>
            </w:r>
          </w:p>
        </w:tc>
      </w:tr>
      <w:tr w14:paraId="514443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tcPr>
          <w:p w14:paraId="3508A46A">
            <w:pPr>
              <w:jc w:val="center"/>
              <w:rPr>
                <w:rFonts w:ascii="Arial"/>
                <w:color w:val="000000" w:themeColor="text1"/>
                <w:szCs w:val="21"/>
                <w14:textFill>
                  <w14:solidFill>
                    <w14:schemeClr w14:val="tx1"/>
                  </w14:solidFill>
                </w14:textFill>
              </w:rPr>
            </w:pPr>
          </w:p>
        </w:tc>
        <w:tc>
          <w:tcPr>
            <w:tcW w:w="4696" w:type="dxa"/>
            <w:gridSpan w:val="4"/>
            <w:vAlign w:val="center"/>
          </w:tcPr>
          <w:p w14:paraId="3F4FFCFF">
            <w:pPr>
              <w:spacing w:line="193" w:lineRule="auto"/>
              <w:ind w:firstLine="210" w:firstLineChars="100"/>
              <w:jc w:val="left"/>
              <w:rPr>
                <w:rFonts w:ascii="宋体" w:hAnsi="宋体" w:eastAsia="宋体" w:cs="宋体"/>
                <w:color w:val="auto"/>
                <w:szCs w:val="21"/>
              </w:rPr>
            </w:pPr>
            <w:r>
              <w:rPr>
                <w:rFonts w:ascii="宋体" w:hAnsi="宋体" w:eastAsia="宋体" w:cs="宋体"/>
                <w:color w:val="auto"/>
                <w:szCs w:val="21"/>
              </w:rPr>
              <w:t>按收入性质分：</w:t>
            </w:r>
          </w:p>
        </w:tc>
        <w:tc>
          <w:tcPr>
            <w:tcW w:w="4055" w:type="dxa"/>
            <w:gridSpan w:val="4"/>
            <w:vAlign w:val="center"/>
          </w:tcPr>
          <w:p w14:paraId="14675333">
            <w:pPr>
              <w:spacing w:line="193" w:lineRule="auto"/>
              <w:ind w:firstLine="210" w:firstLineChars="100"/>
              <w:jc w:val="left"/>
              <w:rPr>
                <w:rFonts w:ascii="宋体" w:hAnsi="宋体" w:eastAsia="宋体" w:cs="宋体"/>
                <w:color w:val="auto"/>
                <w:szCs w:val="21"/>
              </w:rPr>
            </w:pPr>
            <w:r>
              <w:rPr>
                <w:rFonts w:ascii="宋体" w:hAnsi="宋体" w:eastAsia="宋体" w:cs="宋体"/>
                <w:color w:val="auto"/>
                <w:szCs w:val="21"/>
              </w:rPr>
              <w:t>按支出性质分：</w:t>
            </w:r>
          </w:p>
        </w:tc>
      </w:tr>
      <w:tr w14:paraId="59E8CA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tcPr>
          <w:p w14:paraId="12D7C2C6">
            <w:pPr>
              <w:jc w:val="center"/>
              <w:rPr>
                <w:rFonts w:ascii="Arial"/>
                <w:color w:val="000000" w:themeColor="text1"/>
                <w:szCs w:val="21"/>
                <w14:textFill>
                  <w14:solidFill>
                    <w14:schemeClr w14:val="tx1"/>
                  </w14:solidFill>
                </w14:textFill>
              </w:rPr>
            </w:pPr>
          </w:p>
        </w:tc>
        <w:tc>
          <w:tcPr>
            <w:tcW w:w="4696" w:type="dxa"/>
            <w:gridSpan w:val="4"/>
            <w:vAlign w:val="center"/>
          </w:tcPr>
          <w:p w14:paraId="71295C38">
            <w:pPr>
              <w:spacing w:line="193" w:lineRule="auto"/>
              <w:ind w:firstLine="210" w:firstLineChars="100"/>
              <w:jc w:val="left"/>
              <w:rPr>
                <w:rFonts w:hint="default" w:ascii="宋体" w:hAnsi="宋体" w:eastAsia="宋体" w:cs="宋体"/>
                <w:color w:val="auto"/>
                <w:szCs w:val="21"/>
                <w:highlight w:val="none"/>
                <w:lang w:val="en-US" w:eastAsia="zh-CN"/>
              </w:rPr>
            </w:pPr>
            <w:r>
              <w:rPr>
                <w:rFonts w:ascii="宋体" w:hAnsi="宋体" w:eastAsia="宋体" w:cs="宋体"/>
                <w:color w:val="auto"/>
                <w:szCs w:val="21"/>
                <w:highlight w:val="none"/>
              </w:rPr>
              <w:t xml:space="preserve">其中： </w:t>
            </w:r>
            <w:r>
              <w:rPr>
                <w:rFonts w:hint="eastAsia" w:ascii="宋体" w:hAnsi="宋体" w:eastAsia="宋体" w:cs="宋体"/>
                <w:color w:val="auto"/>
                <w:szCs w:val="21"/>
                <w:highlight w:val="none"/>
              </w:rPr>
              <w:t xml:space="preserve"> </w:t>
            </w:r>
            <w:r>
              <w:rPr>
                <w:rFonts w:ascii="宋体" w:hAnsi="宋体" w:eastAsia="宋体" w:cs="宋体"/>
                <w:color w:val="auto"/>
                <w:szCs w:val="21"/>
                <w:highlight w:val="none"/>
              </w:rPr>
              <w:t>一般公共预算：</w:t>
            </w:r>
            <w:r>
              <w:rPr>
                <w:rFonts w:hint="eastAsia" w:ascii="宋体" w:hAnsi="宋体" w:eastAsia="宋体" w:cs="宋体"/>
                <w:color w:val="auto"/>
                <w:szCs w:val="21"/>
                <w:highlight w:val="none"/>
                <w:lang w:val="en-US" w:eastAsia="zh-CN"/>
              </w:rPr>
              <w:t>959.3</w:t>
            </w:r>
          </w:p>
        </w:tc>
        <w:tc>
          <w:tcPr>
            <w:tcW w:w="4055" w:type="dxa"/>
            <w:gridSpan w:val="4"/>
            <w:vAlign w:val="center"/>
          </w:tcPr>
          <w:p w14:paraId="721EA3AE">
            <w:pPr>
              <w:spacing w:line="194" w:lineRule="auto"/>
              <w:ind w:firstLine="210" w:firstLineChars="100"/>
              <w:jc w:val="left"/>
              <w:rPr>
                <w:rFonts w:hint="default" w:ascii="宋体" w:hAnsi="宋体" w:eastAsia="宋体" w:cs="宋体"/>
                <w:color w:val="auto"/>
                <w:szCs w:val="21"/>
                <w:highlight w:val="none"/>
                <w:lang w:val="en-US" w:eastAsia="zh-CN"/>
              </w:rPr>
            </w:pPr>
            <w:r>
              <w:rPr>
                <w:rFonts w:ascii="宋体" w:hAnsi="宋体" w:eastAsia="宋体" w:cs="宋体"/>
                <w:color w:val="auto"/>
                <w:szCs w:val="21"/>
                <w:highlight w:val="none"/>
              </w:rPr>
              <w:t>其中：基本支出：</w:t>
            </w:r>
            <w:r>
              <w:rPr>
                <w:rFonts w:hint="eastAsia" w:ascii="宋体" w:hAnsi="宋体" w:eastAsia="宋体" w:cs="宋体"/>
                <w:color w:val="auto"/>
                <w:szCs w:val="21"/>
                <w:highlight w:val="none"/>
              </w:rPr>
              <w:t>196</w:t>
            </w:r>
            <w:r>
              <w:rPr>
                <w:rFonts w:hint="eastAsia" w:ascii="宋体" w:hAnsi="宋体" w:eastAsia="宋体" w:cs="宋体"/>
                <w:color w:val="auto"/>
                <w:szCs w:val="21"/>
                <w:highlight w:val="none"/>
                <w:lang w:val="en-US" w:eastAsia="zh-CN"/>
              </w:rPr>
              <w:t>4.85</w:t>
            </w:r>
          </w:p>
        </w:tc>
      </w:tr>
      <w:tr w14:paraId="301206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tcPr>
          <w:p w14:paraId="030D76B5">
            <w:pPr>
              <w:jc w:val="center"/>
              <w:rPr>
                <w:rFonts w:ascii="Arial"/>
                <w:color w:val="000000" w:themeColor="text1"/>
                <w:szCs w:val="21"/>
                <w14:textFill>
                  <w14:solidFill>
                    <w14:schemeClr w14:val="tx1"/>
                  </w14:solidFill>
                </w14:textFill>
              </w:rPr>
            </w:pPr>
          </w:p>
        </w:tc>
        <w:tc>
          <w:tcPr>
            <w:tcW w:w="4696" w:type="dxa"/>
            <w:gridSpan w:val="4"/>
            <w:vAlign w:val="center"/>
          </w:tcPr>
          <w:p w14:paraId="337AFE69">
            <w:pPr>
              <w:spacing w:line="202" w:lineRule="auto"/>
              <w:ind w:firstLine="1050" w:firstLineChars="500"/>
              <w:jc w:val="left"/>
              <w:rPr>
                <w:rFonts w:ascii="宋体" w:hAnsi="宋体" w:eastAsia="宋体" w:cs="宋体"/>
                <w:color w:val="auto"/>
                <w:szCs w:val="21"/>
                <w:highlight w:val="none"/>
              </w:rPr>
            </w:pPr>
            <w:r>
              <w:rPr>
                <w:rFonts w:ascii="宋体" w:hAnsi="宋体" w:eastAsia="宋体" w:cs="宋体"/>
                <w:color w:val="auto"/>
                <w:szCs w:val="21"/>
                <w:highlight w:val="none"/>
              </w:rPr>
              <w:t>政府性基金拨款：</w:t>
            </w:r>
            <w:r>
              <w:rPr>
                <w:rFonts w:hint="eastAsia" w:ascii="宋体" w:hAnsi="宋体" w:eastAsia="宋体" w:cs="宋体"/>
                <w:color w:val="auto"/>
                <w:szCs w:val="21"/>
                <w:highlight w:val="none"/>
              </w:rPr>
              <w:t>0</w:t>
            </w:r>
          </w:p>
        </w:tc>
        <w:tc>
          <w:tcPr>
            <w:tcW w:w="4055" w:type="dxa"/>
            <w:gridSpan w:val="4"/>
            <w:vAlign w:val="center"/>
          </w:tcPr>
          <w:p w14:paraId="3BDDC8B1">
            <w:pPr>
              <w:spacing w:line="201" w:lineRule="auto"/>
              <w:ind w:firstLine="840" w:firstLineChars="400"/>
              <w:jc w:val="left"/>
              <w:rPr>
                <w:rFonts w:ascii="宋体" w:hAnsi="宋体" w:eastAsia="宋体" w:cs="宋体"/>
                <w:color w:val="auto"/>
                <w:szCs w:val="21"/>
                <w:highlight w:val="none"/>
              </w:rPr>
            </w:pPr>
            <w:r>
              <w:rPr>
                <w:rFonts w:ascii="宋体" w:hAnsi="宋体" w:eastAsia="宋体" w:cs="宋体"/>
                <w:color w:val="auto"/>
                <w:szCs w:val="21"/>
                <w:highlight w:val="none"/>
              </w:rPr>
              <w:t>项目支出：</w:t>
            </w:r>
            <w:r>
              <w:rPr>
                <w:rFonts w:hint="eastAsia" w:ascii="宋体" w:hAnsi="宋体" w:eastAsia="宋体" w:cs="宋体"/>
                <w:color w:val="auto"/>
                <w:szCs w:val="21"/>
                <w:highlight w:val="none"/>
              </w:rPr>
              <w:t>820.29</w:t>
            </w:r>
          </w:p>
        </w:tc>
      </w:tr>
      <w:tr w14:paraId="71DD3A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cPr>
          <w:p w14:paraId="06A210FC">
            <w:pPr>
              <w:jc w:val="center"/>
              <w:rPr>
                <w:rFonts w:ascii="Arial"/>
                <w:color w:val="000000" w:themeColor="text1"/>
                <w:szCs w:val="21"/>
                <w14:textFill>
                  <w14:solidFill>
                    <w14:schemeClr w14:val="tx1"/>
                  </w14:solidFill>
                </w14:textFill>
              </w:rPr>
            </w:pPr>
          </w:p>
        </w:tc>
        <w:tc>
          <w:tcPr>
            <w:tcW w:w="4696" w:type="dxa"/>
            <w:gridSpan w:val="4"/>
            <w:vAlign w:val="center"/>
          </w:tcPr>
          <w:p w14:paraId="1D7633F9">
            <w:pPr>
              <w:spacing w:line="192" w:lineRule="auto"/>
              <w:ind w:firstLine="1050" w:firstLineChars="500"/>
              <w:jc w:val="left"/>
              <w:rPr>
                <w:rFonts w:hint="default" w:ascii="宋体" w:hAnsi="宋体" w:eastAsia="宋体" w:cs="宋体"/>
                <w:color w:val="auto"/>
                <w:szCs w:val="21"/>
                <w:lang w:val="en-US" w:eastAsia="zh-CN"/>
              </w:rPr>
            </w:pPr>
            <w:r>
              <w:rPr>
                <w:rFonts w:ascii="宋体" w:hAnsi="宋体" w:eastAsia="宋体" w:cs="宋体"/>
                <w:color w:val="auto"/>
                <w:szCs w:val="21"/>
              </w:rPr>
              <w:t>纳入专户管理的非税收入拨款：</w:t>
            </w:r>
            <w:r>
              <w:rPr>
                <w:rFonts w:hint="eastAsia" w:ascii="宋体" w:hAnsi="宋体" w:eastAsia="宋体" w:cs="宋体"/>
                <w:color w:val="auto"/>
                <w:szCs w:val="21"/>
                <w:lang w:val="en-US" w:eastAsia="zh-CN"/>
              </w:rPr>
              <w:t>800</w:t>
            </w:r>
          </w:p>
        </w:tc>
        <w:tc>
          <w:tcPr>
            <w:tcW w:w="4055" w:type="dxa"/>
            <w:gridSpan w:val="4"/>
            <w:vAlign w:val="center"/>
          </w:tcPr>
          <w:p w14:paraId="1A67788D">
            <w:pPr>
              <w:spacing w:line="239" w:lineRule="exact"/>
              <w:jc w:val="left"/>
              <w:rPr>
                <w:rFonts w:ascii="Arial"/>
                <w:color w:val="auto"/>
                <w:szCs w:val="21"/>
              </w:rPr>
            </w:pPr>
          </w:p>
        </w:tc>
      </w:tr>
      <w:tr w14:paraId="509573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tcPr>
          <w:p w14:paraId="400B1612">
            <w:pPr>
              <w:jc w:val="center"/>
              <w:rPr>
                <w:rFonts w:ascii="Arial"/>
                <w:color w:val="000000" w:themeColor="text1"/>
                <w:szCs w:val="21"/>
                <w14:textFill>
                  <w14:solidFill>
                    <w14:schemeClr w14:val="tx1"/>
                  </w14:solidFill>
                </w14:textFill>
              </w:rPr>
            </w:pPr>
          </w:p>
        </w:tc>
        <w:tc>
          <w:tcPr>
            <w:tcW w:w="4696" w:type="dxa"/>
            <w:gridSpan w:val="4"/>
            <w:vAlign w:val="center"/>
          </w:tcPr>
          <w:p w14:paraId="6C27B0D0">
            <w:pPr>
              <w:spacing w:line="192" w:lineRule="auto"/>
              <w:ind w:firstLine="1050" w:firstLineChars="500"/>
              <w:jc w:val="left"/>
              <w:rPr>
                <w:rFonts w:hint="default" w:ascii="宋体" w:hAnsi="宋体" w:eastAsia="宋体" w:cs="宋体"/>
                <w:color w:val="auto"/>
                <w:szCs w:val="21"/>
                <w:lang w:val="en-US" w:eastAsia="zh-CN"/>
              </w:rPr>
            </w:pPr>
            <w:r>
              <w:rPr>
                <w:rFonts w:ascii="宋体" w:hAnsi="宋体" w:eastAsia="宋体" w:cs="宋体"/>
                <w:color w:val="auto"/>
                <w:szCs w:val="21"/>
              </w:rPr>
              <w:t>其他资金：</w:t>
            </w:r>
            <w:r>
              <w:rPr>
                <w:rFonts w:hint="eastAsia" w:ascii="宋体" w:hAnsi="宋体" w:eastAsia="宋体" w:cs="宋体"/>
                <w:color w:val="auto"/>
                <w:szCs w:val="21"/>
                <w:lang w:val="en-US" w:eastAsia="zh-CN"/>
              </w:rPr>
              <w:t>1025.84</w:t>
            </w:r>
          </w:p>
        </w:tc>
        <w:tc>
          <w:tcPr>
            <w:tcW w:w="4055" w:type="dxa"/>
            <w:gridSpan w:val="4"/>
            <w:vAlign w:val="center"/>
          </w:tcPr>
          <w:p w14:paraId="34F26F06">
            <w:pPr>
              <w:spacing w:line="240" w:lineRule="exact"/>
              <w:jc w:val="left"/>
              <w:rPr>
                <w:rFonts w:ascii="Arial"/>
                <w:color w:val="auto"/>
                <w:szCs w:val="21"/>
              </w:rPr>
            </w:pPr>
          </w:p>
        </w:tc>
      </w:tr>
      <w:tr w14:paraId="2CBA9A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tcPr>
          <w:p w14:paraId="451FC07A">
            <w:pPr>
              <w:spacing w:line="21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7"/>
                <w:szCs w:val="21"/>
                <w14:textFill>
                  <w14:solidFill>
                    <w14:schemeClr w14:val="tx1"/>
                  </w14:solidFill>
                </w14:textFill>
              </w:rPr>
              <w:t>年度总体</w:t>
            </w:r>
            <w:r>
              <w:rPr>
                <w:rFonts w:ascii="宋体" w:hAnsi="宋体" w:eastAsia="宋体" w:cs="宋体"/>
                <w:color w:val="000000" w:themeColor="text1"/>
                <w:spacing w:val="1"/>
                <w:szCs w:val="21"/>
                <w14:textFill>
                  <w14:solidFill>
                    <w14:schemeClr w14:val="tx1"/>
                  </w14:solidFill>
                </w14:textFill>
              </w:rPr>
              <w:t xml:space="preserve"> </w:t>
            </w:r>
            <w:r>
              <w:rPr>
                <w:rFonts w:ascii="宋体" w:hAnsi="宋体" w:eastAsia="宋体" w:cs="宋体"/>
                <w:color w:val="000000" w:themeColor="text1"/>
                <w:spacing w:val="-19"/>
                <w:szCs w:val="21"/>
                <w14:textFill>
                  <w14:solidFill>
                    <w14:schemeClr w14:val="tx1"/>
                  </w14:solidFill>
                </w14:textFill>
              </w:rPr>
              <w:t>目</w:t>
            </w:r>
            <w:r>
              <w:rPr>
                <w:rFonts w:ascii="宋体" w:hAnsi="宋体" w:eastAsia="宋体" w:cs="宋体"/>
                <w:color w:val="000000" w:themeColor="text1"/>
                <w:spacing w:val="-35"/>
                <w:szCs w:val="21"/>
                <w14:textFill>
                  <w14:solidFill>
                    <w14:schemeClr w14:val="tx1"/>
                  </w14:solidFill>
                </w14:textFill>
              </w:rPr>
              <w:t xml:space="preserve"> </w:t>
            </w:r>
            <w:r>
              <w:rPr>
                <w:rFonts w:ascii="宋体" w:hAnsi="宋体" w:eastAsia="宋体" w:cs="宋体"/>
                <w:color w:val="000000" w:themeColor="text1"/>
                <w:spacing w:val="-19"/>
                <w:szCs w:val="21"/>
                <w14:textFill>
                  <w14:solidFill>
                    <w14:schemeClr w14:val="tx1"/>
                  </w14:solidFill>
                </w14:textFill>
              </w:rPr>
              <w:t>标</w:t>
            </w:r>
          </w:p>
        </w:tc>
        <w:tc>
          <w:tcPr>
            <w:tcW w:w="4696" w:type="dxa"/>
            <w:gridSpan w:val="4"/>
            <w:vAlign w:val="center"/>
          </w:tcPr>
          <w:p w14:paraId="1D0C0FD9">
            <w:pPr>
              <w:spacing w:line="19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4055" w:type="dxa"/>
            <w:gridSpan w:val="4"/>
            <w:vAlign w:val="center"/>
          </w:tcPr>
          <w:p w14:paraId="53EFEA97">
            <w:pPr>
              <w:spacing w:line="19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1BB2E1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tcPr>
          <w:p w14:paraId="15AC25EC">
            <w:pPr>
              <w:jc w:val="center"/>
              <w:rPr>
                <w:rFonts w:ascii="Arial"/>
                <w:color w:val="000000" w:themeColor="text1"/>
                <w:szCs w:val="21"/>
                <w14:textFill>
                  <w14:solidFill>
                    <w14:schemeClr w14:val="tx1"/>
                  </w14:solidFill>
                </w14:textFill>
              </w:rPr>
            </w:pPr>
          </w:p>
        </w:tc>
        <w:tc>
          <w:tcPr>
            <w:tcW w:w="4696" w:type="dxa"/>
            <w:gridSpan w:val="4"/>
            <w:vAlign w:val="center"/>
          </w:tcPr>
          <w:p w14:paraId="0D40B454">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按时按预算指标完成支付</w:t>
            </w:r>
          </w:p>
        </w:tc>
        <w:tc>
          <w:tcPr>
            <w:tcW w:w="4055" w:type="dxa"/>
            <w:gridSpan w:val="4"/>
            <w:vAlign w:val="center"/>
          </w:tcPr>
          <w:p w14:paraId="71DAB013">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按时按指标完成了支付</w:t>
            </w:r>
          </w:p>
        </w:tc>
      </w:tr>
      <w:tr w14:paraId="6D7CD0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textDirection w:val="tbRlV"/>
          </w:tcPr>
          <w:p w14:paraId="4130AE28">
            <w:pPr>
              <w:spacing w:line="367" w:lineRule="auto"/>
              <w:jc w:val="center"/>
              <w:rPr>
                <w:rFonts w:ascii="Arial"/>
                <w:color w:val="000000" w:themeColor="text1"/>
                <w:szCs w:val="21"/>
                <w14:textFill>
                  <w14:solidFill>
                    <w14:schemeClr w14:val="tx1"/>
                  </w14:solidFill>
                </w14:textFill>
              </w:rPr>
            </w:pPr>
          </w:p>
          <w:p w14:paraId="43179D4A">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79" w:type="dxa"/>
            <w:vAlign w:val="center"/>
          </w:tcPr>
          <w:p w14:paraId="1B4E0717">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29" w:type="dxa"/>
            <w:vAlign w:val="center"/>
          </w:tcPr>
          <w:p w14:paraId="33923EF5">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269" w:type="dxa"/>
            <w:vAlign w:val="center"/>
          </w:tcPr>
          <w:p w14:paraId="6DE8E419">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319" w:type="dxa"/>
            <w:vAlign w:val="center"/>
          </w:tcPr>
          <w:p w14:paraId="4F043AAC">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年度指标值</w:t>
            </w:r>
          </w:p>
        </w:tc>
        <w:tc>
          <w:tcPr>
            <w:tcW w:w="1259" w:type="dxa"/>
            <w:vAlign w:val="center"/>
          </w:tcPr>
          <w:p w14:paraId="4E47244A">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实际完成值</w:t>
            </w:r>
          </w:p>
        </w:tc>
        <w:tc>
          <w:tcPr>
            <w:tcW w:w="719" w:type="dxa"/>
            <w:vAlign w:val="center"/>
          </w:tcPr>
          <w:p w14:paraId="595117EE">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802" w:type="dxa"/>
            <w:vAlign w:val="center"/>
          </w:tcPr>
          <w:p w14:paraId="2DD008F6">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275" w:type="dxa"/>
            <w:vAlign w:val="center"/>
          </w:tcPr>
          <w:p w14:paraId="4BECF77C">
            <w:pPr>
              <w:spacing w:line="21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w:t>
            </w:r>
          </w:p>
          <w:p w14:paraId="2B469A7A">
            <w:pPr>
              <w:spacing w:line="19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及改进措施</w:t>
            </w:r>
          </w:p>
        </w:tc>
      </w:tr>
      <w:tr w14:paraId="798229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textDirection w:val="tbRlV"/>
          </w:tcPr>
          <w:p w14:paraId="36184AE4">
            <w:pPr>
              <w:rPr>
                <w:rFonts w:ascii="Arial"/>
                <w:color w:val="000000" w:themeColor="text1"/>
                <w14:textFill>
                  <w14:solidFill>
                    <w14:schemeClr w14:val="tx1"/>
                  </w14:solidFill>
                </w14:textFill>
              </w:rPr>
            </w:pPr>
          </w:p>
        </w:tc>
        <w:tc>
          <w:tcPr>
            <w:tcW w:w="1079" w:type="dxa"/>
            <w:vMerge w:val="restart"/>
            <w:tcBorders>
              <w:bottom w:val="nil"/>
            </w:tcBorders>
            <w:vAlign w:val="center"/>
          </w:tcPr>
          <w:p w14:paraId="7C29AF0C">
            <w:pPr>
              <w:spacing w:line="229" w:lineRule="auto"/>
              <w:jc w:val="center"/>
              <w:rPr>
                <w:rFonts w:ascii="宋体" w:hAnsi="宋体" w:eastAsia="宋体" w:cs="宋体"/>
                <w:color w:val="000000" w:themeColor="text1"/>
                <w:spacing w:val="-3"/>
                <w:szCs w:val="21"/>
                <w14:textFill>
                  <w14:solidFill>
                    <w14:schemeClr w14:val="tx1"/>
                  </w14:solidFill>
                </w14:textFill>
              </w:rPr>
            </w:pPr>
          </w:p>
          <w:p w14:paraId="77FC68BC">
            <w:pPr>
              <w:spacing w:line="229" w:lineRule="auto"/>
              <w:jc w:val="center"/>
              <w:rPr>
                <w:rFonts w:ascii="宋体" w:hAnsi="宋体" w:eastAsia="宋体" w:cs="宋体"/>
                <w:color w:val="000000" w:themeColor="text1"/>
                <w:spacing w:val="-3"/>
                <w:szCs w:val="21"/>
                <w14:textFill>
                  <w14:solidFill>
                    <w14:schemeClr w14:val="tx1"/>
                  </w14:solidFill>
                </w14:textFill>
              </w:rPr>
            </w:pPr>
          </w:p>
          <w:p w14:paraId="656FE59B">
            <w:pPr>
              <w:spacing w:line="229" w:lineRule="auto"/>
              <w:jc w:val="center"/>
              <w:rPr>
                <w:rFonts w:ascii="宋体" w:hAnsi="宋体" w:eastAsia="宋体" w:cs="宋体"/>
                <w:color w:val="000000" w:themeColor="text1"/>
                <w:spacing w:val="-3"/>
                <w:szCs w:val="21"/>
                <w14:textFill>
                  <w14:solidFill>
                    <w14:schemeClr w14:val="tx1"/>
                  </w14:solidFill>
                </w14:textFill>
              </w:rPr>
            </w:pPr>
          </w:p>
          <w:p w14:paraId="65A9188F">
            <w:pPr>
              <w:spacing w:line="229" w:lineRule="auto"/>
              <w:jc w:val="center"/>
              <w:rPr>
                <w:rFonts w:ascii="宋体" w:hAnsi="宋体" w:eastAsia="宋体" w:cs="宋体"/>
                <w:color w:val="000000" w:themeColor="text1"/>
                <w:spacing w:val="-3"/>
                <w:szCs w:val="21"/>
                <w14:textFill>
                  <w14:solidFill>
                    <w14:schemeClr w14:val="tx1"/>
                  </w14:solidFill>
                </w14:textFill>
              </w:rPr>
            </w:pPr>
          </w:p>
          <w:p w14:paraId="32091846">
            <w:pPr>
              <w:spacing w:line="229" w:lineRule="auto"/>
              <w:jc w:val="center"/>
              <w:rPr>
                <w:rFonts w:ascii="宋体" w:hAnsi="宋体" w:eastAsia="宋体" w:cs="宋体"/>
                <w:color w:val="000000" w:themeColor="text1"/>
                <w:spacing w:val="-3"/>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产出指标</w:t>
            </w:r>
          </w:p>
          <w:p w14:paraId="4043E9EF">
            <w:pPr>
              <w:spacing w:line="229" w:lineRule="auto"/>
              <w:jc w:val="center"/>
              <w:rPr>
                <w:rFonts w:ascii="宋体" w:hAnsi="宋体" w:eastAsia="宋体" w:cs="宋体"/>
                <w:color w:val="000000" w:themeColor="text1"/>
                <w:spacing w:val="-3"/>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(50分)</w:t>
            </w:r>
          </w:p>
        </w:tc>
        <w:tc>
          <w:tcPr>
            <w:tcW w:w="1029" w:type="dxa"/>
            <w:vMerge w:val="restart"/>
            <w:vAlign w:val="center"/>
          </w:tcPr>
          <w:p w14:paraId="05FC0C9D">
            <w:pPr>
              <w:spacing w:line="229" w:lineRule="auto"/>
              <w:jc w:val="center"/>
              <w:rPr>
                <w:rFonts w:ascii="宋体" w:hAnsi="宋体" w:eastAsia="宋体" w:cs="宋体"/>
                <w:color w:val="000000" w:themeColor="text1"/>
                <w:spacing w:val="-3"/>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数量指标</w:t>
            </w:r>
          </w:p>
          <w:p w14:paraId="0FD5F38C">
            <w:pPr>
              <w:spacing w:line="229" w:lineRule="auto"/>
              <w:jc w:val="center"/>
              <w:rPr>
                <w:rFonts w:ascii="宋体" w:hAnsi="宋体" w:eastAsia="宋体" w:cs="宋体"/>
                <w:color w:val="000000" w:themeColor="text1"/>
                <w:spacing w:val="-3"/>
                <w:szCs w:val="21"/>
                <w14:textFill>
                  <w14:solidFill>
                    <w14:schemeClr w14:val="tx1"/>
                  </w14:solidFill>
                </w14:textFill>
              </w:rPr>
            </w:pPr>
          </w:p>
        </w:tc>
        <w:tc>
          <w:tcPr>
            <w:tcW w:w="1269" w:type="dxa"/>
            <w:vAlign w:val="center"/>
          </w:tcPr>
          <w:p w14:paraId="67C57728">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工作任务数完成率</w:t>
            </w:r>
          </w:p>
        </w:tc>
        <w:tc>
          <w:tcPr>
            <w:tcW w:w="1319" w:type="dxa"/>
            <w:vAlign w:val="center"/>
          </w:tcPr>
          <w:p w14:paraId="1423DFD7">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2ECB8633">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vAlign w:val="center"/>
          </w:tcPr>
          <w:p w14:paraId="595E05B9">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7</w:t>
            </w:r>
          </w:p>
        </w:tc>
        <w:tc>
          <w:tcPr>
            <w:tcW w:w="802" w:type="dxa"/>
            <w:vAlign w:val="center"/>
          </w:tcPr>
          <w:p w14:paraId="18127D40">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7</w:t>
            </w:r>
          </w:p>
        </w:tc>
        <w:tc>
          <w:tcPr>
            <w:tcW w:w="1275" w:type="dxa"/>
            <w:vAlign w:val="center"/>
          </w:tcPr>
          <w:p w14:paraId="26AE4431">
            <w:pPr>
              <w:spacing w:line="230" w:lineRule="exact"/>
              <w:jc w:val="center"/>
              <w:rPr>
                <w:rFonts w:ascii="Arial"/>
                <w:color w:val="000000" w:themeColor="text1"/>
                <w:sz w:val="20"/>
                <w14:textFill>
                  <w14:solidFill>
                    <w14:schemeClr w14:val="tx1"/>
                  </w14:solidFill>
                </w14:textFill>
              </w:rPr>
            </w:pPr>
          </w:p>
        </w:tc>
      </w:tr>
      <w:tr w14:paraId="41A809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textDirection w:val="tbRlV"/>
          </w:tcPr>
          <w:p w14:paraId="0827FA15">
            <w:pPr>
              <w:rPr>
                <w:rFonts w:ascii="Arial"/>
                <w:color w:val="000000" w:themeColor="text1"/>
                <w14:textFill>
                  <w14:solidFill>
                    <w14:schemeClr w14:val="tx1"/>
                  </w14:solidFill>
                </w14:textFill>
              </w:rPr>
            </w:pPr>
          </w:p>
        </w:tc>
        <w:tc>
          <w:tcPr>
            <w:tcW w:w="1079" w:type="dxa"/>
            <w:vMerge w:val="continue"/>
            <w:tcBorders>
              <w:top w:val="nil"/>
              <w:bottom w:val="nil"/>
            </w:tcBorders>
            <w:vAlign w:val="center"/>
          </w:tcPr>
          <w:p w14:paraId="50BEA498">
            <w:pPr>
              <w:jc w:val="center"/>
              <w:rPr>
                <w:rFonts w:ascii="Arial"/>
                <w:color w:val="000000" w:themeColor="text1"/>
                <w14:textFill>
                  <w14:solidFill>
                    <w14:schemeClr w14:val="tx1"/>
                  </w14:solidFill>
                </w14:textFill>
              </w:rPr>
            </w:pPr>
          </w:p>
        </w:tc>
        <w:tc>
          <w:tcPr>
            <w:tcW w:w="1029" w:type="dxa"/>
            <w:vMerge w:val="continue"/>
            <w:vAlign w:val="center"/>
          </w:tcPr>
          <w:p w14:paraId="62F3C11A">
            <w:pPr>
              <w:widowControl/>
              <w:jc w:val="center"/>
              <w:textAlignment w:val="center"/>
              <w:rPr>
                <w:rFonts w:ascii="Arial"/>
                <w:color w:val="000000" w:themeColor="text1"/>
                <w14:textFill>
                  <w14:solidFill>
                    <w14:schemeClr w14:val="tx1"/>
                  </w14:solidFill>
                </w14:textFill>
              </w:rPr>
            </w:pPr>
          </w:p>
        </w:tc>
        <w:tc>
          <w:tcPr>
            <w:tcW w:w="1269" w:type="dxa"/>
            <w:vAlign w:val="center"/>
          </w:tcPr>
          <w:p w14:paraId="55462376">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资产管理规范率</w:t>
            </w:r>
          </w:p>
        </w:tc>
        <w:tc>
          <w:tcPr>
            <w:tcW w:w="1319" w:type="dxa"/>
            <w:vAlign w:val="center"/>
          </w:tcPr>
          <w:p w14:paraId="47F24E9F">
            <w:pPr>
              <w:jc w:val="center"/>
              <w:rPr>
                <w:rFonts w:ascii="Arial"/>
                <w:color w:val="000000" w:themeColor="text1"/>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2102D013">
            <w:pPr>
              <w:jc w:val="center"/>
              <w:rPr>
                <w:rFonts w:ascii="Arial"/>
                <w:color w:val="000000" w:themeColor="text1"/>
                <w14:textFill>
                  <w14:solidFill>
                    <w14:schemeClr w14:val="tx1"/>
                  </w14:solidFill>
                </w14:textFill>
              </w:rPr>
            </w:pPr>
            <w:r>
              <w:rPr>
                <w:rFonts w:hint="eastAsia" w:ascii="Arial"/>
                <w:color w:val="000000" w:themeColor="text1"/>
                <w:sz w:val="20"/>
                <w14:textFill>
                  <w14:solidFill>
                    <w14:schemeClr w14:val="tx1"/>
                  </w14:solidFill>
                </w14:textFill>
              </w:rPr>
              <w:t>95%</w:t>
            </w:r>
          </w:p>
        </w:tc>
        <w:tc>
          <w:tcPr>
            <w:tcW w:w="719" w:type="dxa"/>
            <w:vAlign w:val="center"/>
          </w:tcPr>
          <w:p w14:paraId="6F2B4D12">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7</w:t>
            </w:r>
          </w:p>
        </w:tc>
        <w:tc>
          <w:tcPr>
            <w:tcW w:w="802" w:type="dxa"/>
            <w:vAlign w:val="center"/>
          </w:tcPr>
          <w:p w14:paraId="23496045">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6</w:t>
            </w:r>
          </w:p>
        </w:tc>
        <w:tc>
          <w:tcPr>
            <w:tcW w:w="1275" w:type="dxa"/>
            <w:vAlign w:val="center"/>
          </w:tcPr>
          <w:p w14:paraId="7E28F74B">
            <w:pPr>
              <w:jc w:val="center"/>
              <w:rPr>
                <w:rFonts w:ascii="Arial"/>
              </w:rPr>
            </w:pPr>
            <w:r>
              <w:rPr>
                <w:rFonts w:hint="eastAsia" w:ascii="Arial"/>
                <w:sz w:val="18"/>
                <w:szCs w:val="18"/>
              </w:rPr>
              <w:t>原因：资产新增未及时在机关事务局登记填表。措施：资产管理员加强审核所有资产新增登记手续。</w:t>
            </w:r>
          </w:p>
        </w:tc>
      </w:tr>
      <w:tr w14:paraId="5F920B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extDirection w:val="tbRlV"/>
          </w:tcPr>
          <w:p w14:paraId="69362442">
            <w:pPr>
              <w:rPr>
                <w:rFonts w:ascii="Arial"/>
                <w:color w:val="000000" w:themeColor="text1"/>
                <w14:textFill>
                  <w14:solidFill>
                    <w14:schemeClr w14:val="tx1"/>
                  </w14:solidFill>
                </w14:textFill>
              </w:rPr>
            </w:pPr>
          </w:p>
        </w:tc>
        <w:tc>
          <w:tcPr>
            <w:tcW w:w="1079" w:type="dxa"/>
            <w:vMerge w:val="continue"/>
            <w:tcBorders>
              <w:top w:val="nil"/>
              <w:bottom w:val="nil"/>
            </w:tcBorders>
            <w:vAlign w:val="center"/>
          </w:tcPr>
          <w:p w14:paraId="316E0FA1">
            <w:pPr>
              <w:jc w:val="center"/>
              <w:rPr>
                <w:rFonts w:ascii="Arial"/>
                <w:color w:val="000000" w:themeColor="text1"/>
                <w14:textFill>
                  <w14:solidFill>
                    <w14:schemeClr w14:val="tx1"/>
                  </w14:solidFill>
                </w14:textFill>
              </w:rPr>
            </w:pPr>
          </w:p>
        </w:tc>
        <w:tc>
          <w:tcPr>
            <w:tcW w:w="1029" w:type="dxa"/>
            <w:vMerge w:val="continue"/>
            <w:vAlign w:val="center"/>
          </w:tcPr>
          <w:p w14:paraId="1A27CB1F">
            <w:pPr>
              <w:widowControl/>
              <w:jc w:val="center"/>
              <w:textAlignment w:val="center"/>
              <w:rPr>
                <w:rFonts w:ascii="Arial"/>
                <w:color w:val="000000" w:themeColor="text1"/>
                <w14:textFill>
                  <w14:solidFill>
                    <w14:schemeClr w14:val="tx1"/>
                  </w14:solidFill>
                </w14:textFill>
              </w:rPr>
            </w:pPr>
          </w:p>
        </w:tc>
        <w:tc>
          <w:tcPr>
            <w:tcW w:w="1269" w:type="dxa"/>
            <w:vAlign w:val="center"/>
          </w:tcPr>
          <w:p w14:paraId="7DDA82B9">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重点工作资金公示率</w:t>
            </w:r>
          </w:p>
        </w:tc>
        <w:tc>
          <w:tcPr>
            <w:tcW w:w="1319" w:type="dxa"/>
            <w:vAlign w:val="center"/>
          </w:tcPr>
          <w:p w14:paraId="264C26F1">
            <w:pPr>
              <w:spacing w:line="239" w:lineRule="exact"/>
              <w:jc w:val="center"/>
              <w:rPr>
                <w:rFonts w:ascii="Arial"/>
                <w:b/>
                <w:bCs/>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7EB03369">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vAlign w:val="center"/>
          </w:tcPr>
          <w:p w14:paraId="7F11821E">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7</w:t>
            </w:r>
          </w:p>
        </w:tc>
        <w:tc>
          <w:tcPr>
            <w:tcW w:w="802" w:type="dxa"/>
            <w:vAlign w:val="center"/>
          </w:tcPr>
          <w:p w14:paraId="764A0DCB">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7</w:t>
            </w:r>
          </w:p>
        </w:tc>
        <w:tc>
          <w:tcPr>
            <w:tcW w:w="1275" w:type="dxa"/>
            <w:vAlign w:val="center"/>
          </w:tcPr>
          <w:p w14:paraId="4029732F">
            <w:pPr>
              <w:spacing w:line="239" w:lineRule="exact"/>
              <w:jc w:val="center"/>
              <w:rPr>
                <w:rFonts w:ascii="Arial"/>
                <w:color w:val="000000" w:themeColor="text1"/>
                <w:sz w:val="20"/>
                <w14:textFill>
                  <w14:solidFill>
                    <w14:schemeClr w14:val="tx1"/>
                  </w14:solidFill>
                </w14:textFill>
              </w:rPr>
            </w:pPr>
          </w:p>
        </w:tc>
      </w:tr>
      <w:tr w14:paraId="263C55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extDirection w:val="tbRlV"/>
          </w:tcPr>
          <w:p w14:paraId="75F9928A">
            <w:pPr>
              <w:rPr>
                <w:rFonts w:ascii="Arial"/>
                <w:color w:val="000000" w:themeColor="text1"/>
                <w14:textFill>
                  <w14:solidFill>
                    <w14:schemeClr w14:val="tx1"/>
                  </w14:solidFill>
                </w14:textFill>
              </w:rPr>
            </w:pPr>
          </w:p>
        </w:tc>
        <w:tc>
          <w:tcPr>
            <w:tcW w:w="1079" w:type="dxa"/>
            <w:vMerge w:val="continue"/>
            <w:tcBorders>
              <w:top w:val="nil"/>
              <w:bottom w:val="nil"/>
            </w:tcBorders>
            <w:vAlign w:val="center"/>
          </w:tcPr>
          <w:p w14:paraId="671C2039">
            <w:pPr>
              <w:jc w:val="center"/>
              <w:rPr>
                <w:rFonts w:ascii="Arial"/>
                <w:color w:val="000000" w:themeColor="text1"/>
                <w14:textFill>
                  <w14:solidFill>
                    <w14:schemeClr w14:val="tx1"/>
                  </w14:solidFill>
                </w14:textFill>
              </w:rPr>
            </w:pPr>
          </w:p>
        </w:tc>
        <w:tc>
          <w:tcPr>
            <w:tcW w:w="1029" w:type="dxa"/>
            <w:vMerge w:val="continue"/>
            <w:tcBorders>
              <w:bottom w:val="single" w:color="auto" w:sz="4" w:space="0"/>
            </w:tcBorders>
            <w:vAlign w:val="center"/>
          </w:tcPr>
          <w:p w14:paraId="58CC5FF8">
            <w:pPr>
              <w:widowControl/>
              <w:jc w:val="center"/>
              <w:textAlignment w:val="center"/>
              <w:rPr>
                <w:rFonts w:ascii="Arial"/>
                <w:color w:val="000000" w:themeColor="text1"/>
                <w14:textFill>
                  <w14:solidFill>
                    <w14:schemeClr w14:val="tx1"/>
                  </w14:solidFill>
                </w14:textFill>
              </w:rPr>
            </w:pPr>
          </w:p>
        </w:tc>
        <w:tc>
          <w:tcPr>
            <w:tcW w:w="1269" w:type="dxa"/>
            <w:vAlign w:val="center"/>
          </w:tcPr>
          <w:p w14:paraId="6638648C">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文明创建考核达标率</w:t>
            </w:r>
          </w:p>
        </w:tc>
        <w:tc>
          <w:tcPr>
            <w:tcW w:w="1319" w:type="dxa"/>
            <w:vAlign w:val="center"/>
          </w:tcPr>
          <w:p w14:paraId="188C4216">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37B8E701">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vAlign w:val="center"/>
          </w:tcPr>
          <w:p w14:paraId="38483E17">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8</w:t>
            </w:r>
          </w:p>
        </w:tc>
        <w:tc>
          <w:tcPr>
            <w:tcW w:w="802" w:type="dxa"/>
            <w:vAlign w:val="center"/>
          </w:tcPr>
          <w:p w14:paraId="20022790">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8</w:t>
            </w:r>
          </w:p>
        </w:tc>
        <w:tc>
          <w:tcPr>
            <w:tcW w:w="1275" w:type="dxa"/>
            <w:vAlign w:val="center"/>
          </w:tcPr>
          <w:p w14:paraId="21C52D2B">
            <w:pPr>
              <w:spacing w:line="239" w:lineRule="exact"/>
              <w:jc w:val="center"/>
              <w:rPr>
                <w:rFonts w:ascii="Arial"/>
                <w:color w:val="000000" w:themeColor="text1"/>
                <w:sz w:val="20"/>
                <w14:textFill>
                  <w14:solidFill>
                    <w14:schemeClr w14:val="tx1"/>
                  </w14:solidFill>
                </w14:textFill>
              </w:rPr>
            </w:pPr>
          </w:p>
        </w:tc>
      </w:tr>
      <w:tr w14:paraId="48437C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tcPr>
          <w:p w14:paraId="436D585A">
            <w:pPr>
              <w:rPr>
                <w:rFonts w:ascii="Arial"/>
                <w:color w:val="000000" w:themeColor="text1"/>
                <w14:textFill>
                  <w14:solidFill>
                    <w14:schemeClr w14:val="tx1"/>
                  </w14:solidFill>
                </w14:textFill>
              </w:rPr>
            </w:pPr>
          </w:p>
        </w:tc>
        <w:tc>
          <w:tcPr>
            <w:tcW w:w="1079" w:type="dxa"/>
            <w:vMerge w:val="continue"/>
            <w:tcBorders>
              <w:top w:val="nil"/>
              <w:bottom w:val="nil"/>
              <w:right w:val="single" w:color="auto" w:sz="4" w:space="0"/>
            </w:tcBorders>
            <w:vAlign w:val="center"/>
          </w:tcPr>
          <w:p w14:paraId="21A9F1EC">
            <w:pPr>
              <w:jc w:val="center"/>
              <w:rPr>
                <w:rFonts w:ascii="Arial"/>
                <w:color w:val="000000" w:themeColor="text1"/>
                <w14:textFill>
                  <w14:solidFill>
                    <w14:schemeClr w14:val="tx1"/>
                  </w14:solidFill>
                </w14:textFill>
              </w:rPr>
            </w:pPr>
          </w:p>
        </w:tc>
        <w:tc>
          <w:tcPr>
            <w:tcW w:w="1029" w:type="dxa"/>
            <w:tcBorders>
              <w:top w:val="single" w:color="auto" w:sz="4" w:space="0"/>
              <w:left w:val="single" w:color="auto" w:sz="4" w:space="0"/>
              <w:bottom w:val="single" w:color="auto" w:sz="4" w:space="0"/>
              <w:right w:val="single" w:color="auto" w:sz="4" w:space="0"/>
            </w:tcBorders>
            <w:vAlign w:val="center"/>
          </w:tcPr>
          <w:p w14:paraId="38826E63">
            <w:pPr>
              <w:spacing w:line="229" w:lineRule="auto"/>
              <w:jc w:val="center"/>
              <w:rPr>
                <w:rFonts w:ascii="宋体" w:hAnsi="宋体" w:eastAsia="宋体" w:cs="宋体"/>
                <w:color w:val="000000" w:themeColor="text1"/>
                <w:spacing w:val="-3"/>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 xml:space="preserve"> 质量指标</w:t>
            </w:r>
          </w:p>
        </w:tc>
        <w:tc>
          <w:tcPr>
            <w:tcW w:w="1269" w:type="dxa"/>
            <w:tcBorders>
              <w:left w:val="single" w:color="auto" w:sz="4" w:space="0"/>
            </w:tcBorders>
            <w:vAlign w:val="center"/>
          </w:tcPr>
          <w:p w14:paraId="119402E1">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辖区治理效果明显</w:t>
            </w:r>
          </w:p>
        </w:tc>
        <w:tc>
          <w:tcPr>
            <w:tcW w:w="1319" w:type="dxa"/>
            <w:vAlign w:val="center"/>
          </w:tcPr>
          <w:p w14:paraId="55DA8A21">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0AC9F5E9">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vAlign w:val="center"/>
          </w:tcPr>
          <w:p w14:paraId="0B64AC98">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7</w:t>
            </w:r>
          </w:p>
        </w:tc>
        <w:tc>
          <w:tcPr>
            <w:tcW w:w="802" w:type="dxa"/>
            <w:vAlign w:val="center"/>
          </w:tcPr>
          <w:p w14:paraId="1533742E">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7</w:t>
            </w:r>
          </w:p>
        </w:tc>
        <w:tc>
          <w:tcPr>
            <w:tcW w:w="1275" w:type="dxa"/>
            <w:vAlign w:val="center"/>
          </w:tcPr>
          <w:p w14:paraId="18F3A57A">
            <w:pPr>
              <w:spacing w:line="240" w:lineRule="exact"/>
              <w:jc w:val="center"/>
              <w:rPr>
                <w:rFonts w:ascii="Arial"/>
                <w:color w:val="000000" w:themeColor="text1"/>
                <w:sz w:val="20"/>
                <w14:textFill>
                  <w14:solidFill>
                    <w14:schemeClr w14:val="tx1"/>
                  </w14:solidFill>
                </w14:textFill>
              </w:rPr>
            </w:pPr>
          </w:p>
        </w:tc>
      </w:tr>
      <w:tr w14:paraId="37EC6A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textDirection w:val="tbRlV"/>
          </w:tcPr>
          <w:p w14:paraId="2F125820">
            <w:pPr>
              <w:rPr>
                <w:rFonts w:ascii="Arial"/>
                <w:color w:val="000000" w:themeColor="text1"/>
                <w14:textFill>
                  <w14:solidFill>
                    <w14:schemeClr w14:val="tx1"/>
                  </w14:solidFill>
                </w14:textFill>
              </w:rPr>
            </w:pPr>
          </w:p>
        </w:tc>
        <w:tc>
          <w:tcPr>
            <w:tcW w:w="1079" w:type="dxa"/>
            <w:vMerge w:val="continue"/>
            <w:tcBorders>
              <w:top w:val="nil"/>
              <w:bottom w:val="nil"/>
              <w:right w:val="single" w:color="auto" w:sz="4" w:space="0"/>
            </w:tcBorders>
            <w:vAlign w:val="center"/>
          </w:tcPr>
          <w:p w14:paraId="65E8D621">
            <w:pPr>
              <w:jc w:val="center"/>
              <w:rPr>
                <w:rFonts w:ascii="Arial"/>
                <w:color w:val="000000" w:themeColor="text1"/>
                <w14:textFill>
                  <w14:solidFill>
                    <w14:schemeClr w14:val="tx1"/>
                  </w14:solidFill>
                </w14:textFill>
              </w:rPr>
            </w:pPr>
          </w:p>
        </w:tc>
        <w:tc>
          <w:tcPr>
            <w:tcW w:w="1029" w:type="dxa"/>
            <w:tcBorders>
              <w:top w:val="single" w:color="auto" w:sz="4" w:space="0"/>
              <w:left w:val="single" w:color="auto" w:sz="4" w:space="0"/>
              <w:bottom w:val="single" w:color="auto" w:sz="4" w:space="0"/>
              <w:right w:val="single" w:color="auto" w:sz="4" w:space="0"/>
            </w:tcBorders>
            <w:vAlign w:val="center"/>
          </w:tcPr>
          <w:p w14:paraId="6ABB248E">
            <w:pPr>
              <w:spacing w:line="229" w:lineRule="auto"/>
              <w:jc w:val="center"/>
              <w:rPr>
                <w:rFonts w:ascii="宋体" w:hAnsi="宋体" w:eastAsia="宋体" w:cs="宋体"/>
                <w:color w:val="000000" w:themeColor="text1"/>
                <w:spacing w:val="-3"/>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 xml:space="preserve"> 时效指标</w:t>
            </w:r>
          </w:p>
        </w:tc>
        <w:tc>
          <w:tcPr>
            <w:tcW w:w="1269" w:type="dxa"/>
            <w:tcBorders>
              <w:left w:val="single" w:color="auto" w:sz="4" w:space="0"/>
            </w:tcBorders>
            <w:vAlign w:val="center"/>
          </w:tcPr>
          <w:p w14:paraId="5BF994B9">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工作完成时效</w:t>
            </w:r>
          </w:p>
        </w:tc>
        <w:tc>
          <w:tcPr>
            <w:tcW w:w="1319" w:type="dxa"/>
            <w:vAlign w:val="center"/>
          </w:tcPr>
          <w:p w14:paraId="659951FF">
            <w:pPr>
              <w:jc w:val="center"/>
              <w:rPr>
                <w:rFonts w:ascii="Arial"/>
                <w:color w:val="000000" w:themeColor="text1"/>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2A551B97">
            <w:pPr>
              <w:jc w:val="center"/>
              <w:rPr>
                <w:rFonts w:ascii="Arial"/>
                <w:color w:val="000000" w:themeColor="text1"/>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vAlign w:val="center"/>
          </w:tcPr>
          <w:p w14:paraId="72108BC4">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7</w:t>
            </w:r>
          </w:p>
        </w:tc>
        <w:tc>
          <w:tcPr>
            <w:tcW w:w="802" w:type="dxa"/>
            <w:vAlign w:val="center"/>
          </w:tcPr>
          <w:p w14:paraId="0FDD53DA">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7</w:t>
            </w:r>
          </w:p>
        </w:tc>
        <w:tc>
          <w:tcPr>
            <w:tcW w:w="1275" w:type="dxa"/>
            <w:vAlign w:val="center"/>
          </w:tcPr>
          <w:p w14:paraId="63AA7418">
            <w:pPr>
              <w:jc w:val="center"/>
              <w:rPr>
                <w:rFonts w:ascii="Arial"/>
                <w:color w:val="000000" w:themeColor="text1"/>
                <w14:textFill>
                  <w14:solidFill>
                    <w14:schemeClr w14:val="tx1"/>
                  </w14:solidFill>
                </w14:textFill>
              </w:rPr>
            </w:pPr>
          </w:p>
        </w:tc>
      </w:tr>
      <w:tr w14:paraId="00995A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1084" w:type="dxa"/>
            <w:vMerge w:val="continue"/>
            <w:tcBorders>
              <w:top w:val="nil"/>
              <w:bottom w:val="nil"/>
            </w:tcBorders>
            <w:textDirection w:val="tbRlV"/>
          </w:tcPr>
          <w:p w14:paraId="361AF081">
            <w:pPr>
              <w:rPr>
                <w:rFonts w:ascii="Arial"/>
                <w:color w:val="000000" w:themeColor="text1"/>
                <w14:textFill>
                  <w14:solidFill>
                    <w14:schemeClr w14:val="tx1"/>
                  </w14:solidFill>
                </w14:textFill>
              </w:rPr>
            </w:pPr>
          </w:p>
        </w:tc>
        <w:tc>
          <w:tcPr>
            <w:tcW w:w="1079" w:type="dxa"/>
            <w:vMerge w:val="continue"/>
            <w:tcBorders>
              <w:top w:val="nil"/>
              <w:bottom w:val="nil"/>
              <w:right w:val="single" w:color="auto" w:sz="4" w:space="0"/>
            </w:tcBorders>
            <w:vAlign w:val="center"/>
          </w:tcPr>
          <w:p w14:paraId="621FFEA3">
            <w:pPr>
              <w:jc w:val="center"/>
              <w:rPr>
                <w:rFonts w:ascii="Arial"/>
                <w:color w:val="000000" w:themeColor="text1"/>
                <w14:textFill>
                  <w14:solidFill>
                    <w14:schemeClr w14:val="tx1"/>
                  </w14:solidFill>
                </w14:textFill>
              </w:rPr>
            </w:pPr>
          </w:p>
        </w:tc>
        <w:tc>
          <w:tcPr>
            <w:tcW w:w="1029" w:type="dxa"/>
            <w:tcBorders>
              <w:top w:val="single" w:color="auto" w:sz="4" w:space="0"/>
              <w:left w:val="single" w:color="auto" w:sz="4" w:space="0"/>
              <w:bottom w:val="single" w:color="auto" w:sz="4" w:space="0"/>
              <w:right w:val="single" w:color="auto" w:sz="4" w:space="0"/>
            </w:tcBorders>
            <w:vAlign w:val="center"/>
          </w:tcPr>
          <w:p w14:paraId="5EBF1322">
            <w:pPr>
              <w:spacing w:line="229" w:lineRule="auto"/>
              <w:jc w:val="center"/>
              <w:rPr>
                <w:rFonts w:ascii="宋体" w:hAnsi="宋体" w:eastAsia="宋体" w:cs="宋体"/>
                <w:color w:val="000000" w:themeColor="text1"/>
                <w:spacing w:val="-3"/>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成本指标</w:t>
            </w:r>
          </w:p>
        </w:tc>
        <w:tc>
          <w:tcPr>
            <w:tcW w:w="1269" w:type="dxa"/>
            <w:tcBorders>
              <w:left w:val="single" w:color="auto" w:sz="4" w:space="0"/>
            </w:tcBorders>
            <w:vAlign w:val="center"/>
          </w:tcPr>
          <w:p w14:paraId="2D878E7B">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成本节约率</w:t>
            </w:r>
          </w:p>
        </w:tc>
        <w:tc>
          <w:tcPr>
            <w:tcW w:w="1319" w:type="dxa"/>
            <w:vAlign w:val="center"/>
          </w:tcPr>
          <w:p w14:paraId="68D0CCF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0092975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vAlign w:val="center"/>
          </w:tcPr>
          <w:p w14:paraId="72C6DC22">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7</w:t>
            </w:r>
          </w:p>
        </w:tc>
        <w:tc>
          <w:tcPr>
            <w:tcW w:w="802" w:type="dxa"/>
            <w:vAlign w:val="center"/>
          </w:tcPr>
          <w:p w14:paraId="40167400">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7</w:t>
            </w:r>
          </w:p>
        </w:tc>
        <w:tc>
          <w:tcPr>
            <w:tcW w:w="1275" w:type="dxa"/>
            <w:vAlign w:val="center"/>
          </w:tcPr>
          <w:p w14:paraId="1DB2F6DD">
            <w:pPr>
              <w:spacing w:line="220" w:lineRule="exact"/>
              <w:jc w:val="center"/>
              <w:rPr>
                <w:rFonts w:ascii="Arial"/>
                <w:color w:val="000000" w:themeColor="text1"/>
                <w:sz w:val="19"/>
                <w14:textFill>
                  <w14:solidFill>
                    <w14:schemeClr w14:val="tx1"/>
                  </w14:solidFill>
                </w14:textFill>
              </w:rPr>
            </w:pPr>
          </w:p>
        </w:tc>
      </w:tr>
      <w:tr w14:paraId="5CBDC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tcPr>
          <w:p w14:paraId="6F3F0D50">
            <w:pPr>
              <w:rPr>
                <w:rFonts w:ascii="Arial"/>
                <w:color w:val="000000" w:themeColor="text1"/>
                <w14:textFill>
                  <w14:solidFill>
                    <w14:schemeClr w14:val="tx1"/>
                  </w14:solidFill>
                </w14:textFill>
              </w:rPr>
            </w:pPr>
          </w:p>
        </w:tc>
        <w:tc>
          <w:tcPr>
            <w:tcW w:w="1079" w:type="dxa"/>
            <w:vMerge w:val="restart"/>
            <w:tcBorders>
              <w:bottom w:val="nil"/>
            </w:tcBorders>
            <w:vAlign w:val="center"/>
          </w:tcPr>
          <w:p w14:paraId="19A688DA">
            <w:pPr>
              <w:spacing w:line="250" w:lineRule="auto"/>
              <w:jc w:val="center"/>
              <w:rPr>
                <w:rFonts w:ascii="Arial"/>
                <w:color w:val="000000" w:themeColor="text1"/>
                <w14:textFill>
                  <w14:solidFill>
                    <w14:schemeClr w14:val="tx1"/>
                  </w14:solidFill>
                </w14:textFill>
              </w:rPr>
            </w:pPr>
          </w:p>
          <w:p w14:paraId="7C302290">
            <w:pPr>
              <w:spacing w:line="251" w:lineRule="auto"/>
              <w:jc w:val="center"/>
              <w:rPr>
                <w:rFonts w:ascii="Arial"/>
                <w:color w:val="000000" w:themeColor="text1"/>
                <w14:textFill>
                  <w14:solidFill>
                    <w14:schemeClr w14:val="tx1"/>
                  </w14:solidFill>
                </w14:textFill>
              </w:rPr>
            </w:pPr>
          </w:p>
          <w:p w14:paraId="490BA668">
            <w:pPr>
              <w:spacing w:line="251" w:lineRule="auto"/>
              <w:jc w:val="center"/>
              <w:rPr>
                <w:rFonts w:ascii="Arial"/>
                <w:color w:val="000000" w:themeColor="text1"/>
                <w14:textFill>
                  <w14:solidFill>
                    <w14:schemeClr w14:val="tx1"/>
                  </w14:solidFill>
                </w14:textFill>
              </w:rPr>
            </w:pPr>
          </w:p>
          <w:p w14:paraId="62D7E4EA">
            <w:pPr>
              <w:spacing w:line="251" w:lineRule="auto"/>
              <w:jc w:val="center"/>
              <w:rPr>
                <w:rFonts w:ascii="Arial"/>
                <w:color w:val="000000" w:themeColor="text1"/>
                <w14:textFill>
                  <w14:solidFill>
                    <w14:schemeClr w14:val="tx1"/>
                  </w14:solidFill>
                </w14:textFill>
              </w:rPr>
            </w:pPr>
          </w:p>
          <w:p w14:paraId="57FB0DE5">
            <w:pPr>
              <w:spacing w:line="491"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position w:val="21"/>
                <w:szCs w:val="21"/>
                <w14:textFill>
                  <w14:solidFill>
                    <w14:schemeClr w14:val="tx1"/>
                  </w14:solidFill>
                </w14:textFill>
              </w:rPr>
              <w:t>效益指标</w:t>
            </w:r>
          </w:p>
          <w:p w14:paraId="34F83373">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9"/>
                <w:szCs w:val="21"/>
                <w14:textFill>
                  <w14:solidFill>
                    <w14:schemeClr w14:val="tx1"/>
                  </w14:solidFill>
                </w14:textFill>
              </w:rPr>
              <w:t>(30分)</w:t>
            </w:r>
          </w:p>
        </w:tc>
        <w:tc>
          <w:tcPr>
            <w:tcW w:w="1029" w:type="dxa"/>
            <w:tcBorders>
              <w:top w:val="single" w:color="auto" w:sz="4" w:space="0"/>
              <w:bottom w:val="single" w:color="auto" w:sz="4" w:space="0"/>
            </w:tcBorders>
            <w:vAlign w:val="center"/>
          </w:tcPr>
          <w:p w14:paraId="46B29BBE">
            <w:pPr>
              <w:spacing w:line="202" w:lineRule="auto"/>
              <w:jc w:val="center"/>
              <w:rPr>
                <w:rFonts w:ascii="宋体" w:hAnsi="宋体" w:eastAsia="宋体" w:cs="宋体"/>
                <w:color w:val="000000" w:themeColor="text1"/>
                <w:spacing w:val="-2"/>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经济效益指标</w:t>
            </w:r>
          </w:p>
        </w:tc>
        <w:tc>
          <w:tcPr>
            <w:tcW w:w="1269" w:type="dxa"/>
            <w:vAlign w:val="center"/>
          </w:tcPr>
          <w:p w14:paraId="4BFAADEB">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居民收入提高、企业减负</w:t>
            </w:r>
          </w:p>
        </w:tc>
        <w:tc>
          <w:tcPr>
            <w:tcW w:w="1319" w:type="dxa"/>
            <w:vAlign w:val="center"/>
          </w:tcPr>
          <w:p w14:paraId="0ADCAE53">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0181E73C">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95%</w:t>
            </w:r>
          </w:p>
        </w:tc>
        <w:tc>
          <w:tcPr>
            <w:tcW w:w="719" w:type="dxa"/>
            <w:vAlign w:val="center"/>
          </w:tcPr>
          <w:p w14:paraId="33CFC2C4">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7</w:t>
            </w:r>
          </w:p>
        </w:tc>
        <w:tc>
          <w:tcPr>
            <w:tcW w:w="802" w:type="dxa"/>
            <w:vAlign w:val="center"/>
          </w:tcPr>
          <w:p w14:paraId="3AD33267">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6</w:t>
            </w:r>
          </w:p>
        </w:tc>
        <w:tc>
          <w:tcPr>
            <w:tcW w:w="1275" w:type="dxa"/>
            <w:vAlign w:val="center"/>
          </w:tcPr>
          <w:p w14:paraId="3EC7638F">
            <w:pPr>
              <w:spacing w:line="240" w:lineRule="exact"/>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原因：疫情期间为保障人员健康导致经济提升幅度不高。</w:t>
            </w:r>
          </w:p>
          <w:p w14:paraId="2B76C6B2">
            <w:pPr>
              <w:spacing w:line="240" w:lineRule="exact"/>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措施：依托临港新区优惠政策优势等吸引外省企业入驻，增加就业岗位，提高居民收入。</w:t>
            </w:r>
          </w:p>
        </w:tc>
      </w:tr>
      <w:tr w14:paraId="158DCF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textDirection w:val="tbRlV"/>
          </w:tcPr>
          <w:p w14:paraId="006EE711">
            <w:pPr>
              <w:rPr>
                <w:rFonts w:ascii="Arial"/>
                <w:color w:val="000000" w:themeColor="text1"/>
                <w14:textFill>
                  <w14:solidFill>
                    <w14:schemeClr w14:val="tx1"/>
                  </w14:solidFill>
                </w14:textFill>
              </w:rPr>
            </w:pPr>
          </w:p>
        </w:tc>
        <w:tc>
          <w:tcPr>
            <w:tcW w:w="1079" w:type="dxa"/>
            <w:vMerge w:val="continue"/>
            <w:tcBorders>
              <w:top w:val="nil"/>
              <w:bottom w:val="nil"/>
            </w:tcBorders>
            <w:vAlign w:val="center"/>
          </w:tcPr>
          <w:p w14:paraId="7DBC9318">
            <w:pPr>
              <w:jc w:val="center"/>
              <w:rPr>
                <w:rFonts w:ascii="Arial"/>
                <w:color w:val="000000" w:themeColor="text1"/>
                <w14:textFill>
                  <w14:solidFill>
                    <w14:schemeClr w14:val="tx1"/>
                  </w14:solidFill>
                </w14:textFill>
              </w:rPr>
            </w:pPr>
          </w:p>
        </w:tc>
        <w:tc>
          <w:tcPr>
            <w:tcW w:w="1029" w:type="dxa"/>
            <w:tcBorders>
              <w:top w:val="single" w:color="auto" w:sz="4" w:space="0"/>
              <w:bottom w:val="single" w:color="auto" w:sz="4" w:space="0"/>
            </w:tcBorders>
            <w:vAlign w:val="center"/>
          </w:tcPr>
          <w:p w14:paraId="6138644B">
            <w:pPr>
              <w:spacing w:line="202" w:lineRule="auto"/>
              <w:jc w:val="center"/>
              <w:rPr>
                <w:rFonts w:ascii="宋体" w:hAnsi="宋体" w:eastAsia="宋体" w:cs="宋体"/>
                <w:color w:val="000000" w:themeColor="text1"/>
                <w:spacing w:val="-2"/>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社会效益指标</w:t>
            </w:r>
          </w:p>
        </w:tc>
        <w:tc>
          <w:tcPr>
            <w:tcW w:w="1269" w:type="dxa"/>
            <w:vAlign w:val="center"/>
          </w:tcPr>
          <w:p w14:paraId="1ACCEE3B">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社会治安、民生服务提升</w:t>
            </w:r>
          </w:p>
        </w:tc>
        <w:tc>
          <w:tcPr>
            <w:tcW w:w="1319" w:type="dxa"/>
            <w:vAlign w:val="center"/>
          </w:tcPr>
          <w:p w14:paraId="13D9E764">
            <w:pPr>
              <w:jc w:val="center"/>
              <w:rPr>
                <w:rFonts w:ascii="Arial"/>
                <w:color w:val="000000" w:themeColor="text1"/>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4EBD02E1">
            <w:pPr>
              <w:jc w:val="center"/>
              <w:rPr>
                <w:rFonts w:ascii="Arial"/>
                <w:color w:val="000000" w:themeColor="text1"/>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vAlign w:val="center"/>
          </w:tcPr>
          <w:p w14:paraId="1B77A810">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8</w:t>
            </w:r>
          </w:p>
        </w:tc>
        <w:tc>
          <w:tcPr>
            <w:tcW w:w="802" w:type="dxa"/>
            <w:vAlign w:val="center"/>
          </w:tcPr>
          <w:p w14:paraId="5C271615">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8</w:t>
            </w:r>
          </w:p>
        </w:tc>
        <w:tc>
          <w:tcPr>
            <w:tcW w:w="1275" w:type="dxa"/>
            <w:vAlign w:val="center"/>
          </w:tcPr>
          <w:p w14:paraId="2B5FD5E3">
            <w:pPr>
              <w:jc w:val="center"/>
              <w:rPr>
                <w:rFonts w:ascii="Arial"/>
                <w:color w:val="000000" w:themeColor="text1"/>
                <w14:textFill>
                  <w14:solidFill>
                    <w14:schemeClr w14:val="tx1"/>
                  </w14:solidFill>
                </w14:textFill>
              </w:rPr>
            </w:pPr>
          </w:p>
        </w:tc>
      </w:tr>
      <w:tr w14:paraId="024F71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textDirection w:val="tbRlV"/>
          </w:tcPr>
          <w:p w14:paraId="10085A37">
            <w:pPr>
              <w:rPr>
                <w:rFonts w:ascii="Arial"/>
                <w:color w:val="000000" w:themeColor="text1"/>
                <w14:textFill>
                  <w14:solidFill>
                    <w14:schemeClr w14:val="tx1"/>
                  </w14:solidFill>
                </w14:textFill>
              </w:rPr>
            </w:pPr>
          </w:p>
        </w:tc>
        <w:tc>
          <w:tcPr>
            <w:tcW w:w="1079" w:type="dxa"/>
            <w:vMerge w:val="continue"/>
            <w:tcBorders>
              <w:top w:val="nil"/>
              <w:bottom w:val="nil"/>
            </w:tcBorders>
            <w:vAlign w:val="center"/>
          </w:tcPr>
          <w:p w14:paraId="552B991F">
            <w:pPr>
              <w:jc w:val="center"/>
              <w:rPr>
                <w:rFonts w:ascii="Arial"/>
                <w:color w:val="000000" w:themeColor="text1"/>
                <w14:textFill>
                  <w14:solidFill>
                    <w14:schemeClr w14:val="tx1"/>
                  </w14:solidFill>
                </w14:textFill>
              </w:rPr>
            </w:pPr>
          </w:p>
        </w:tc>
        <w:tc>
          <w:tcPr>
            <w:tcW w:w="1029" w:type="dxa"/>
            <w:tcBorders>
              <w:top w:val="single" w:color="auto" w:sz="4" w:space="0"/>
              <w:bottom w:val="single" w:color="auto" w:sz="4" w:space="0"/>
            </w:tcBorders>
            <w:vAlign w:val="center"/>
          </w:tcPr>
          <w:p w14:paraId="193C3B28">
            <w:pPr>
              <w:spacing w:line="202" w:lineRule="auto"/>
              <w:jc w:val="center"/>
              <w:rPr>
                <w:rFonts w:ascii="宋体" w:hAnsi="宋体" w:eastAsia="宋体" w:cs="宋体"/>
                <w:color w:val="000000" w:themeColor="text1"/>
                <w:spacing w:val="-2"/>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生态效益指标</w:t>
            </w:r>
          </w:p>
        </w:tc>
        <w:tc>
          <w:tcPr>
            <w:tcW w:w="1269" w:type="dxa"/>
            <w:vAlign w:val="center"/>
          </w:tcPr>
          <w:p w14:paraId="04435126">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环境治理全覆盖</w:t>
            </w:r>
          </w:p>
        </w:tc>
        <w:tc>
          <w:tcPr>
            <w:tcW w:w="1319" w:type="dxa"/>
            <w:vAlign w:val="center"/>
          </w:tcPr>
          <w:p w14:paraId="7B8C663E">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14C9214E">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vAlign w:val="center"/>
          </w:tcPr>
          <w:p w14:paraId="71202546">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7</w:t>
            </w:r>
          </w:p>
        </w:tc>
        <w:tc>
          <w:tcPr>
            <w:tcW w:w="802" w:type="dxa"/>
            <w:vAlign w:val="center"/>
          </w:tcPr>
          <w:p w14:paraId="0D91FEAA">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7</w:t>
            </w:r>
          </w:p>
        </w:tc>
        <w:tc>
          <w:tcPr>
            <w:tcW w:w="1275" w:type="dxa"/>
            <w:vAlign w:val="center"/>
          </w:tcPr>
          <w:p w14:paraId="0DF196F2">
            <w:pPr>
              <w:spacing w:line="230" w:lineRule="exact"/>
              <w:jc w:val="center"/>
              <w:rPr>
                <w:rFonts w:ascii="Arial"/>
                <w:color w:val="000000" w:themeColor="text1"/>
                <w:sz w:val="20"/>
                <w14:textFill>
                  <w14:solidFill>
                    <w14:schemeClr w14:val="tx1"/>
                  </w14:solidFill>
                </w14:textFill>
              </w:rPr>
            </w:pPr>
          </w:p>
        </w:tc>
      </w:tr>
      <w:tr w14:paraId="6D50FC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tcPr>
          <w:p w14:paraId="41C3C60B">
            <w:pPr>
              <w:rPr>
                <w:rFonts w:ascii="Arial"/>
                <w:color w:val="000000" w:themeColor="text1"/>
                <w14:textFill>
                  <w14:solidFill>
                    <w14:schemeClr w14:val="tx1"/>
                  </w14:solidFill>
                </w14:textFill>
              </w:rPr>
            </w:pPr>
          </w:p>
        </w:tc>
        <w:tc>
          <w:tcPr>
            <w:tcW w:w="1079" w:type="dxa"/>
            <w:vMerge w:val="continue"/>
            <w:tcBorders>
              <w:top w:val="nil"/>
              <w:bottom w:val="nil"/>
            </w:tcBorders>
            <w:vAlign w:val="center"/>
          </w:tcPr>
          <w:p w14:paraId="1F0D51E5">
            <w:pPr>
              <w:jc w:val="center"/>
              <w:rPr>
                <w:rFonts w:ascii="Arial"/>
                <w:color w:val="000000" w:themeColor="text1"/>
                <w14:textFill>
                  <w14:solidFill>
                    <w14:schemeClr w14:val="tx1"/>
                  </w14:solidFill>
                </w14:textFill>
              </w:rPr>
            </w:pPr>
          </w:p>
        </w:tc>
        <w:tc>
          <w:tcPr>
            <w:tcW w:w="1029" w:type="dxa"/>
            <w:tcBorders>
              <w:top w:val="single" w:color="auto" w:sz="4" w:space="0"/>
              <w:bottom w:val="single" w:color="auto" w:sz="4" w:space="0"/>
            </w:tcBorders>
            <w:vAlign w:val="center"/>
          </w:tcPr>
          <w:p w14:paraId="49C78780">
            <w:pPr>
              <w:spacing w:line="202" w:lineRule="auto"/>
              <w:jc w:val="center"/>
              <w:rPr>
                <w:rFonts w:ascii="宋体" w:hAnsi="宋体" w:eastAsia="宋体" w:cs="宋体"/>
                <w:color w:val="000000" w:themeColor="text1"/>
                <w:spacing w:val="-2"/>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 xml:space="preserve"> 可持续影响指标</w:t>
            </w:r>
          </w:p>
        </w:tc>
        <w:tc>
          <w:tcPr>
            <w:tcW w:w="1269" w:type="dxa"/>
            <w:vAlign w:val="center"/>
          </w:tcPr>
          <w:p w14:paraId="48CA8878">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零信访、零事故、零污染</w:t>
            </w:r>
          </w:p>
        </w:tc>
        <w:tc>
          <w:tcPr>
            <w:tcW w:w="1319" w:type="dxa"/>
            <w:vAlign w:val="center"/>
          </w:tcPr>
          <w:p w14:paraId="7612613C">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388278F8">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vAlign w:val="center"/>
          </w:tcPr>
          <w:p w14:paraId="530B9E5C">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8</w:t>
            </w:r>
          </w:p>
        </w:tc>
        <w:tc>
          <w:tcPr>
            <w:tcW w:w="802" w:type="dxa"/>
            <w:vAlign w:val="center"/>
          </w:tcPr>
          <w:p w14:paraId="222E9DAA">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8</w:t>
            </w:r>
          </w:p>
        </w:tc>
        <w:tc>
          <w:tcPr>
            <w:tcW w:w="1275" w:type="dxa"/>
            <w:vAlign w:val="center"/>
          </w:tcPr>
          <w:p w14:paraId="6F37495E">
            <w:pPr>
              <w:spacing w:line="240" w:lineRule="exact"/>
              <w:rPr>
                <w:rFonts w:ascii="Arial"/>
                <w:color w:val="000000" w:themeColor="text1"/>
                <w:sz w:val="20"/>
                <w14:textFill>
                  <w14:solidFill>
                    <w14:schemeClr w14:val="tx1"/>
                  </w14:solidFill>
                </w14:textFill>
              </w:rPr>
            </w:pPr>
          </w:p>
        </w:tc>
      </w:tr>
      <w:tr w14:paraId="18C66A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textDirection w:val="tbRlV"/>
          </w:tcPr>
          <w:p w14:paraId="497AEA04">
            <w:pPr>
              <w:rPr>
                <w:rFonts w:ascii="Arial"/>
                <w:color w:val="000000" w:themeColor="text1"/>
                <w14:textFill>
                  <w14:solidFill>
                    <w14:schemeClr w14:val="tx1"/>
                  </w14:solidFill>
                </w14:textFill>
              </w:rPr>
            </w:pPr>
          </w:p>
        </w:tc>
        <w:tc>
          <w:tcPr>
            <w:tcW w:w="1079" w:type="dxa"/>
            <w:tcBorders>
              <w:bottom w:val="nil"/>
            </w:tcBorders>
            <w:vAlign w:val="center"/>
          </w:tcPr>
          <w:p w14:paraId="26DB9DC5">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4"/>
                <w:szCs w:val="21"/>
                <w14:textFill>
                  <w14:solidFill>
                    <w14:schemeClr w14:val="tx1"/>
                  </w14:solidFill>
                </w14:textFill>
              </w:rPr>
              <w:t>满意度</w:t>
            </w:r>
          </w:p>
          <w:p w14:paraId="11C39C5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指标</w:t>
            </w:r>
          </w:p>
          <w:p w14:paraId="5811E17B">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9"/>
                <w:szCs w:val="21"/>
                <w14:textFill>
                  <w14:solidFill>
                    <w14:schemeClr w14:val="tx1"/>
                  </w14:solidFill>
                </w14:textFill>
              </w:rPr>
              <w:t>(10分)</w:t>
            </w:r>
          </w:p>
        </w:tc>
        <w:tc>
          <w:tcPr>
            <w:tcW w:w="1029" w:type="dxa"/>
            <w:tcBorders>
              <w:top w:val="single" w:color="auto" w:sz="4" w:space="0"/>
              <w:bottom w:val="single" w:color="auto" w:sz="4" w:space="0"/>
            </w:tcBorders>
            <w:vAlign w:val="center"/>
          </w:tcPr>
          <w:p w14:paraId="7B6433D3">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服务对象</w:t>
            </w:r>
          </w:p>
          <w:p w14:paraId="61C49738">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满意度指</w:t>
            </w:r>
          </w:p>
          <w:p w14:paraId="0E723779">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标</w:t>
            </w:r>
          </w:p>
        </w:tc>
        <w:tc>
          <w:tcPr>
            <w:tcW w:w="1269" w:type="dxa"/>
            <w:vAlign w:val="center"/>
          </w:tcPr>
          <w:p w14:paraId="037BF54A">
            <w:pPr>
              <w:jc w:val="center"/>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社会公众满意度</w:t>
            </w:r>
          </w:p>
        </w:tc>
        <w:tc>
          <w:tcPr>
            <w:tcW w:w="1319" w:type="dxa"/>
            <w:vAlign w:val="center"/>
          </w:tcPr>
          <w:p w14:paraId="1928B821">
            <w:pPr>
              <w:jc w:val="center"/>
              <w:rPr>
                <w:rFonts w:ascii="Arial"/>
                <w:color w:val="000000" w:themeColor="text1"/>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vAlign w:val="center"/>
          </w:tcPr>
          <w:p w14:paraId="4BE978F6">
            <w:pPr>
              <w:jc w:val="center"/>
              <w:rPr>
                <w:rFonts w:ascii="Arial"/>
                <w:color w:val="000000" w:themeColor="text1"/>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vAlign w:val="center"/>
          </w:tcPr>
          <w:p w14:paraId="31D5AF1A">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10</w:t>
            </w:r>
          </w:p>
        </w:tc>
        <w:tc>
          <w:tcPr>
            <w:tcW w:w="802" w:type="dxa"/>
            <w:vAlign w:val="center"/>
          </w:tcPr>
          <w:p w14:paraId="48C2B69B">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10</w:t>
            </w:r>
          </w:p>
        </w:tc>
        <w:tc>
          <w:tcPr>
            <w:tcW w:w="1275" w:type="dxa"/>
            <w:vAlign w:val="center"/>
          </w:tcPr>
          <w:p w14:paraId="6CF03DA8">
            <w:pPr>
              <w:jc w:val="center"/>
              <w:rPr>
                <w:rFonts w:ascii="Arial"/>
                <w:color w:val="000000" w:themeColor="text1"/>
                <w14:textFill>
                  <w14:solidFill>
                    <w14:schemeClr w14:val="tx1"/>
                  </w14:solidFill>
                </w14:textFill>
              </w:rPr>
            </w:pPr>
          </w:p>
        </w:tc>
      </w:tr>
      <w:tr w14:paraId="1EB422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vAlign w:val="center"/>
          </w:tcPr>
          <w:p w14:paraId="7A2C47B3">
            <w:pPr>
              <w:spacing w:line="251" w:lineRule="exact"/>
              <w:ind w:firstLine="3274"/>
              <w:jc w:val="center"/>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cstate="print"/>
                          <a:stretch>
                            <a:fillRect/>
                          </a:stretch>
                        </pic:blipFill>
                        <pic:spPr>
                          <a:xfrm>
                            <a:off x="0" y="0"/>
                            <a:ext cx="297815" cy="158750"/>
                          </a:xfrm>
                          <a:prstGeom prst="rect">
                            <a:avLst/>
                          </a:prstGeom>
                          <a:noFill/>
                          <a:ln>
                            <a:noFill/>
                          </a:ln>
                        </pic:spPr>
                      </pic:pic>
                    </a:graphicData>
                  </a:graphic>
                </wp:inline>
              </w:drawing>
            </w:r>
          </w:p>
        </w:tc>
        <w:tc>
          <w:tcPr>
            <w:tcW w:w="719" w:type="dxa"/>
            <w:vAlign w:val="center"/>
          </w:tcPr>
          <w:p w14:paraId="0BC9AA41">
            <w:pPr>
              <w:spacing w:line="16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6"/>
                <w:szCs w:val="21"/>
                <w14:textFill>
                  <w14:solidFill>
                    <w14:schemeClr w14:val="tx1"/>
                  </w14:solidFill>
                </w14:textFill>
              </w:rPr>
              <w:t>100</w:t>
            </w:r>
          </w:p>
        </w:tc>
        <w:tc>
          <w:tcPr>
            <w:tcW w:w="802" w:type="dxa"/>
            <w:vAlign w:val="center"/>
          </w:tcPr>
          <w:p w14:paraId="269B2EF0">
            <w:pPr>
              <w:jc w:val="center"/>
              <w:rPr>
                <w:rFonts w:ascii="Arial"/>
                <w:color w:val="000000" w:themeColor="text1"/>
                <w14:textFill>
                  <w14:solidFill>
                    <w14:schemeClr w14:val="tx1"/>
                  </w14:solidFill>
                </w14:textFill>
              </w:rPr>
            </w:pPr>
            <w:r>
              <w:rPr>
                <w:rFonts w:hint="eastAsia" w:ascii="宋体" w:hAnsi="宋体" w:eastAsia="宋体" w:cs="宋体"/>
                <w:color w:val="000000" w:themeColor="text1"/>
                <w:spacing w:val="-6"/>
                <w:szCs w:val="21"/>
                <w14:textFill>
                  <w14:solidFill>
                    <w14:schemeClr w14:val="tx1"/>
                  </w14:solidFill>
                </w14:textFill>
              </w:rPr>
              <w:t>98</w:t>
            </w:r>
          </w:p>
        </w:tc>
        <w:tc>
          <w:tcPr>
            <w:tcW w:w="1275" w:type="dxa"/>
            <w:vAlign w:val="center"/>
          </w:tcPr>
          <w:p w14:paraId="63B832D1">
            <w:pPr>
              <w:jc w:val="center"/>
              <w:rPr>
                <w:rFonts w:ascii="Arial"/>
                <w:color w:val="000000" w:themeColor="text1"/>
                <w14:textFill>
                  <w14:solidFill>
                    <w14:schemeClr w14:val="tx1"/>
                  </w14:solidFill>
                </w14:textFill>
              </w:rPr>
            </w:pPr>
          </w:p>
        </w:tc>
      </w:tr>
    </w:tbl>
    <w:p w14:paraId="6844609A">
      <w:pPr>
        <w:jc w:val="left"/>
        <w:rPr>
          <w:rFonts w:ascii="仿宋" w:hAnsi="仿宋" w:eastAsia="仿宋" w:cs="仿宋"/>
          <w:color w:val="000000" w:themeColor="text1"/>
          <w:spacing w:val="-22"/>
          <w:position w:val="-1"/>
          <w:sz w:val="22"/>
          <w:szCs w:val="22"/>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hint="eastAsia" w:ascii="仿宋" w:hAnsi="仿宋" w:eastAsia="仿宋" w:cs="仿宋"/>
          <w:color w:val="000000" w:themeColor="text1"/>
          <w:spacing w:val="9"/>
          <w:sz w:val="22"/>
          <w:szCs w:val="22"/>
          <w14:textFill>
            <w14:solidFill>
              <w14:schemeClr w14:val="tx1"/>
            </w14:solidFill>
          </w14:textFill>
        </w:rPr>
        <w:t>孙玉珏</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ascii="仿宋" w:hAnsi="仿宋" w:eastAsia="仿宋" w:cs="仿宋"/>
          <w:color w:val="000000" w:themeColor="text1"/>
          <w:spacing w:val="2"/>
          <w:sz w:val="22"/>
          <w:szCs w:val="22"/>
          <w14:textFill>
            <w14:solidFill>
              <w14:schemeClr w14:val="tx1"/>
            </w14:solidFill>
          </w14:textFill>
        </w:rPr>
        <w:t xml:space="preserve">  </w:t>
      </w:r>
      <w:r>
        <w:rPr>
          <w:rFonts w:hint="eastAsia" w:asciiTheme="majorEastAsia" w:hAnsiTheme="majorEastAsia" w:eastAsiaTheme="majorEastAsia" w:cstheme="majorEastAsia"/>
          <w:color w:val="000000" w:themeColor="text1"/>
          <w:sz w:val="23"/>
          <w:szCs w:val="23"/>
          <w14:textFill>
            <w14:solidFill>
              <w14:schemeClr w14:val="tx1"/>
            </w14:solidFill>
          </w14:textFill>
        </w:rPr>
        <w:t xml:space="preserve">15173000161 </w:t>
      </w:r>
      <w:r>
        <w:rPr>
          <w:rFonts w:hint="eastAsia"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14:paraId="78CA3582">
      <w:pPr>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  </w:t>
      </w:r>
    </w:p>
    <w:p w14:paraId="2F885185">
      <w:pPr>
        <w:jc w:val="left"/>
        <w:rPr>
          <w:rFonts w:ascii="仿宋" w:hAnsi="仿宋" w:eastAsia="仿宋" w:cs="仿宋"/>
          <w:color w:val="000000" w:themeColor="text1"/>
          <w:sz w:val="22"/>
          <w:szCs w:val="22"/>
          <w14:textFill>
            <w14:solidFill>
              <w14:schemeClr w14:val="tx1"/>
            </w14:solidFill>
          </w14:textFill>
        </w:rPr>
      </w:pPr>
    </w:p>
    <w:p w14:paraId="221BB576">
      <w:pPr>
        <w:jc w:val="left"/>
        <w:rPr>
          <w:rFonts w:ascii="仿宋" w:hAnsi="仿宋" w:eastAsia="仿宋" w:cs="仿宋"/>
          <w:color w:val="000000" w:themeColor="text1"/>
          <w:sz w:val="22"/>
          <w:szCs w:val="22"/>
          <w14:textFill>
            <w14:solidFill>
              <w14:schemeClr w14:val="tx1"/>
            </w14:solidFill>
          </w14:textFill>
        </w:rPr>
      </w:pPr>
    </w:p>
    <w:p w14:paraId="6D59E7B0">
      <w:pPr>
        <w:jc w:val="left"/>
        <w:rPr>
          <w:rFonts w:ascii="仿宋" w:hAnsi="仿宋" w:eastAsia="仿宋" w:cs="仿宋"/>
          <w:color w:val="000000" w:themeColor="text1"/>
          <w:sz w:val="22"/>
          <w:szCs w:val="22"/>
          <w14:textFill>
            <w14:solidFill>
              <w14:schemeClr w14:val="tx1"/>
            </w14:solidFill>
          </w14:textFill>
        </w:rPr>
      </w:pPr>
    </w:p>
    <w:p w14:paraId="5C33631F">
      <w:pPr>
        <w:jc w:val="left"/>
        <w:rPr>
          <w:rFonts w:ascii="仿宋" w:hAnsi="仿宋" w:eastAsia="仿宋" w:cs="仿宋"/>
          <w:color w:val="000000" w:themeColor="text1"/>
          <w:sz w:val="22"/>
          <w:szCs w:val="22"/>
          <w14:textFill>
            <w14:solidFill>
              <w14:schemeClr w14:val="tx1"/>
            </w14:solidFill>
          </w14:textFill>
        </w:rPr>
      </w:pPr>
    </w:p>
    <w:p w14:paraId="00B5B6AC">
      <w:pPr>
        <w:jc w:val="left"/>
        <w:rPr>
          <w:rFonts w:ascii="仿宋" w:hAnsi="仿宋" w:eastAsia="仿宋" w:cs="仿宋"/>
          <w:color w:val="000000" w:themeColor="text1"/>
          <w:sz w:val="22"/>
          <w:szCs w:val="22"/>
          <w14:textFill>
            <w14:solidFill>
              <w14:schemeClr w14:val="tx1"/>
            </w14:solidFill>
          </w14:textFill>
        </w:rPr>
      </w:pPr>
    </w:p>
    <w:p w14:paraId="6B28D172">
      <w:pPr>
        <w:jc w:val="left"/>
        <w:rPr>
          <w:rFonts w:ascii="仿宋" w:hAnsi="仿宋" w:eastAsia="仿宋" w:cs="仿宋"/>
          <w:color w:val="000000" w:themeColor="text1"/>
          <w:sz w:val="22"/>
          <w:szCs w:val="22"/>
          <w14:textFill>
            <w14:solidFill>
              <w14:schemeClr w14:val="tx1"/>
            </w14:solidFill>
          </w14:textFill>
        </w:rPr>
      </w:pPr>
    </w:p>
    <w:p w14:paraId="489A3E8F">
      <w:pPr>
        <w:jc w:val="left"/>
        <w:rPr>
          <w:rFonts w:ascii="仿宋" w:hAnsi="仿宋" w:eastAsia="仿宋" w:cs="仿宋"/>
          <w:color w:val="000000" w:themeColor="text1"/>
          <w:sz w:val="22"/>
          <w:szCs w:val="22"/>
          <w14:textFill>
            <w14:solidFill>
              <w14:schemeClr w14:val="tx1"/>
            </w14:solidFill>
          </w14:textFill>
        </w:rPr>
      </w:pPr>
    </w:p>
    <w:p w14:paraId="7D282079">
      <w:pPr>
        <w:jc w:val="left"/>
        <w:rPr>
          <w:rFonts w:ascii="仿宋" w:hAnsi="仿宋" w:eastAsia="仿宋" w:cs="仿宋"/>
          <w:color w:val="000000" w:themeColor="text1"/>
          <w:sz w:val="22"/>
          <w:szCs w:val="22"/>
          <w14:textFill>
            <w14:solidFill>
              <w14:schemeClr w14:val="tx1"/>
            </w14:solidFill>
          </w14:textFill>
        </w:rPr>
      </w:pPr>
    </w:p>
    <w:p w14:paraId="768551F8">
      <w:pPr>
        <w:jc w:val="left"/>
        <w:rPr>
          <w:rFonts w:ascii="仿宋" w:hAnsi="仿宋" w:eastAsia="仿宋" w:cs="仿宋"/>
          <w:color w:val="000000" w:themeColor="text1"/>
          <w:sz w:val="22"/>
          <w:szCs w:val="22"/>
          <w14:textFill>
            <w14:solidFill>
              <w14:schemeClr w14:val="tx1"/>
            </w14:solidFill>
          </w14:textFill>
        </w:rPr>
      </w:pPr>
    </w:p>
    <w:p w14:paraId="2A887BCB">
      <w:pPr>
        <w:jc w:val="left"/>
        <w:rPr>
          <w:rFonts w:ascii="仿宋" w:hAnsi="仿宋" w:eastAsia="仿宋" w:cs="仿宋"/>
          <w:color w:val="000000" w:themeColor="text1"/>
          <w:sz w:val="22"/>
          <w:szCs w:val="22"/>
          <w14:textFill>
            <w14:solidFill>
              <w14:schemeClr w14:val="tx1"/>
            </w14:solidFill>
          </w14:textFill>
        </w:rPr>
      </w:pPr>
    </w:p>
    <w:p w14:paraId="3545CB04">
      <w:pPr>
        <w:jc w:val="left"/>
        <w:rPr>
          <w:rFonts w:ascii="仿宋" w:hAnsi="仿宋" w:eastAsia="仿宋" w:cs="仿宋"/>
          <w:color w:val="000000" w:themeColor="text1"/>
          <w:sz w:val="22"/>
          <w:szCs w:val="22"/>
          <w14:textFill>
            <w14:solidFill>
              <w14:schemeClr w14:val="tx1"/>
            </w14:solidFill>
          </w14:textFill>
        </w:rPr>
      </w:pPr>
    </w:p>
    <w:p w14:paraId="0ABEB9C6">
      <w:pPr>
        <w:jc w:val="left"/>
        <w:rPr>
          <w:rFonts w:ascii="仿宋" w:hAnsi="仿宋" w:eastAsia="仿宋" w:cs="仿宋"/>
          <w:color w:val="000000" w:themeColor="text1"/>
          <w:sz w:val="22"/>
          <w:szCs w:val="22"/>
          <w14:textFill>
            <w14:solidFill>
              <w14:schemeClr w14:val="tx1"/>
            </w14:solidFill>
          </w14:textFill>
        </w:rPr>
      </w:pPr>
    </w:p>
    <w:p w14:paraId="063CEFA9">
      <w:pPr>
        <w:jc w:val="left"/>
        <w:rPr>
          <w:rFonts w:ascii="仿宋" w:hAnsi="仿宋" w:eastAsia="仿宋" w:cs="仿宋"/>
          <w:color w:val="000000" w:themeColor="text1"/>
          <w:sz w:val="22"/>
          <w:szCs w:val="22"/>
          <w14:textFill>
            <w14:solidFill>
              <w14:schemeClr w14:val="tx1"/>
            </w14:solidFill>
          </w14:textFill>
        </w:rPr>
      </w:pPr>
    </w:p>
    <w:p w14:paraId="46DA209A">
      <w:pPr>
        <w:jc w:val="left"/>
        <w:rPr>
          <w:rFonts w:ascii="仿宋" w:hAnsi="仿宋" w:eastAsia="仿宋" w:cs="仿宋"/>
          <w:color w:val="000000" w:themeColor="text1"/>
          <w:sz w:val="22"/>
          <w:szCs w:val="22"/>
          <w14:textFill>
            <w14:solidFill>
              <w14:schemeClr w14:val="tx1"/>
            </w14:solidFill>
          </w14:textFill>
        </w:rPr>
      </w:pPr>
    </w:p>
    <w:p w14:paraId="50FF8A06">
      <w:pPr>
        <w:jc w:val="left"/>
        <w:rPr>
          <w:rFonts w:ascii="仿宋" w:hAnsi="仿宋" w:eastAsia="仿宋" w:cs="仿宋"/>
          <w:color w:val="000000" w:themeColor="text1"/>
          <w:sz w:val="22"/>
          <w:szCs w:val="22"/>
          <w14:textFill>
            <w14:solidFill>
              <w14:schemeClr w14:val="tx1"/>
            </w14:solidFill>
          </w14:textFill>
        </w:rPr>
      </w:pPr>
    </w:p>
    <w:p w14:paraId="41753D93">
      <w:pPr>
        <w:jc w:val="left"/>
        <w:rPr>
          <w:rFonts w:ascii="仿宋" w:hAnsi="仿宋" w:eastAsia="仿宋" w:cs="仿宋"/>
          <w:color w:val="000000" w:themeColor="text1"/>
          <w:sz w:val="22"/>
          <w:szCs w:val="22"/>
          <w14:textFill>
            <w14:solidFill>
              <w14:schemeClr w14:val="tx1"/>
            </w14:solidFill>
          </w14:textFill>
        </w:rPr>
      </w:pPr>
    </w:p>
    <w:p w14:paraId="5B2856C8">
      <w:pPr>
        <w:jc w:val="left"/>
        <w:rPr>
          <w:rFonts w:ascii="仿宋" w:hAnsi="仿宋" w:eastAsia="仿宋" w:cs="仿宋"/>
          <w:color w:val="000000" w:themeColor="text1"/>
          <w:sz w:val="22"/>
          <w:szCs w:val="22"/>
          <w14:textFill>
            <w14:solidFill>
              <w14:schemeClr w14:val="tx1"/>
            </w14:solidFill>
          </w14:textFill>
        </w:rPr>
      </w:pPr>
    </w:p>
    <w:p w14:paraId="4F9D0EA0">
      <w:pPr>
        <w:jc w:val="left"/>
        <w:rPr>
          <w:rFonts w:ascii="仿宋" w:hAnsi="仿宋" w:eastAsia="仿宋" w:cs="仿宋"/>
          <w:color w:val="000000" w:themeColor="text1"/>
          <w:sz w:val="22"/>
          <w:szCs w:val="22"/>
          <w14:textFill>
            <w14:solidFill>
              <w14:schemeClr w14:val="tx1"/>
            </w14:solidFill>
          </w14:textFill>
        </w:rPr>
      </w:pPr>
    </w:p>
    <w:p w14:paraId="139C43E7">
      <w:pPr>
        <w:jc w:val="left"/>
        <w:rPr>
          <w:rFonts w:ascii="仿宋" w:hAnsi="仿宋" w:eastAsia="仿宋" w:cs="仿宋"/>
          <w:color w:val="000000" w:themeColor="text1"/>
          <w:sz w:val="22"/>
          <w:szCs w:val="22"/>
          <w14:textFill>
            <w14:solidFill>
              <w14:schemeClr w14:val="tx1"/>
            </w14:solidFill>
          </w14:textFill>
        </w:rPr>
      </w:pPr>
    </w:p>
    <w:p w14:paraId="7E1BE878">
      <w:pPr>
        <w:jc w:val="left"/>
        <w:rPr>
          <w:rFonts w:ascii="仿宋" w:hAnsi="仿宋" w:eastAsia="仿宋" w:cs="仿宋"/>
          <w:color w:val="000000" w:themeColor="text1"/>
          <w:sz w:val="22"/>
          <w:szCs w:val="22"/>
          <w14:textFill>
            <w14:solidFill>
              <w14:schemeClr w14:val="tx1"/>
            </w14:solidFill>
          </w14:textFill>
        </w:rPr>
      </w:pPr>
    </w:p>
    <w:p w14:paraId="4367CF72">
      <w:pPr>
        <w:jc w:val="left"/>
        <w:rPr>
          <w:rFonts w:ascii="仿宋" w:hAnsi="仿宋" w:eastAsia="仿宋" w:cs="仿宋"/>
          <w:color w:val="000000" w:themeColor="text1"/>
          <w:sz w:val="22"/>
          <w:szCs w:val="22"/>
          <w14:textFill>
            <w14:solidFill>
              <w14:schemeClr w14:val="tx1"/>
            </w14:solidFill>
          </w14:textFill>
        </w:rPr>
      </w:pPr>
    </w:p>
    <w:p w14:paraId="5FF69A02">
      <w:pPr>
        <w:jc w:val="left"/>
        <w:rPr>
          <w:rFonts w:ascii="仿宋" w:hAnsi="仿宋" w:eastAsia="仿宋" w:cs="仿宋"/>
          <w:color w:val="000000" w:themeColor="text1"/>
          <w:sz w:val="22"/>
          <w:szCs w:val="22"/>
          <w14:textFill>
            <w14:solidFill>
              <w14:schemeClr w14:val="tx1"/>
            </w14:solidFill>
          </w14:textFill>
        </w:rPr>
      </w:pPr>
    </w:p>
    <w:p w14:paraId="6136062F">
      <w:pPr>
        <w:jc w:val="left"/>
        <w:rPr>
          <w:rFonts w:ascii="仿宋" w:hAnsi="仿宋" w:eastAsia="仿宋" w:cs="仿宋"/>
          <w:color w:val="000000" w:themeColor="text1"/>
          <w:sz w:val="22"/>
          <w:szCs w:val="22"/>
          <w14:textFill>
            <w14:solidFill>
              <w14:schemeClr w14:val="tx1"/>
            </w14:solidFill>
          </w14:textFill>
        </w:rPr>
      </w:pPr>
    </w:p>
    <w:p w14:paraId="3F0B16D6">
      <w:pPr>
        <w:jc w:val="left"/>
        <w:rPr>
          <w:rFonts w:ascii="仿宋" w:hAnsi="仿宋" w:eastAsia="仿宋" w:cs="仿宋"/>
          <w:color w:val="000000" w:themeColor="text1"/>
          <w:sz w:val="22"/>
          <w:szCs w:val="22"/>
          <w14:textFill>
            <w14:solidFill>
              <w14:schemeClr w14:val="tx1"/>
            </w14:solidFill>
          </w14:textFill>
        </w:rPr>
      </w:pPr>
    </w:p>
    <w:p w14:paraId="15423907">
      <w:pPr>
        <w:jc w:val="left"/>
        <w:rPr>
          <w:rFonts w:ascii="仿宋" w:hAnsi="仿宋" w:eastAsia="仿宋" w:cs="仿宋"/>
          <w:color w:val="000000" w:themeColor="text1"/>
          <w:sz w:val="22"/>
          <w:szCs w:val="22"/>
          <w14:textFill>
            <w14:solidFill>
              <w14:schemeClr w14:val="tx1"/>
            </w14:solidFill>
          </w14:textFill>
        </w:rPr>
      </w:pPr>
    </w:p>
    <w:p w14:paraId="4F897050">
      <w:pPr>
        <w:jc w:val="left"/>
        <w:rPr>
          <w:rFonts w:ascii="仿宋" w:hAnsi="仿宋" w:eastAsia="仿宋" w:cs="仿宋"/>
          <w:color w:val="000000" w:themeColor="text1"/>
          <w:sz w:val="22"/>
          <w:szCs w:val="22"/>
          <w14:textFill>
            <w14:solidFill>
              <w14:schemeClr w14:val="tx1"/>
            </w14:solidFill>
          </w14:textFill>
        </w:rPr>
      </w:pPr>
    </w:p>
    <w:p w14:paraId="219219A2">
      <w:pPr>
        <w:jc w:val="left"/>
        <w:rPr>
          <w:rFonts w:ascii="仿宋" w:hAnsi="仿宋" w:eastAsia="仿宋" w:cs="仿宋"/>
          <w:color w:val="000000" w:themeColor="text1"/>
          <w:sz w:val="22"/>
          <w:szCs w:val="22"/>
          <w14:textFill>
            <w14:solidFill>
              <w14:schemeClr w14:val="tx1"/>
            </w14:solidFill>
          </w14:textFill>
        </w:rPr>
      </w:pPr>
    </w:p>
    <w:p w14:paraId="22810D57">
      <w:pPr>
        <w:jc w:val="left"/>
        <w:rPr>
          <w:rFonts w:ascii="仿宋" w:hAnsi="仿宋" w:eastAsia="仿宋" w:cs="仿宋"/>
          <w:color w:val="000000" w:themeColor="text1"/>
          <w:sz w:val="22"/>
          <w:szCs w:val="22"/>
          <w14:textFill>
            <w14:solidFill>
              <w14:schemeClr w14:val="tx1"/>
            </w14:solidFill>
          </w14:textFill>
        </w:rPr>
      </w:pPr>
    </w:p>
    <w:p w14:paraId="58E8D91F">
      <w:pPr>
        <w:jc w:val="left"/>
        <w:rPr>
          <w:rFonts w:ascii="仿宋" w:hAnsi="仿宋" w:eastAsia="仿宋" w:cs="仿宋"/>
          <w:color w:val="000000" w:themeColor="text1"/>
          <w:sz w:val="22"/>
          <w:szCs w:val="22"/>
          <w14:textFill>
            <w14:solidFill>
              <w14:schemeClr w14:val="tx1"/>
            </w14:solidFill>
          </w14:textFill>
        </w:rPr>
      </w:pPr>
    </w:p>
    <w:p w14:paraId="3AD35208">
      <w:pPr>
        <w:jc w:val="left"/>
        <w:rPr>
          <w:rFonts w:ascii="仿宋" w:hAnsi="仿宋" w:eastAsia="仿宋" w:cs="仿宋"/>
          <w:color w:val="000000" w:themeColor="text1"/>
          <w:sz w:val="22"/>
          <w:szCs w:val="22"/>
          <w14:textFill>
            <w14:solidFill>
              <w14:schemeClr w14:val="tx1"/>
            </w14:solidFill>
          </w14:textFill>
        </w:rPr>
      </w:pPr>
    </w:p>
    <w:p w14:paraId="19F5EC45">
      <w:pPr>
        <w:jc w:val="left"/>
        <w:rPr>
          <w:rFonts w:ascii="仿宋" w:hAnsi="仿宋" w:eastAsia="仿宋" w:cs="仿宋"/>
          <w:color w:val="000000" w:themeColor="text1"/>
          <w:sz w:val="22"/>
          <w:szCs w:val="22"/>
          <w14:textFill>
            <w14:solidFill>
              <w14:schemeClr w14:val="tx1"/>
            </w14:solidFill>
          </w14:textFill>
        </w:rPr>
      </w:pPr>
    </w:p>
    <w:p w14:paraId="52B91BCD">
      <w:pPr>
        <w:jc w:val="left"/>
        <w:rPr>
          <w:rFonts w:ascii="仿宋" w:hAnsi="仿宋" w:eastAsia="仿宋" w:cs="仿宋"/>
          <w:color w:val="000000" w:themeColor="text1"/>
          <w:sz w:val="22"/>
          <w:szCs w:val="22"/>
          <w14:textFill>
            <w14:solidFill>
              <w14:schemeClr w14:val="tx1"/>
            </w14:solidFill>
          </w14:textFill>
        </w:rPr>
      </w:pPr>
    </w:p>
    <w:p w14:paraId="517B6F65">
      <w:pPr>
        <w:jc w:val="left"/>
        <w:rPr>
          <w:rFonts w:ascii="黑体" w:hAnsi="黑体" w:eastAsia="黑体" w:cs="黑体"/>
          <w:color w:val="000000" w:themeColor="text1"/>
          <w:spacing w:val="10"/>
          <w:sz w:val="32"/>
          <w:szCs w:val="3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 </w:t>
      </w:r>
      <w:r>
        <w:rPr>
          <w:rFonts w:ascii="黑体" w:hAnsi="黑体" w:eastAsia="黑体" w:cs="黑体"/>
          <w:color w:val="000000" w:themeColor="text1"/>
          <w:spacing w:val="10"/>
          <w:sz w:val="32"/>
          <w:szCs w:val="32"/>
          <w14:textFill>
            <w14:solidFill>
              <w14:schemeClr w14:val="tx1"/>
            </w14:solidFill>
          </w14:textFill>
        </w:rPr>
        <w:t>附件</w:t>
      </w:r>
      <w:r>
        <w:rPr>
          <w:rFonts w:hint="eastAsia" w:ascii="黑体" w:hAnsi="黑体" w:eastAsia="黑体" w:cs="黑体"/>
          <w:color w:val="000000" w:themeColor="text1"/>
          <w:spacing w:val="10"/>
          <w:sz w:val="32"/>
          <w:szCs w:val="32"/>
          <w14:textFill>
            <w14:solidFill>
              <w14:schemeClr w14:val="tx1"/>
            </w14:solidFill>
          </w14:textFill>
        </w:rPr>
        <w:t>3</w:t>
      </w:r>
    </w:p>
    <w:p w14:paraId="3870BC83">
      <w:pPr>
        <w:spacing w:line="700" w:lineRule="exact"/>
        <w:jc w:val="center"/>
        <w:rPr>
          <w:rFonts w:ascii="方正小标宋简体" w:hAnsi="方正小标宋简体" w:eastAsia="方正小标宋简体" w:cs="方正小标宋简体"/>
          <w:color w:val="000000" w:themeColor="text1"/>
          <w:spacing w:val="2"/>
          <w:sz w:val="42"/>
          <w:szCs w:val="42"/>
          <w14:textFill>
            <w14:solidFill>
              <w14:schemeClr w14:val="tx1"/>
            </w14:solidFill>
          </w14:textFill>
        </w:rPr>
      </w:pPr>
    </w:p>
    <w:p w14:paraId="384A8ED0">
      <w:pPr>
        <w:spacing w:line="700" w:lineRule="exact"/>
        <w:jc w:val="center"/>
        <w:rPr>
          <w:rFonts w:ascii="方正小标宋简体" w:hAnsi="方正小标宋简体" w:eastAsia="方正小标宋简体" w:cs="方正小标宋简体"/>
          <w:color w:val="000000" w:themeColor="text1"/>
          <w:spacing w:val="2"/>
          <w:sz w:val="42"/>
          <w:szCs w:val="42"/>
          <w14:textFill>
            <w14:solidFill>
              <w14:schemeClr w14:val="tx1"/>
            </w14:solidFill>
          </w14:textFill>
        </w:rPr>
      </w:pPr>
    </w:p>
    <w:p w14:paraId="1F16B9EB">
      <w:pPr>
        <w:spacing w:line="700" w:lineRule="exact"/>
        <w:jc w:val="cente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pPr>
      <w: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t>2022年度</w:t>
      </w:r>
      <w:r>
        <w:rPr>
          <w:rFonts w:hint="eastAsia" w:ascii="方正小标宋简体" w:hAnsi="方正小标宋简体" w:eastAsia="方正小标宋简体" w:cs="方正小标宋简体"/>
          <w:color w:val="000000" w:themeColor="text1"/>
          <w:spacing w:val="2"/>
          <w:sz w:val="44"/>
          <w:szCs w:val="44"/>
          <w14:textFill>
            <w14:solidFill>
              <w14:schemeClr w14:val="tx1"/>
            </w14:solidFill>
          </w14:textFill>
        </w:rPr>
        <w:t>岳阳楼区城陵矶街道办事处</w:t>
      </w:r>
      <w: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t>整体支出绩效自评报告</w:t>
      </w:r>
    </w:p>
    <w:p w14:paraId="46B4132F">
      <w:pPr>
        <w:jc w:val="left"/>
        <w:rPr>
          <w:rFonts w:ascii="仿宋" w:hAnsi="仿宋" w:eastAsia="仿宋" w:cs="仿宋"/>
          <w:color w:val="000000" w:themeColor="text1"/>
          <w:sz w:val="22"/>
          <w:szCs w:val="22"/>
          <w14:textFill>
            <w14:solidFill>
              <w14:schemeClr w14:val="tx1"/>
            </w14:solidFill>
          </w14:textFill>
        </w:rPr>
      </w:pPr>
    </w:p>
    <w:p w14:paraId="738ECE1F">
      <w:pPr>
        <w:jc w:val="left"/>
        <w:rPr>
          <w:rFonts w:ascii="仿宋" w:hAnsi="仿宋" w:eastAsia="仿宋" w:cs="仿宋"/>
          <w:color w:val="000000" w:themeColor="text1"/>
          <w:sz w:val="22"/>
          <w:szCs w:val="22"/>
          <w14:textFill>
            <w14:solidFill>
              <w14:schemeClr w14:val="tx1"/>
            </w14:solidFill>
          </w14:textFill>
        </w:rPr>
      </w:pPr>
    </w:p>
    <w:p w14:paraId="3A0479C2">
      <w:pPr>
        <w:jc w:val="left"/>
        <w:rPr>
          <w:rFonts w:ascii="仿宋" w:hAnsi="仿宋" w:eastAsia="仿宋" w:cs="仿宋"/>
          <w:color w:val="000000" w:themeColor="text1"/>
          <w:sz w:val="22"/>
          <w:szCs w:val="22"/>
          <w14:textFill>
            <w14:solidFill>
              <w14:schemeClr w14:val="tx1"/>
            </w14:solidFill>
          </w14:textFill>
        </w:rPr>
      </w:pPr>
    </w:p>
    <w:p w14:paraId="052B6A87">
      <w:pPr>
        <w:jc w:val="left"/>
        <w:rPr>
          <w:rFonts w:ascii="仿宋" w:hAnsi="仿宋" w:eastAsia="仿宋" w:cs="仿宋"/>
          <w:color w:val="000000" w:themeColor="text1"/>
          <w:sz w:val="22"/>
          <w:szCs w:val="22"/>
          <w14:textFill>
            <w14:solidFill>
              <w14:schemeClr w14:val="tx1"/>
            </w14:solidFill>
          </w14:textFill>
        </w:rPr>
      </w:pPr>
    </w:p>
    <w:p w14:paraId="24AB6151">
      <w:pPr>
        <w:jc w:val="left"/>
        <w:rPr>
          <w:rFonts w:ascii="仿宋" w:hAnsi="仿宋" w:eastAsia="仿宋" w:cs="仿宋"/>
          <w:color w:val="000000" w:themeColor="text1"/>
          <w:sz w:val="22"/>
          <w:szCs w:val="22"/>
          <w14:textFill>
            <w14:solidFill>
              <w14:schemeClr w14:val="tx1"/>
            </w14:solidFill>
          </w14:textFill>
        </w:rPr>
      </w:pPr>
    </w:p>
    <w:p w14:paraId="7BF04E94">
      <w:pPr>
        <w:jc w:val="left"/>
        <w:rPr>
          <w:rFonts w:ascii="仿宋" w:hAnsi="仿宋" w:eastAsia="仿宋" w:cs="仿宋"/>
          <w:color w:val="000000" w:themeColor="text1"/>
          <w:sz w:val="22"/>
          <w:szCs w:val="22"/>
          <w14:textFill>
            <w14:solidFill>
              <w14:schemeClr w14:val="tx1"/>
            </w14:solidFill>
          </w14:textFill>
        </w:rPr>
      </w:pPr>
    </w:p>
    <w:p w14:paraId="079D0182">
      <w:pPr>
        <w:jc w:val="left"/>
        <w:rPr>
          <w:rFonts w:ascii="仿宋" w:hAnsi="仿宋" w:eastAsia="仿宋" w:cs="仿宋"/>
          <w:color w:val="000000" w:themeColor="text1"/>
          <w:sz w:val="22"/>
          <w:szCs w:val="22"/>
          <w14:textFill>
            <w14:solidFill>
              <w14:schemeClr w14:val="tx1"/>
            </w14:solidFill>
          </w14:textFill>
        </w:rPr>
      </w:pPr>
    </w:p>
    <w:p w14:paraId="609AE4B0">
      <w:pPr>
        <w:jc w:val="left"/>
        <w:rPr>
          <w:rFonts w:ascii="仿宋" w:hAnsi="仿宋" w:eastAsia="仿宋" w:cs="仿宋"/>
          <w:color w:val="000000" w:themeColor="text1"/>
          <w:sz w:val="22"/>
          <w:szCs w:val="22"/>
          <w14:textFill>
            <w14:solidFill>
              <w14:schemeClr w14:val="tx1"/>
            </w14:solidFill>
          </w14:textFill>
        </w:rPr>
      </w:pPr>
    </w:p>
    <w:p w14:paraId="6E95460F">
      <w:pPr>
        <w:jc w:val="left"/>
        <w:rPr>
          <w:rFonts w:ascii="仿宋" w:hAnsi="仿宋" w:eastAsia="仿宋" w:cs="仿宋"/>
          <w:color w:val="000000" w:themeColor="text1"/>
          <w:sz w:val="22"/>
          <w:szCs w:val="22"/>
          <w14:textFill>
            <w14:solidFill>
              <w14:schemeClr w14:val="tx1"/>
            </w14:solidFill>
          </w14:textFill>
        </w:rPr>
      </w:pPr>
    </w:p>
    <w:p w14:paraId="4801A629">
      <w:pPr>
        <w:jc w:val="left"/>
        <w:rPr>
          <w:rFonts w:ascii="仿宋" w:hAnsi="仿宋" w:eastAsia="仿宋" w:cs="仿宋"/>
          <w:color w:val="000000" w:themeColor="text1"/>
          <w:sz w:val="22"/>
          <w:szCs w:val="22"/>
          <w14:textFill>
            <w14:solidFill>
              <w14:schemeClr w14:val="tx1"/>
            </w14:solidFill>
          </w14:textFill>
        </w:rPr>
      </w:pPr>
    </w:p>
    <w:p w14:paraId="6D1AAB9F">
      <w:pPr>
        <w:jc w:val="left"/>
        <w:rPr>
          <w:rFonts w:ascii="仿宋" w:hAnsi="仿宋" w:eastAsia="仿宋" w:cs="仿宋"/>
          <w:color w:val="000000" w:themeColor="text1"/>
          <w:sz w:val="22"/>
          <w:szCs w:val="22"/>
          <w14:textFill>
            <w14:solidFill>
              <w14:schemeClr w14:val="tx1"/>
            </w14:solidFill>
          </w14:textFill>
        </w:rPr>
      </w:pPr>
    </w:p>
    <w:p w14:paraId="2CDB75E0">
      <w:pPr>
        <w:jc w:val="left"/>
        <w:rPr>
          <w:rFonts w:ascii="仿宋" w:hAnsi="仿宋" w:eastAsia="仿宋" w:cs="仿宋"/>
          <w:color w:val="000000" w:themeColor="text1"/>
          <w:sz w:val="22"/>
          <w:szCs w:val="22"/>
          <w14:textFill>
            <w14:solidFill>
              <w14:schemeClr w14:val="tx1"/>
            </w14:solidFill>
          </w14:textFill>
        </w:rPr>
      </w:pPr>
    </w:p>
    <w:p w14:paraId="51967304">
      <w:pPr>
        <w:jc w:val="left"/>
        <w:rPr>
          <w:rFonts w:ascii="仿宋" w:hAnsi="仿宋" w:eastAsia="仿宋" w:cs="仿宋"/>
          <w:color w:val="000000" w:themeColor="text1"/>
          <w:sz w:val="22"/>
          <w:szCs w:val="22"/>
          <w14:textFill>
            <w14:solidFill>
              <w14:schemeClr w14:val="tx1"/>
            </w14:solidFill>
          </w14:textFill>
        </w:rPr>
      </w:pPr>
    </w:p>
    <w:p w14:paraId="4EE1F350">
      <w:pPr>
        <w:jc w:val="left"/>
        <w:rPr>
          <w:rFonts w:ascii="仿宋" w:hAnsi="仿宋" w:eastAsia="仿宋" w:cs="仿宋"/>
          <w:color w:val="000000" w:themeColor="text1"/>
          <w:sz w:val="22"/>
          <w:szCs w:val="22"/>
          <w14:textFill>
            <w14:solidFill>
              <w14:schemeClr w14:val="tx1"/>
            </w14:solidFill>
          </w14:textFill>
        </w:rPr>
      </w:pPr>
    </w:p>
    <w:p w14:paraId="34E4FB39">
      <w:pPr>
        <w:jc w:val="center"/>
        <w:rPr>
          <w:rFonts w:ascii="楷体_GB2312" w:hAnsi="楷体_GB2312" w:eastAsia="楷体_GB2312" w:cs="楷体_GB2312"/>
          <w:color w:val="000000" w:themeColor="text1"/>
          <w:sz w:val="36"/>
          <w:szCs w:val="36"/>
          <w14:textFill>
            <w14:solidFill>
              <w14:schemeClr w14:val="tx1"/>
            </w14:solidFill>
          </w14:textFill>
        </w:rPr>
      </w:pPr>
      <w:r>
        <w:rPr>
          <w:rFonts w:hint="eastAsia" w:ascii="楷体_GB2312" w:hAnsi="楷体_GB2312" w:eastAsia="楷体_GB2312" w:cs="楷体_GB2312"/>
          <w:color w:val="000000" w:themeColor="text1"/>
          <w:sz w:val="36"/>
          <w:szCs w:val="36"/>
          <w14:textFill>
            <w14:solidFill>
              <w14:schemeClr w14:val="tx1"/>
            </w14:solidFill>
          </w14:textFill>
        </w:rPr>
        <w:t>部门(单位)名称：   ( 盖 章 )</w:t>
      </w:r>
    </w:p>
    <w:p w14:paraId="3F94FE7F">
      <w:pPr>
        <w:jc w:val="center"/>
        <w:rPr>
          <w:rFonts w:ascii="楷体_GB2312" w:hAnsi="楷体_GB2312" w:eastAsia="楷体_GB2312" w:cs="楷体_GB2312"/>
          <w:color w:val="000000" w:themeColor="text1"/>
          <w:sz w:val="36"/>
          <w:szCs w:val="36"/>
          <w14:textFill>
            <w14:solidFill>
              <w14:schemeClr w14:val="tx1"/>
            </w14:solidFill>
          </w14:textFill>
        </w:rPr>
      </w:pPr>
      <w:r>
        <w:rPr>
          <w:rFonts w:hint="eastAsia" w:ascii="楷体_GB2312" w:hAnsi="楷体_GB2312" w:eastAsia="楷体_GB2312" w:cs="楷体_GB2312"/>
          <w:color w:val="000000" w:themeColor="text1"/>
          <w:sz w:val="36"/>
          <w:szCs w:val="36"/>
          <w14:textFill>
            <w14:solidFill>
              <w14:schemeClr w14:val="tx1"/>
            </w14:solidFill>
          </w14:textFill>
        </w:rPr>
        <w:t>年   月   日</w:t>
      </w:r>
    </w:p>
    <w:p w14:paraId="033DAC72">
      <w:pPr>
        <w:jc w:val="left"/>
        <w:rPr>
          <w:rFonts w:ascii="仿宋" w:hAnsi="仿宋" w:eastAsia="仿宋" w:cs="仿宋"/>
          <w:color w:val="000000" w:themeColor="text1"/>
          <w:sz w:val="22"/>
          <w:szCs w:val="22"/>
          <w14:textFill>
            <w14:solidFill>
              <w14:schemeClr w14:val="tx1"/>
            </w14:solidFill>
          </w14:textFill>
        </w:rPr>
      </w:pPr>
    </w:p>
    <w:p w14:paraId="3F60E268">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2022年度岳阳楼区</w:t>
      </w:r>
      <w:r>
        <w:rPr>
          <w:rFonts w:hint="eastAsia" w:ascii="方正小标宋简体" w:hAnsi="方正小标宋简体" w:eastAsia="方正小标宋简体" w:cs="方正小标宋简体"/>
          <w:color w:val="000000" w:themeColor="text1"/>
          <w:spacing w:val="2"/>
          <w:sz w:val="44"/>
          <w:szCs w:val="44"/>
          <w14:textFill>
            <w14:solidFill>
              <w14:schemeClr w14:val="tx1"/>
            </w14:solidFill>
          </w14:textFill>
        </w:rPr>
        <w:t>城陵矶街道办事处</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单位整体支出绩效自评报告</w:t>
      </w:r>
    </w:p>
    <w:p w14:paraId="525B93A9">
      <w:pPr>
        <w:jc w:val="left"/>
        <w:rPr>
          <w:rFonts w:ascii="仿宋" w:hAnsi="仿宋" w:eastAsia="仿宋" w:cs="仿宋"/>
          <w:color w:val="000000" w:themeColor="text1"/>
          <w:sz w:val="22"/>
          <w:szCs w:val="22"/>
          <w14:textFill>
            <w14:solidFill>
              <w14:schemeClr w14:val="tx1"/>
            </w14:solidFill>
          </w14:textFill>
        </w:rPr>
      </w:pPr>
    </w:p>
    <w:p w14:paraId="589B6C78">
      <w:pPr>
        <w:jc w:val="left"/>
        <w:rPr>
          <w:rFonts w:ascii="仿宋" w:hAnsi="仿宋" w:eastAsia="仿宋" w:cs="仿宋"/>
          <w:color w:val="000000" w:themeColor="text1"/>
          <w:sz w:val="22"/>
          <w:szCs w:val="22"/>
          <w14:textFill>
            <w14:solidFill>
              <w14:schemeClr w14:val="tx1"/>
            </w14:solidFill>
          </w14:textFill>
        </w:rPr>
      </w:pPr>
    </w:p>
    <w:p w14:paraId="3B88E5C2">
      <w:pPr>
        <w:jc w:val="left"/>
        <w:rPr>
          <w:rFonts w:ascii="仿宋" w:hAnsi="仿宋" w:eastAsia="仿宋" w:cs="仿宋"/>
          <w:color w:val="000000" w:themeColor="text1"/>
          <w:sz w:val="22"/>
          <w:szCs w:val="22"/>
          <w14:textFill>
            <w14:solidFill>
              <w14:schemeClr w14:val="tx1"/>
            </w14:solidFill>
          </w14:textFill>
        </w:rPr>
      </w:pPr>
    </w:p>
    <w:p w14:paraId="1ABAB0CB">
      <w:pPr>
        <w:numPr>
          <w:ilvl w:val="0"/>
          <w:numId w:val="1"/>
        </w:numPr>
        <w:ind w:firstLine="643"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b/>
          <w:bCs/>
          <w:color w:val="000000" w:themeColor="text1"/>
          <w:sz w:val="32"/>
          <w:szCs w:val="32"/>
          <w14:textFill>
            <w14:solidFill>
              <w14:schemeClr w14:val="tx1"/>
            </w14:solidFill>
          </w14:textFill>
        </w:rPr>
        <w:t>单位基本情况</w:t>
      </w:r>
    </w:p>
    <w:p w14:paraId="7D7248FB">
      <w:pPr>
        <w:ind w:left="420" w:left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（一）职能职责</w:t>
      </w:r>
    </w:p>
    <w:p w14:paraId="6D4FC8D7">
      <w:pPr>
        <w:ind w:left="420" w:leftChars="200"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1、加强党的建设。落实基层党建工作责任制，统筹街道和社区区域化党建，指导巩固社区党组织建设，完善社区党组织负责人培养和提拔机制，优化基层党组织经费保障；扩大新兴领域党建有效覆盖面，把街道、社区、企业、学校、社会组织等基层党组织建设成为宣传党的主张、贯彻党的决定、领导基层治理、团结动员群众、推动改革发展的坚强战斗堡垒，实现党的组织和工作全覆盖。深入开展党支部“五化”建设，不断提高党的建设质量，落实管党治党责任，推动全面从严治党向基层延伸。</w:t>
      </w:r>
    </w:p>
    <w:p w14:paraId="6E7592A7">
      <w:pPr>
        <w:ind w:left="420" w:leftChars="200"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2、服务经济发展。承担服务辖区内项目建设和企业发展的任务，配合相关单位打击破坏经济发展环境的行为，维护经济秩序，优化投资环境。</w:t>
      </w:r>
    </w:p>
    <w:p w14:paraId="601149F4">
      <w:pPr>
        <w:ind w:left="420" w:leftChars="200"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3、统筹社区发展。统筹落实社区发展的重大决策和社区建设规划，负责优化发展环境、采集企业信息、服务辖区企业、促进项目发展等工作，整合街道内部决策、管理、监督职责及力量，为审批服务等工作提供支持和保障，参与辖区公共服务设施建设规划，推动社区健康、有序、可持续发展。</w:t>
      </w:r>
    </w:p>
    <w:p w14:paraId="7B978711">
      <w:pPr>
        <w:ind w:left="420" w:leftChars="200"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4、组织公共服务。组织实施各项公共服务，落实人力资源和社会保障、民政、教育、卫生健康、医疗保障、科技、文化、体育、退役军人服务保障等领域相关法规政策，在整合基层行政审批和公共服务职责基础上，进一步加强服务机构和服务平台建设，充分发挥综合便民服务作用。</w:t>
      </w:r>
    </w:p>
    <w:p w14:paraId="2414C885">
      <w:pPr>
        <w:ind w:left="420" w:leftChars="200"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5、实施综合管理。负责辖区内城市管理、人口服务、安全生产、禁违拆违治违、环境保护、社会治理等综合性管理工作，负责总牵头、总协调、总监督、总兜底。</w:t>
      </w:r>
    </w:p>
    <w:p w14:paraId="46D1704F">
      <w:pPr>
        <w:ind w:left="420" w:leftChars="200"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6、监督专业管理。对辖区内各类专业执法工作进行统筹协调，予以支持配合并组织开展群众监督和社会监督。</w:t>
      </w:r>
    </w:p>
    <w:p w14:paraId="0BFA1D81">
      <w:pPr>
        <w:ind w:left="420" w:leftChars="200"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7、指导基层自治。指导社区居委会建设，健全社区自治平台，组织驻区单位和社区居民参与社区建设和管理。</w:t>
      </w:r>
    </w:p>
    <w:p w14:paraId="00BD4F28">
      <w:pPr>
        <w:ind w:left="420" w:leftChars="200"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8、动员社会参与。动员各类驻辖区单位、社会组织和社区居民等社会力量参与社区治理，引导驻辖区单位履行社会责任，整合辖区内各种社会力量为社区发展服务。</w:t>
      </w:r>
    </w:p>
    <w:p w14:paraId="5C1150BB">
      <w:pPr>
        <w:ind w:left="420" w:leftChars="200"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9、维护辖区平安。承担辖区社会治安综合管理、维护稳定、平安建设、应急管理与处置、安全生产监督管理等有关工作，接待群众来信来访，反映社情民意，化解矛盾纠纷，实现“小事不出社区，大事不出街道，矛盾不上交”。</w:t>
      </w:r>
    </w:p>
    <w:p w14:paraId="4DFD06C0">
      <w:pPr>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（二）机构设置</w:t>
      </w:r>
    </w:p>
    <w:p w14:paraId="0D95F4FA">
      <w:pPr>
        <w:ind w:left="420" w:leftChars="200"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现有人数84人，其中：在职编制64人；离退休20人。机关设置股室：党政办公室、党建办公室、经济发展办公室、社会事务办公室、应急管理办公室、综治信访办公室、武装部、综合行政执法大队、社会事业综合服务中心、产业项目综合服务中心、公共服务和网格化中心、退役军人服务站、环境卫生服务中心。全部纳入部门预算范围。</w:t>
      </w:r>
    </w:p>
    <w:p w14:paraId="74D2F2A7">
      <w:pPr>
        <w:numPr>
          <w:ilvl w:val="0"/>
          <w:numId w:val="1"/>
        </w:numPr>
        <w:ind w:firstLine="643" w:firstLineChars="200"/>
        <w:jc w:val="left"/>
        <w:rPr>
          <w:rFonts w:ascii="黑体" w:hAnsi="黑体" w:eastAsia="黑体" w:cs="黑体"/>
          <w:b/>
          <w:bCs/>
          <w:color w:val="000000" w:themeColor="text1"/>
          <w:sz w:val="32"/>
          <w:szCs w:val="32"/>
          <w14:textFill>
            <w14:solidFill>
              <w14:schemeClr w14:val="tx1"/>
            </w14:solidFill>
          </w14:textFill>
        </w:rPr>
      </w:pPr>
      <w:r>
        <w:rPr>
          <w:rFonts w:hint="eastAsia" w:ascii="黑体" w:hAnsi="黑体" w:eastAsia="黑体" w:cs="黑体"/>
          <w:b/>
          <w:bCs/>
          <w:color w:val="000000" w:themeColor="text1"/>
          <w:sz w:val="32"/>
          <w:szCs w:val="32"/>
          <w14:textFill>
            <w14:solidFill>
              <w14:schemeClr w14:val="tx1"/>
            </w14:solidFill>
          </w14:textFill>
        </w:rPr>
        <w:t>一般公共预算支出情况</w:t>
      </w:r>
    </w:p>
    <w:p w14:paraId="76885AFC">
      <w:pPr>
        <w:ind w:firstLine="643" w:firstLineChars="200"/>
        <w:jc w:val="left"/>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(一)基本支出情况</w:t>
      </w:r>
    </w:p>
    <w:p w14:paraId="1AB6C8AD">
      <w:pPr>
        <w:pStyle w:val="13"/>
        <w:numPr>
          <w:ilvl w:val="0"/>
          <w:numId w:val="2"/>
        </w:numPr>
        <w:ind w:firstLineChars="0"/>
        <w:jc w:val="left"/>
        <w:rPr>
          <w:rFonts w:ascii="黑体" w:hAnsi="黑体" w:eastAsia="黑体" w:cs="黑体"/>
          <w:color w:val="FF0000"/>
          <w:sz w:val="32"/>
          <w:szCs w:val="32"/>
        </w:rPr>
      </w:pPr>
      <w:r>
        <w:rPr>
          <w:rFonts w:hint="eastAsia" w:ascii="黑体" w:hAnsi="黑体" w:eastAsia="黑体" w:cs="黑体"/>
          <w:sz w:val="32"/>
          <w:szCs w:val="32"/>
        </w:rPr>
        <w:t>本单位2022年度的基本支出为196.48万元，主要包括基本工资、津贴补贴、奖金、绩效工资、机关事业单位基本养老保险缴费、职业年金缴费、职工基本医疗保险缴费、公务员医疗补助缴费、其他社会保障缴费、住房公积金、其他工资福利支出、生活补助、其他对个人和家庭的补助。 本单位2022年三公经费支出4.66万元，其中公务接待费4.66万元，2022年度本街道三公经费公务接待费预算数为18万元，实际支出为预算数的0.82%，公务接待费比2021年度的4.66万元增加了10.24万元，主要原因是2022年疫情防控全民核酸检测增加了加班用餐支出。</w:t>
      </w:r>
    </w:p>
    <w:p w14:paraId="260FF16A">
      <w:pPr>
        <w:numPr>
          <w:ilvl w:val="0"/>
          <w:numId w:val="2"/>
        </w:numPr>
        <w:ind w:firstLine="643" w:firstLineChars="200"/>
        <w:jc w:val="left"/>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项目支出情况</w:t>
      </w:r>
    </w:p>
    <w:p w14:paraId="02DC894B">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本单位2022年度的项目支出为820.29万元，主要为其他支出中的项目支出，包括办公楼搬迁经费45.02万元、残疾人资金1.74万、春节慰问款14万、独生子女费0.57万、困难军人帮扶24.69万元、劳动协理员补贴1.98万元、发改两型经费64.33万元、临时救助11.3万元、入伍义务兵优待金38万元、八一军转经费9.13万元、港口片区经费24.89万元、桂花园小区经费6.53万元、民政资金1万元、环卫经费289.83万元、环卫工人保险41.52万元、环卫资金34.77万元、精神病看护经费6.81万元、就业创业服务经费2.8万元、环保治理经费1.98万元、困难救助1万元、联络员补助3.82万元、肺炎防治专款151.61万元、流浪乞讨救助0.78万元、农林畜牧经费12.28万元、计生资金5.89万元、劳动资金0.78万元、企业干部帮扶5.32万元、生育关怀帮扶资金7.3万元、医疗代办费4.3万元、办公经费3.85万元、兵役征集经费2.43万元。</w:t>
      </w:r>
    </w:p>
    <w:p w14:paraId="7279F7A7">
      <w:pPr>
        <w:ind w:firstLine="803" w:firstLineChars="250"/>
        <w:jc w:val="left"/>
        <w:rPr>
          <w:rFonts w:ascii="黑体" w:hAnsi="黑体" w:eastAsia="黑体" w:cs="黑体"/>
          <w:b/>
          <w:bCs/>
          <w:color w:val="000000" w:themeColor="text1"/>
          <w:sz w:val="32"/>
          <w:szCs w:val="32"/>
          <w14:textFill>
            <w14:solidFill>
              <w14:schemeClr w14:val="tx1"/>
            </w14:solidFill>
          </w14:textFill>
        </w:rPr>
      </w:pPr>
      <w:r>
        <w:rPr>
          <w:rFonts w:hint="eastAsia" w:ascii="黑体" w:hAnsi="黑体" w:eastAsia="黑体" w:cs="黑体"/>
          <w:b/>
          <w:bCs/>
          <w:color w:val="000000" w:themeColor="text1"/>
          <w:sz w:val="32"/>
          <w:szCs w:val="32"/>
          <w14:textFill>
            <w14:solidFill>
              <w14:schemeClr w14:val="tx1"/>
            </w14:solidFill>
          </w14:textFill>
        </w:rPr>
        <w:t>三、政府性基金预算支出情况</w:t>
      </w:r>
    </w:p>
    <w:p w14:paraId="62FAD093">
      <w:pPr>
        <w:ind w:left="420" w:leftChars="200" w:firstLine="640" w:firstLineChars="200"/>
        <w:jc w:val="left"/>
        <w:rPr>
          <w:rFonts w:ascii="黑体" w:hAnsi="黑体" w:eastAsia="黑体" w:cs="黑体"/>
          <w:b/>
          <w:bCs/>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 xml:space="preserve">本单位无政府性基金预算支出。 </w:t>
      </w:r>
    </w:p>
    <w:p w14:paraId="165D958C">
      <w:pPr>
        <w:pStyle w:val="13"/>
        <w:numPr>
          <w:ilvl w:val="0"/>
          <w:numId w:val="3"/>
        </w:numPr>
        <w:ind w:firstLineChars="0"/>
        <w:jc w:val="left"/>
        <w:rPr>
          <w:rFonts w:ascii="黑体" w:hAnsi="黑体" w:eastAsia="黑体" w:cs="黑体"/>
          <w:b/>
          <w:bCs/>
          <w:color w:val="000000" w:themeColor="text1"/>
          <w:sz w:val="32"/>
          <w:szCs w:val="32"/>
          <w14:textFill>
            <w14:solidFill>
              <w14:schemeClr w14:val="tx1"/>
            </w14:solidFill>
          </w14:textFill>
        </w:rPr>
      </w:pPr>
      <w:r>
        <w:rPr>
          <w:rFonts w:hint="eastAsia" w:ascii="黑体" w:hAnsi="黑体" w:eastAsia="黑体" w:cs="黑体"/>
          <w:b/>
          <w:bCs/>
          <w:color w:val="000000" w:themeColor="text1"/>
          <w:sz w:val="32"/>
          <w:szCs w:val="32"/>
          <w14:textFill>
            <w14:solidFill>
              <w14:schemeClr w14:val="tx1"/>
            </w14:solidFill>
          </w14:textFill>
        </w:rPr>
        <w:t xml:space="preserve"> 国有资本经营预算支出情况</w:t>
      </w:r>
    </w:p>
    <w:p w14:paraId="25745030">
      <w:pPr>
        <w:ind w:left="420" w:leftChars="200" w:firstLine="480" w:firstLineChars="150"/>
        <w:jc w:val="left"/>
        <w:rPr>
          <w:rFonts w:ascii="黑体" w:hAnsi="黑体" w:eastAsia="黑体" w:cs="黑体"/>
          <w:b/>
          <w:bCs/>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本单位无国有资本经营预算支出。</w:t>
      </w:r>
    </w:p>
    <w:p w14:paraId="47967F6D">
      <w:pPr>
        <w:ind w:firstLine="643" w:firstLineChars="200"/>
        <w:jc w:val="left"/>
        <w:rPr>
          <w:rFonts w:ascii="黑体" w:hAnsi="黑体" w:eastAsia="黑体" w:cs="黑体"/>
          <w:b/>
          <w:bCs/>
          <w:color w:val="000000" w:themeColor="text1"/>
          <w:sz w:val="32"/>
          <w:szCs w:val="32"/>
          <w14:textFill>
            <w14:solidFill>
              <w14:schemeClr w14:val="tx1"/>
            </w14:solidFill>
          </w14:textFill>
        </w:rPr>
      </w:pPr>
      <w:r>
        <w:rPr>
          <w:rFonts w:hint="eastAsia" w:ascii="黑体" w:hAnsi="黑体" w:eastAsia="黑体" w:cs="黑体"/>
          <w:b/>
          <w:bCs/>
          <w:color w:val="000000" w:themeColor="text1"/>
          <w:sz w:val="32"/>
          <w:szCs w:val="32"/>
          <w14:textFill>
            <w14:solidFill>
              <w14:schemeClr w14:val="tx1"/>
            </w14:solidFill>
          </w14:textFill>
        </w:rPr>
        <w:t>五、社会保险基金预算支出情况</w:t>
      </w:r>
    </w:p>
    <w:p w14:paraId="39D3272A">
      <w:pPr>
        <w:ind w:left="420" w:leftChars="200" w:firstLine="480" w:firstLineChars="150"/>
        <w:jc w:val="left"/>
        <w:rPr>
          <w:rFonts w:ascii="黑体" w:hAnsi="黑体" w:eastAsia="黑体" w:cs="黑体"/>
          <w:b/>
          <w:bCs/>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本单位无社保基金预算支出。</w:t>
      </w:r>
    </w:p>
    <w:p w14:paraId="661BE30C">
      <w:pPr>
        <w:ind w:firstLine="643" w:firstLineChars="200"/>
        <w:jc w:val="left"/>
        <w:rPr>
          <w:rFonts w:ascii="黑体" w:hAnsi="黑体" w:eastAsia="黑体" w:cs="黑体"/>
          <w:b/>
          <w:bCs/>
          <w:color w:val="000000" w:themeColor="text1"/>
          <w:sz w:val="32"/>
          <w:szCs w:val="32"/>
          <w14:textFill>
            <w14:solidFill>
              <w14:schemeClr w14:val="tx1"/>
            </w14:solidFill>
          </w14:textFill>
        </w:rPr>
      </w:pPr>
      <w:r>
        <w:rPr>
          <w:rFonts w:hint="eastAsia" w:ascii="黑体" w:hAnsi="黑体" w:eastAsia="黑体" w:cs="黑体"/>
          <w:b/>
          <w:bCs/>
          <w:color w:val="000000" w:themeColor="text1"/>
          <w:sz w:val="32"/>
          <w:szCs w:val="32"/>
          <w14:textFill>
            <w14:solidFill>
              <w14:schemeClr w14:val="tx1"/>
            </w14:solidFill>
          </w14:textFill>
        </w:rPr>
        <w:t>六部门整体支出绩效情况</w:t>
      </w:r>
    </w:p>
    <w:p w14:paraId="67323A8B">
      <w:pPr>
        <w:ind w:firstLine="800" w:firstLineChars="25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本单位整体支出绩效情况如下：</w:t>
      </w:r>
    </w:p>
    <w:p w14:paraId="348D3696">
      <w:pPr>
        <w:spacing w:line="600" w:lineRule="exact"/>
        <w:ind w:left="315" w:leftChars="150" w:firstLine="320" w:firstLineChars="100"/>
        <w:rPr>
          <w:rFonts w:ascii="仿宋_GB2312" w:eastAsia="仿宋_GB2312"/>
          <w:b/>
          <w:bCs/>
          <w:color w:val="000000"/>
          <w:sz w:val="32"/>
          <w:szCs w:val="32"/>
        </w:rPr>
      </w:pPr>
      <w:r>
        <w:rPr>
          <w:rFonts w:hint="eastAsia" w:ascii="黑体" w:hAnsi="黑体" w:eastAsia="黑体"/>
          <w:bCs/>
          <w:color w:val="000000"/>
          <w:sz w:val="32"/>
          <w:szCs w:val="32"/>
        </w:rPr>
        <w:t>一、</w:t>
      </w:r>
      <w:r>
        <w:rPr>
          <w:rFonts w:hint="eastAsia" w:ascii="仿宋_GB2312" w:eastAsia="仿宋_GB2312"/>
          <w:b/>
          <w:bCs/>
          <w:color w:val="000000"/>
          <w:sz w:val="32"/>
          <w:szCs w:val="32"/>
        </w:rPr>
        <w:t>党建领航，压实主责，基层组织全面加强</w:t>
      </w:r>
    </w:p>
    <w:p w14:paraId="397327AE">
      <w:pPr>
        <w:spacing w:line="600" w:lineRule="exact"/>
        <w:ind w:firstLine="643" w:firstLineChars="200"/>
        <w:rPr>
          <w:rFonts w:ascii="仿宋_GB2312" w:eastAsia="仿宋_GB2312"/>
          <w:color w:val="000000"/>
          <w:sz w:val="32"/>
          <w:szCs w:val="32"/>
          <w:shd w:val="clear" w:color="auto" w:fill="FFFFFF"/>
        </w:rPr>
      </w:pPr>
      <w:r>
        <w:rPr>
          <w:rFonts w:hint="eastAsia" w:ascii="仿宋_GB2312" w:eastAsia="仿宋_GB2312"/>
          <w:b/>
          <w:bCs/>
          <w:color w:val="000000"/>
          <w:sz w:val="32"/>
          <w:szCs w:val="32"/>
        </w:rPr>
        <w:t>（一）激发党建效能。</w:t>
      </w:r>
      <w:r>
        <w:rPr>
          <w:rFonts w:hint="eastAsia" w:ascii="仿宋_GB2312" w:eastAsia="仿宋_GB2312"/>
          <w:color w:val="000000"/>
          <w:sz w:val="32"/>
          <w:szCs w:val="32"/>
          <w:shd w:val="clear" w:color="auto" w:fill="FFFFFF"/>
        </w:rPr>
        <w:t>依托岳纸、华能、粮库和港务公司等退休职工和党员移交社会化管理的工作契机和多年来厂地共建共享的联动机制，打造“厂社家”共建共享的网格化微治理工作亮点。结合小区党支部建设，充分发挥物业公司、企业和辖区单位的联动共享作用，在肉联厂生活小区等打造“红色邻里驿站”，“邻里议事厅”，方便居民生活，协商共议小区事务，调处化解矛盾纠纷引。街道高标准打造“美在金秋”老党员之家，配齐棋牌活动室、老年活动室、书画室等功能场所，街道机关离退休党支部获得“省级示范离退休干部党支部”称号。</w:t>
      </w:r>
    </w:p>
    <w:p w14:paraId="2FA12D2C">
      <w:pPr>
        <w:spacing w:line="600" w:lineRule="exact"/>
        <w:ind w:firstLine="643" w:firstLineChars="200"/>
        <w:rPr>
          <w:rFonts w:ascii="仿宋_GB2312" w:eastAsia="仿宋_GB2312"/>
          <w:color w:val="000000"/>
          <w:sz w:val="32"/>
          <w:szCs w:val="32"/>
          <w:shd w:val="clear" w:color="auto" w:fill="FFFFFF"/>
        </w:rPr>
      </w:pPr>
      <w:r>
        <w:rPr>
          <w:rFonts w:hint="eastAsia" w:ascii="仿宋_GB2312" w:eastAsia="仿宋_GB2312"/>
          <w:b/>
          <w:color w:val="000000"/>
          <w:sz w:val="32"/>
          <w:szCs w:val="32"/>
          <w:shd w:val="clear" w:color="auto" w:fill="FFFFFF"/>
        </w:rPr>
        <w:t>（二）促进党建融合。</w:t>
      </w:r>
      <w:r>
        <w:rPr>
          <w:rFonts w:hint="eastAsia" w:ascii="仿宋_GB2312" w:eastAsia="仿宋_GB2312"/>
          <w:color w:val="000000"/>
          <w:sz w:val="32"/>
          <w:szCs w:val="32"/>
          <w:shd w:val="clear" w:color="auto" w:fill="FFFFFF"/>
        </w:rPr>
        <w:t>今年街道共新建两新党组织8个，建立由街道班子联社区、社区联两新的工作责任体系，加大党建指导员选派力度，以党建为媒，促进桂花园社区党总支与益海嘉里（岳阳）粮油有限公司党支部实现“1+1&gt;2”的结对共建，形成互带互动、资源共享、优势互补的党建工作新格局，切实解决企业实际问题，优化营商环境，实现“党建强、发展强”的双赢目标。</w:t>
      </w:r>
    </w:p>
    <w:p w14:paraId="365444C1">
      <w:pPr>
        <w:spacing w:line="600" w:lineRule="exact"/>
        <w:ind w:firstLine="643" w:firstLineChars="200"/>
        <w:rPr>
          <w:rFonts w:ascii="仿宋_GB2312" w:eastAsia="仿宋_GB2312"/>
          <w:color w:val="000000"/>
          <w:sz w:val="32"/>
          <w:szCs w:val="32"/>
          <w:shd w:val="clear" w:color="auto" w:fill="FFFFFF"/>
        </w:rPr>
      </w:pPr>
      <w:r>
        <w:rPr>
          <w:rFonts w:hint="eastAsia" w:ascii="仿宋_GB2312" w:eastAsia="仿宋_GB2312"/>
          <w:b/>
          <w:color w:val="000000"/>
          <w:sz w:val="32"/>
          <w:szCs w:val="32"/>
          <w:shd w:val="clear" w:color="auto" w:fill="FFFFFF"/>
        </w:rPr>
        <w:t>（三）丰富党建活动。</w:t>
      </w:r>
      <w:r>
        <w:rPr>
          <w:rFonts w:hint="eastAsia" w:ascii="仿宋_GB2312" w:eastAsia="仿宋_GB2312"/>
          <w:color w:val="000000"/>
          <w:sz w:val="32"/>
          <w:szCs w:val="32"/>
          <w:shd w:val="clear" w:color="auto" w:fill="FFFFFF"/>
        </w:rPr>
        <w:t>以“四亮创建”为载体，在疫情形势严峻时期，把33名街道机关党员志愿者纳入冷水铺杭瑞高速卡口临时党支部，下设2个党员先锋示范岗，成立“小城大爱”党员志愿先锋队，分班24小时驻守卡口近2个月。以机关党支部为模范，带动辖区社区由党员组成安全生产巡查队、矛盾纠纷调解队、和谐社区文艺队、环境保护小分队和热心“花甲”志愿队，积极开展“四亮”主题活动，积极推进“幸福四重奏”“党建引领微治理，银发先锋践初心”等特色主题系列活动。</w:t>
      </w:r>
    </w:p>
    <w:p w14:paraId="2C15FE4A">
      <w:pPr>
        <w:spacing w:line="600" w:lineRule="exact"/>
        <w:ind w:left="315" w:leftChars="150" w:firstLine="320" w:firstLineChars="100"/>
        <w:rPr>
          <w:rFonts w:ascii="黑体" w:hAnsi="黑体" w:eastAsia="黑体"/>
          <w:bCs/>
          <w:color w:val="000000"/>
          <w:sz w:val="32"/>
          <w:szCs w:val="32"/>
        </w:rPr>
      </w:pPr>
      <w:r>
        <w:rPr>
          <w:rFonts w:hint="eastAsia" w:ascii="黑体" w:hAnsi="黑体" w:eastAsia="黑体"/>
          <w:bCs/>
          <w:color w:val="000000"/>
          <w:sz w:val="32"/>
          <w:szCs w:val="32"/>
        </w:rPr>
        <w:t>二、着眼大局，聚力攻坚，重点工作亮点纷呈</w:t>
      </w:r>
      <w:r>
        <w:rPr>
          <w:rFonts w:hint="eastAsia" w:ascii="仿宋_GB2312" w:eastAsia="仿宋_GB2312"/>
          <w:b/>
          <w:bCs/>
          <w:color w:val="000000"/>
          <w:sz w:val="32"/>
          <w:szCs w:val="32"/>
        </w:rPr>
        <w:t xml:space="preserve">    </w:t>
      </w:r>
    </w:p>
    <w:p w14:paraId="284EC2E6">
      <w:pPr>
        <w:spacing w:line="600" w:lineRule="exact"/>
        <w:ind w:firstLine="643" w:firstLineChars="200"/>
        <w:rPr>
          <w:rFonts w:ascii="仿宋_GB2312" w:hAnsi="宋体" w:eastAsia="仿宋_GB2312" w:cs="宋体"/>
          <w:sz w:val="32"/>
          <w:szCs w:val="32"/>
        </w:rPr>
      </w:pPr>
      <w:r>
        <w:rPr>
          <w:rFonts w:hint="eastAsia" w:ascii="仿宋_GB2312" w:eastAsia="仿宋_GB2312"/>
          <w:b/>
          <w:bCs/>
          <w:color w:val="000000"/>
          <w:sz w:val="32"/>
          <w:szCs w:val="32"/>
        </w:rPr>
        <w:t>（一）</w:t>
      </w:r>
      <w:r>
        <w:rPr>
          <w:rFonts w:hint="eastAsia" w:ascii="楷体_GB2312" w:eastAsia="楷体_GB2312"/>
          <w:b/>
          <w:color w:val="000000" w:themeColor="text1"/>
          <w:sz w:val="32"/>
          <w:szCs w:val="32"/>
          <w:shd w:val="clear" w:color="auto" w:fill="FFFFFF"/>
          <w14:textFill>
            <w14:solidFill>
              <w14:schemeClr w14:val="tx1"/>
            </w14:solidFill>
          </w14:textFill>
        </w:rPr>
        <w:t>乡村振兴持续巩固。</w:t>
      </w:r>
      <w:r>
        <w:rPr>
          <w:rFonts w:hint="eastAsia" w:ascii="仿宋_GB2312" w:hAnsi="Calibri" w:eastAsia="仿宋_GB2312"/>
          <w:sz w:val="32"/>
          <w:szCs w:val="32"/>
        </w:rPr>
        <w:t>按省、市、区要求，街道通过专题研究，共组织进行了8次排查，</w:t>
      </w:r>
      <w:r>
        <w:rPr>
          <w:rFonts w:hint="eastAsia" w:ascii="仿宋_GB2312" w:hAnsi="宋体" w:eastAsia="仿宋_GB2312" w:cs="宋体"/>
          <w:sz w:val="32"/>
          <w:szCs w:val="32"/>
        </w:rPr>
        <w:t>重点排查了181户388人，其中建档立卡脱贫户58户124人、分散供养特困户1户1人、低保对象125户201人、重度残疾户34人、通过排查以上对象年人均纯收入都有超过6900元，教育、医疗、住房均有保障，饮水全部安全，无返贫情况。</w:t>
      </w:r>
      <w:r>
        <w:rPr>
          <w:rFonts w:hint="eastAsia" w:ascii="仿宋_GB2312" w:hAnsi="Calibri" w:eastAsia="仿宋_GB2312"/>
          <w:sz w:val="32"/>
          <w:szCs w:val="32"/>
        </w:rPr>
        <w:t>所有脱贫户和监测户收入达标，生活有保障。城陵矶村争取乡村振兴项目资金90万元完成了村新建组菜园沟渠工程的改造。</w:t>
      </w:r>
    </w:p>
    <w:p w14:paraId="49236880">
      <w:pPr>
        <w:pStyle w:val="7"/>
        <w:spacing w:before="0" w:beforeAutospacing="0" w:after="0" w:afterAutospacing="0" w:line="600" w:lineRule="exact"/>
        <w:ind w:firstLine="643" w:firstLineChars="200"/>
        <w:jc w:val="both"/>
        <w:rPr>
          <w:rFonts w:ascii="仿宋_GB2312" w:eastAsia="仿宋_GB2312"/>
          <w:color w:val="FF0000"/>
          <w:sz w:val="32"/>
          <w:szCs w:val="32"/>
          <w:shd w:val="clear" w:color="auto" w:fill="FFFFFF"/>
        </w:rPr>
      </w:pPr>
      <w:r>
        <w:rPr>
          <w:rFonts w:hint="eastAsia" w:ascii="楷体_GB2312" w:eastAsia="楷体_GB2312"/>
          <w:b/>
          <w:color w:val="000000" w:themeColor="text1"/>
          <w:sz w:val="32"/>
          <w:szCs w:val="32"/>
          <w:shd w:val="clear" w:color="auto" w:fill="FFFFFF"/>
          <w14:textFill>
            <w14:solidFill>
              <w14:schemeClr w14:val="tx1"/>
            </w14:solidFill>
          </w14:textFill>
        </w:rPr>
        <w:t>（二）环境污染防治有力。</w:t>
      </w:r>
      <w:r>
        <w:rPr>
          <w:rFonts w:hint="eastAsia" w:ascii="仿宋_GB2312" w:hAnsi="Calibri" w:eastAsia="仿宋_GB2312"/>
          <w:sz w:val="32"/>
          <w:szCs w:val="32"/>
        </w:rPr>
        <w:t>坚持属地管理和行业管理相结合，对辖区内施工工地、堆场、拆迁工地、餐饮企业等重点监管对象，明确具体单位和责任人。对各类施工工地严格实行“六个百分之百”标准管理，发现不达标工地、堆场，及时下发整改通知，限期进行整改。共整治项目工地11个，制止焚烧包袱52处；制止烧秸秆34处；制止熏制腊肉21处。</w:t>
      </w:r>
    </w:p>
    <w:p w14:paraId="706CBC38">
      <w:pPr>
        <w:pStyle w:val="7"/>
        <w:spacing w:before="0" w:beforeAutospacing="0" w:after="0" w:afterAutospacing="0" w:line="600" w:lineRule="exact"/>
        <w:ind w:firstLine="643" w:firstLineChars="200"/>
        <w:jc w:val="both"/>
        <w:rPr>
          <w:rFonts w:ascii="仿宋_GB2312" w:eastAsia="仿宋_GB2312"/>
          <w:b/>
          <w:bCs/>
          <w:color w:val="000000"/>
          <w:sz w:val="32"/>
          <w:szCs w:val="32"/>
        </w:rPr>
      </w:pPr>
      <w:r>
        <w:rPr>
          <w:rFonts w:hint="eastAsia" w:ascii="楷体_GB2312" w:eastAsia="楷体_GB2312"/>
          <w:b/>
          <w:color w:val="000000" w:themeColor="text1"/>
          <w:sz w:val="32"/>
          <w:szCs w:val="32"/>
          <w:shd w:val="clear" w:color="auto" w:fill="FFFFFF"/>
          <w14:textFill>
            <w14:solidFill>
              <w14:schemeClr w14:val="tx1"/>
            </w14:solidFill>
          </w14:textFill>
        </w:rPr>
        <w:t>（三）信访维稳</w:t>
      </w:r>
      <w:r>
        <w:rPr>
          <w:rFonts w:ascii="楷体_GB2312" w:eastAsia="楷体_GB2312"/>
          <w:b/>
          <w:color w:val="000000" w:themeColor="text1"/>
          <w:sz w:val="32"/>
          <w:szCs w:val="32"/>
          <w:shd w:val="clear" w:color="auto" w:fill="FFFFFF"/>
          <w14:textFill>
            <w14:solidFill>
              <w14:schemeClr w14:val="tx1"/>
            </w14:solidFill>
          </w14:textFill>
        </w:rPr>
        <w:t>化解有</w:t>
      </w:r>
      <w:r>
        <w:rPr>
          <w:rFonts w:hint="eastAsia" w:ascii="楷体_GB2312" w:eastAsia="楷体_GB2312"/>
          <w:b/>
          <w:color w:val="000000" w:themeColor="text1"/>
          <w:sz w:val="32"/>
          <w:szCs w:val="32"/>
          <w:shd w:val="clear" w:color="auto" w:fill="FFFFFF"/>
          <w14:textFill>
            <w14:solidFill>
              <w14:schemeClr w14:val="tx1"/>
            </w14:solidFill>
          </w14:textFill>
        </w:rPr>
        <w:t>方。</w:t>
      </w:r>
      <w:r>
        <w:rPr>
          <w:rFonts w:hint="eastAsia" w:ascii="仿宋_GB2312" w:eastAsia="仿宋_GB2312"/>
          <w:color w:val="000000"/>
          <w:sz w:val="32"/>
          <w:szCs w:val="32"/>
          <w:shd w:val="clear" w:color="auto" w:fill="FFFFFF"/>
        </w:rPr>
        <w:t>围绕今年信访重点，按照上级要求和“属地管理、分级负责，谁主管、谁负责”的原则，截止目前</w:t>
      </w:r>
      <w:r>
        <w:rPr>
          <w:rFonts w:hint="eastAsia" w:ascii="仿宋_GB2312" w:hAnsi="仿宋" w:eastAsia="仿宋_GB2312" w:cs="仿宋"/>
          <w:sz w:val="32"/>
          <w:szCs w:val="32"/>
          <w:lang w:val="zh-CN"/>
        </w:rPr>
        <w:t>，</w:t>
      </w:r>
      <w:r>
        <w:rPr>
          <w:rFonts w:hint="eastAsia" w:ascii="仿宋_GB2312" w:hAnsi="仿宋" w:eastAsia="仿宋_GB2312" w:cs="仿宋"/>
          <w:sz w:val="32"/>
          <w:szCs w:val="32"/>
          <w:lang w:val="zh-TW" w:eastAsia="zh-TW"/>
        </w:rPr>
        <w:t>共受理群众网上来信来访</w:t>
      </w:r>
      <w:r>
        <w:rPr>
          <w:rFonts w:hint="eastAsia" w:ascii="仿宋_GB2312" w:hAnsi="仿宋" w:eastAsia="仿宋_GB2312" w:cs="仿宋"/>
          <w:sz w:val="32"/>
          <w:szCs w:val="32"/>
        </w:rPr>
        <w:t>36</w:t>
      </w:r>
      <w:r>
        <w:rPr>
          <w:rFonts w:hint="eastAsia" w:ascii="仿宋_GB2312" w:hAnsi="仿宋" w:eastAsia="仿宋_GB2312" w:cs="仿宋"/>
          <w:sz w:val="32"/>
          <w:szCs w:val="32"/>
          <w:lang w:val="zh-TW" w:eastAsia="zh-TW"/>
        </w:rPr>
        <w:t>次，</w:t>
      </w:r>
      <w:r>
        <w:rPr>
          <w:rFonts w:hint="eastAsia" w:ascii="仿宋_GB2312" w:hAnsi="仿宋" w:eastAsia="仿宋_GB2312" w:cs="仿宋"/>
          <w:sz w:val="32"/>
          <w:szCs w:val="32"/>
          <w:lang w:val="zh-CN"/>
        </w:rPr>
        <w:t>办结</w:t>
      </w:r>
      <w:r>
        <w:rPr>
          <w:rFonts w:hint="eastAsia" w:ascii="仿宋_GB2312" w:hAnsi="仿宋" w:eastAsia="仿宋_GB2312" w:cs="仿宋"/>
          <w:sz w:val="32"/>
          <w:szCs w:val="32"/>
          <w:lang w:val="zh-TW" w:eastAsia="zh-TW"/>
        </w:rPr>
        <w:t>信访案</w:t>
      </w:r>
      <w:r>
        <w:rPr>
          <w:rFonts w:hint="eastAsia" w:ascii="仿宋_GB2312" w:hAnsi="仿宋" w:eastAsia="仿宋_GB2312" w:cs="仿宋"/>
          <w:sz w:val="32"/>
          <w:szCs w:val="32"/>
          <w:lang w:val="zh-CN"/>
        </w:rPr>
        <w:t>件28件，群众满意度100%。在省运会竞赛期间和党的20大召开特护期间，扎实做好了人员疏导、安保维稳、风险隐患排查和矛盾问题化解工作，无一例赴省进京上访情况</w:t>
      </w:r>
      <w:r>
        <w:rPr>
          <w:rFonts w:hint="eastAsia" w:ascii="仿宋_GB2312" w:hAnsi="仿宋" w:eastAsia="仿宋_GB2312" w:cs="仿宋"/>
          <w:sz w:val="32"/>
          <w:szCs w:val="32"/>
          <w:lang w:val="zh-TW" w:eastAsia="zh-TW"/>
        </w:rPr>
        <w:t>。</w:t>
      </w:r>
      <w:r>
        <w:rPr>
          <w:rFonts w:hint="eastAsia" w:ascii="仿宋_GB2312" w:eastAsia="仿宋_GB2312"/>
          <w:b/>
          <w:bCs/>
          <w:color w:val="000000"/>
          <w:sz w:val="32"/>
          <w:szCs w:val="32"/>
        </w:rPr>
        <w:t xml:space="preserve">    </w:t>
      </w:r>
    </w:p>
    <w:p w14:paraId="761E45CB">
      <w:pPr>
        <w:pStyle w:val="7"/>
        <w:spacing w:before="0" w:beforeAutospacing="0" w:after="0" w:afterAutospacing="0" w:line="600" w:lineRule="exact"/>
        <w:ind w:firstLine="643" w:firstLineChars="200"/>
        <w:jc w:val="both"/>
        <w:rPr>
          <w:rFonts w:ascii="仿宋_GB2312" w:eastAsia="仿宋_GB2312" w:hAnsiTheme="minorHAnsi" w:cstheme="minorBidi"/>
          <w:color w:val="000000" w:themeColor="text1"/>
          <w:kern w:val="2"/>
          <w:sz w:val="32"/>
          <w:szCs w:val="32"/>
          <w14:textFill>
            <w14:solidFill>
              <w14:schemeClr w14:val="tx1"/>
            </w14:solidFill>
          </w14:textFill>
        </w:rPr>
      </w:pPr>
      <w:r>
        <w:rPr>
          <w:rFonts w:hint="eastAsia" w:ascii="楷体_GB2312" w:hAnsi="Times New Roman" w:eastAsia="楷体_GB2312" w:cs="Times New Roman"/>
          <w:b/>
          <w:color w:val="000000" w:themeColor="text1"/>
          <w:kern w:val="2"/>
          <w:sz w:val="32"/>
          <w:szCs w:val="32"/>
          <w14:textFill>
            <w14:solidFill>
              <w14:schemeClr w14:val="tx1"/>
            </w14:solidFill>
          </w14:textFill>
        </w:rPr>
        <w:t>（四）征地拆迁扎实推进。</w:t>
      </w:r>
      <w:r>
        <w:rPr>
          <w:rFonts w:hint="eastAsia" w:ascii="仿宋_GB2312" w:eastAsia="仿宋_GB2312"/>
          <w:color w:val="000000"/>
          <w:sz w:val="32"/>
          <w:szCs w:val="32"/>
          <w:shd w:val="clear" w:color="auto" w:fill="FFFFFF"/>
        </w:rPr>
        <w:t>制定详细的工作方案，结合任务分工表，坚持问题导向，以时间倒逼进度，加快推进征地拆迁进度。目前，</w:t>
      </w:r>
      <w:r>
        <w:rPr>
          <w:rFonts w:hint="eastAsia" w:ascii="仿宋_GB2312" w:eastAsia="仿宋_GB2312" w:hAnsiTheme="minorHAnsi" w:cstheme="minorBidi"/>
          <w:color w:val="000000" w:themeColor="text1"/>
          <w:kern w:val="2"/>
          <w:sz w:val="32"/>
          <w:szCs w:val="32"/>
          <w14:textFill>
            <w14:solidFill>
              <w14:schemeClr w14:val="tx1"/>
            </w14:solidFill>
          </w14:textFill>
        </w:rPr>
        <w:t>沿湖廊道项目建设征拆51户，房屋签约及拆除已全部完成；廊道游路建设项目正在施工，基础建设已经完成；防洪大堤项目已完成建设。松阳湖铁路支线和原肉联厂周边集体土地收储项目正在完成资料打包工作，预计在年底全部打包完成。</w:t>
      </w:r>
    </w:p>
    <w:p w14:paraId="50B630CA">
      <w:pPr>
        <w:spacing w:line="600" w:lineRule="exact"/>
        <w:ind w:firstLine="643" w:firstLineChars="200"/>
        <w:rPr>
          <w:rFonts w:ascii="楷体_GB2312" w:eastAsia="楷体_GB2312"/>
          <w:b/>
          <w:color w:val="000000" w:themeColor="text1"/>
          <w:sz w:val="32"/>
          <w:szCs w:val="32"/>
          <w14:textFill>
            <w14:solidFill>
              <w14:schemeClr w14:val="tx1"/>
            </w14:solidFill>
          </w14:textFill>
        </w:rPr>
      </w:pPr>
      <w:r>
        <w:rPr>
          <w:rFonts w:hint="eastAsia" w:ascii="楷体_GB2312" w:eastAsia="楷体_GB2312"/>
          <w:b/>
          <w:color w:val="000000" w:themeColor="text1"/>
          <w:sz w:val="32"/>
          <w:szCs w:val="32"/>
          <w14:textFill>
            <w14:solidFill>
              <w14:schemeClr w14:val="tx1"/>
            </w14:solidFill>
          </w14:textFill>
        </w:rPr>
        <w:t>（五）社会事业协调发展。</w:t>
      </w:r>
    </w:p>
    <w:p w14:paraId="5EE27D0B">
      <w:pPr>
        <w:spacing w:line="600" w:lineRule="exact"/>
        <w:ind w:firstLine="643" w:firstLineChars="200"/>
        <w:rPr>
          <w:rFonts w:eastAsia="仿宋"/>
          <w:sz w:val="32"/>
          <w:szCs w:val="32"/>
        </w:rPr>
      </w:pPr>
      <w:r>
        <w:rPr>
          <w:rFonts w:hint="eastAsia" w:eastAsia="仿宋_GB2312"/>
          <w:b/>
          <w:bCs/>
          <w:sz w:val="32"/>
          <w:szCs w:val="32"/>
        </w:rPr>
        <w:t>一是严把</w:t>
      </w:r>
      <w:r>
        <w:rPr>
          <w:rFonts w:eastAsia="仿宋_GB2312"/>
          <w:b/>
          <w:bCs/>
          <w:sz w:val="32"/>
          <w:szCs w:val="32"/>
        </w:rPr>
        <w:t>安全生产</w:t>
      </w:r>
      <w:r>
        <w:rPr>
          <w:rFonts w:hint="eastAsia" w:eastAsia="仿宋_GB2312"/>
          <w:b/>
          <w:bCs/>
          <w:sz w:val="32"/>
          <w:szCs w:val="32"/>
        </w:rPr>
        <w:t>关。</w:t>
      </w:r>
      <w:r>
        <w:rPr>
          <w:rFonts w:hint="eastAsia" w:ascii="仿宋_GB2312" w:hAnsi="仿宋" w:eastAsia="仿宋_GB2312" w:cs="仿宋"/>
          <w:sz w:val="32"/>
          <w:szCs w:val="32"/>
        </w:rPr>
        <w:t>打非治违、消防隐患、燃气安全、道路安全整治行</w:t>
      </w:r>
      <w:r>
        <w:rPr>
          <w:rFonts w:hint="eastAsia" w:ascii="仿宋_GB2312" w:eastAsia="仿宋_GB2312"/>
          <w:sz w:val="32"/>
          <w:szCs w:val="32"/>
        </w:rPr>
        <w:t>动不放松，</w:t>
      </w:r>
      <w:r>
        <w:rPr>
          <w:rFonts w:ascii="仿宋_GB2312" w:eastAsia="仿宋_GB2312"/>
          <w:sz w:val="32"/>
          <w:szCs w:val="32"/>
        </w:rPr>
        <w:t>主动对标上级要求</w:t>
      </w:r>
      <w:r>
        <w:rPr>
          <w:rFonts w:hint="eastAsia" w:ascii="仿宋_GB2312" w:eastAsia="仿宋_GB2312"/>
          <w:sz w:val="32"/>
          <w:szCs w:val="32"/>
        </w:rPr>
        <w:t>，多次联合区应急管理局、区消防大队、区禁炮大队等相关部门，以“安全生产月”活动为主线，以“专项整治活动”为抓手，</w:t>
      </w:r>
      <w:r>
        <w:rPr>
          <w:rFonts w:ascii="仿宋_GB2312" w:eastAsia="仿宋_GB2312"/>
          <w:sz w:val="32"/>
          <w:szCs w:val="32"/>
        </w:rPr>
        <w:t>实现安全监管“社区、村”二级全覆</w:t>
      </w:r>
      <w:r>
        <w:rPr>
          <w:rFonts w:eastAsia="仿宋"/>
          <w:sz w:val="32"/>
          <w:szCs w:val="32"/>
        </w:rPr>
        <w:t>盖。</w:t>
      </w:r>
    </w:p>
    <w:p w14:paraId="1CDD6A0B">
      <w:pPr>
        <w:spacing w:line="600" w:lineRule="exact"/>
        <w:ind w:firstLine="643" w:firstLineChars="200"/>
        <w:rPr>
          <w:rFonts w:ascii="仿宋_GB2312" w:eastAsia="仿宋_GB2312"/>
          <w:sz w:val="32"/>
          <w:szCs w:val="32"/>
        </w:rPr>
      </w:pPr>
      <w:r>
        <w:rPr>
          <w:rFonts w:hint="eastAsia" w:eastAsia="仿宋_GB2312"/>
          <w:b/>
          <w:bCs/>
          <w:sz w:val="32"/>
          <w:szCs w:val="32"/>
        </w:rPr>
        <w:t>二是旧改项目全面推进。</w:t>
      </w:r>
      <w:r>
        <w:rPr>
          <w:rFonts w:hint="eastAsia" w:ascii="仿宋_GB2312" w:eastAsia="仿宋_GB2312"/>
          <w:sz w:val="32"/>
          <w:szCs w:val="32"/>
        </w:rPr>
        <w:t>今年来，旧改项目共计投资16773255.97元，共完成配套设施建设7个，着力改善民生增进福祉。今年辖区改造的城港片区4个邻里，39栋房屋，总建筑面积6.83万平方米，惠及964户居民，于7月进场施工11月已验收完工。</w:t>
      </w:r>
    </w:p>
    <w:p w14:paraId="56E357D2">
      <w:pPr>
        <w:spacing w:line="600" w:lineRule="exact"/>
        <w:ind w:firstLine="643" w:firstLineChars="200"/>
        <w:rPr>
          <w:rFonts w:ascii="仿宋_GB2312" w:hAnsi="仿宋" w:eastAsia="仿宋_GB2312" w:cs="仿宋"/>
          <w:sz w:val="32"/>
          <w:szCs w:val="32"/>
          <w:lang w:val="zh-CN"/>
        </w:rPr>
      </w:pPr>
      <w:r>
        <w:rPr>
          <w:rFonts w:hint="eastAsia" w:ascii="仿宋_GB2312" w:eastAsia="仿宋_GB2312"/>
          <w:b/>
          <w:bCs/>
          <w:sz w:val="32"/>
          <w:szCs w:val="32"/>
        </w:rPr>
        <w:t>三</w:t>
      </w:r>
      <w:r>
        <w:rPr>
          <w:rFonts w:hint="eastAsia" w:ascii="仿宋_GB2312" w:hAnsi="仿宋" w:eastAsia="仿宋_GB2312" w:cs="仿宋"/>
          <w:b/>
          <w:bCs/>
          <w:sz w:val="32"/>
          <w:szCs w:val="32"/>
        </w:rPr>
        <w:t>是自建房摸排重管控。</w:t>
      </w:r>
      <w:r>
        <w:rPr>
          <w:rFonts w:hint="eastAsia" w:ascii="仿宋_GB2312" w:hAnsi="仿宋" w:eastAsia="仿宋_GB2312" w:cs="仿宋"/>
          <w:sz w:val="32"/>
          <w:szCs w:val="32"/>
          <w:lang w:val="zh-CN" w:eastAsia="zh-TW"/>
        </w:rPr>
        <w:t>严格按照“六个一”要求管控风险，</w:t>
      </w:r>
      <w:r>
        <w:rPr>
          <w:rFonts w:hint="eastAsia" w:ascii="仿宋_GB2312" w:hAnsi="仿宋" w:eastAsia="仿宋_GB2312" w:cs="仿宋"/>
          <w:sz w:val="32"/>
          <w:szCs w:val="32"/>
        </w:rPr>
        <w:t>设立</w:t>
      </w:r>
      <w:r>
        <w:rPr>
          <w:rFonts w:hint="eastAsia" w:ascii="仿宋_GB2312" w:hAnsi="仿宋" w:eastAsia="仿宋_GB2312" w:cs="仿宋"/>
          <w:sz w:val="32"/>
          <w:szCs w:val="32"/>
          <w:lang w:val="zh-TW" w:eastAsia="zh-TW"/>
        </w:rPr>
        <w:t>警示牌</w:t>
      </w:r>
      <w:r>
        <w:rPr>
          <w:rFonts w:hint="eastAsia" w:ascii="仿宋_GB2312" w:hAnsi="仿宋" w:eastAsia="仿宋_GB2312" w:cs="仿宋"/>
          <w:sz w:val="32"/>
          <w:szCs w:val="32"/>
          <w:lang w:val="zh-TW"/>
        </w:rPr>
        <w:t>、</w:t>
      </w:r>
      <w:r>
        <w:rPr>
          <w:rFonts w:hint="eastAsia" w:ascii="仿宋_GB2312" w:hAnsi="仿宋" w:eastAsia="仿宋_GB2312" w:cs="仿宋"/>
          <w:sz w:val="32"/>
          <w:szCs w:val="32"/>
          <w:lang w:val="zh-TW" w:eastAsia="zh-TW"/>
        </w:rPr>
        <w:t>警戒线</w:t>
      </w:r>
      <w:r>
        <w:rPr>
          <w:rFonts w:hint="eastAsia" w:ascii="仿宋_GB2312" w:hAnsi="仿宋" w:eastAsia="仿宋_GB2312" w:cs="仿宋"/>
          <w:sz w:val="32"/>
          <w:szCs w:val="32"/>
          <w:lang w:val="zh-TW"/>
        </w:rPr>
        <w:t>，</w:t>
      </w:r>
      <w:r>
        <w:rPr>
          <w:rFonts w:hint="eastAsia" w:ascii="仿宋_GB2312" w:hAnsi="仿宋" w:eastAsia="仿宋_GB2312" w:cs="仿宋"/>
          <w:sz w:val="32"/>
          <w:szCs w:val="32"/>
        </w:rPr>
        <w:t>张贴公告等，</w:t>
      </w:r>
      <w:r>
        <w:rPr>
          <w:rFonts w:hint="eastAsia" w:ascii="仿宋_GB2312" w:hAnsi="仿宋" w:eastAsia="仿宋_GB2312" w:cs="仿宋"/>
          <w:sz w:val="32"/>
          <w:szCs w:val="32"/>
          <w:lang w:val="zh-TW" w:eastAsia="zh-TW"/>
        </w:rPr>
        <w:t>切实做到"危房不住人</w:t>
      </w:r>
      <w:r>
        <w:rPr>
          <w:rFonts w:hint="eastAsia" w:ascii="仿宋_GB2312" w:hAnsi="仿宋" w:eastAsia="仿宋_GB2312" w:cs="仿宋"/>
          <w:sz w:val="32"/>
          <w:szCs w:val="32"/>
          <w:lang w:val="zh-TW"/>
        </w:rPr>
        <w:t>、</w:t>
      </w:r>
      <w:r>
        <w:rPr>
          <w:rFonts w:hint="eastAsia" w:ascii="仿宋_GB2312" w:hAnsi="仿宋" w:eastAsia="仿宋_GB2312" w:cs="仿宋"/>
          <w:sz w:val="32"/>
          <w:szCs w:val="32"/>
          <w:lang w:val="zh-TW" w:eastAsia="zh-TW"/>
        </w:rPr>
        <w:t>人不住危房”</w:t>
      </w:r>
      <w:r>
        <w:rPr>
          <w:rFonts w:hint="eastAsia" w:ascii="仿宋_GB2312" w:hAnsi="仿宋" w:eastAsia="仿宋_GB2312" w:cs="仿宋"/>
          <w:sz w:val="32"/>
          <w:szCs w:val="32"/>
          <w:lang w:val="zh-TW"/>
        </w:rPr>
        <w:t>。</w:t>
      </w:r>
      <w:r>
        <w:rPr>
          <w:rFonts w:hint="eastAsia" w:ascii="仿宋_GB2312" w:hAnsi="仿宋" w:eastAsia="仿宋_GB2312" w:cs="仿宋"/>
          <w:sz w:val="32"/>
          <w:szCs w:val="32"/>
        </w:rPr>
        <w:t>摸底排查自建</w:t>
      </w:r>
      <w:r>
        <w:rPr>
          <w:rFonts w:hint="eastAsia" w:ascii="仿宋_GB2312" w:hAnsi="仿宋" w:eastAsia="仿宋_GB2312" w:cs="仿宋"/>
          <w:sz w:val="32"/>
          <w:szCs w:val="32"/>
          <w:lang w:val="zh-CN" w:eastAsia="zh-TW"/>
        </w:rPr>
        <w:t>房屋1340栋，交办重大风险自建房屋全部鉴定完毕，区级复查</w:t>
      </w:r>
      <w:r>
        <w:rPr>
          <w:rFonts w:hint="eastAsia" w:ascii="仿宋_GB2312" w:hAnsi="仿宋" w:eastAsia="仿宋_GB2312" w:cs="仿宋"/>
          <w:sz w:val="32"/>
          <w:szCs w:val="32"/>
          <w:lang w:val="zh-CN"/>
        </w:rPr>
        <w:t>、</w:t>
      </w:r>
      <w:r>
        <w:rPr>
          <w:rFonts w:hint="eastAsia" w:ascii="仿宋_GB2312" w:hAnsi="仿宋" w:eastAsia="仿宋_GB2312" w:cs="仿宋"/>
          <w:sz w:val="32"/>
          <w:szCs w:val="32"/>
          <w:lang w:val="zh-CN" w:eastAsia="zh-TW"/>
        </w:rPr>
        <w:t>市级抽查通过率</w:t>
      </w:r>
      <w:r>
        <w:rPr>
          <w:rFonts w:hint="eastAsia" w:ascii="仿宋_GB2312" w:hAnsi="仿宋" w:eastAsia="仿宋_GB2312" w:cs="仿宋"/>
          <w:sz w:val="32"/>
          <w:szCs w:val="32"/>
        </w:rPr>
        <w:t>均为</w:t>
      </w:r>
      <w:r>
        <w:rPr>
          <w:rFonts w:hint="eastAsia" w:ascii="仿宋_GB2312" w:hAnsi="仿宋" w:eastAsia="仿宋_GB2312" w:cs="仿宋"/>
          <w:sz w:val="32"/>
          <w:szCs w:val="32"/>
          <w:lang w:val="zh-CN" w:eastAsia="zh-TW"/>
        </w:rPr>
        <w:t>100%</w:t>
      </w:r>
      <w:r>
        <w:rPr>
          <w:rFonts w:hint="eastAsia" w:ascii="仿宋_GB2312" w:hAnsi="仿宋" w:eastAsia="仿宋_GB2312" w:cs="仿宋"/>
          <w:sz w:val="32"/>
          <w:szCs w:val="32"/>
          <w:lang w:val="zh-CN"/>
        </w:rPr>
        <w:t>。</w:t>
      </w:r>
    </w:p>
    <w:p w14:paraId="1E3A88FD">
      <w:pPr>
        <w:spacing w:line="600" w:lineRule="exact"/>
        <w:ind w:firstLine="643"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sz w:val="32"/>
          <w:szCs w:val="32"/>
        </w:rPr>
        <w:t>四是违法建设集中整治。</w:t>
      </w:r>
      <w:r>
        <w:rPr>
          <w:rFonts w:hint="eastAsia" w:ascii="仿宋_GB2312" w:eastAsia="仿宋_GB2312"/>
          <w:color w:val="000000" w:themeColor="text1"/>
          <w:sz w:val="32"/>
          <w:szCs w:val="32"/>
          <w14:textFill>
            <w14:solidFill>
              <w14:schemeClr w14:val="tx1"/>
            </w14:solidFill>
          </w14:textFill>
        </w:rPr>
        <w:t>街道将老旧小区改造和自建房摸排工作有效衔接，联合集中</w:t>
      </w:r>
      <w:r>
        <w:rPr>
          <w:rFonts w:hint="eastAsia" w:ascii="仿宋_GB2312" w:hAnsi="仿宋" w:eastAsia="仿宋_GB2312" w:cs="仿宋"/>
          <w:sz w:val="32"/>
          <w:szCs w:val="32"/>
        </w:rPr>
        <w:t>开展拆违行动16次，出动执法人员400余人次，拆除新增违法建设6处、占地面积680余平方米，拆除存量违法建135设处，占地面积12280平方，共计拆除新增、存量违法建设12960平方米。</w:t>
      </w:r>
      <w:r>
        <w:rPr>
          <w:rFonts w:hint="eastAsia" w:ascii="仿宋_GB2312" w:eastAsia="仿宋_GB2312"/>
          <w:color w:val="000000" w:themeColor="text1"/>
          <w:sz w:val="32"/>
          <w:szCs w:val="32"/>
          <w14:textFill>
            <w14:solidFill>
              <w14:schemeClr w14:val="tx1"/>
            </w14:solidFill>
          </w14:textFill>
        </w:rPr>
        <w:t>起到了拆除一处、教育一片、震慑一方的效果。</w:t>
      </w:r>
    </w:p>
    <w:p w14:paraId="2A999222">
      <w:pPr>
        <w:spacing w:line="600" w:lineRule="exact"/>
        <w:ind w:firstLine="643" w:firstLineChars="200"/>
        <w:rPr>
          <w:rFonts w:ascii="仿宋_GB2312" w:hAnsi="仿宋" w:eastAsia="仿宋_GB2312" w:cs="仿宋"/>
          <w:sz w:val="32"/>
          <w:szCs w:val="32"/>
        </w:rPr>
      </w:pPr>
      <w:r>
        <w:rPr>
          <w:rFonts w:hint="eastAsia" w:ascii="仿宋_GB2312" w:eastAsia="仿宋_GB2312"/>
          <w:b/>
          <w:bCs/>
          <w:color w:val="000000"/>
          <w:sz w:val="32"/>
          <w:szCs w:val="32"/>
        </w:rPr>
        <w:t>五是全力推进医保征缴</w:t>
      </w:r>
      <w:r>
        <w:rPr>
          <w:rFonts w:hint="eastAsia" w:ascii="仿宋_GB2312" w:hAnsi="仿宋" w:eastAsia="仿宋_GB2312" w:cs="仿宋"/>
          <w:b/>
          <w:bCs/>
          <w:sz w:val="32"/>
          <w:szCs w:val="32"/>
        </w:rPr>
        <w:t>。</w:t>
      </w:r>
      <w:r>
        <w:rPr>
          <w:rFonts w:hint="eastAsia" w:ascii="仿宋_GB2312" w:hAnsi="仿宋" w:eastAsia="仿宋_GB2312" w:cs="仿宋"/>
          <w:bCs/>
          <w:sz w:val="32"/>
          <w:szCs w:val="32"/>
        </w:rPr>
        <w:t>2023年医保征缴任务人数为11190人，</w:t>
      </w:r>
      <w:r>
        <w:rPr>
          <w:rFonts w:hint="eastAsia" w:ascii="仿宋_GB2312" w:hAnsi="仿宋" w:eastAsia="仿宋_GB2312" w:cs="仿宋"/>
          <w:sz w:val="32"/>
          <w:szCs w:val="32"/>
        </w:rPr>
        <w:t>截止目前，我街道已超额完成医保征缴任务。</w:t>
      </w:r>
    </w:p>
    <w:p w14:paraId="5BE3A516">
      <w:pPr>
        <w:spacing w:line="600" w:lineRule="exact"/>
        <w:ind w:firstLine="643" w:firstLineChars="200"/>
        <w:rPr>
          <w:rFonts w:ascii="仿宋_GB2312" w:hAnsi="仿宋_GB2312" w:eastAsia="仿宋_GB2312" w:cs="仿宋_GB2312"/>
          <w:bCs/>
          <w:sz w:val="32"/>
          <w:szCs w:val="32"/>
        </w:rPr>
      </w:pPr>
      <w:r>
        <w:rPr>
          <w:rFonts w:hint="eastAsia" w:ascii="仿宋_GB2312" w:eastAsia="仿宋_GB2312"/>
          <w:b/>
          <w:bCs/>
          <w:color w:val="000000"/>
          <w:sz w:val="32"/>
          <w:szCs w:val="32"/>
        </w:rPr>
        <w:t>七是环境整治统筹推进。</w:t>
      </w:r>
      <w:r>
        <w:rPr>
          <w:rFonts w:hint="eastAsia" w:ascii="仿宋_GB2312" w:hAnsi="仿宋_GB2312" w:eastAsia="仿宋_GB2312" w:cs="仿宋_GB2312"/>
          <w:bCs/>
          <w:sz w:val="32"/>
          <w:szCs w:val="32"/>
        </w:rPr>
        <w:t>通过</w:t>
      </w:r>
      <w:r>
        <w:rPr>
          <w:rFonts w:ascii="仿宋_GB2312" w:hAnsi="仿宋_GB2312" w:eastAsia="仿宋_GB2312" w:cs="仿宋_GB2312"/>
          <w:bCs/>
          <w:sz w:val="32"/>
          <w:szCs w:val="32"/>
        </w:rPr>
        <w:t>强化组织管理，加强宣传培训，完善分类投放设施</w:t>
      </w:r>
      <w:r>
        <w:rPr>
          <w:rFonts w:hint="eastAsia" w:ascii="仿宋_GB2312" w:hAnsi="仿宋_GB2312" w:eastAsia="仿宋_GB2312" w:cs="仿宋_GB2312"/>
          <w:bCs/>
          <w:sz w:val="32"/>
          <w:szCs w:val="32"/>
        </w:rPr>
        <w:t>等举措，高质量推动我辖区垃圾分类</w:t>
      </w:r>
      <w:r>
        <w:rPr>
          <w:rFonts w:ascii="仿宋_GB2312" w:hAnsi="仿宋_GB2312" w:eastAsia="仿宋_GB2312" w:cs="仿宋_GB2312"/>
          <w:bCs/>
          <w:sz w:val="32"/>
          <w:szCs w:val="32"/>
        </w:rPr>
        <w:t>常态长效</w:t>
      </w:r>
      <w:r>
        <w:rPr>
          <w:rFonts w:hint="eastAsia" w:ascii="仿宋_GB2312" w:hAnsi="仿宋_GB2312" w:eastAsia="仿宋_GB2312" w:cs="仿宋_GB2312"/>
          <w:bCs/>
          <w:sz w:val="32"/>
          <w:szCs w:val="32"/>
        </w:rPr>
        <w:t>体系建设。持续推进“清仓见底”卫生整治，经多方筹措，累计投入资金140余万元，开展环境卫生综合整治30余次。在全区乡街考评排名中，9月取得了排名第一、6、8月取得排名第二的好成绩。</w:t>
      </w:r>
    </w:p>
    <w:p w14:paraId="51B86C1F">
      <w:pPr>
        <w:spacing w:line="600" w:lineRule="exact"/>
        <w:ind w:firstLine="643" w:firstLineChars="200"/>
        <w:rPr>
          <w:rFonts w:ascii="仿宋_GB2312" w:eastAsia="仿宋_GB2312"/>
          <w:sz w:val="32"/>
          <w:szCs w:val="32"/>
        </w:rPr>
      </w:pPr>
      <w:r>
        <w:rPr>
          <w:rFonts w:hint="eastAsia" w:ascii="仿宋_GB2312" w:hAnsi="仿宋_GB2312" w:eastAsia="仿宋_GB2312" w:cs="仿宋_GB2312"/>
          <w:b/>
          <w:sz w:val="32"/>
          <w:szCs w:val="32"/>
        </w:rPr>
        <w:t>八是墓地整治多措并举。</w:t>
      </w:r>
      <w:r>
        <w:rPr>
          <w:rFonts w:hint="eastAsia" w:ascii="仿宋_GB2312" w:eastAsia="仿宋_GB2312"/>
          <w:sz w:val="32"/>
          <w:szCs w:val="32"/>
        </w:rPr>
        <w:t>按市、区要求，街道积极针对不同情况实施分类治理，采取“迁、拆、埋、挡”的方式综合整治，完成了坟墓门头、墓碑降标、坟墓迁移、坟墓拆除、植树复绿、渣土外运等整治内容，共计花费200余万元，全部按时按量完成了墓地整治工作。</w:t>
      </w:r>
    </w:p>
    <w:p w14:paraId="1F923220">
      <w:pPr>
        <w:spacing w:line="600" w:lineRule="exact"/>
        <w:ind w:firstLine="643" w:firstLineChars="200"/>
        <w:rPr>
          <w:rFonts w:ascii="仿宋_GB2312" w:hAnsi="仿宋" w:eastAsia="仿宋_GB2312"/>
          <w:sz w:val="32"/>
          <w:szCs w:val="32"/>
        </w:rPr>
      </w:pPr>
      <w:r>
        <w:rPr>
          <w:rFonts w:hint="eastAsia" w:ascii="仿宋_GB2312" w:eastAsia="仿宋_GB2312"/>
          <w:b/>
          <w:bCs/>
          <w:color w:val="000000"/>
          <w:sz w:val="32"/>
          <w:szCs w:val="32"/>
        </w:rPr>
        <w:t>九是</w:t>
      </w:r>
      <w:r>
        <w:rPr>
          <w:rFonts w:hint="eastAsia" w:ascii="仿宋_GB2312" w:hAnsi="楷体_GB2312" w:eastAsia="仿宋_GB2312" w:cs="楷体_GB2312"/>
          <w:b/>
          <w:bCs/>
          <w:sz w:val="32"/>
          <w:szCs w:val="32"/>
        </w:rPr>
        <w:t>完成全国文明城市考评验收。</w:t>
      </w:r>
      <w:r>
        <w:rPr>
          <w:rFonts w:hint="eastAsia" w:ascii="仿宋_GB2312" w:hAnsi="仿宋" w:eastAsia="仿宋_GB2312"/>
          <w:sz w:val="32"/>
          <w:szCs w:val="32"/>
        </w:rPr>
        <w:t>深入宣传普及礼仪知识，开展各类学习活动，加大市容市貌管理力度，网格群及上门入户宣传率达100%，圆满完成了中央测评组对洪家洲社区入户测评工作。</w:t>
      </w:r>
    </w:p>
    <w:p w14:paraId="35F5E9F6">
      <w:pPr>
        <w:spacing w:line="600" w:lineRule="exact"/>
        <w:ind w:firstLine="643" w:firstLineChars="200"/>
        <w:rPr>
          <w:rFonts w:ascii="仿宋_GB2312" w:hAnsi="仿宋" w:eastAsia="仿宋_GB2312" w:cs="仿宋"/>
          <w:sz w:val="32"/>
          <w:szCs w:val="32"/>
        </w:rPr>
      </w:pPr>
      <w:r>
        <w:rPr>
          <w:rFonts w:hint="eastAsia" w:ascii="仿宋_GB2312" w:eastAsia="仿宋_GB2312"/>
          <w:b/>
          <w:bCs/>
          <w:color w:val="000000"/>
          <w:sz w:val="32"/>
          <w:szCs w:val="32"/>
        </w:rPr>
        <w:t>十是党风廉政严格落实。</w:t>
      </w:r>
      <w:r>
        <w:rPr>
          <w:rFonts w:hint="eastAsia" w:ascii="仿宋_GB2312" w:hAnsi="仿宋" w:eastAsia="仿宋_GB2312"/>
          <w:sz w:val="32"/>
          <w:szCs w:val="32"/>
        </w:rPr>
        <w:t>组织开展廉政主题教育活动，围绕新形势下监督执纪工作的新要求，重点学习“二十大”精神等内容，进行谈心谈话，</w:t>
      </w:r>
      <w:r>
        <w:rPr>
          <w:rFonts w:hint="eastAsia" w:ascii="仿宋_GB2312" w:hAnsi="黑体" w:eastAsia="仿宋_GB2312"/>
          <w:sz w:val="32"/>
          <w:szCs w:val="32"/>
        </w:rPr>
        <w:t>认真传达清廉建设和专项整治工作相关要求，增强干部参与专项政治的政治自觉、思想自觉和行动自觉。</w:t>
      </w:r>
      <w:r>
        <w:rPr>
          <w:rFonts w:hint="eastAsia" w:ascii="仿宋_GB2312" w:hAnsi="仿宋_GB2312" w:eastAsia="仿宋_GB2312" w:cs="仿宋_GB2312"/>
          <w:sz w:val="32"/>
          <w:szCs w:val="32"/>
        </w:rPr>
        <w:t>开展各类督查10余次，查处违纪案件3起，下发督查通报16起。</w:t>
      </w:r>
    </w:p>
    <w:p w14:paraId="2B300D30">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（二）荣誉称号：</w:t>
      </w:r>
    </w:p>
    <w:p w14:paraId="3FF5F867">
      <w:pPr>
        <w:ind w:firstLine="640" w:firstLineChars="200"/>
        <w:jc w:val="left"/>
        <w:rPr>
          <w:rFonts w:ascii="仿宋_GB2312" w:eastAsia="仿宋_GB2312"/>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街道荣获岳阳市存量违建拆除先进单位</w:t>
      </w:r>
    </w:p>
    <w:p w14:paraId="35BC214E">
      <w:pPr>
        <w:ind w:firstLine="640" w:firstLineChars="200"/>
        <w:jc w:val="left"/>
        <w:rPr>
          <w:rFonts w:ascii="仿宋_GB2312" w:eastAsia="仿宋_GB2312"/>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安全生产区级先进单位</w:t>
      </w:r>
    </w:p>
    <w:p w14:paraId="7971C23E">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3.</w:t>
      </w:r>
      <w:r>
        <w:rPr>
          <w:rFonts w:hint="eastAsia" w:ascii="仿宋_GB2312" w:eastAsia="仿宋_GB2312"/>
          <w:color w:val="000000" w:themeColor="text1"/>
          <w:sz w:val="32"/>
          <w:szCs w:val="32"/>
          <w14:textFill>
            <w14:solidFill>
              <w14:schemeClr w14:val="tx1"/>
            </w14:solidFill>
          </w14:textFill>
        </w:rPr>
        <w:t>2022年度政协云工作先进单位</w:t>
      </w:r>
    </w:p>
    <w:p w14:paraId="4F6E7952">
      <w:pPr>
        <w:ind w:firstLine="640" w:firstLineChars="200"/>
        <w:jc w:val="left"/>
        <w:rPr>
          <w:rFonts w:ascii="仿宋_GB2312" w:eastAsia="仿宋_GB2312"/>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4.</w:t>
      </w:r>
      <w:r>
        <w:rPr>
          <w:rFonts w:hint="eastAsia" w:ascii="仿宋_GB2312" w:eastAsia="仿宋_GB2312"/>
          <w:color w:val="000000" w:themeColor="text1"/>
          <w:sz w:val="32"/>
          <w:szCs w:val="32"/>
          <w14:textFill>
            <w14:solidFill>
              <w14:schemeClr w14:val="tx1"/>
            </w14:solidFill>
          </w14:textFill>
        </w:rPr>
        <w:t>全省示范离退休干部党支部</w:t>
      </w:r>
    </w:p>
    <w:p w14:paraId="3E3CC586">
      <w:pPr>
        <w:ind w:firstLine="640" w:firstLineChars="200"/>
        <w:jc w:val="left"/>
        <w:rPr>
          <w:rFonts w:ascii="仿宋_GB2312" w:eastAsia="仿宋_GB2312"/>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益海嘉里党支部荣获楼区标杆党支部</w:t>
      </w:r>
    </w:p>
    <w:p w14:paraId="6147BBAE">
      <w:pPr>
        <w:ind w:firstLine="640" w:firstLineChars="200"/>
        <w:jc w:val="left"/>
        <w:rPr>
          <w:rFonts w:ascii="仿宋_GB2312" w:eastAsia="仿宋_GB2312"/>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6.</w:t>
      </w:r>
      <w:r>
        <w:rPr>
          <w:rFonts w:hint="eastAsia" w:ascii="仿宋_GB2312" w:eastAsia="仿宋_GB2312"/>
          <w:color w:val="000000" w:themeColor="text1"/>
          <w:sz w:val="32"/>
          <w:szCs w:val="32"/>
          <w14:textFill>
            <w14:solidFill>
              <w14:schemeClr w14:val="tx1"/>
            </w14:solidFill>
          </w14:textFill>
        </w:rPr>
        <w:t>洪家洲社区荣获市级欢乐潇湘阵地</w:t>
      </w:r>
    </w:p>
    <w:p w14:paraId="49F04C5C">
      <w:pPr>
        <w:numPr>
          <w:ilvl w:val="0"/>
          <w:numId w:val="1"/>
        </w:numPr>
        <w:ind w:firstLine="643" w:firstLineChars="200"/>
        <w:jc w:val="left"/>
        <w:rPr>
          <w:rFonts w:ascii="黑体" w:hAnsi="黑体" w:eastAsia="黑体" w:cs="黑体"/>
          <w:b/>
          <w:bCs/>
          <w:color w:val="000000" w:themeColor="text1"/>
          <w:sz w:val="32"/>
          <w:szCs w:val="32"/>
          <w14:textFill>
            <w14:solidFill>
              <w14:schemeClr w14:val="tx1"/>
            </w14:solidFill>
          </w14:textFill>
        </w:rPr>
      </w:pPr>
      <w:r>
        <w:rPr>
          <w:rFonts w:hint="eastAsia" w:ascii="黑体" w:hAnsi="黑体" w:eastAsia="黑体" w:cs="黑体"/>
          <w:b/>
          <w:bCs/>
          <w:color w:val="000000" w:themeColor="text1"/>
          <w:sz w:val="32"/>
          <w:szCs w:val="32"/>
          <w14:textFill>
            <w14:solidFill>
              <w14:schemeClr w14:val="tx1"/>
            </w14:solidFill>
          </w14:textFill>
        </w:rPr>
        <w:t>存在的问题及原因分析</w:t>
      </w:r>
    </w:p>
    <w:p w14:paraId="3C8AAC0C">
      <w:pPr>
        <w:pStyle w:val="2"/>
        <w:spacing w:line="580" w:lineRule="exact"/>
        <w:ind w:firstLine="640"/>
        <w:rPr>
          <w:rFonts w:ascii="仿宋_GB2312" w:hAnsi="黑体" w:eastAsia="仿宋_GB2312"/>
          <w:sz w:val="32"/>
          <w:szCs w:val="32"/>
        </w:rPr>
      </w:pPr>
      <w:r>
        <w:rPr>
          <w:rFonts w:hint="eastAsia" w:ascii="仿宋_GB2312" w:hAnsi="黑体" w:eastAsia="仿宋_GB2312"/>
          <w:sz w:val="32"/>
          <w:szCs w:val="32"/>
        </w:rPr>
        <w:t>（一）工作深度不够。个别干部工作中作风不够扎实、流于形式，不愿意到具体问题的节点上去分析、研判、解决问题，担当意识薄弱，遇到问题绕着走，缺乏解决问题的担当。</w:t>
      </w:r>
    </w:p>
    <w:p w14:paraId="3EA7A585">
      <w:pPr>
        <w:pStyle w:val="2"/>
        <w:spacing w:line="580" w:lineRule="exact"/>
        <w:ind w:firstLine="640"/>
        <w:rPr>
          <w:rFonts w:ascii="仿宋_GB2312" w:hAnsi="黑体" w:eastAsia="仿宋_GB2312"/>
          <w:sz w:val="32"/>
          <w:szCs w:val="32"/>
        </w:rPr>
      </w:pPr>
      <w:r>
        <w:rPr>
          <w:rFonts w:hint="eastAsia" w:ascii="仿宋_GB2312" w:hAnsi="黑体" w:eastAsia="仿宋_GB2312"/>
          <w:sz w:val="32"/>
          <w:szCs w:val="32"/>
        </w:rPr>
        <w:t>（二）创新意识不强。一些干部缺乏创新主动性，干事创业热情不高，面对问题习惯用老办法、老经验，有时降低工作效率和成效，事倍功半。</w:t>
      </w:r>
    </w:p>
    <w:p w14:paraId="50394E7F">
      <w:pPr>
        <w:pStyle w:val="2"/>
        <w:spacing w:line="580" w:lineRule="exact"/>
        <w:ind w:firstLine="640"/>
        <w:rPr>
          <w:rFonts w:ascii="仿宋_GB2312" w:hAnsi="黑体" w:eastAsia="仿宋_GB2312"/>
          <w:sz w:val="32"/>
          <w:szCs w:val="32"/>
        </w:rPr>
      </w:pPr>
      <w:r>
        <w:rPr>
          <w:rFonts w:hint="eastAsia" w:ascii="仿宋_GB2312" w:hAnsi="黑体" w:eastAsia="仿宋_GB2312"/>
          <w:sz w:val="32"/>
          <w:szCs w:val="32"/>
        </w:rPr>
        <w:t>（三）干部业务不精。由于人员调动，有的工作人员业务不熟练，导致工作较被动。有的业务熟一点，但又不善于学习更新，导致工作效果不精细。</w:t>
      </w:r>
    </w:p>
    <w:p w14:paraId="1C505159">
      <w:pPr>
        <w:numPr>
          <w:ilvl w:val="0"/>
          <w:numId w:val="1"/>
        </w:numPr>
        <w:ind w:firstLine="643" w:firstLineChars="200"/>
        <w:jc w:val="left"/>
        <w:rPr>
          <w:rFonts w:ascii="黑体" w:hAnsi="黑体" w:eastAsia="黑体" w:cs="黑体"/>
          <w:b/>
          <w:bCs/>
          <w:color w:val="000000" w:themeColor="text1"/>
          <w:sz w:val="32"/>
          <w:szCs w:val="32"/>
          <w14:textFill>
            <w14:solidFill>
              <w14:schemeClr w14:val="tx1"/>
            </w14:solidFill>
          </w14:textFill>
        </w:rPr>
      </w:pPr>
      <w:r>
        <w:rPr>
          <w:rFonts w:hint="eastAsia" w:ascii="黑体" w:hAnsi="黑体" w:eastAsia="黑体" w:cs="黑体"/>
          <w:b/>
          <w:bCs/>
          <w:color w:val="000000" w:themeColor="text1"/>
          <w:sz w:val="32"/>
          <w:szCs w:val="32"/>
          <w14:textFill>
            <w14:solidFill>
              <w14:schemeClr w14:val="tx1"/>
            </w14:solidFill>
          </w14:textFill>
        </w:rPr>
        <w:t>下一步工作目标</w:t>
      </w:r>
    </w:p>
    <w:p w14:paraId="196FD9B8">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以绩效目标为标准，从以下方面提升整体工作能力绩效：</w:t>
      </w:r>
    </w:p>
    <w:p w14:paraId="07DAAFD6">
      <w:pPr>
        <w:pStyle w:val="13"/>
        <w:spacing w:line="600" w:lineRule="exact"/>
        <w:ind w:left="420" w:firstLine="482" w:firstLineChars="150"/>
        <w:rPr>
          <w:rFonts w:ascii="仿宋_GB2312" w:hAnsi="仿宋_GB2312" w:eastAsia="仿宋_GB2312" w:cs="仿宋_GB2312"/>
          <w:bCs/>
          <w:sz w:val="32"/>
          <w:szCs w:val="32"/>
        </w:rPr>
      </w:pPr>
      <w:r>
        <w:rPr>
          <w:rFonts w:hint="eastAsia" w:ascii="楷体_GB2312" w:hAnsi="楷体_GB2312" w:eastAsia="楷体_GB2312" w:cs="楷体_GB2312"/>
          <w:b/>
          <w:sz w:val="32"/>
          <w:szCs w:val="32"/>
        </w:rPr>
        <w:t>1.带好一支队伍。</w:t>
      </w:r>
      <w:r>
        <w:rPr>
          <w:rFonts w:hint="eastAsia" w:ascii="仿宋_GB2312" w:hAnsi="仿宋_GB2312" w:eastAsia="仿宋_GB2312" w:cs="仿宋_GB2312"/>
          <w:bCs/>
          <w:sz w:val="32"/>
          <w:szCs w:val="32"/>
        </w:rPr>
        <w:t>从抓作风建设入手，着力抓好干部队伍的思想建设、能力建设、作风建设和廉政建设。用全面从严治党统领街道整体工作，落实主体责任和“一岗双责”，全面整肃庸政懒政怠政行为，推动各级干部尊法学法守法用法，自觉接受人大和政协监督，主动接受社会和舆论监督，实行公共资源配置全程公开、全程留痕，强化重点领域监管，保持反腐高压态势，以实际成果取信于民。</w:t>
      </w:r>
    </w:p>
    <w:p w14:paraId="5C211492">
      <w:pPr>
        <w:spacing w:line="600" w:lineRule="exact"/>
        <w:ind w:firstLine="643" w:firstLineChars="200"/>
        <w:rPr>
          <w:rFonts w:ascii="Calibri" w:hAnsi="Calibri"/>
          <w:color w:val="000000" w:themeColor="text1"/>
          <w14:textFill>
            <w14:solidFill>
              <w14:schemeClr w14:val="tx1"/>
            </w14:solidFill>
          </w14:textFill>
        </w:rPr>
      </w:pPr>
      <w:r>
        <w:rPr>
          <w:rFonts w:hint="eastAsia" w:ascii="楷体_GB2312" w:hAnsi="楷体_GB2312" w:eastAsia="楷体_GB2312" w:cs="楷体_GB2312"/>
          <w:b/>
          <w:sz w:val="32"/>
          <w:szCs w:val="32"/>
        </w:rPr>
        <w:t>2.抓好两项工程。</w:t>
      </w:r>
      <w:r>
        <w:rPr>
          <w:rFonts w:hint="eastAsia" w:ascii="仿宋_GB2312" w:hAnsi="仿宋" w:eastAsia="仿宋_GB2312" w:cs="仿宋"/>
          <w:color w:val="000000" w:themeColor="text1"/>
          <w:sz w:val="32"/>
          <w:szCs w:val="32"/>
          <w14:textFill>
            <w14:solidFill>
              <w14:schemeClr w14:val="tx1"/>
            </w14:solidFill>
          </w14:textFill>
        </w:rPr>
        <w:t>一是助力企业健康快速发展。牢牢把握厂地移交机遇，积极协调对接岳纸、华能、粮库等国企，切实解决好厂地矛盾和企业发展中出现的困难问题，优化辖区企业生存环境。扶持小微企业发展，盘活社区村集体资产，推动新型村级集体经济发展。二是强力推进城市更新行动。街道2023年拟对桂花园社区工矿小区、粮库南生活区、</w:t>
      </w:r>
      <w:r>
        <w:rPr>
          <w:rFonts w:hint="eastAsia" w:ascii="仿宋_GB2312" w:hAnsi="Calibri" w:eastAsia="仿宋_GB2312"/>
          <w:color w:val="000000" w:themeColor="text1"/>
          <w:sz w:val="32"/>
          <w:szCs w:val="32"/>
          <w14:textFill>
            <w14:solidFill>
              <w14:schemeClr w14:val="tx1"/>
            </w14:solidFill>
          </w14:textFill>
        </w:rPr>
        <w:t>粮库北生活区，洪家洲社区安置房，骆家坡社区省储运家属区进行老旧小区改造。共涉及3个社区、5个小区、65栋房屋，总建筑面积10.35万平方米，将惠及1595户居民。</w:t>
      </w:r>
    </w:p>
    <w:p w14:paraId="1B6F3DBE">
      <w:pPr>
        <w:spacing w:line="600" w:lineRule="exact"/>
        <w:ind w:firstLine="482" w:firstLineChars="150"/>
        <w:rPr>
          <w:rFonts w:ascii="仿宋_GB2312" w:hAnsi="仿宋_GB2312" w:eastAsia="仿宋_GB2312" w:cs="仿宋_GB2312"/>
          <w:bCs/>
          <w:sz w:val="32"/>
          <w:szCs w:val="32"/>
        </w:rPr>
      </w:pPr>
      <w:r>
        <w:rPr>
          <w:rFonts w:hint="eastAsia" w:ascii="楷体_GB2312" w:hAnsi="楷体_GB2312" w:eastAsia="楷体_GB2312" w:cs="楷体_GB2312"/>
          <w:b/>
          <w:sz w:val="32"/>
          <w:szCs w:val="32"/>
        </w:rPr>
        <w:t>3.推动三项民生。</w:t>
      </w:r>
      <w:r>
        <w:rPr>
          <w:rFonts w:hint="eastAsia" w:ascii="仿宋_GB2312" w:hAnsi="仿宋_GB2312" w:eastAsia="仿宋_GB2312" w:cs="仿宋_GB2312"/>
          <w:bCs/>
          <w:sz w:val="32"/>
          <w:szCs w:val="32"/>
        </w:rPr>
        <w:t>即：民政优抚、环境整治、网格治理。全面加强普惠性、基础性、兜底性民生建设，完善居家养老服务机制，确保各项惠民政策实施到位，低保、社保、医保应保尽保。持续推进“党建+网格”环卫工作，强化“三级书记”抓环卫及周卫生大扫除，大力整治辖区主要路段沿线垃圾乱倒行为，逐步指导社区（村）引导居民参与投放分类垃圾</w:t>
      </w:r>
      <w:r>
        <w:rPr>
          <w:rFonts w:hint="eastAsia" w:ascii="仿宋_GB2312" w:hAnsi="仿宋" w:eastAsia="仿宋_GB2312" w:cs="仿宋"/>
          <w:color w:val="000000"/>
          <w:sz w:val="32"/>
          <w:szCs w:val="32"/>
        </w:rPr>
        <w:t>。压实微网格巡察工作，</w:t>
      </w:r>
      <w:r>
        <w:rPr>
          <w:rFonts w:hint="eastAsia" w:ascii="仿宋_GB2312" w:hAnsi="仿宋_GB2312" w:eastAsia="仿宋_GB2312" w:cs="仿宋_GB2312"/>
          <w:bCs/>
          <w:sz w:val="32"/>
          <w:szCs w:val="32"/>
        </w:rPr>
        <w:t>推动各站所参与网格化平台建设中来，切实有效推动网格化管理落到实处。</w:t>
      </w:r>
    </w:p>
    <w:p w14:paraId="52A7EBA7">
      <w:pPr>
        <w:spacing w:line="600" w:lineRule="exact"/>
        <w:ind w:firstLine="321" w:firstLineChars="100"/>
        <w:rPr>
          <w:rFonts w:ascii="仿宋_GB2312" w:hAnsi="仿宋_GB2312" w:eastAsia="仿宋_GB2312" w:cs="仿宋_GB2312"/>
          <w:sz w:val="32"/>
          <w:szCs w:val="32"/>
        </w:rPr>
      </w:pPr>
      <w:r>
        <w:rPr>
          <w:rFonts w:hint="eastAsia" w:ascii="楷体_GB2312" w:hAnsi="楷体_GB2312" w:eastAsia="楷体_GB2312" w:cs="楷体_GB2312"/>
          <w:b/>
          <w:sz w:val="32"/>
          <w:szCs w:val="32"/>
        </w:rPr>
        <w:t>4.守住四条底线。</w:t>
      </w:r>
      <w:r>
        <w:rPr>
          <w:rFonts w:hint="eastAsia" w:ascii="仿宋_GB2312" w:hAnsi="仿宋_GB2312" w:eastAsia="仿宋_GB2312" w:cs="仿宋_GB2312"/>
          <w:bCs/>
          <w:sz w:val="32"/>
          <w:szCs w:val="32"/>
        </w:rPr>
        <w:t>即守住安全、稳定、廉洁和疫情防控底线。严格落实安全生产责任制，大力开展安全隐患排查，强化重点行业领域专项整治，完善立体化、信息化治安防控体系，依法打击和惩治各类违法犯罪活动，坚决遏制重特大事故发生底线。健全社会矛盾排查预警和调处化解机制，引导群众依法逐级走访，切实筑牢信访维稳</w:t>
      </w:r>
      <w:r>
        <w:rPr>
          <w:rFonts w:ascii="仿宋_GB2312" w:hAnsi="仿宋_GB2312" w:eastAsia="仿宋_GB2312" w:cs="仿宋_GB2312"/>
          <w:bCs/>
          <w:sz w:val="32"/>
          <w:szCs w:val="32"/>
        </w:rPr>
        <w:t>底线。</w:t>
      </w:r>
      <w:r>
        <w:rPr>
          <w:rFonts w:hint="eastAsia" w:ascii="仿宋_GB2312" w:hAnsi="仿宋_GB2312" w:eastAsia="仿宋_GB2312" w:cs="仿宋_GB2312"/>
          <w:bCs/>
          <w:sz w:val="32"/>
          <w:szCs w:val="32"/>
        </w:rPr>
        <w:t>健全行政权力约束机制，注重巡察结果运用，加强审计等监督底线。守牢关口、严防输入，坚持科学防控动态清零，守牢辖区不发生规模性疫情底线。</w:t>
      </w:r>
    </w:p>
    <w:p w14:paraId="2C791050">
      <w:pPr>
        <w:numPr>
          <w:ilvl w:val="0"/>
          <w:numId w:val="1"/>
        </w:numPr>
        <w:ind w:firstLine="643" w:firstLineChars="200"/>
        <w:jc w:val="left"/>
        <w:rPr>
          <w:rFonts w:ascii="黑体" w:hAnsi="黑体" w:eastAsia="黑体" w:cs="黑体"/>
          <w:b/>
          <w:bCs/>
          <w:color w:val="000000" w:themeColor="text1"/>
          <w:sz w:val="32"/>
          <w:szCs w:val="32"/>
          <w14:textFill>
            <w14:solidFill>
              <w14:schemeClr w14:val="tx1"/>
            </w14:solidFill>
          </w14:textFill>
        </w:rPr>
      </w:pPr>
      <w:r>
        <w:rPr>
          <w:rFonts w:hint="eastAsia" w:ascii="黑体" w:hAnsi="黑体" w:eastAsia="黑体" w:cs="黑体"/>
          <w:b/>
          <w:bCs/>
          <w:color w:val="000000" w:themeColor="text1"/>
          <w:sz w:val="32"/>
          <w:szCs w:val="32"/>
          <w14:textFill>
            <w14:solidFill>
              <w14:schemeClr w14:val="tx1"/>
            </w14:solidFill>
          </w14:textFill>
        </w:rPr>
        <w:t>部门整体支出绩效自评结果拟应用和公开情况</w:t>
      </w:r>
    </w:p>
    <w:p w14:paraId="34C3BA76">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本单位部门整体支出绩效自评为98分。</w:t>
      </w:r>
    </w:p>
    <w:p w14:paraId="1711BB47">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62AE6378">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报告需要以下附件：</w:t>
      </w:r>
    </w:p>
    <w:p w14:paraId="60FC0482">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1、部门整体支出绩效评价基础数据表</w:t>
      </w:r>
    </w:p>
    <w:p w14:paraId="3B053B01">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2、部门整体支出绩效自评表</w:t>
      </w:r>
    </w:p>
    <w:p w14:paraId="0E9F1CB9">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3、项目支出绩效自评表(一个一级项目支出一张表)</w:t>
      </w:r>
    </w:p>
    <w:p w14:paraId="4E5B73EA">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4、政府性基金预算支出情况表</w:t>
      </w:r>
    </w:p>
    <w:p w14:paraId="7061B680">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5、国有资本经营预算支出情况表</w:t>
      </w:r>
    </w:p>
    <w:p w14:paraId="5BE02043">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6、社会保险基金预算支出情况表</w:t>
      </w:r>
    </w:p>
    <w:p w14:paraId="47D59298">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011BA390">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67676237">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24B81150">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5E5EC6B1">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545CE16D">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0FBDD36A">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703FC766">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55C8C3AF">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794CD664">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34B4AA6D">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28B3561D">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13DC4BAF">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313F0720">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358F7150">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5BE7150E">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附件4-1</w:t>
      </w:r>
    </w:p>
    <w:p w14:paraId="46DCC6C2">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3017B4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14:paraId="1ADAEB78">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090591DD">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vAlign w:val="center"/>
          </w:tcPr>
          <w:p w14:paraId="4473E72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项目支出——其他支出（环卫资金项目）</w:t>
            </w:r>
          </w:p>
        </w:tc>
      </w:tr>
      <w:tr w14:paraId="7DA92A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14:paraId="0D1A59B9">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vAlign w:val="center"/>
          </w:tcPr>
          <w:p w14:paraId="0709493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岳阳楼区城陵矶街道办事处</w:t>
            </w:r>
          </w:p>
        </w:tc>
        <w:tc>
          <w:tcPr>
            <w:tcW w:w="1140" w:type="dxa"/>
            <w:vAlign w:val="center"/>
          </w:tcPr>
          <w:p w14:paraId="4F06BA08">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vAlign w:val="center"/>
          </w:tcPr>
          <w:p w14:paraId="77DA481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岳阳楼区城陵矶街道办事处</w:t>
            </w:r>
          </w:p>
        </w:tc>
      </w:tr>
      <w:tr w14:paraId="0F3E2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14:paraId="03097C37">
            <w:pPr>
              <w:spacing w:line="254" w:lineRule="auto"/>
              <w:jc w:val="center"/>
              <w:rPr>
                <w:rFonts w:ascii="Arial"/>
                <w:color w:val="000000" w:themeColor="text1"/>
                <w:szCs w:val="21"/>
                <w14:textFill>
                  <w14:solidFill>
                    <w14:schemeClr w14:val="tx1"/>
                  </w14:solidFill>
                </w14:textFill>
              </w:rPr>
            </w:pPr>
          </w:p>
          <w:p w14:paraId="5D80D113">
            <w:pPr>
              <w:spacing w:line="255" w:lineRule="auto"/>
              <w:jc w:val="center"/>
              <w:rPr>
                <w:rFonts w:ascii="Arial"/>
                <w:color w:val="000000" w:themeColor="text1"/>
                <w:szCs w:val="21"/>
                <w14:textFill>
                  <w14:solidFill>
                    <w14:schemeClr w14:val="tx1"/>
                  </w14:solidFill>
                </w14:textFill>
              </w:rPr>
            </w:pPr>
          </w:p>
          <w:p w14:paraId="22053F52">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10B372C1">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vAlign w:val="center"/>
          </w:tcPr>
          <w:p w14:paraId="41E9717D">
            <w:pPr>
              <w:spacing w:line="300" w:lineRule="exact"/>
              <w:jc w:val="center"/>
              <w:rPr>
                <w:rFonts w:ascii="Arial"/>
                <w:color w:val="000000" w:themeColor="text1"/>
                <w:szCs w:val="21"/>
                <w14:textFill>
                  <w14:solidFill>
                    <w14:schemeClr w14:val="tx1"/>
                  </w14:solidFill>
                </w14:textFill>
              </w:rPr>
            </w:pPr>
          </w:p>
        </w:tc>
        <w:tc>
          <w:tcPr>
            <w:tcW w:w="1229" w:type="dxa"/>
            <w:vAlign w:val="center"/>
          </w:tcPr>
          <w:p w14:paraId="485FB11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28D6F13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31" w:type="dxa"/>
            <w:vAlign w:val="center"/>
          </w:tcPr>
          <w:p w14:paraId="572964C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2761585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vAlign w:val="center"/>
          </w:tcPr>
          <w:p w14:paraId="55B9D59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7A73B9C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vAlign w:val="center"/>
          </w:tcPr>
          <w:p w14:paraId="3C2D74A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14:paraId="28681DF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vAlign w:val="center"/>
          </w:tcPr>
          <w:p w14:paraId="59833F6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256FB9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3F8CCADA">
            <w:pPr>
              <w:jc w:val="center"/>
              <w:rPr>
                <w:rFonts w:ascii="Arial"/>
                <w:color w:val="000000" w:themeColor="text1"/>
                <w:szCs w:val="21"/>
                <w14:textFill>
                  <w14:solidFill>
                    <w14:schemeClr w14:val="tx1"/>
                  </w14:solidFill>
                </w14:textFill>
              </w:rPr>
            </w:pPr>
          </w:p>
        </w:tc>
        <w:tc>
          <w:tcPr>
            <w:tcW w:w="2160" w:type="dxa"/>
            <w:gridSpan w:val="2"/>
            <w:vAlign w:val="center"/>
          </w:tcPr>
          <w:p w14:paraId="07B21319">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29" w:type="dxa"/>
            <w:vAlign w:val="center"/>
          </w:tcPr>
          <w:p w14:paraId="79883D2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vAlign w:val="center"/>
          </w:tcPr>
          <w:p w14:paraId="532575E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366.14</w:t>
            </w:r>
          </w:p>
        </w:tc>
        <w:tc>
          <w:tcPr>
            <w:tcW w:w="1140" w:type="dxa"/>
            <w:vAlign w:val="center"/>
          </w:tcPr>
          <w:p w14:paraId="7F0B01B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366.14</w:t>
            </w:r>
          </w:p>
        </w:tc>
        <w:tc>
          <w:tcPr>
            <w:tcW w:w="685" w:type="dxa"/>
            <w:vAlign w:val="center"/>
          </w:tcPr>
          <w:p w14:paraId="0406BC70">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vAlign w:val="center"/>
          </w:tcPr>
          <w:p w14:paraId="5860254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vAlign w:val="center"/>
          </w:tcPr>
          <w:p w14:paraId="6400CE8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5849D9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207B26A8">
            <w:pPr>
              <w:jc w:val="center"/>
              <w:rPr>
                <w:rFonts w:ascii="Arial"/>
                <w:color w:val="000000" w:themeColor="text1"/>
                <w:szCs w:val="21"/>
                <w14:textFill>
                  <w14:solidFill>
                    <w14:schemeClr w14:val="tx1"/>
                  </w14:solidFill>
                </w14:textFill>
              </w:rPr>
            </w:pPr>
          </w:p>
        </w:tc>
        <w:tc>
          <w:tcPr>
            <w:tcW w:w="2160" w:type="dxa"/>
            <w:gridSpan w:val="2"/>
            <w:vAlign w:val="center"/>
          </w:tcPr>
          <w:p w14:paraId="0023705E">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229" w:type="dxa"/>
            <w:vAlign w:val="center"/>
          </w:tcPr>
          <w:p w14:paraId="2FBB34E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vAlign w:val="center"/>
          </w:tcPr>
          <w:p w14:paraId="4000040E">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366.14</w:t>
            </w:r>
          </w:p>
        </w:tc>
        <w:tc>
          <w:tcPr>
            <w:tcW w:w="1140" w:type="dxa"/>
            <w:vAlign w:val="center"/>
          </w:tcPr>
          <w:p w14:paraId="02DE677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366.14</w:t>
            </w:r>
          </w:p>
        </w:tc>
        <w:tc>
          <w:tcPr>
            <w:tcW w:w="685" w:type="dxa"/>
            <w:vAlign w:val="center"/>
          </w:tcPr>
          <w:p w14:paraId="7020396E">
            <w:pPr>
              <w:jc w:val="center"/>
              <w:rPr>
                <w:rFonts w:ascii="Arial"/>
                <w:color w:val="000000" w:themeColor="text1"/>
                <w:szCs w:val="21"/>
                <w14:textFill>
                  <w14:solidFill>
                    <w14:schemeClr w14:val="tx1"/>
                  </w14:solidFill>
                </w14:textFill>
              </w:rPr>
            </w:pPr>
          </w:p>
        </w:tc>
        <w:tc>
          <w:tcPr>
            <w:tcW w:w="795" w:type="dxa"/>
            <w:vAlign w:val="center"/>
          </w:tcPr>
          <w:p w14:paraId="32EB9623">
            <w:pPr>
              <w:jc w:val="center"/>
              <w:rPr>
                <w:rFonts w:ascii="Arial"/>
                <w:color w:val="000000" w:themeColor="text1"/>
                <w:szCs w:val="21"/>
                <w14:textFill>
                  <w14:solidFill>
                    <w14:schemeClr w14:val="tx1"/>
                  </w14:solidFill>
                </w14:textFill>
              </w:rPr>
            </w:pPr>
          </w:p>
        </w:tc>
        <w:tc>
          <w:tcPr>
            <w:tcW w:w="1365" w:type="dxa"/>
            <w:vAlign w:val="center"/>
          </w:tcPr>
          <w:p w14:paraId="29C7184D">
            <w:pPr>
              <w:jc w:val="center"/>
              <w:rPr>
                <w:rFonts w:ascii="Arial"/>
                <w:color w:val="000000" w:themeColor="text1"/>
                <w:szCs w:val="21"/>
                <w14:textFill>
                  <w14:solidFill>
                    <w14:schemeClr w14:val="tx1"/>
                  </w14:solidFill>
                </w14:textFill>
              </w:rPr>
            </w:pPr>
          </w:p>
        </w:tc>
      </w:tr>
      <w:tr w14:paraId="775882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0978D4CC">
            <w:pPr>
              <w:jc w:val="center"/>
              <w:rPr>
                <w:rFonts w:ascii="Arial"/>
                <w:color w:val="000000" w:themeColor="text1"/>
                <w:szCs w:val="21"/>
                <w14:textFill>
                  <w14:solidFill>
                    <w14:schemeClr w14:val="tx1"/>
                  </w14:solidFill>
                </w14:textFill>
              </w:rPr>
            </w:pPr>
          </w:p>
        </w:tc>
        <w:tc>
          <w:tcPr>
            <w:tcW w:w="2160" w:type="dxa"/>
            <w:gridSpan w:val="2"/>
            <w:vAlign w:val="center"/>
          </w:tcPr>
          <w:p w14:paraId="42A8782E">
            <w:pPr>
              <w:spacing w:line="201"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上年结转资金</w:t>
            </w:r>
          </w:p>
        </w:tc>
        <w:tc>
          <w:tcPr>
            <w:tcW w:w="1229" w:type="dxa"/>
            <w:vAlign w:val="center"/>
          </w:tcPr>
          <w:p w14:paraId="44E63048">
            <w:pPr>
              <w:jc w:val="center"/>
              <w:rPr>
                <w:rFonts w:ascii="Arial"/>
                <w:color w:val="000000" w:themeColor="text1"/>
                <w:szCs w:val="21"/>
                <w14:textFill>
                  <w14:solidFill>
                    <w14:schemeClr w14:val="tx1"/>
                  </w14:solidFill>
                </w14:textFill>
              </w:rPr>
            </w:pPr>
          </w:p>
        </w:tc>
        <w:tc>
          <w:tcPr>
            <w:tcW w:w="1131" w:type="dxa"/>
            <w:vAlign w:val="center"/>
          </w:tcPr>
          <w:p w14:paraId="55EC44F5">
            <w:pPr>
              <w:jc w:val="center"/>
              <w:rPr>
                <w:rFonts w:ascii="Arial"/>
                <w:color w:val="000000" w:themeColor="text1"/>
                <w:szCs w:val="21"/>
                <w14:textFill>
                  <w14:solidFill>
                    <w14:schemeClr w14:val="tx1"/>
                  </w14:solidFill>
                </w14:textFill>
              </w:rPr>
            </w:pPr>
          </w:p>
        </w:tc>
        <w:tc>
          <w:tcPr>
            <w:tcW w:w="1140" w:type="dxa"/>
            <w:vAlign w:val="center"/>
          </w:tcPr>
          <w:p w14:paraId="23180EAE">
            <w:pPr>
              <w:jc w:val="center"/>
              <w:rPr>
                <w:rFonts w:ascii="Arial"/>
                <w:color w:val="000000" w:themeColor="text1"/>
                <w:szCs w:val="21"/>
                <w14:textFill>
                  <w14:solidFill>
                    <w14:schemeClr w14:val="tx1"/>
                  </w14:solidFill>
                </w14:textFill>
              </w:rPr>
            </w:pPr>
          </w:p>
        </w:tc>
        <w:tc>
          <w:tcPr>
            <w:tcW w:w="685" w:type="dxa"/>
            <w:vAlign w:val="center"/>
          </w:tcPr>
          <w:p w14:paraId="7FFD9DB3">
            <w:pPr>
              <w:jc w:val="center"/>
              <w:rPr>
                <w:rFonts w:ascii="Arial"/>
                <w:color w:val="000000" w:themeColor="text1"/>
                <w:szCs w:val="21"/>
                <w14:textFill>
                  <w14:solidFill>
                    <w14:schemeClr w14:val="tx1"/>
                  </w14:solidFill>
                </w14:textFill>
              </w:rPr>
            </w:pPr>
          </w:p>
        </w:tc>
        <w:tc>
          <w:tcPr>
            <w:tcW w:w="795" w:type="dxa"/>
            <w:vAlign w:val="center"/>
          </w:tcPr>
          <w:p w14:paraId="7D651681">
            <w:pPr>
              <w:jc w:val="center"/>
              <w:rPr>
                <w:rFonts w:ascii="Arial"/>
                <w:color w:val="000000" w:themeColor="text1"/>
                <w:szCs w:val="21"/>
                <w14:textFill>
                  <w14:solidFill>
                    <w14:schemeClr w14:val="tx1"/>
                  </w14:solidFill>
                </w14:textFill>
              </w:rPr>
            </w:pPr>
          </w:p>
        </w:tc>
        <w:tc>
          <w:tcPr>
            <w:tcW w:w="1365" w:type="dxa"/>
            <w:vAlign w:val="center"/>
          </w:tcPr>
          <w:p w14:paraId="692F2ACF">
            <w:pPr>
              <w:jc w:val="center"/>
              <w:rPr>
                <w:rFonts w:ascii="Arial"/>
                <w:color w:val="000000" w:themeColor="text1"/>
                <w:szCs w:val="21"/>
                <w14:textFill>
                  <w14:solidFill>
                    <w14:schemeClr w14:val="tx1"/>
                  </w14:solidFill>
                </w14:textFill>
              </w:rPr>
            </w:pPr>
          </w:p>
        </w:tc>
      </w:tr>
      <w:tr w14:paraId="7C11D4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14:paraId="70EEBA97">
            <w:pPr>
              <w:jc w:val="center"/>
              <w:rPr>
                <w:rFonts w:ascii="Arial"/>
                <w:color w:val="000000" w:themeColor="text1"/>
                <w:szCs w:val="21"/>
                <w14:textFill>
                  <w14:solidFill>
                    <w14:schemeClr w14:val="tx1"/>
                  </w14:solidFill>
                </w14:textFill>
              </w:rPr>
            </w:pPr>
          </w:p>
        </w:tc>
        <w:tc>
          <w:tcPr>
            <w:tcW w:w="2160" w:type="dxa"/>
            <w:gridSpan w:val="2"/>
            <w:vAlign w:val="center"/>
          </w:tcPr>
          <w:p w14:paraId="1C788AE3">
            <w:pPr>
              <w:spacing w:line="20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其他资金</w:t>
            </w:r>
          </w:p>
        </w:tc>
        <w:tc>
          <w:tcPr>
            <w:tcW w:w="1229" w:type="dxa"/>
            <w:vAlign w:val="center"/>
          </w:tcPr>
          <w:p w14:paraId="41BEAB3F">
            <w:pPr>
              <w:jc w:val="center"/>
              <w:rPr>
                <w:rFonts w:ascii="Arial"/>
                <w:color w:val="000000" w:themeColor="text1"/>
                <w:szCs w:val="21"/>
                <w14:textFill>
                  <w14:solidFill>
                    <w14:schemeClr w14:val="tx1"/>
                  </w14:solidFill>
                </w14:textFill>
              </w:rPr>
            </w:pPr>
          </w:p>
        </w:tc>
        <w:tc>
          <w:tcPr>
            <w:tcW w:w="1131" w:type="dxa"/>
            <w:vAlign w:val="center"/>
          </w:tcPr>
          <w:p w14:paraId="3BCCF2E0">
            <w:pPr>
              <w:jc w:val="center"/>
              <w:rPr>
                <w:rFonts w:ascii="Arial"/>
                <w:color w:val="000000" w:themeColor="text1"/>
                <w:szCs w:val="21"/>
                <w14:textFill>
                  <w14:solidFill>
                    <w14:schemeClr w14:val="tx1"/>
                  </w14:solidFill>
                </w14:textFill>
              </w:rPr>
            </w:pPr>
          </w:p>
        </w:tc>
        <w:tc>
          <w:tcPr>
            <w:tcW w:w="1140" w:type="dxa"/>
            <w:vAlign w:val="center"/>
          </w:tcPr>
          <w:p w14:paraId="77AD9692">
            <w:pPr>
              <w:jc w:val="center"/>
              <w:rPr>
                <w:rFonts w:ascii="Arial"/>
                <w:color w:val="000000" w:themeColor="text1"/>
                <w:szCs w:val="21"/>
                <w14:textFill>
                  <w14:solidFill>
                    <w14:schemeClr w14:val="tx1"/>
                  </w14:solidFill>
                </w14:textFill>
              </w:rPr>
            </w:pPr>
          </w:p>
        </w:tc>
        <w:tc>
          <w:tcPr>
            <w:tcW w:w="685" w:type="dxa"/>
            <w:vAlign w:val="center"/>
          </w:tcPr>
          <w:p w14:paraId="3F2B549B">
            <w:pPr>
              <w:jc w:val="center"/>
              <w:rPr>
                <w:rFonts w:ascii="Arial"/>
                <w:color w:val="000000" w:themeColor="text1"/>
                <w:szCs w:val="21"/>
                <w14:textFill>
                  <w14:solidFill>
                    <w14:schemeClr w14:val="tx1"/>
                  </w14:solidFill>
                </w14:textFill>
              </w:rPr>
            </w:pPr>
          </w:p>
        </w:tc>
        <w:tc>
          <w:tcPr>
            <w:tcW w:w="795" w:type="dxa"/>
            <w:vAlign w:val="center"/>
          </w:tcPr>
          <w:p w14:paraId="0E2E8865">
            <w:pPr>
              <w:jc w:val="center"/>
              <w:rPr>
                <w:rFonts w:ascii="Arial"/>
                <w:color w:val="000000" w:themeColor="text1"/>
                <w:szCs w:val="21"/>
                <w14:textFill>
                  <w14:solidFill>
                    <w14:schemeClr w14:val="tx1"/>
                  </w14:solidFill>
                </w14:textFill>
              </w:rPr>
            </w:pPr>
          </w:p>
        </w:tc>
        <w:tc>
          <w:tcPr>
            <w:tcW w:w="1365" w:type="dxa"/>
            <w:vAlign w:val="center"/>
          </w:tcPr>
          <w:p w14:paraId="79259474">
            <w:pPr>
              <w:jc w:val="center"/>
              <w:rPr>
                <w:rFonts w:ascii="Arial"/>
                <w:color w:val="000000" w:themeColor="text1"/>
                <w:szCs w:val="21"/>
                <w14:textFill>
                  <w14:solidFill>
                    <w14:schemeClr w14:val="tx1"/>
                  </w14:solidFill>
                </w14:textFill>
              </w:rPr>
            </w:pPr>
          </w:p>
        </w:tc>
      </w:tr>
      <w:tr w14:paraId="11DAD4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14:paraId="4C603BB3">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73DC8CFB">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vAlign w:val="center"/>
          </w:tcPr>
          <w:p w14:paraId="6756BBE6">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vAlign w:val="center"/>
          </w:tcPr>
          <w:p w14:paraId="698B3F2F">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5EBCA4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14:paraId="7DA1E998">
            <w:pPr>
              <w:jc w:val="center"/>
              <w:rPr>
                <w:rFonts w:ascii="Arial"/>
                <w:color w:val="000000" w:themeColor="text1"/>
                <w:szCs w:val="21"/>
                <w14:textFill>
                  <w14:solidFill>
                    <w14:schemeClr w14:val="tx1"/>
                  </w14:solidFill>
                </w14:textFill>
              </w:rPr>
            </w:pPr>
          </w:p>
        </w:tc>
        <w:tc>
          <w:tcPr>
            <w:tcW w:w="4520" w:type="dxa"/>
            <w:gridSpan w:val="4"/>
            <w:vAlign w:val="center"/>
          </w:tcPr>
          <w:p w14:paraId="3F03196B">
            <w:pPr>
              <w:spacing w:line="240" w:lineRule="exact"/>
              <w:jc w:val="left"/>
            </w:pPr>
            <w:r>
              <w:rPr>
                <w:rFonts w:hint="eastAsia"/>
              </w:rPr>
              <w:t>1、每月确保环卫工资按时正常发放。</w:t>
            </w:r>
          </w:p>
          <w:p w14:paraId="79F2FB15">
            <w:pPr>
              <w:spacing w:line="240" w:lineRule="exact"/>
              <w:jc w:val="left"/>
              <w:rPr>
                <w:rFonts w:hint="eastAsia"/>
              </w:rPr>
            </w:pPr>
            <w:r>
              <w:rPr>
                <w:rFonts w:hint="eastAsia"/>
              </w:rPr>
              <w:t>2每月按时缴纳环卫工人养老、医疗、工伤及失业保险。</w:t>
            </w:r>
          </w:p>
          <w:p w14:paraId="699C155E">
            <w:pPr>
              <w:spacing w:line="240" w:lineRule="exact"/>
              <w:jc w:val="left"/>
              <w:rPr>
                <w:rFonts w:hint="eastAsia"/>
              </w:rPr>
            </w:pPr>
            <w:r>
              <w:rPr>
                <w:rFonts w:hint="eastAsia"/>
              </w:rPr>
              <w:t>3.巩固街道环境卫生治理成果</w:t>
            </w:r>
          </w:p>
          <w:p w14:paraId="6925F633">
            <w:pPr>
              <w:spacing w:line="240" w:lineRule="exact"/>
              <w:rPr>
                <w:rFonts w:ascii="Arial"/>
                <w:color w:val="000000" w:themeColor="text1"/>
                <w:szCs w:val="21"/>
                <w14:textFill>
                  <w14:solidFill>
                    <w14:schemeClr w14:val="tx1"/>
                  </w14:solidFill>
                </w14:textFill>
              </w:rPr>
            </w:pPr>
            <w:r>
              <w:rPr>
                <w:rFonts w:hint="eastAsia"/>
              </w:rPr>
              <w:t>4、专款专用，无截留。</w:t>
            </w:r>
          </w:p>
        </w:tc>
        <w:tc>
          <w:tcPr>
            <w:tcW w:w="3985" w:type="dxa"/>
            <w:gridSpan w:val="4"/>
            <w:vAlign w:val="center"/>
          </w:tcPr>
          <w:p w14:paraId="6FF8FDCA">
            <w:pPr>
              <w:spacing w:line="240" w:lineRule="exact"/>
            </w:pPr>
          </w:p>
          <w:p w14:paraId="0A37CF91">
            <w:pPr>
              <w:spacing w:line="240" w:lineRule="exact"/>
            </w:pPr>
            <w:r>
              <w:rPr>
                <w:rFonts w:hint="eastAsia"/>
              </w:rPr>
              <w:t>1、每月按时发放环卫工人工资。</w:t>
            </w:r>
          </w:p>
          <w:p w14:paraId="0BFD21FB">
            <w:pPr>
              <w:spacing w:line="240" w:lineRule="exact"/>
              <w:rPr>
                <w:rFonts w:hint="eastAsia"/>
              </w:rPr>
            </w:pPr>
            <w:r>
              <w:rPr>
                <w:rFonts w:hint="eastAsia"/>
              </w:rPr>
              <w:t>2每月按时缴纳环卫工人养老、医疗、工伤及失业保险。</w:t>
            </w:r>
          </w:p>
          <w:p w14:paraId="0C59EE22">
            <w:pPr>
              <w:spacing w:line="240" w:lineRule="exact"/>
              <w:jc w:val="left"/>
              <w:rPr>
                <w:rFonts w:hint="eastAsia"/>
              </w:rPr>
            </w:pPr>
            <w:r>
              <w:rPr>
                <w:rFonts w:hint="eastAsia"/>
              </w:rPr>
              <w:t>3. 巩固街道环境卫生治理成果</w:t>
            </w:r>
          </w:p>
          <w:p w14:paraId="7A98F9D2">
            <w:pPr>
              <w:spacing w:line="240" w:lineRule="exact"/>
            </w:pPr>
            <w:r>
              <w:rPr>
                <w:rFonts w:hint="eastAsia"/>
              </w:rPr>
              <w:t>4、专款专用，无截留</w:t>
            </w:r>
          </w:p>
          <w:p w14:paraId="782008F2">
            <w:pPr>
              <w:spacing w:line="240" w:lineRule="exact"/>
              <w:jc w:val="center"/>
              <w:rPr>
                <w:rFonts w:ascii="Arial"/>
                <w:color w:val="000000" w:themeColor="text1"/>
                <w:szCs w:val="21"/>
                <w14:textFill>
                  <w14:solidFill>
                    <w14:schemeClr w14:val="tx1"/>
                  </w14:solidFill>
                </w14:textFill>
              </w:rPr>
            </w:pPr>
          </w:p>
        </w:tc>
      </w:tr>
      <w:tr w14:paraId="7913F4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14:paraId="3B9D6344">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效</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指</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标</w:t>
            </w:r>
          </w:p>
        </w:tc>
        <w:tc>
          <w:tcPr>
            <w:tcW w:w="1080" w:type="dxa"/>
            <w:vAlign w:val="center"/>
          </w:tcPr>
          <w:p w14:paraId="700EA5D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vAlign w:val="center"/>
          </w:tcPr>
          <w:p w14:paraId="0EF2E22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229" w:type="dxa"/>
            <w:vAlign w:val="center"/>
          </w:tcPr>
          <w:p w14:paraId="4E86CF6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131" w:type="dxa"/>
            <w:vAlign w:val="center"/>
          </w:tcPr>
          <w:p w14:paraId="2C8391F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594FEE1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vAlign w:val="center"/>
          </w:tcPr>
          <w:p w14:paraId="5E2A939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42BB0C2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vAlign w:val="center"/>
          </w:tcPr>
          <w:p w14:paraId="071B056F">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14:paraId="0B9E1E9F">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vAlign w:val="center"/>
          </w:tcPr>
          <w:p w14:paraId="2CFC6EC4">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偏差原因分析 及改进措施</w:t>
            </w:r>
          </w:p>
        </w:tc>
      </w:tr>
      <w:tr w14:paraId="73A7BC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1075" w:type="dxa"/>
            <w:vMerge w:val="continue"/>
            <w:tcBorders>
              <w:top w:val="nil"/>
              <w:bottom w:val="nil"/>
            </w:tcBorders>
            <w:textDirection w:val="tbRlV"/>
            <w:vAlign w:val="center"/>
          </w:tcPr>
          <w:p w14:paraId="3642B1C6">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5B598046">
            <w:pPr>
              <w:spacing w:line="256" w:lineRule="auto"/>
              <w:jc w:val="center"/>
              <w:rPr>
                <w:rFonts w:ascii="Arial"/>
                <w:color w:val="000000" w:themeColor="text1"/>
                <w:szCs w:val="21"/>
                <w14:textFill>
                  <w14:solidFill>
                    <w14:schemeClr w14:val="tx1"/>
                  </w14:solidFill>
                </w14:textFill>
              </w:rPr>
            </w:pPr>
          </w:p>
          <w:p w14:paraId="074C14B8">
            <w:pPr>
              <w:spacing w:line="257" w:lineRule="auto"/>
              <w:jc w:val="center"/>
              <w:rPr>
                <w:rFonts w:ascii="Arial"/>
                <w:color w:val="000000" w:themeColor="text1"/>
                <w:szCs w:val="21"/>
                <w14:textFill>
                  <w14:solidFill>
                    <w14:schemeClr w14:val="tx1"/>
                  </w14:solidFill>
                </w14:textFill>
              </w:rPr>
            </w:pPr>
          </w:p>
          <w:p w14:paraId="2AF5A970">
            <w:pPr>
              <w:spacing w:line="257" w:lineRule="auto"/>
              <w:jc w:val="center"/>
              <w:rPr>
                <w:rFonts w:ascii="Arial"/>
                <w:color w:val="000000" w:themeColor="text1"/>
                <w:szCs w:val="21"/>
                <w14:textFill>
                  <w14:solidFill>
                    <w14:schemeClr w14:val="tx1"/>
                  </w14:solidFill>
                </w14:textFill>
              </w:rPr>
            </w:pPr>
          </w:p>
          <w:p w14:paraId="658F5E18">
            <w:pPr>
              <w:spacing w:line="257" w:lineRule="auto"/>
              <w:jc w:val="center"/>
              <w:rPr>
                <w:rFonts w:ascii="Arial"/>
                <w:color w:val="000000" w:themeColor="text1"/>
                <w:szCs w:val="21"/>
                <w14:textFill>
                  <w14:solidFill>
                    <w14:schemeClr w14:val="tx1"/>
                  </w14:solidFill>
                </w14:textFill>
              </w:rPr>
            </w:pPr>
          </w:p>
          <w:p w14:paraId="6EEA5CC6">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4522AD23">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vMerge w:val="restart"/>
            <w:vAlign w:val="center"/>
          </w:tcPr>
          <w:p w14:paraId="25F3703B">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229" w:type="dxa"/>
            <w:vAlign w:val="center"/>
          </w:tcPr>
          <w:p w14:paraId="677F27F7">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保洁区域面积</w:t>
            </w:r>
          </w:p>
        </w:tc>
        <w:tc>
          <w:tcPr>
            <w:tcW w:w="1131" w:type="dxa"/>
            <w:vAlign w:val="center"/>
          </w:tcPr>
          <w:p w14:paraId="2654E317">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 xml:space="preserve">3.6KM </w:t>
            </w:r>
            <w:r>
              <w:rPr>
                <w:rFonts w:ascii="Arial" w:hAnsi="Arial" w:cs="Arial"/>
                <w:color w:val="000000" w:themeColor="text1"/>
                <w:szCs w:val="21"/>
                <w14:textFill>
                  <w14:solidFill>
                    <w14:schemeClr w14:val="tx1"/>
                  </w14:solidFill>
                </w14:textFill>
              </w:rPr>
              <w:t>²</w:t>
            </w:r>
          </w:p>
        </w:tc>
        <w:tc>
          <w:tcPr>
            <w:tcW w:w="1140" w:type="dxa"/>
            <w:vAlign w:val="center"/>
          </w:tcPr>
          <w:p w14:paraId="7E511F81">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 xml:space="preserve">3.6KM </w:t>
            </w:r>
            <w:r>
              <w:rPr>
                <w:rFonts w:ascii="Arial" w:hAnsi="Arial" w:cs="Arial"/>
                <w:color w:val="000000" w:themeColor="text1"/>
                <w:szCs w:val="21"/>
                <w14:textFill>
                  <w14:solidFill>
                    <w14:schemeClr w14:val="tx1"/>
                  </w14:solidFill>
                </w14:textFill>
              </w:rPr>
              <w:t>²</w:t>
            </w:r>
          </w:p>
        </w:tc>
        <w:tc>
          <w:tcPr>
            <w:tcW w:w="685" w:type="dxa"/>
            <w:vAlign w:val="center"/>
          </w:tcPr>
          <w:p w14:paraId="6AFB5DE8">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1BBEECF4">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29081C3F">
            <w:pPr>
              <w:spacing w:line="219" w:lineRule="exact"/>
              <w:jc w:val="center"/>
              <w:rPr>
                <w:rFonts w:ascii="Arial"/>
                <w:color w:val="000000" w:themeColor="text1"/>
                <w:szCs w:val="21"/>
                <w14:textFill>
                  <w14:solidFill>
                    <w14:schemeClr w14:val="tx1"/>
                  </w14:solidFill>
                </w14:textFill>
              </w:rPr>
            </w:pPr>
          </w:p>
        </w:tc>
      </w:tr>
      <w:tr w14:paraId="065D17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trPr>
        <w:tc>
          <w:tcPr>
            <w:tcW w:w="1075" w:type="dxa"/>
            <w:vMerge w:val="continue"/>
            <w:tcBorders>
              <w:top w:val="nil"/>
              <w:bottom w:val="nil"/>
            </w:tcBorders>
            <w:textDirection w:val="tbRlV"/>
            <w:vAlign w:val="center"/>
          </w:tcPr>
          <w:p w14:paraId="673CCF1A">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7F1D1598">
            <w:pPr>
              <w:jc w:val="center"/>
              <w:rPr>
                <w:rFonts w:ascii="Arial"/>
                <w:color w:val="000000" w:themeColor="text1"/>
                <w:szCs w:val="21"/>
                <w14:textFill>
                  <w14:solidFill>
                    <w14:schemeClr w14:val="tx1"/>
                  </w14:solidFill>
                </w14:textFill>
              </w:rPr>
            </w:pPr>
          </w:p>
        </w:tc>
        <w:tc>
          <w:tcPr>
            <w:tcW w:w="1080" w:type="dxa"/>
            <w:vMerge w:val="continue"/>
            <w:vAlign w:val="center"/>
          </w:tcPr>
          <w:p w14:paraId="3175F2AE">
            <w:pPr>
              <w:jc w:val="center"/>
              <w:rPr>
                <w:rFonts w:ascii="Arial"/>
                <w:color w:val="000000" w:themeColor="text1"/>
                <w:szCs w:val="21"/>
                <w14:textFill>
                  <w14:solidFill>
                    <w14:schemeClr w14:val="tx1"/>
                  </w14:solidFill>
                </w14:textFill>
              </w:rPr>
            </w:pPr>
          </w:p>
        </w:tc>
        <w:tc>
          <w:tcPr>
            <w:tcW w:w="1229" w:type="dxa"/>
            <w:tcBorders>
              <w:bottom w:val="single" w:color="auto" w:sz="4" w:space="0"/>
            </w:tcBorders>
            <w:vAlign w:val="center"/>
          </w:tcPr>
          <w:p w14:paraId="17C05D30">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村村通道路长度</w:t>
            </w:r>
          </w:p>
        </w:tc>
        <w:tc>
          <w:tcPr>
            <w:tcW w:w="1131" w:type="dxa"/>
            <w:tcBorders>
              <w:bottom w:val="single" w:color="auto" w:sz="4" w:space="0"/>
            </w:tcBorders>
            <w:vAlign w:val="center"/>
          </w:tcPr>
          <w:p w14:paraId="4A178E70">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37．3KM</w:t>
            </w:r>
          </w:p>
        </w:tc>
        <w:tc>
          <w:tcPr>
            <w:tcW w:w="1140" w:type="dxa"/>
            <w:tcBorders>
              <w:bottom w:val="single" w:color="auto" w:sz="4" w:space="0"/>
            </w:tcBorders>
            <w:vAlign w:val="center"/>
          </w:tcPr>
          <w:p w14:paraId="2694FC50">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37．3KM</w:t>
            </w:r>
          </w:p>
        </w:tc>
        <w:tc>
          <w:tcPr>
            <w:tcW w:w="685" w:type="dxa"/>
            <w:tcBorders>
              <w:bottom w:val="single" w:color="auto" w:sz="4" w:space="0"/>
            </w:tcBorders>
            <w:vAlign w:val="center"/>
          </w:tcPr>
          <w:p w14:paraId="4C03360F">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tcBorders>
              <w:bottom w:val="single" w:color="auto" w:sz="4" w:space="0"/>
            </w:tcBorders>
            <w:vAlign w:val="center"/>
          </w:tcPr>
          <w:p w14:paraId="0770172D">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tcBorders>
              <w:bottom w:val="single" w:color="auto" w:sz="4" w:space="0"/>
            </w:tcBorders>
            <w:vAlign w:val="center"/>
          </w:tcPr>
          <w:p w14:paraId="15850825">
            <w:pPr>
              <w:spacing w:line="240" w:lineRule="exact"/>
              <w:jc w:val="center"/>
              <w:rPr>
                <w:rFonts w:ascii="Arial"/>
                <w:color w:val="000000" w:themeColor="text1"/>
                <w:szCs w:val="21"/>
                <w14:textFill>
                  <w14:solidFill>
                    <w14:schemeClr w14:val="tx1"/>
                  </w14:solidFill>
                </w14:textFill>
              </w:rPr>
            </w:pPr>
          </w:p>
        </w:tc>
      </w:tr>
      <w:tr w14:paraId="08E374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1075" w:type="dxa"/>
            <w:vMerge w:val="continue"/>
            <w:tcBorders>
              <w:top w:val="nil"/>
              <w:bottom w:val="nil"/>
            </w:tcBorders>
            <w:textDirection w:val="tbRlV"/>
            <w:vAlign w:val="center"/>
          </w:tcPr>
          <w:p w14:paraId="258379F6">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6A43D108">
            <w:pPr>
              <w:jc w:val="center"/>
              <w:rPr>
                <w:rFonts w:ascii="Arial"/>
                <w:color w:val="000000" w:themeColor="text1"/>
                <w:szCs w:val="21"/>
                <w14:textFill>
                  <w14:solidFill>
                    <w14:schemeClr w14:val="tx1"/>
                  </w14:solidFill>
                </w14:textFill>
              </w:rPr>
            </w:pPr>
          </w:p>
        </w:tc>
        <w:tc>
          <w:tcPr>
            <w:tcW w:w="1080" w:type="dxa"/>
            <w:vMerge w:val="continue"/>
            <w:tcBorders>
              <w:bottom w:val="nil"/>
            </w:tcBorders>
            <w:vAlign w:val="center"/>
          </w:tcPr>
          <w:p w14:paraId="2EE58C7B">
            <w:pPr>
              <w:jc w:val="center"/>
              <w:rPr>
                <w:rFonts w:ascii="Arial"/>
                <w:color w:val="000000" w:themeColor="text1"/>
                <w:szCs w:val="21"/>
                <w14:textFill>
                  <w14:solidFill>
                    <w14:schemeClr w14:val="tx1"/>
                  </w14:solidFill>
                </w14:textFill>
              </w:rPr>
            </w:pPr>
          </w:p>
        </w:tc>
        <w:tc>
          <w:tcPr>
            <w:tcW w:w="1229" w:type="dxa"/>
            <w:tcBorders>
              <w:top w:val="single" w:color="auto" w:sz="4" w:space="0"/>
            </w:tcBorders>
            <w:vAlign w:val="center"/>
          </w:tcPr>
          <w:p w14:paraId="7092E56A">
            <w:pPr>
              <w:spacing w:line="240"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垃圾池、垃圾分类亭清运</w:t>
            </w:r>
          </w:p>
        </w:tc>
        <w:tc>
          <w:tcPr>
            <w:tcW w:w="1131" w:type="dxa"/>
            <w:tcBorders>
              <w:top w:val="single" w:color="auto" w:sz="4" w:space="0"/>
            </w:tcBorders>
            <w:vAlign w:val="center"/>
          </w:tcPr>
          <w:p w14:paraId="244BC3E6">
            <w:pPr>
              <w:spacing w:line="240" w:lineRule="exact"/>
              <w:jc w:val="center"/>
              <w:rPr>
                <w:rFonts w:ascii="Arial"/>
                <w:color w:val="000000" w:themeColor="text1"/>
                <w:szCs w:val="21"/>
                <w14:textFill>
                  <w14:solidFill>
                    <w14:schemeClr w14:val="tx1"/>
                  </w14:solidFill>
                </w14:textFill>
              </w:rPr>
            </w:pPr>
            <w:r>
              <w:rPr>
                <w:rFonts w:hint="eastAsia" w:ascii="Arial" w:hAnsi="Arial" w:cs="Arial"/>
                <w:color w:val="000000" w:themeColor="text1"/>
                <w:szCs w:val="21"/>
                <w14:textFill>
                  <w14:solidFill>
                    <w14:schemeClr w14:val="tx1"/>
                  </w14:solidFill>
                </w14:textFill>
              </w:rPr>
              <w:t>≥71个</w:t>
            </w:r>
          </w:p>
        </w:tc>
        <w:tc>
          <w:tcPr>
            <w:tcW w:w="1140" w:type="dxa"/>
            <w:tcBorders>
              <w:top w:val="single" w:color="auto" w:sz="4" w:space="0"/>
            </w:tcBorders>
            <w:vAlign w:val="center"/>
          </w:tcPr>
          <w:p w14:paraId="00B8BBF9">
            <w:pPr>
              <w:spacing w:line="240" w:lineRule="exact"/>
              <w:jc w:val="center"/>
              <w:rPr>
                <w:rFonts w:ascii="Arial"/>
                <w:color w:val="000000" w:themeColor="text1"/>
                <w:szCs w:val="21"/>
                <w14:textFill>
                  <w14:solidFill>
                    <w14:schemeClr w14:val="tx1"/>
                  </w14:solidFill>
                </w14:textFill>
              </w:rPr>
            </w:pPr>
            <w:r>
              <w:rPr>
                <w:rFonts w:hint="eastAsia" w:ascii="Arial" w:hAnsi="Arial" w:cs="Arial"/>
                <w:color w:val="000000" w:themeColor="text1"/>
                <w:szCs w:val="21"/>
                <w14:textFill>
                  <w14:solidFill>
                    <w14:schemeClr w14:val="tx1"/>
                  </w14:solidFill>
                </w14:textFill>
              </w:rPr>
              <w:t>≥71个</w:t>
            </w:r>
          </w:p>
        </w:tc>
        <w:tc>
          <w:tcPr>
            <w:tcW w:w="685" w:type="dxa"/>
            <w:tcBorders>
              <w:top w:val="single" w:color="auto" w:sz="4" w:space="0"/>
            </w:tcBorders>
            <w:vAlign w:val="center"/>
          </w:tcPr>
          <w:p w14:paraId="7D51F625">
            <w:pPr>
              <w:spacing w:line="240"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tcBorders>
              <w:top w:val="single" w:color="auto" w:sz="4" w:space="0"/>
            </w:tcBorders>
            <w:vAlign w:val="center"/>
          </w:tcPr>
          <w:p w14:paraId="5AC97FBA">
            <w:pPr>
              <w:spacing w:line="240"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tcBorders>
              <w:top w:val="single" w:color="auto" w:sz="4" w:space="0"/>
            </w:tcBorders>
            <w:vAlign w:val="center"/>
          </w:tcPr>
          <w:p w14:paraId="619D2EE5">
            <w:pPr>
              <w:spacing w:line="240" w:lineRule="exact"/>
              <w:jc w:val="center"/>
              <w:rPr>
                <w:rFonts w:ascii="Arial"/>
                <w:color w:val="000000" w:themeColor="text1"/>
                <w:szCs w:val="21"/>
                <w14:textFill>
                  <w14:solidFill>
                    <w14:schemeClr w14:val="tx1"/>
                  </w14:solidFill>
                </w14:textFill>
              </w:rPr>
            </w:pPr>
          </w:p>
        </w:tc>
      </w:tr>
      <w:tr w14:paraId="1B45AC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394FF6BB">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752744B7">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252ED937">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229" w:type="dxa"/>
            <w:vAlign w:val="center"/>
          </w:tcPr>
          <w:p w14:paraId="7C31093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资金全部专款专用，无截留</w:t>
            </w:r>
          </w:p>
        </w:tc>
        <w:tc>
          <w:tcPr>
            <w:tcW w:w="1131" w:type="dxa"/>
            <w:vAlign w:val="center"/>
          </w:tcPr>
          <w:p w14:paraId="1333A4B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203D3B9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19E4B70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1B6E7D3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7040B83A">
            <w:pPr>
              <w:spacing w:line="230" w:lineRule="exact"/>
              <w:jc w:val="center"/>
              <w:rPr>
                <w:rFonts w:ascii="Arial"/>
                <w:color w:val="000000" w:themeColor="text1"/>
                <w:szCs w:val="21"/>
                <w14:textFill>
                  <w14:solidFill>
                    <w14:schemeClr w14:val="tx1"/>
                  </w14:solidFill>
                </w14:textFill>
              </w:rPr>
            </w:pPr>
          </w:p>
        </w:tc>
      </w:tr>
      <w:tr w14:paraId="3BC8DA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2046908D">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0FC98E31">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33D8015E">
            <w:pPr>
              <w:jc w:val="center"/>
              <w:rPr>
                <w:rFonts w:ascii="Arial"/>
                <w:color w:val="000000" w:themeColor="text1"/>
                <w:szCs w:val="21"/>
                <w14:textFill>
                  <w14:solidFill>
                    <w14:schemeClr w14:val="tx1"/>
                  </w14:solidFill>
                </w14:textFill>
              </w:rPr>
            </w:pPr>
          </w:p>
        </w:tc>
        <w:tc>
          <w:tcPr>
            <w:tcW w:w="1229" w:type="dxa"/>
            <w:vAlign w:val="center"/>
          </w:tcPr>
          <w:p w14:paraId="122FDD0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街道环境卫生干净整洁</w:t>
            </w:r>
          </w:p>
        </w:tc>
        <w:tc>
          <w:tcPr>
            <w:tcW w:w="1131" w:type="dxa"/>
            <w:vAlign w:val="center"/>
          </w:tcPr>
          <w:p w14:paraId="3373A33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523B583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1E4D665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72A04A1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588D29FB">
            <w:pPr>
              <w:spacing w:line="230" w:lineRule="exact"/>
              <w:jc w:val="center"/>
              <w:rPr>
                <w:rFonts w:ascii="Arial"/>
                <w:color w:val="000000" w:themeColor="text1"/>
                <w:szCs w:val="21"/>
                <w14:textFill>
                  <w14:solidFill>
                    <w14:schemeClr w14:val="tx1"/>
                  </w14:solidFill>
                </w14:textFill>
              </w:rPr>
            </w:pPr>
          </w:p>
        </w:tc>
      </w:tr>
      <w:tr w14:paraId="21944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14:paraId="5DB9D0E3">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4B388BBC">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66354DF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229" w:type="dxa"/>
            <w:vAlign w:val="center"/>
          </w:tcPr>
          <w:p w14:paraId="2D615C09">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环卫工人工资</w:t>
            </w:r>
            <w:r>
              <w:rPr>
                <w:rFonts w:ascii="宋体" w:hAnsi="宋体" w:eastAsia="宋体" w:cs="宋体"/>
                <w:color w:val="000000"/>
                <w:spacing w:val="-2"/>
                <w:sz w:val="22"/>
                <w:szCs w:val="22"/>
              </w:rPr>
              <w:t>发放</w:t>
            </w:r>
            <w:r>
              <w:rPr>
                <w:rFonts w:ascii="宋体" w:hAnsi="宋体" w:eastAsia="宋体" w:cs="宋体"/>
                <w:color w:val="000000"/>
                <w:spacing w:val="-1"/>
                <w:sz w:val="22"/>
                <w:szCs w:val="22"/>
              </w:rPr>
              <w:t>及时率</w:t>
            </w:r>
          </w:p>
        </w:tc>
        <w:tc>
          <w:tcPr>
            <w:tcW w:w="1131" w:type="dxa"/>
            <w:vAlign w:val="center"/>
          </w:tcPr>
          <w:p w14:paraId="45AA3D9B">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12942709">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0608318E">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798012DA">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60172D24">
            <w:pPr>
              <w:spacing w:line="239" w:lineRule="exact"/>
              <w:jc w:val="center"/>
              <w:rPr>
                <w:rFonts w:ascii="Arial"/>
                <w:color w:val="000000" w:themeColor="text1"/>
                <w:szCs w:val="21"/>
                <w14:textFill>
                  <w14:solidFill>
                    <w14:schemeClr w14:val="tx1"/>
                  </w14:solidFill>
                </w14:textFill>
              </w:rPr>
            </w:pPr>
          </w:p>
        </w:tc>
      </w:tr>
      <w:tr w14:paraId="59F90E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0442FB8A">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7F6889C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4F584AAA">
            <w:pPr>
              <w:jc w:val="center"/>
              <w:rPr>
                <w:rFonts w:ascii="Arial"/>
                <w:color w:val="000000" w:themeColor="text1"/>
                <w:szCs w:val="21"/>
                <w14:textFill>
                  <w14:solidFill>
                    <w14:schemeClr w14:val="tx1"/>
                  </w14:solidFill>
                </w14:textFill>
              </w:rPr>
            </w:pPr>
          </w:p>
        </w:tc>
        <w:tc>
          <w:tcPr>
            <w:tcW w:w="1229" w:type="dxa"/>
            <w:vAlign w:val="center"/>
          </w:tcPr>
          <w:p w14:paraId="015F639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道路清扫、垃圾清运及时</w:t>
            </w:r>
          </w:p>
        </w:tc>
        <w:tc>
          <w:tcPr>
            <w:tcW w:w="1131" w:type="dxa"/>
            <w:vAlign w:val="center"/>
          </w:tcPr>
          <w:p w14:paraId="273A0A9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32FFCC3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152D68D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3F3D960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44E4D8FE">
            <w:pPr>
              <w:spacing w:line="230" w:lineRule="exact"/>
              <w:jc w:val="center"/>
              <w:rPr>
                <w:rFonts w:ascii="Arial"/>
                <w:color w:val="000000" w:themeColor="text1"/>
                <w:szCs w:val="21"/>
                <w14:textFill>
                  <w14:solidFill>
                    <w14:schemeClr w14:val="tx1"/>
                  </w14:solidFill>
                </w14:textFill>
              </w:rPr>
            </w:pPr>
          </w:p>
        </w:tc>
      </w:tr>
      <w:tr w14:paraId="3EAEC9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14:paraId="34FADA89">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51A937E7">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69B26C93">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229" w:type="dxa"/>
            <w:vAlign w:val="center"/>
          </w:tcPr>
          <w:p w14:paraId="3E8AEE0B">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环卫专项资金支出依据实际情况支付</w:t>
            </w:r>
          </w:p>
        </w:tc>
        <w:tc>
          <w:tcPr>
            <w:tcW w:w="1131" w:type="dxa"/>
            <w:vAlign w:val="center"/>
          </w:tcPr>
          <w:p w14:paraId="06883C2A">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62975750">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4A53AEE7">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w:t>
            </w:r>
          </w:p>
        </w:tc>
        <w:tc>
          <w:tcPr>
            <w:tcW w:w="795" w:type="dxa"/>
            <w:vAlign w:val="center"/>
          </w:tcPr>
          <w:p w14:paraId="083E9C9E">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w:t>
            </w:r>
          </w:p>
        </w:tc>
        <w:tc>
          <w:tcPr>
            <w:tcW w:w="1365" w:type="dxa"/>
            <w:vAlign w:val="center"/>
          </w:tcPr>
          <w:p w14:paraId="5B68F805">
            <w:pPr>
              <w:spacing w:line="220" w:lineRule="exact"/>
              <w:jc w:val="center"/>
              <w:rPr>
                <w:rFonts w:ascii="Arial"/>
                <w:color w:val="000000" w:themeColor="text1"/>
                <w:szCs w:val="21"/>
                <w14:textFill>
                  <w14:solidFill>
                    <w14:schemeClr w14:val="tx1"/>
                  </w14:solidFill>
                </w14:textFill>
              </w:rPr>
            </w:pPr>
          </w:p>
        </w:tc>
      </w:tr>
      <w:tr w14:paraId="130FC5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1075" w:type="dxa"/>
            <w:vMerge w:val="continue"/>
            <w:tcBorders>
              <w:top w:val="nil"/>
              <w:bottom w:val="nil"/>
            </w:tcBorders>
            <w:textDirection w:val="tbRlV"/>
            <w:vAlign w:val="center"/>
          </w:tcPr>
          <w:p w14:paraId="6A5D30B5">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2A5F289C">
            <w:pPr>
              <w:spacing w:line="300" w:lineRule="auto"/>
              <w:jc w:val="center"/>
              <w:rPr>
                <w:rFonts w:ascii="Arial"/>
                <w:color w:val="000000" w:themeColor="text1"/>
                <w:szCs w:val="21"/>
                <w14:textFill>
                  <w14:solidFill>
                    <w14:schemeClr w14:val="tx1"/>
                  </w14:solidFill>
                </w14:textFill>
              </w:rPr>
            </w:pPr>
          </w:p>
          <w:p w14:paraId="437BEC8A">
            <w:pPr>
              <w:spacing w:line="301" w:lineRule="auto"/>
              <w:jc w:val="center"/>
              <w:rPr>
                <w:rFonts w:ascii="Arial"/>
                <w:color w:val="000000" w:themeColor="text1"/>
                <w:szCs w:val="21"/>
                <w14:textFill>
                  <w14:solidFill>
                    <w14:schemeClr w14:val="tx1"/>
                  </w14:solidFill>
                </w14:textFill>
              </w:rPr>
            </w:pPr>
          </w:p>
          <w:p w14:paraId="1F053A0D">
            <w:pPr>
              <w:spacing w:line="301" w:lineRule="auto"/>
              <w:jc w:val="center"/>
              <w:rPr>
                <w:rFonts w:ascii="Arial"/>
                <w:color w:val="000000" w:themeColor="text1"/>
                <w:szCs w:val="21"/>
                <w14:textFill>
                  <w14:solidFill>
                    <w14:schemeClr w14:val="tx1"/>
                  </w14:solidFill>
                </w14:textFill>
              </w:rPr>
            </w:pPr>
          </w:p>
          <w:p w14:paraId="12EA06C2">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14:paraId="68CE505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080" w:type="dxa"/>
            <w:tcBorders>
              <w:bottom w:val="nil"/>
            </w:tcBorders>
            <w:vAlign w:val="center"/>
          </w:tcPr>
          <w:p w14:paraId="100BE7A8">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4"/>
                <w:szCs w:val="21"/>
                <w14:textFill>
                  <w14:solidFill>
                    <w14:schemeClr w14:val="tx1"/>
                  </w14:solidFill>
                </w14:textFill>
              </w:rPr>
              <w:t>经济效</w:t>
            </w:r>
          </w:p>
          <w:p w14:paraId="2DE98E38">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55643127">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对招商引资环境的改善</w:t>
            </w:r>
          </w:p>
        </w:tc>
        <w:tc>
          <w:tcPr>
            <w:tcW w:w="1131" w:type="dxa"/>
            <w:vAlign w:val="center"/>
          </w:tcPr>
          <w:p w14:paraId="2B592544">
            <w:pPr>
              <w:spacing w:line="239" w:lineRule="exact"/>
              <w:jc w:val="center"/>
              <w:rPr>
                <w:rFonts w:ascii="Arial"/>
                <w:color w:val="000000" w:themeColor="text1"/>
                <w:szCs w:val="21"/>
                <w14:textFill>
                  <w14:solidFill>
                    <w14:schemeClr w14:val="tx1"/>
                  </w14:solidFill>
                </w14:textFill>
              </w:rPr>
            </w:pPr>
          </w:p>
          <w:p w14:paraId="24D83B30">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6D83AF1E">
            <w:pPr>
              <w:spacing w:line="239" w:lineRule="exact"/>
              <w:jc w:val="center"/>
              <w:rPr>
                <w:rFonts w:ascii="Arial"/>
                <w:color w:val="000000" w:themeColor="text1"/>
                <w:szCs w:val="21"/>
                <w14:textFill>
                  <w14:solidFill>
                    <w14:schemeClr w14:val="tx1"/>
                  </w14:solidFill>
                </w14:textFill>
              </w:rPr>
            </w:pPr>
          </w:p>
          <w:p w14:paraId="18D7D017">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7C7E0528">
            <w:pPr>
              <w:spacing w:line="239" w:lineRule="exact"/>
              <w:jc w:val="center"/>
              <w:rPr>
                <w:rFonts w:ascii="Arial"/>
                <w:color w:val="000000" w:themeColor="text1"/>
                <w:szCs w:val="21"/>
                <w14:textFill>
                  <w14:solidFill>
                    <w14:schemeClr w14:val="tx1"/>
                  </w14:solidFill>
                </w14:textFill>
              </w:rPr>
            </w:pPr>
          </w:p>
          <w:p w14:paraId="7C6EEB6E">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vAlign w:val="center"/>
          </w:tcPr>
          <w:p w14:paraId="3A48CE99">
            <w:pPr>
              <w:spacing w:line="239" w:lineRule="exact"/>
              <w:jc w:val="center"/>
              <w:rPr>
                <w:rFonts w:ascii="Arial"/>
                <w:color w:val="000000" w:themeColor="text1"/>
                <w:szCs w:val="21"/>
                <w14:textFill>
                  <w14:solidFill>
                    <w14:schemeClr w14:val="tx1"/>
                  </w14:solidFill>
                </w14:textFill>
              </w:rPr>
            </w:pPr>
          </w:p>
          <w:p w14:paraId="656016C7">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0D971C2C">
            <w:pPr>
              <w:spacing w:line="239" w:lineRule="exact"/>
              <w:jc w:val="center"/>
              <w:rPr>
                <w:rFonts w:ascii="Arial"/>
                <w:color w:val="000000" w:themeColor="text1"/>
                <w:szCs w:val="21"/>
                <w14:textFill>
                  <w14:solidFill>
                    <w14:schemeClr w14:val="tx1"/>
                  </w14:solidFill>
                </w14:textFill>
              </w:rPr>
            </w:pPr>
          </w:p>
        </w:tc>
      </w:tr>
      <w:tr w14:paraId="6AF2D9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3FBD0376">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765E5604">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687135FE">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1A050489">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1A97826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对社区、村治理水平和能力的提升</w:t>
            </w:r>
          </w:p>
        </w:tc>
        <w:tc>
          <w:tcPr>
            <w:tcW w:w="1131" w:type="dxa"/>
            <w:vAlign w:val="center"/>
          </w:tcPr>
          <w:p w14:paraId="21F444D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2C01CE2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4D2E2DC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vAlign w:val="center"/>
          </w:tcPr>
          <w:p w14:paraId="63B23A8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5805AE54">
            <w:pPr>
              <w:spacing w:line="230" w:lineRule="exact"/>
              <w:jc w:val="center"/>
              <w:rPr>
                <w:rFonts w:ascii="Arial"/>
                <w:color w:val="000000" w:themeColor="text1"/>
                <w:szCs w:val="21"/>
                <w14:textFill>
                  <w14:solidFill>
                    <w14:schemeClr w14:val="tx1"/>
                  </w14:solidFill>
                </w14:textFill>
              </w:rPr>
            </w:pPr>
          </w:p>
        </w:tc>
      </w:tr>
      <w:tr w14:paraId="7DA17D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701FC071">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244CD4A7">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33DC059D">
            <w:pPr>
              <w:spacing w:line="23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生态效</w:t>
            </w:r>
          </w:p>
          <w:p w14:paraId="7C1277AE">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5725F19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优化了辖区环境治理</w:t>
            </w:r>
          </w:p>
        </w:tc>
        <w:tc>
          <w:tcPr>
            <w:tcW w:w="1131" w:type="dxa"/>
            <w:vAlign w:val="center"/>
          </w:tcPr>
          <w:p w14:paraId="22178E3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02C085B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70AD6CFD">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vAlign w:val="center"/>
          </w:tcPr>
          <w:p w14:paraId="1561D4E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69632144">
            <w:pPr>
              <w:spacing w:line="230" w:lineRule="exact"/>
              <w:jc w:val="center"/>
              <w:rPr>
                <w:rFonts w:ascii="Arial"/>
                <w:color w:val="000000" w:themeColor="text1"/>
                <w:szCs w:val="21"/>
                <w14:textFill>
                  <w14:solidFill>
                    <w14:schemeClr w14:val="tx1"/>
                  </w14:solidFill>
                </w14:textFill>
              </w:rPr>
            </w:pPr>
          </w:p>
        </w:tc>
      </w:tr>
      <w:tr w14:paraId="786759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08BDE2BE">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14800D9C">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4E6FEC12">
            <w:pPr>
              <w:jc w:val="center"/>
              <w:rPr>
                <w:rFonts w:ascii="Arial"/>
                <w:color w:val="000000" w:themeColor="text1"/>
                <w:szCs w:val="21"/>
                <w14:textFill>
                  <w14:solidFill>
                    <w14:schemeClr w14:val="tx1"/>
                  </w14:solidFill>
                </w14:textFill>
              </w:rPr>
            </w:pPr>
          </w:p>
        </w:tc>
        <w:tc>
          <w:tcPr>
            <w:tcW w:w="1229" w:type="dxa"/>
            <w:vAlign w:val="center"/>
          </w:tcPr>
          <w:p w14:paraId="05F903F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改善了辖区居民居住环境</w:t>
            </w:r>
          </w:p>
        </w:tc>
        <w:tc>
          <w:tcPr>
            <w:tcW w:w="1131" w:type="dxa"/>
            <w:vAlign w:val="center"/>
          </w:tcPr>
          <w:p w14:paraId="1E190F83">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5D29742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5D3CBEF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vAlign w:val="center"/>
          </w:tcPr>
          <w:p w14:paraId="5B43988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40E24EBB">
            <w:pPr>
              <w:spacing w:line="230" w:lineRule="exact"/>
              <w:jc w:val="center"/>
              <w:rPr>
                <w:rFonts w:ascii="Arial"/>
                <w:color w:val="000000" w:themeColor="text1"/>
                <w:szCs w:val="21"/>
                <w14:textFill>
                  <w14:solidFill>
                    <w14:schemeClr w14:val="tx1"/>
                  </w14:solidFill>
                </w14:textFill>
              </w:rPr>
            </w:pPr>
          </w:p>
        </w:tc>
      </w:tr>
      <w:tr w14:paraId="518AE8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3071019E">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71815730">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2514CFA6">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306C5366">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229" w:type="dxa"/>
            <w:vAlign w:val="center"/>
          </w:tcPr>
          <w:p w14:paraId="4B3F252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保障公共基础设施正常运转</w:t>
            </w:r>
          </w:p>
        </w:tc>
        <w:tc>
          <w:tcPr>
            <w:tcW w:w="1131" w:type="dxa"/>
            <w:vAlign w:val="center"/>
          </w:tcPr>
          <w:p w14:paraId="0DAA7F6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5FAD6FC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5A384E3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vAlign w:val="center"/>
          </w:tcPr>
          <w:p w14:paraId="38477DD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54ECCA5F">
            <w:pPr>
              <w:spacing w:line="230" w:lineRule="exact"/>
              <w:jc w:val="center"/>
              <w:rPr>
                <w:rFonts w:ascii="Arial"/>
                <w:color w:val="000000" w:themeColor="text1"/>
                <w:szCs w:val="21"/>
                <w14:textFill>
                  <w14:solidFill>
                    <w14:schemeClr w14:val="tx1"/>
                  </w14:solidFill>
                </w14:textFill>
              </w:rPr>
            </w:pPr>
          </w:p>
        </w:tc>
      </w:tr>
      <w:tr w14:paraId="474278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14:paraId="3DD30E6B">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74371E6B">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253C1C12">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6E205E86">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vAlign w:val="center"/>
          </w:tcPr>
          <w:p w14:paraId="1C605112">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1761DDC4">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2CAEBD28">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229" w:type="dxa"/>
            <w:vAlign w:val="center"/>
          </w:tcPr>
          <w:p w14:paraId="573934BD">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群众对街道满意度提升</w:t>
            </w:r>
          </w:p>
        </w:tc>
        <w:tc>
          <w:tcPr>
            <w:tcW w:w="1131" w:type="dxa"/>
            <w:vAlign w:val="center"/>
          </w:tcPr>
          <w:p w14:paraId="1E077BFC">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3E14192B">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5CC54030">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vAlign w:val="center"/>
          </w:tcPr>
          <w:p w14:paraId="3A6F4E5F">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vAlign w:val="center"/>
          </w:tcPr>
          <w:p w14:paraId="31587025">
            <w:pPr>
              <w:spacing w:line="240" w:lineRule="exact"/>
              <w:jc w:val="center"/>
              <w:rPr>
                <w:rFonts w:ascii="Arial"/>
                <w:color w:val="000000" w:themeColor="text1"/>
                <w:szCs w:val="21"/>
                <w14:textFill>
                  <w14:solidFill>
                    <w14:schemeClr w14:val="tx1"/>
                  </w14:solidFill>
                </w14:textFill>
              </w:rPr>
            </w:pPr>
          </w:p>
        </w:tc>
      </w:tr>
      <w:tr w14:paraId="7DD748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14:paraId="6E01F9C7">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vAlign w:val="center"/>
          </w:tcPr>
          <w:p w14:paraId="3E7F568E">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vAlign w:val="center"/>
          </w:tcPr>
          <w:p w14:paraId="5728D4A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vAlign w:val="center"/>
          </w:tcPr>
          <w:p w14:paraId="3DA2D557">
            <w:pPr>
              <w:jc w:val="center"/>
              <w:rPr>
                <w:rFonts w:ascii="Arial"/>
                <w:color w:val="000000" w:themeColor="text1"/>
                <w:szCs w:val="21"/>
                <w14:textFill>
                  <w14:solidFill>
                    <w14:schemeClr w14:val="tx1"/>
                  </w14:solidFill>
                </w14:textFill>
              </w:rPr>
            </w:pPr>
          </w:p>
        </w:tc>
      </w:tr>
    </w:tbl>
    <w:p w14:paraId="030CD6E8">
      <w:pPr>
        <w:spacing w:line="252" w:lineRule="auto"/>
        <w:rPr>
          <w:rFonts w:ascii="Arial"/>
          <w:color w:val="000000" w:themeColor="text1"/>
          <w14:textFill>
            <w14:solidFill>
              <w14:schemeClr w14:val="tx1"/>
            </w14:solidFill>
          </w14:textFill>
        </w:rPr>
      </w:pPr>
    </w:p>
    <w:p w14:paraId="479D0E29">
      <w:pPr>
        <w:spacing w:before="75" w:line="230" w:lineRule="auto"/>
        <w:rPr>
          <w:rFonts w:ascii="仿宋" w:hAnsi="仿宋" w:eastAsia="仿宋" w:cs="仿宋"/>
          <w:color w:val="000000" w:themeColor="text1"/>
          <w:spacing w:val="4"/>
          <w:sz w:val="23"/>
          <w:szCs w:val="23"/>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14:textFill>
            <w14:solidFill>
              <w14:schemeClr w14:val="tx1"/>
            </w14:solidFill>
          </w14:textFill>
        </w:rPr>
        <w:t>李蓓</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3"/>
          <w:sz w:val="23"/>
          <w:szCs w:val="23"/>
          <w14:textFill>
            <w14:solidFill>
              <w14:schemeClr w14:val="tx1"/>
            </w14:solidFill>
          </w14:textFill>
        </w:rPr>
        <w:t xml:space="preserve">15802546133 </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79B7AD0D">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4D27BB73">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3CB04DEA">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3526FAA2">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2218CD59">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10C53018">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641B2E25">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6055C922">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01517D46">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78195383">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09BFC631">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附件4-2</w:t>
      </w:r>
    </w:p>
    <w:p w14:paraId="5D089A22">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3B71A4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14:paraId="634362D4">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18267578">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vAlign w:val="center"/>
          </w:tcPr>
          <w:p w14:paraId="4C66861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项目支出——其他支出（办公楼搬迁项目）</w:t>
            </w:r>
          </w:p>
        </w:tc>
      </w:tr>
      <w:tr w14:paraId="5A7524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14:paraId="4408D4D9">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vAlign w:val="center"/>
          </w:tcPr>
          <w:p w14:paraId="18F42A7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岳阳楼区城陵矶街道办事处</w:t>
            </w:r>
          </w:p>
        </w:tc>
        <w:tc>
          <w:tcPr>
            <w:tcW w:w="1140" w:type="dxa"/>
            <w:vAlign w:val="center"/>
          </w:tcPr>
          <w:p w14:paraId="17260250">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vAlign w:val="center"/>
          </w:tcPr>
          <w:p w14:paraId="1BD70A2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岳阳楼区城陵矶街道办事处</w:t>
            </w:r>
          </w:p>
        </w:tc>
      </w:tr>
      <w:tr w14:paraId="1623E4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14:paraId="1FFDFBE5">
            <w:pPr>
              <w:spacing w:line="254" w:lineRule="auto"/>
              <w:jc w:val="center"/>
              <w:rPr>
                <w:rFonts w:ascii="Arial"/>
                <w:color w:val="000000" w:themeColor="text1"/>
                <w:szCs w:val="21"/>
                <w14:textFill>
                  <w14:solidFill>
                    <w14:schemeClr w14:val="tx1"/>
                  </w14:solidFill>
                </w14:textFill>
              </w:rPr>
            </w:pPr>
          </w:p>
          <w:p w14:paraId="7535A3B2">
            <w:pPr>
              <w:spacing w:line="255" w:lineRule="auto"/>
              <w:jc w:val="center"/>
              <w:rPr>
                <w:rFonts w:ascii="Arial"/>
                <w:color w:val="000000" w:themeColor="text1"/>
                <w:szCs w:val="21"/>
                <w14:textFill>
                  <w14:solidFill>
                    <w14:schemeClr w14:val="tx1"/>
                  </w14:solidFill>
                </w14:textFill>
              </w:rPr>
            </w:pPr>
          </w:p>
          <w:p w14:paraId="7EECB4E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33036D3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vAlign w:val="center"/>
          </w:tcPr>
          <w:p w14:paraId="5650A0EE">
            <w:pPr>
              <w:spacing w:line="300" w:lineRule="exact"/>
              <w:jc w:val="center"/>
              <w:rPr>
                <w:rFonts w:ascii="Arial"/>
                <w:color w:val="000000" w:themeColor="text1"/>
                <w:szCs w:val="21"/>
                <w14:textFill>
                  <w14:solidFill>
                    <w14:schemeClr w14:val="tx1"/>
                  </w14:solidFill>
                </w14:textFill>
              </w:rPr>
            </w:pPr>
          </w:p>
        </w:tc>
        <w:tc>
          <w:tcPr>
            <w:tcW w:w="1229" w:type="dxa"/>
            <w:vAlign w:val="center"/>
          </w:tcPr>
          <w:p w14:paraId="024DA25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220EADE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31" w:type="dxa"/>
            <w:vAlign w:val="center"/>
          </w:tcPr>
          <w:p w14:paraId="132E66E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0DC7CAC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vAlign w:val="center"/>
          </w:tcPr>
          <w:p w14:paraId="2F75339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168E6FD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vAlign w:val="center"/>
          </w:tcPr>
          <w:p w14:paraId="3B8C90B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14:paraId="265A27A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vAlign w:val="center"/>
          </w:tcPr>
          <w:p w14:paraId="2651A23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447099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035A827B">
            <w:pPr>
              <w:jc w:val="center"/>
              <w:rPr>
                <w:rFonts w:ascii="Arial"/>
                <w:color w:val="000000" w:themeColor="text1"/>
                <w:szCs w:val="21"/>
                <w14:textFill>
                  <w14:solidFill>
                    <w14:schemeClr w14:val="tx1"/>
                  </w14:solidFill>
                </w14:textFill>
              </w:rPr>
            </w:pPr>
          </w:p>
        </w:tc>
        <w:tc>
          <w:tcPr>
            <w:tcW w:w="2160" w:type="dxa"/>
            <w:gridSpan w:val="2"/>
            <w:vAlign w:val="center"/>
          </w:tcPr>
          <w:p w14:paraId="3614F90F">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29" w:type="dxa"/>
            <w:vAlign w:val="center"/>
          </w:tcPr>
          <w:p w14:paraId="2A3CCCF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vAlign w:val="center"/>
          </w:tcPr>
          <w:p w14:paraId="1F130C3E">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45</w:t>
            </w:r>
          </w:p>
        </w:tc>
        <w:tc>
          <w:tcPr>
            <w:tcW w:w="1140" w:type="dxa"/>
            <w:vAlign w:val="center"/>
          </w:tcPr>
          <w:p w14:paraId="2A9893E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45</w:t>
            </w:r>
          </w:p>
        </w:tc>
        <w:tc>
          <w:tcPr>
            <w:tcW w:w="685" w:type="dxa"/>
            <w:vAlign w:val="center"/>
          </w:tcPr>
          <w:p w14:paraId="66C9FA12">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vAlign w:val="center"/>
          </w:tcPr>
          <w:p w14:paraId="1A5872A8">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vAlign w:val="center"/>
          </w:tcPr>
          <w:p w14:paraId="5C6B916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0F9B70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13F141AC">
            <w:pPr>
              <w:jc w:val="center"/>
              <w:rPr>
                <w:rFonts w:ascii="Arial"/>
                <w:color w:val="000000" w:themeColor="text1"/>
                <w:szCs w:val="21"/>
                <w14:textFill>
                  <w14:solidFill>
                    <w14:schemeClr w14:val="tx1"/>
                  </w14:solidFill>
                </w14:textFill>
              </w:rPr>
            </w:pPr>
          </w:p>
        </w:tc>
        <w:tc>
          <w:tcPr>
            <w:tcW w:w="2160" w:type="dxa"/>
            <w:gridSpan w:val="2"/>
            <w:vAlign w:val="center"/>
          </w:tcPr>
          <w:p w14:paraId="737AE995">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229" w:type="dxa"/>
            <w:vAlign w:val="center"/>
          </w:tcPr>
          <w:p w14:paraId="418745C8">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vAlign w:val="center"/>
          </w:tcPr>
          <w:p w14:paraId="41552D5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45</w:t>
            </w:r>
          </w:p>
        </w:tc>
        <w:tc>
          <w:tcPr>
            <w:tcW w:w="1140" w:type="dxa"/>
            <w:vAlign w:val="center"/>
          </w:tcPr>
          <w:p w14:paraId="0E849D9E">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45</w:t>
            </w:r>
          </w:p>
        </w:tc>
        <w:tc>
          <w:tcPr>
            <w:tcW w:w="685" w:type="dxa"/>
            <w:vAlign w:val="center"/>
          </w:tcPr>
          <w:p w14:paraId="7279759D">
            <w:pPr>
              <w:jc w:val="center"/>
              <w:rPr>
                <w:rFonts w:ascii="Arial"/>
                <w:color w:val="000000" w:themeColor="text1"/>
                <w:szCs w:val="21"/>
                <w14:textFill>
                  <w14:solidFill>
                    <w14:schemeClr w14:val="tx1"/>
                  </w14:solidFill>
                </w14:textFill>
              </w:rPr>
            </w:pPr>
          </w:p>
        </w:tc>
        <w:tc>
          <w:tcPr>
            <w:tcW w:w="795" w:type="dxa"/>
            <w:vAlign w:val="center"/>
          </w:tcPr>
          <w:p w14:paraId="5DE780E7">
            <w:pPr>
              <w:jc w:val="center"/>
              <w:rPr>
                <w:rFonts w:ascii="Arial"/>
                <w:color w:val="000000" w:themeColor="text1"/>
                <w:szCs w:val="21"/>
                <w14:textFill>
                  <w14:solidFill>
                    <w14:schemeClr w14:val="tx1"/>
                  </w14:solidFill>
                </w14:textFill>
              </w:rPr>
            </w:pPr>
          </w:p>
        </w:tc>
        <w:tc>
          <w:tcPr>
            <w:tcW w:w="1365" w:type="dxa"/>
            <w:vAlign w:val="center"/>
          </w:tcPr>
          <w:p w14:paraId="3374054B">
            <w:pPr>
              <w:jc w:val="center"/>
              <w:rPr>
                <w:rFonts w:ascii="Arial"/>
                <w:color w:val="000000" w:themeColor="text1"/>
                <w:szCs w:val="21"/>
                <w14:textFill>
                  <w14:solidFill>
                    <w14:schemeClr w14:val="tx1"/>
                  </w14:solidFill>
                </w14:textFill>
              </w:rPr>
            </w:pPr>
          </w:p>
        </w:tc>
      </w:tr>
      <w:tr w14:paraId="444D54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299B5A36">
            <w:pPr>
              <w:jc w:val="center"/>
              <w:rPr>
                <w:rFonts w:ascii="Arial"/>
                <w:color w:val="000000" w:themeColor="text1"/>
                <w:szCs w:val="21"/>
                <w14:textFill>
                  <w14:solidFill>
                    <w14:schemeClr w14:val="tx1"/>
                  </w14:solidFill>
                </w14:textFill>
              </w:rPr>
            </w:pPr>
          </w:p>
        </w:tc>
        <w:tc>
          <w:tcPr>
            <w:tcW w:w="2160" w:type="dxa"/>
            <w:gridSpan w:val="2"/>
            <w:vAlign w:val="center"/>
          </w:tcPr>
          <w:p w14:paraId="099CB1BF">
            <w:pPr>
              <w:spacing w:line="201"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上年结转资金</w:t>
            </w:r>
          </w:p>
        </w:tc>
        <w:tc>
          <w:tcPr>
            <w:tcW w:w="1229" w:type="dxa"/>
            <w:vAlign w:val="center"/>
          </w:tcPr>
          <w:p w14:paraId="4FF14FB9">
            <w:pPr>
              <w:jc w:val="center"/>
              <w:rPr>
                <w:rFonts w:ascii="Arial"/>
                <w:color w:val="000000" w:themeColor="text1"/>
                <w:szCs w:val="21"/>
                <w14:textFill>
                  <w14:solidFill>
                    <w14:schemeClr w14:val="tx1"/>
                  </w14:solidFill>
                </w14:textFill>
              </w:rPr>
            </w:pPr>
          </w:p>
        </w:tc>
        <w:tc>
          <w:tcPr>
            <w:tcW w:w="1131" w:type="dxa"/>
            <w:vAlign w:val="center"/>
          </w:tcPr>
          <w:p w14:paraId="4A6467D0">
            <w:pPr>
              <w:jc w:val="center"/>
              <w:rPr>
                <w:rFonts w:ascii="Arial"/>
                <w:color w:val="000000" w:themeColor="text1"/>
                <w:szCs w:val="21"/>
                <w14:textFill>
                  <w14:solidFill>
                    <w14:schemeClr w14:val="tx1"/>
                  </w14:solidFill>
                </w14:textFill>
              </w:rPr>
            </w:pPr>
          </w:p>
        </w:tc>
        <w:tc>
          <w:tcPr>
            <w:tcW w:w="1140" w:type="dxa"/>
            <w:vAlign w:val="center"/>
          </w:tcPr>
          <w:p w14:paraId="1D2DF46D">
            <w:pPr>
              <w:jc w:val="center"/>
              <w:rPr>
                <w:rFonts w:ascii="Arial"/>
                <w:color w:val="000000" w:themeColor="text1"/>
                <w:szCs w:val="21"/>
                <w14:textFill>
                  <w14:solidFill>
                    <w14:schemeClr w14:val="tx1"/>
                  </w14:solidFill>
                </w14:textFill>
              </w:rPr>
            </w:pPr>
          </w:p>
        </w:tc>
        <w:tc>
          <w:tcPr>
            <w:tcW w:w="685" w:type="dxa"/>
            <w:vAlign w:val="center"/>
          </w:tcPr>
          <w:p w14:paraId="120AD01E">
            <w:pPr>
              <w:jc w:val="center"/>
              <w:rPr>
                <w:rFonts w:ascii="Arial"/>
                <w:color w:val="000000" w:themeColor="text1"/>
                <w:szCs w:val="21"/>
                <w14:textFill>
                  <w14:solidFill>
                    <w14:schemeClr w14:val="tx1"/>
                  </w14:solidFill>
                </w14:textFill>
              </w:rPr>
            </w:pPr>
          </w:p>
        </w:tc>
        <w:tc>
          <w:tcPr>
            <w:tcW w:w="795" w:type="dxa"/>
            <w:vAlign w:val="center"/>
          </w:tcPr>
          <w:p w14:paraId="51D77536">
            <w:pPr>
              <w:jc w:val="center"/>
              <w:rPr>
                <w:rFonts w:ascii="Arial"/>
                <w:color w:val="000000" w:themeColor="text1"/>
                <w:szCs w:val="21"/>
                <w14:textFill>
                  <w14:solidFill>
                    <w14:schemeClr w14:val="tx1"/>
                  </w14:solidFill>
                </w14:textFill>
              </w:rPr>
            </w:pPr>
          </w:p>
        </w:tc>
        <w:tc>
          <w:tcPr>
            <w:tcW w:w="1365" w:type="dxa"/>
            <w:vAlign w:val="center"/>
          </w:tcPr>
          <w:p w14:paraId="32D2657E">
            <w:pPr>
              <w:jc w:val="center"/>
              <w:rPr>
                <w:rFonts w:ascii="Arial"/>
                <w:color w:val="000000" w:themeColor="text1"/>
                <w:szCs w:val="21"/>
                <w14:textFill>
                  <w14:solidFill>
                    <w14:schemeClr w14:val="tx1"/>
                  </w14:solidFill>
                </w14:textFill>
              </w:rPr>
            </w:pPr>
          </w:p>
        </w:tc>
      </w:tr>
      <w:tr w14:paraId="783E8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14:paraId="2E388C73">
            <w:pPr>
              <w:jc w:val="center"/>
              <w:rPr>
                <w:rFonts w:ascii="Arial"/>
                <w:color w:val="000000" w:themeColor="text1"/>
                <w:szCs w:val="21"/>
                <w14:textFill>
                  <w14:solidFill>
                    <w14:schemeClr w14:val="tx1"/>
                  </w14:solidFill>
                </w14:textFill>
              </w:rPr>
            </w:pPr>
          </w:p>
        </w:tc>
        <w:tc>
          <w:tcPr>
            <w:tcW w:w="2160" w:type="dxa"/>
            <w:gridSpan w:val="2"/>
            <w:vAlign w:val="center"/>
          </w:tcPr>
          <w:p w14:paraId="630B27C2">
            <w:pPr>
              <w:spacing w:line="20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其他资金</w:t>
            </w:r>
          </w:p>
        </w:tc>
        <w:tc>
          <w:tcPr>
            <w:tcW w:w="1229" w:type="dxa"/>
            <w:vAlign w:val="center"/>
          </w:tcPr>
          <w:p w14:paraId="79B5B006">
            <w:pPr>
              <w:jc w:val="center"/>
              <w:rPr>
                <w:rFonts w:ascii="Arial"/>
                <w:color w:val="000000" w:themeColor="text1"/>
                <w:szCs w:val="21"/>
                <w14:textFill>
                  <w14:solidFill>
                    <w14:schemeClr w14:val="tx1"/>
                  </w14:solidFill>
                </w14:textFill>
              </w:rPr>
            </w:pPr>
          </w:p>
        </w:tc>
        <w:tc>
          <w:tcPr>
            <w:tcW w:w="1131" w:type="dxa"/>
            <w:vAlign w:val="center"/>
          </w:tcPr>
          <w:p w14:paraId="31E0408C">
            <w:pPr>
              <w:jc w:val="center"/>
              <w:rPr>
                <w:rFonts w:ascii="Arial"/>
                <w:color w:val="000000" w:themeColor="text1"/>
                <w:szCs w:val="21"/>
                <w14:textFill>
                  <w14:solidFill>
                    <w14:schemeClr w14:val="tx1"/>
                  </w14:solidFill>
                </w14:textFill>
              </w:rPr>
            </w:pPr>
          </w:p>
        </w:tc>
        <w:tc>
          <w:tcPr>
            <w:tcW w:w="1140" w:type="dxa"/>
            <w:vAlign w:val="center"/>
          </w:tcPr>
          <w:p w14:paraId="102D9F6A">
            <w:pPr>
              <w:jc w:val="center"/>
              <w:rPr>
                <w:rFonts w:ascii="Arial"/>
                <w:color w:val="000000" w:themeColor="text1"/>
                <w:szCs w:val="21"/>
                <w14:textFill>
                  <w14:solidFill>
                    <w14:schemeClr w14:val="tx1"/>
                  </w14:solidFill>
                </w14:textFill>
              </w:rPr>
            </w:pPr>
          </w:p>
        </w:tc>
        <w:tc>
          <w:tcPr>
            <w:tcW w:w="685" w:type="dxa"/>
            <w:vAlign w:val="center"/>
          </w:tcPr>
          <w:p w14:paraId="05641872">
            <w:pPr>
              <w:jc w:val="center"/>
              <w:rPr>
                <w:rFonts w:ascii="Arial"/>
                <w:color w:val="000000" w:themeColor="text1"/>
                <w:szCs w:val="21"/>
                <w14:textFill>
                  <w14:solidFill>
                    <w14:schemeClr w14:val="tx1"/>
                  </w14:solidFill>
                </w14:textFill>
              </w:rPr>
            </w:pPr>
          </w:p>
        </w:tc>
        <w:tc>
          <w:tcPr>
            <w:tcW w:w="795" w:type="dxa"/>
            <w:vAlign w:val="center"/>
          </w:tcPr>
          <w:p w14:paraId="137952B0">
            <w:pPr>
              <w:jc w:val="center"/>
              <w:rPr>
                <w:rFonts w:ascii="Arial"/>
                <w:color w:val="000000" w:themeColor="text1"/>
                <w:szCs w:val="21"/>
                <w14:textFill>
                  <w14:solidFill>
                    <w14:schemeClr w14:val="tx1"/>
                  </w14:solidFill>
                </w14:textFill>
              </w:rPr>
            </w:pPr>
          </w:p>
        </w:tc>
        <w:tc>
          <w:tcPr>
            <w:tcW w:w="1365" w:type="dxa"/>
            <w:vAlign w:val="center"/>
          </w:tcPr>
          <w:p w14:paraId="1E5E5BD2">
            <w:pPr>
              <w:jc w:val="center"/>
              <w:rPr>
                <w:rFonts w:ascii="Arial"/>
                <w:color w:val="000000" w:themeColor="text1"/>
                <w:szCs w:val="21"/>
                <w14:textFill>
                  <w14:solidFill>
                    <w14:schemeClr w14:val="tx1"/>
                  </w14:solidFill>
                </w14:textFill>
              </w:rPr>
            </w:pPr>
          </w:p>
        </w:tc>
      </w:tr>
      <w:tr w14:paraId="06F874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14:paraId="42044AFF">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0EF8E18D">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vAlign w:val="center"/>
          </w:tcPr>
          <w:p w14:paraId="1037A6EF">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vAlign w:val="center"/>
          </w:tcPr>
          <w:p w14:paraId="21F92DF6">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2567CA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14:paraId="4FD188FE">
            <w:pPr>
              <w:jc w:val="center"/>
              <w:rPr>
                <w:rFonts w:ascii="Arial"/>
                <w:color w:val="000000" w:themeColor="text1"/>
                <w:szCs w:val="21"/>
                <w14:textFill>
                  <w14:solidFill>
                    <w14:schemeClr w14:val="tx1"/>
                  </w14:solidFill>
                </w14:textFill>
              </w:rPr>
            </w:pPr>
          </w:p>
        </w:tc>
        <w:tc>
          <w:tcPr>
            <w:tcW w:w="4520" w:type="dxa"/>
            <w:gridSpan w:val="4"/>
            <w:vAlign w:val="center"/>
          </w:tcPr>
          <w:p w14:paraId="3B3B93B3">
            <w:pPr>
              <w:numPr>
                <w:ilvl w:val="0"/>
                <w:numId w:val="4"/>
              </w:num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办公楼改造测绘</w:t>
            </w:r>
          </w:p>
          <w:p w14:paraId="16A64839">
            <w:pPr>
              <w:numPr>
                <w:ilvl w:val="0"/>
                <w:numId w:val="4"/>
              </w:num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办公楼改迁公示牌制作</w:t>
            </w:r>
          </w:p>
          <w:p w14:paraId="04602A1C">
            <w:pPr>
              <w:numPr>
                <w:ilvl w:val="0"/>
                <w:numId w:val="4"/>
              </w:num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缴纳城市基础配套经费</w:t>
            </w:r>
          </w:p>
          <w:p w14:paraId="4883F0BE">
            <w:pPr>
              <w:numPr>
                <w:ilvl w:val="0"/>
                <w:numId w:val="4"/>
              </w:num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办公楼搬迁勘测</w:t>
            </w:r>
          </w:p>
          <w:p w14:paraId="05BBCFDF">
            <w:pPr>
              <w:spacing w:line="240" w:lineRule="exact"/>
              <w:rPr>
                <w:rFonts w:ascii="Arial"/>
                <w:color w:val="000000" w:themeColor="text1"/>
                <w:szCs w:val="21"/>
                <w14:textFill>
                  <w14:solidFill>
                    <w14:schemeClr w14:val="tx1"/>
                  </w14:solidFill>
                </w14:textFill>
              </w:rPr>
            </w:pPr>
          </w:p>
        </w:tc>
        <w:tc>
          <w:tcPr>
            <w:tcW w:w="3985" w:type="dxa"/>
            <w:gridSpan w:val="4"/>
            <w:vAlign w:val="center"/>
          </w:tcPr>
          <w:p w14:paraId="0876C6A1">
            <w:p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1.完成办公楼改造测绘</w:t>
            </w:r>
          </w:p>
          <w:p w14:paraId="0473F483">
            <w:p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2.完成办公楼改迁公示牌制作</w:t>
            </w:r>
          </w:p>
          <w:p w14:paraId="08A387BE">
            <w:p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3.完成缴纳城市基础配套经费</w:t>
            </w:r>
          </w:p>
          <w:p w14:paraId="2B6719BF">
            <w:p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4.完成办公楼搬迁勘测</w:t>
            </w:r>
          </w:p>
          <w:p w14:paraId="33DE526A">
            <w:pPr>
              <w:spacing w:line="240" w:lineRule="exact"/>
              <w:jc w:val="left"/>
              <w:rPr>
                <w:rFonts w:ascii="Arial"/>
                <w:color w:val="000000" w:themeColor="text1"/>
                <w:szCs w:val="21"/>
                <w14:textFill>
                  <w14:solidFill>
                    <w14:schemeClr w14:val="tx1"/>
                  </w14:solidFill>
                </w14:textFill>
              </w:rPr>
            </w:pPr>
          </w:p>
        </w:tc>
      </w:tr>
      <w:tr w14:paraId="4AB412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14:paraId="74651556">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效</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指</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标</w:t>
            </w:r>
          </w:p>
        </w:tc>
        <w:tc>
          <w:tcPr>
            <w:tcW w:w="1080" w:type="dxa"/>
            <w:vAlign w:val="center"/>
          </w:tcPr>
          <w:p w14:paraId="3F039F9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vAlign w:val="center"/>
          </w:tcPr>
          <w:p w14:paraId="27A7DFD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229" w:type="dxa"/>
            <w:vAlign w:val="center"/>
          </w:tcPr>
          <w:p w14:paraId="41DF27D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131" w:type="dxa"/>
            <w:vAlign w:val="center"/>
          </w:tcPr>
          <w:p w14:paraId="196D41F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0303F8A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vAlign w:val="center"/>
          </w:tcPr>
          <w:p w14:paraId="3F118DB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7F26C34E">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vAlign w:val="center"/>
          </w:tcPr>
          <w:p w14:paraId="719DB96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14:paraId="074106C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vAlign w:val="center"/>
          </w:tcPr>
          <w:p w14:paraId="715D423B">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偏差原因分析 及改进措施</w:t>
            </w:r>
          </w:p>
        </w:tc>
      </w:tr>
      <w:tr w14:paraId="6881D0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8" w:hRule="atLeast"/>
        </w:trPr>
        <w:tc>
          <w:tcPr>
            <w:tcW w:w="1075" w:type="dxa"/>
            <w:vMerge w:val="continue"/>
            <w:tcBorders>
              <w:top w:val="nil"/>
              <w:bottom w:val="nil"/>
            </w:tcBorders>
            <w:textDirection w:val="tbRlV"/>
            <w:vAlign w:val="center"/>
          </w:tcPr>
          <w:p w14:paraId="1ED4D19E">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7B984BE2">
            <w:pPr>
              <w:spacing w:line="256" w:lineRule="auto"/>
              <w:jc w:val="center"/>
              <w:rPr>
                <w:rFonts w:ascii="Arial"/>
                <w:color w:val="000000" w:themeColor="text1"/>
                <w:szCs w:val="21"/>
                <w14:textFill>
                  <w14:solidFill>
                    <w14:schemeClr w14:val="tx1"/>
                  </w14:solidFill>
                </w14:textFill>
              </w:rPr>
            </w:pPr>
          </w:p>
          <w:p w14:paraId="25BBF763">
            <w:pPr>
              <w:spacing w:line="257" w:lineRule="auto"/>
              <w:jc w:val="center"/>
              <w:rPr>
                <w:rFonts w:ascii="Arial"/>
                <w:color w:val="000000" w:themeColor="text1"/>
                <w:szCs w:val="21"/>
                <w14:textFill>
                  <w14:solidFill>
                    <w14:schemeClr w14:val="tx1"/>
                  </w14:solidFill>
                </w14:textFill>
              </w:rPr>
            </w:pPr>
          </w:p>
          <w:p w14:paraId="1EB13799">
            <w:pPr>
              <w:spacing w:line="257" w:lineRule="auto"/>
              <w:jc w:val="center"/>
              <w:rPr>
                <w:rFonts w:ascii="Arial"/>
                <w:color w:val="000000" w:themeColor="text1"/>
                <w:szCs w:val="21"/>
                <w14:textFill>
                  <w14:solidFill>
                    <w14:schemeClr w14:val="tx1"/>
                  </w14:solidFill>
                </w14:textFill>
              </w:rPr>
            </w:pPr>
          </w:p>
          <w:p w14:paraId="07093DE1">
            <w:pPr>
              <w:spacing w:line="257" w:lineRule="auto"/>
              <w:jc w:val="center"/>
              <w:rPr>
                <w:rFonts w:ascii="Arial"/>
                <w:color w:val="000000" w:themeColor="text1"/>
                <w:szCs w:val="21"/>
                <w14:textFill>
                  <w14:solidFill>
                    <w14:schemeClr w14:val="tx1"/>
                  </w14:solidFill>
                </w14:textFill>
              </w:rPr>
            </w:pPr>
          </w:p>
          <w:p w14:paraId="30A6C41C">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05ACADB7">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vMerge w:val="restart"/>
            <w:vAlign w:val="center"/>
          </w:tcPr>
          <w:p w14:paraId="656D2241">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229" w:type="dxa"/>
            <w:tcBorders>
              <w:bottom w:val="single" w:color="auto" w:sz="4" w:space="0"/>
            </w:tcBorders>
            <w:vAlign w:val="center"/>
          </w:tcPr>
          <w:p w14:paraId="03DF2152">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依据实际情况对办公楼进行改造测绘</w:t>
            </w:r>
          </w:p>
        </w:tc>
        <w:tc>
          <w:tcPr>
            <w:tcW w:w="1131" w:type="dxa"/>
            <w:tcBorders>
              <w:bottom w:val="single" w:color="auto" w:sz="4" w:space="0"/>
            </w:tcBorders>
            <w:vAlign w:val="center"/>
          </w:tcPr>
          <w:p w14:paraId="498933FF">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tcBorders>
              <w:bottom w:val="single" w:color="auto" w:sz="4" w:space="0"/>
            </w:tcBorders>
            <w:vAlign w:val="center"/>
          </w:tcPr>
          <w:p w14:paraId="3D45287A">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tcBorders>
              <w:bottom w:val="single" w:color="auto" w:sz="4" w:space="0"/>
            </w:tcBorders>
            <w:vAlign w:val="center"/>
          </w:tcPr>
          <w:p w14:paraId="3FDBDBB2">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tcBorders>
              <w:bottom w:val="single" w:color="auto" w:sz="4" w:space="0"/>
            </w:tcBorders>
            <w:vAlign w:val="center"/>
          </w:tcPr>
          <w:p w14:paraId="3A20B3B8">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tcBorders>
              <w:bottom w:val="single" w:color="auto" w:sz="4" w:space="0"/>
            </w:tcBorders>
            <w:vAlign w:val="center"/>
          </w:tcPr>
          <w:p w14:paraId="18B8F6D8">
            <w:pPr>
              <w:spacing w:line="219" w:lineRule="exact"/>
              <w:jc w:val="center"/>
              <w:rPr>
                <w:rFonts w:ascii="Arial"/>
                <w:color w:val="000000" w:themeColor="text1"/>
                <w:szCs w:val="21"/>
                <w14:textFill>
                  <w14:solidFill>
                    <w14:schemeClr w14:val="tx1"/>
                  </w14:solidFill>
                </w14:textFill>
              </w:rPr>
            </w:pPr>
          </w:p>
        </w:tc>
      </w:tr>
      <w:tr w14:paraId="431AB2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075" w:type="dxa"/>
            <w:vMerge w:val="continue"/>
            <w:tcBorders>
              <w:top w:val="nil"/>
              <w:bottom w:val="nil"/>
            </w:tcBorders>
            <w:textDirection w:val="tbRlV"/>
            <w:vAlign w:val="center"/>
          </w:tcPr>
          <w:p w14:paraId="5E946420">
            <w:pPr>
              <w:jc w:val="center"/>
              <w:rPr>
                <w:rFonts w:ascii="Arial"/>
                <w:color w:val="000000" w:themeColor="text1"/>
                <w:szCs w:val="21"/>
                <w14:textFill>
                  <w14:solidFill>
                    <w14:schemeClr w14:val="tx1"/>
                  </w14:solidFill>
                </w14:textFill>
              </w:rPr>
            </w:pPr>
          </w:p>
        </w:tc>
        <w:tc>
          <w:tcPr>
            <w:tcW w:w="1080" w:type="dxa"/>
            <w:vMerge w:val="continue"/>
            <w:tcBorders>
              <w:bottom w:val="nil"/>
            </w:tcBorders>
            <w:vAlign w:val="center"/>
          </w:tcPr>
          <w:p w14:paraId="32B25CC3">
            <w:pPr>
              <w:spacing w:line="256" w:lineRule="auto"/>
              <w:jc w:val="center"/>
              <w:rPr>
                <w:rFonts w:ascii="Arial"/>
                <w:color w:val="000000" w:themeColor="text1"/>
                <w:szCs w:val="21"/>
                <w14:textFill>
                  <w14:solidFill>
                    <w14:schemeClr w14:val="tx1"/>
                  </w14:solidFill>
                </w14:textFill>
              </w:rPr>
            </w:pPr>
          </w:p>
        </w:tc>
        <w:tc>
          <w:tcPr>
            <w:tcW w:w="1080" w:type="dxa"/>
            <w:vMerge w:val="continue"/>
            <w:tcBorders>
              <w:bottom w:val="nil"/>
            </w:tcBorders>
            <w:vAlign w:val="center"/>
          </w:tcPr>
          <w:p w14:paraId="0B8FDB02">
            <w:pPr>
              <w:spacing w:line="219" w:lineRule="auto"/>
              <w:jc w:val="center"/>
              <w:rPr>
                <w:rFonts w:ascii="宋体" w:hAnsi="宋体" w:eastAsia="宋体" w:cs="宋体"/>
                <w:color w:val="000000" w:themeColor="text1"/>
                <w:szCs w:val="21"/>
                <w14:textFill>
                  <w14:solidFill>
                    <w14:schemeClr w14:val="tx1"/>
                  </w14:solidFill>
                </w14:textFill>
              </w:rPr>
            </w:pPr>
          </w:p>
        </w:tc>
        <w:tc>
          <w:tcPr>
            <w:tcW w:w="1229" w:type="dxa"/>
            <w:tcBorders>
              <w:top w:val="single" w:color="auto" w:sz="4" w:space="0"/>
            </w:tcBorders>
            <w:vAlign w:val="center"/>
          </w:tcPr>
          <w:p w14:paraId="68921F31">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制作改迁公示牌</w:t>
            </w:r>
          </w:p>
        </w:tc>
        <w:tc>
          <w:tcPr>
            <w:tcW w:w="1131" w:type="dxa"/>
            <w:tcBorders>
              <w:top w:val="single" w:color="auto" w:sz="4" w:space="0"/>
            </w:tcBorders>
            <w:vAlign w:val="center"/>
          </w:tcPr>
          <w:p w14:paraId="3187C921">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5块</w:t>
            </w:r>
          </w:p>
        </w:tc>
        <w:tc>
          <w:tcPr>
            <w:tcW w:w="1140" w:type="dxa"/>
            <w:tcBorders>
              <w:top w:val="single" w:color="auto" w:sz="4" w:space="0"/>
            </w:tcBorders>
            <w:vAlign w:val="center"/>
          </w:tcPr>
          <w:p w14:paraId="253CCFA8">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5块</w:t>
            </w:r>
          </w:p>
        </w:tc>
        <w:tc>
          <w:tcPr>
            <w:tcW w:w="685" w:type="dxa"/>
            <w:tcBorders>
              <w:top w:val="single" w:color="auto" w:sz="4" w:space="0"/>
            </w:tcBorders>
            <w:vAlign w:val="center"/>
          </w:tcPr>
          <w:p w14:paraId="3FF034AA">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tcBorders>
              <w:top w:val="single" w:color="auto" w:sz="4" w:space="0"/>
            </w:tcBorders>
            <w:vAlign w:val="center"/>
          </w:tcPr>
          <w:p w14:paraId="5A6C6DA6">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tcBorders>
              <w:top w:val="single" w:color="auto" w:sz="4" w:space="0"/>
            </w:tcBorders>
            <w:vAlign w:val="center"/>
          </w:tcPr>
          <w:p w14:paraId="430030AE">
            <w:pPr>
              <w:spacing w:line="219" w:lineRule="exact"/>
              <w:jc w:val="center"/>
              <w:rPr>
                <w:rFonts w:ascii="Arial"/>
                <w:color w:val="000000" w:themeColor="text1"/>
                <w:szCs w:val="21"/>
                <w14:textFill>
                  <w14:solidFill>
                    <w14:schemeClr w14:val="tx1"/>
                  </w14:solidFill>
                </w14:textFill>
              </w:rPr>
            </w:pPr>
          </w:p>
        </w:tc>
      </w:tr>
      <w:tr w14:paraId="036F38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0" w:hRule="atLeast"/>
        </w:trPr>
        <w:tc>
          <w:tcPr>
            <w:tcW w:w="1075" w:type="dxa"/>
            <w:vMerge w:val="continue"/>
            <w:tcBorders>
              <w:top w:val="nil"/>
              <w:bottom w:val="nil"/>
            </w:tcBorders>
            <w:textDirection w:val="tbRlV"/>
            <w:vAlign w:val="center"/>
          </w:tcPr>
          <w:p w14:paraId="701A7EC1">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601B084A">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078EFD1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229" w:type="dxa"/>
            <w:vAlign w:val="center"/>
          </w:tcPr>
          <w:p w14:paraId="2991C30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保质量完成项目改造测绘</w:t>
            </w:r>
          </w:p>
          <w:p w14:paraId="1A97B4CA">
            <w:pPr>
              <w:spacing w:line="230" w:lineRule="exact"/>
              <w:jc w:val="center"/>
              <w:rPr>
                <w:rFonts w:ascii="Arial"/>
                <w:color w:val="000000" w:themeColor="text1"/>
                <w:szCs w:val="21"/>
                <w14:textFill>
                  <w14:solidFill>
                    <w14:schemeClr w14:val="tx1"/>
                  </w14:solidFill>
                </w14:textFill>
              </w:rPr>
            </w:pPr>
          </w:p>
        </w:tc>
        <w:tc>
          <w:tcPr>
            <w:tcW w:w="1131" w:type="dxa"/>
            <w:vAlign w:val="center"/>
          </w:tcPr>
          <w:p w14:paraId="0AA686F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p w14:paraId="55951982">
            <w:pPr>
              <w:spacing w:line="230" w:lineRule="exact"/>
              <w:jc w:val="center"/>
              <w:rPr>
                <w:rFonts w:ascii="Arial"/>
                <w:color w:val="000000" w:themeColor="text1"/>
                <w:szCs w:val="21"/>
                <w14:textFill>
                  <w14:solidFill>
                    <w14:schemeClr w14:val="tx1"/>
                  </w14:solidFill>
                </w14:textFill>
              </w:rPr>
            </w:pPr>
          </w:p>
        </w:tc>
        <w:tc>
          <w:tcPr>
            <w:tcW w:w="1140" w:type="dxa"/>
            <w:vAlign w:val="center"/>
          </w:tcPr>
          <w:p w14:paraId="4A7BCBB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p w14:paraId="276F69B2">
            <w:pPr>
              <w:spacing w:line="230" w:lineRule="exact"/>
              <w:jc w:val="center"/>
              <w:rPr>
                <w:rFonts w:ascii="Arial"/>
                <w:color w:val="000000" w:themeColor="text1"/>
                <w:szCs w:val="21"/>
                <w14:textFill>
                  <w14:solidFill>
                    <w14:schemeClr w14:val="tx1"/>
                  </w14:solidFill>
                </w14:textFill>
              </w:rPr>
            </w:pPr>
          </w:p>
        </w:tc>
        <w:tc>
          <w:tcPr>
            <w:tcW w:w="685" w:type="dxa"/>
            <w:vAlign w:val="center"/>
          </w:tcPr>
          <w:p w14:paraId="1E4133FD">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p w14:paraId="36DD342D">
            <w:pPr>
              <w:spacing w:line="230" w:lineRule="exact"/>
              <w:jc w:val="center"/>
              <w:rPr>
                <w:rFonts w:ascii="Arial"/>
                <w:color w:val="000000" w:themeColor="text1"/>
                <w:szCs w:val="21"/>
                <w14:textFill>
                  <w14:solidFill>
                    <w14:schemeClr w14:val="tx1"/>
                  </w14:solidFill>
                </w14:textFill>
              </w:rPr>
            </w:pPr>
          </w:p>
        </w:tc>
        <w:tc>
          <w:tcPr>
            <w:tcW w:w="795" w:type="dxa"/>
            <w:vAlign w:val="center"/>
          </w:tcPr>
          <w:p w14:paraId="4C5E6AA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p w14:paraId="5411C7EF">
            <w:pPr>
              <w:spacing w:line="230" w:lineRule="exact"/>
              <w:jc w:val="center"/>
              <w:rPr>
                <w:rFonts w:ascii="Arial"/>
                <w:color w:val="000000" w:themeColor="text1"/>
                <w:szCs w:val="21"/>
                <w14:textFill>
                  <w14:solidFill>
                    <w14:schemeClr w14:val="tx1"/>
                  </w14:solidFill>
                </w14:textFill>
              </w:rPr>
            </w:pPr>
          </w:p>
        </w:tc>
        <w:tc>
          <w:tcPr>
            <w:tcW w:w="1365" w:type="dxa"/>
            <w:vAlign w:val="center"/>
          </w:tcPr>
          <w:p w14:paraId="6922B0E1">
            <w:pPr>
              <w:spacing w:line="230" w:lineRule="exact"/>
              <w:jc w:val="center"/>
              <w:rPr>
                <w:rFonts w:ascii="Arial"/>
                <w:color w:val="000000" w:themeColor="text1"/>
                <w:szCs w:val="21"/>
                <w14:textFill>
                  <w14:solidFill>
                    <w14:schemeClr w14:val="tx1"/>
                  </w14:solidFill>
                </w14:textFill>
              </w:rPr>
            </w:pPr>
          </w:p>
        </w:tc>
      </w:tr>
      <w:tr w14:paraId="47439E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14:paraId="56070E72">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085BA60E">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14:paraId="731983A3">
            <w:pPr>
              <w:jc w:val="center"/>
              <w:rPr>
                <w:rFonts w:ascii="Arial"/>
                <w:color w:val="000000" w:themeColor="text1"/>
                <w:szCs w:val="21"/>
                <w14:textFill>
                  <w14:solidFill>
                    <w14:schemeClr w14:val="tx1"/>
                  </w14:solidFill>
                </w14:textFill>
              </w:rPr>
            </w:pPr>
          </w:p>
        </w:tc>
        <w:tc>
          <w:tcPr>
            <w:tcW w:w="1229" w:type="dxa"/>
            <w:vAlign w:val="center"/>
          </w:tcPr>
          <w:p w14:paraId="3D611BD9">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按质亮化旧办公楼改造</w:t>
            </w:r>
          </w:p>
        </w:tc>
        <w:tc>
          <w:tcPr>
            <w:tcW w:w="1131" w:type="dxa"/>
            <w:vAlign w:val="center"/>
          </w:tcPr>
          <w:p w14:paraId="1ED1443C">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34963CBE">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0EB970EA">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4FD51DF1">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2645DD88">
            <w:pPr>
              <w:spacing w:line="220" w:lineRule="exact"/>
              <w:jc w:val="center"/>
              <w:rPr>
                <w:rFonts w:ascii="Arial"/>
                <w:color w:val="000000" w:themeColor="text1"/>
                <w:szCs w:val="21"/>
                <w14:textFill>
                  <w14:solidFill>
                    <w14:schemeClr w14:val="tx1"/>
                  </w14:solidFill>
                </w14:textFill>
              </w:rPr>
            </w:pPr>
          </w:p>
        </w:tc>
      </w:tr>
      <w:tr w14:paraId="3A760E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14:paraId="106114DD">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07F8451C">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7376E66C">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229" w:type="dxa"/>
            <w:vAlign w:val="center"/>
          </w:tcPr>
          <w:p w14:paraId="2AF3C532">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及时对施工路段进行围挡，保证施工安全</w:t>
            </w:r>
          </w:p>
        </w:tc>
        <w:tc>
          <w:tcPr>
            <w:tcW w:w="1131" w:type="dxa"/>
            <w:vAlign w:val="center"/>
          </w:tcPr>
          <w:p w14:paraId="6FEC8646">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1E0F567D">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426E1945">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786BB9C5">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4F2F14BB">
            <w:pPr>
              <w:spacing w:line="239" w:lineRule="exact"/>
              <w:jc w:val="center"/>
              <w:rPr>
                <w:rFonts w:ascii="Arial"/>
                <w:color w:val="000000" w:themeColor="text1"/>
                <w:szCs w:val="21"/>
                <w14:textFill>
                  <w14:solidFill>
                    <w14:schemeClr w14:val="tx1"/>
                  </w14:solidFill>
                </w14:textFill>
              </w:rPr>
            </w:pPr>
          </w:p>
        </w:tc>
      </w:tr>
      <w:tr w14:paraId="37FB12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7601A77A">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6AA4BAD0">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4DB786A8">
            <w:pPr>
              <w:jc w:val="center"/>
              <w:rPr>
                <w:rFonts w:ascii="Arial"/>
                <w:color w:val="000000" w:themeColor="text1"/>
                <w:szCs w:val="21"/>
                <w14:textFill>
                  <w14:solidFill>
                    <w14:schemeClr w14:val="tx1"/>
                  </w14:solidFill>
                </w14:textFill>
              </w:rPr>
            </w:pPr>
          </w:p>
        </w:tc>
        <w:tc>
          <w:tcPr>
            <w:tcW w:w="1229" w:type="dxa"/>
            <w:vAlign w:val="center"/>
          </w:tcPr>
          <w:p w14:paraId="245EC0B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按时支付工程质保金</w:t>
            </w:r>
          </w:p>
        </w:tc>
        <w:tc>
          <w:tcPr>
            <w:tcW w:w="1131" w:type="dxa"/>
            <w:vAlign w:val="center"/>
          </w:tcPr>
          <w:p w14:paraId="48C0746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760BD2EB">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77A4797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7F4E179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2A477D52">
            <w:pPr>
              <w:spacing w:line="230" w:lineRule="exact"/>
              <w:jc w:val="center"/>
              <w:rPr>
                <w:rFonts w:ascii="Arial"/>
                <w:color w:val="000000" w:themeColor="text1"/>
                <w:szCs w:val="21"/>
                <w14:textFill>
                  <w14:solidFill>
                    <w14:schemeClr w14:val="tx1"/>
                  </w14:solidFill>
                </w14:textFill>
              </w:rPr>
            </w:pPr>
          </w:p>
        </w:tc>
      </w:tr>
      <w:tr w14:paraId="66A237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14:paraId="02CE19BB">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2347D019">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3BB09517">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229" w:type="dxa"/>
            <w:vAlign w:val="center"/>
          </w:tcPr>
          <w:p w14:paraId="3DF689FA">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控制项目成本公开公正进行招投标</w:t>
            </w:r>
          </w:p>
        </w:tc>
        <w:tc>
          <w:tcPr>
            <w:tcW w:w="1131" w:type="dxa"/>
            <w:vAlign w:val="center"/>
          </w:tcPr>
          <w:p w14:paraId="5B685F8C">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34FE7916">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07E4B3CC">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w:t>
            </w:r>
          </w:p>
        </w:tc>
        <w:tc>
          <w:tcPr>
            <w:tcW w:w="795" w:type="dxa"/>
            <w:vAlign w:val="center"/>
          </w:tcPr>
          <w:p w14:paraId="0315E3F0">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w:t>
            </w:r>
          </w:p>
        </w:tc>
        <w:tc>
          <w:tcPr>
            <w:tcW w:w="1365" w:type="dxa"/>
            <w:vAlign w:val="center"/>
          </w:tcPr>
          <w:p w14:paraId="54AD54A8">
            <w:pPr>
              <w:spacing w:line="220" w:lineRule="exact"/>
              <w:jc w:val="center"/>
              <w:rPr>
                <w:rFonts w:ascii="Arial"/>
                <w:color w:val="000000" w:themeColor="text1"/>
                <w:szCs w:val="21"/>
                <w14:textFill>
                  <w14:solidFill>
                    <w14:schemeClr w14:val="tx1"/>
                  </w14:solidFill>
                </w14:textFill>
              </w:rPr>
            </w:pPr>
          </w:p>
        </w:tc>
      </w:tr>
      <w:tr w14:paraId="09F66A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14:paraId="039F0609">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226C8EE1">
            <w:pPr>
              <w:spacing w:line="300" w:lineRule="auto"/>
              <w:jc w:val="center"/>
              <w:rPr>
                <w:rFonts w:ascii="Arial"/>
                <w:color w:val="000000" w:themeColor="text1"/>
                <w:szCs w:val="21"/>
                <w14:textFill>
                  <w14:solidFill>
                    <w14:schemeClr w14:val="tx1"/>
                  </w14:solidFill>
                </w14:textFill>
              </w:rPr>
            </w:pPr>
          </w:p>
          <w:p w14:paraId="7F351512">
            <w:pPr>
              <w:spacing w:line="301" w:lineRule="auto"/>
              <w:jc w:val="center"/>
              <w:rPr>
                <w:rFonts w:ascii="Arial"/>
                <w:color w:val="000000" w:themeColor="text1"/>
                <w:szCs w:val="21"/>
                <w14:textFill>
                  <w14:solidFill>
                    <w14:schemeClr w14:val="tx1"/>
                  </w14:solidFill>
                </w14:textFill>
              </w:rPr>
            </w:pPr>
          </w:p>
          <w:p w14:paraId="24D81517">
            <w:pPr>
              <w:spacing w:line="301" w:lineRule="auto"/>
              <w:jc w:val="center"/>
              <w:rPr>
                <w:rFonts w:ascii="Arial"/>
                <w:color w:val="000000" w:themeColor="text1"/>
                <w:szCs w:val="21"/>
                <w14:textFill>
                  <w14:solidFill>
                    <w14:schemeClr w14:val="tx1"/>
                  </w14:solidFill>
                </w14:textFill>
              </w:rPr>
            </w:pPr>
          </w:p>
          <w:p w14:paraId="5C1776D5">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14:paraId="4A69751C">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080" w:type="dxa"/>
            <w:tcBorders>
              <w:bottom w:val="nil"/>
            </w:tcBorders>
            <w:vAlign w:val="center"/>
          </w:tcPr>
          <w:p w14:paraId="4A72BAFF">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4"/>
                <w:szCs w:val="21"/>
                <w14:textFill>
                  <w14:solidFill>
                    <w14:schemeClr w14:val="tx1"/>
                  </w14:solidFill>
                </w14:textFill>
              </w:rPr>
              <w:t>经济效</w:t>
            </w:r>
          </w:p>
          <w:p w14:paraId="5B166D32">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6B2B3662">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打造安全、规范的办公场所</w:t>
            </w:r>
          </w:p>
        </w:tc>
        <w:tc>
          <w:tcPr>
            <w:tcW w:w="1131" w:type="dxa"/>
            <w:vAlign w:val="center"/>
          </w:tcPr>
          <w:p w14:paraId="5057DAEA">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220CFA6E">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98%</w:t>
            </w:r>
          </w:p>
        </w:tc>
        <w:tc>
          <w:tcPr>
            <w:tcW w:w="685" w:type="dxa"/>
            <w:vAlign w:val="center"/>
          </w:tcPr>
          <w:p w14:paraId="602DF7A6">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795" w:type="dxa"/>
            <w:vAlign w:val="center"/>
          </w:tcPr>
          <w:p w14:paraId="7AD9E90C">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003A49E3">
            <w:pPr>
              <w:spacing w:line="239" w:lineRule="exact"/>
              <w:jc w:val="center"/>
              <w:rPr>
                <w:rFonts w:ascii="Arial"/>
                <w:color w:val="000000" w:themeColor="text1"/>
                <w:szCs w:val="21"/>
                <w14:textFill>
                  <w14:solidFill>
                    <w14:schemeClr w14:val="tx1"/>
                  </w14:solidFill>
                </w14:textFill>
              </w:rPr>
            </w:pPr>
          </w:p>
        </w:tc>
      </w:tr>
      <w:tr w14:paraId="6B39B4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235C7BB0">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388D57C6">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7D237A42">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3B0DF7F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39C40C4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优化居民生活环境，提升幸福率</w:t>
            </w:r>
          </w:p>
        </w:tc>
        <w:tc>
          <w:tcPr>
            <w:tcW w:w="1131" w:type="dxa"/>
            <w:vAlign w:val="center"/>
          </w:tcPr>
          <w:p w14:paraId="44DE158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7F16C4C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5968914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795" w:type="dxa"/>
            <w:vAlign w:val="center"/>
          </w:tcPr>
          <w:p w14:paraId="46A2BB6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1365" w:type="dxa"/>
            <w:vAlign w:val="center"/>
          </w:tcPr>
          <w:p w14:paraId="0B4D8018">
            <w:pPr>
              <w:spacing w:line="230" w:lineRule="exact"/>
              <w:jc w:val="center"/>
              <w:rPr>
                <w:rFonts w:ascii="Arial"/>
                <w:color w:val="000000" w:themeColor="text1"/>
                <w:szCs w:val="21"/>
                <w14:textFill>
                  <w14:solidFill>
                    <w14:schemeClr w14:val="tx1"/>
                  </w14:solidFill>
                </w14:textFill>
              </w:rPr>
            </w:pPr>
          </w:p>
        </w:tc>
      </w:tr>
      <w:tr w14:paraId="2F3A0D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14:paraId="3EE9AD87">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5A25958B">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58947741">
            <w:pPr>
              <w:jc w:val="center"/>
              <w:rPr>
                <w:rFonts w:ascii="Arial"/>
                <w:color w:val="000000" w:themeColor="text1"/>
                <w:szCs w:val="21"/>
                <w14:textFill>
                  <w14:solidFill>
                    <w14:schemeClr w14:val="tx1"/>
                  </w14:solidFill>
                </w14:textFill>
              </w:rPr>
            </w:pPr>
          </w:p>
        </w:tc>
        <w:tc>
          <w:tcPr>
            <w:tcW w:w="1229" w:type="dxa"/>
            <w:vAlign w:val="center"/>
          </w:tcPr>
          <w:p w14:paraId="3DDE07AD">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防止安全事故发生，保证社会安全</w:t>
            </w:r>
          </w:p>
        </w:tc>
        <w:tc>
          <w:tcPr>
            <w:tcW w:w="1131" w:type="dxa"/>
            <w:vAlign w:val="center"/>
          </w:tcPr>
          <w:p w14:paraId="4E1854CB">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01B8FFA1">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3E663C24">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795" w:type="dxa"/>
            <w:vAlign w:val="center"/>
          </w:tcPr>
          <w:p w14:paraId="123F81F2">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1365" w:type="dxa"/>
            <w:vAlign w:val="center"/>
          </w:tcPr>
          <w:p w14:paraId="295B9385">
            <w:pPr>
              <w:spacing w:line="239" w:lineRule="exact"/>
              <w:jc w:val="center"/>
              <w:rPr>
                <w:rFonts w:ascii="Arial"/>
                <w:color w:val="000000" w:themeColor="text1"/>
                <w:szCs w:val="21"/>
                <w14:textFill>
                  <w14:solidFill>
                    <w14:schemeClr w14:val="tx1"/>
                  </w14:solidFill>
                </w14:textFill>
              </w:rPr>
            </w:pPr>
          </w:p>
        </w:tc>
      </w:tr>
      <w:tr w14:paraId="710E5A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66FC0E09">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252E917E">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65CD807E">
            <w:pPr>
              <w:spacing w:line="23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生态效</w:t>
            </w:r>
          </w:p>
          <w:p w14:paraId="1315485A">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1B9AF91B">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绿化道路两侧</w:t>
            </w:r>
          </w:p>
        </w:tc>
        <w:tc>
          <w:tcPr>
            <w:tcW w:w="1131" w:type="dxa"/>
            <w:vAlign w:val="center"/>
          </w:tcPr>
          <w:p w14:paraId="07162EBD">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55625E6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78DFDF7D">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795" w:type="dxa"/>
            <w:vAlign w:val="center"/>
          </w:tcPr>
          <w:p w14:paraId="47D7C9C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1365" w:type="dxa"/>
            <w:vAlign w:val="center"/>
          </w:tcPr>
          <w:p w14:paraId="7ED16456">
            <w:pPr>
              <w:spacing w:line="230" w:lineRule="exact"/>
              <w:jc w:val="center"/>
              <w:rPr>
                <w:rFonts w:ascii="Arial"/>
                <w:color w:val="000000" w:themeColor="text1"/>
                <w:szCs w:val="21"/>
                <w14:textFill>
                  <w14:solidFill>
                    <w14:schemeClr w14:val="tx1"/>
                  </w14:solidFill>
                </w14:textFill>
              </w:rPr>
            </w:pPr>
          </w:p>
        </w:tc>
      </w:tr>
      <w:tr w14:paraId="684864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1C4961EA">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35D5A99A">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58F25359">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0A274940">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229" w:type="dxa"/>
            <w:vAlign w:val="center"/>
          </w:tcPr>
          <w:p w14:paraId="7BFD917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改造旧办公楼，提高使用时间及使用效率</w:t>
            </w:r>
          </w:p>
        </w:tc>
        <w:tc>
          <w:tcPr>
            <w:tcW w:w="1131" w:type="dxa"/>
            <w:vAlign w:val="center"/>
          </w:tcPr>
          <w:p w14:paraId="2D59B93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03588ED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437DD5B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795" w:type="dxa"/>
            <w:vAlign w:val="center"/>
          </w:tcPr>
          <w:p w14:paraId="27405F9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1365" w:type="dxa"/>
            <w:vAlign w:val="center"/>
          </w:tcPr>
          <w:p w14:paraId="062BBD79">
            <w:pPr>
              <w:spacing w:line="230" w:lineRule="exact"/>
              <w:jc w:val="center"/>
              <w:rPr>
                <w:rFonts w:ascii="Arial"/>
                <w:color w:val="000000" w:themeColor="text1"/>
                <w:szCs w:val="21"/>
                <w14:textFill>
                  <w14:solidFill>
                    <w14:schemeClr w14:val="tx1"/>
                  </w14:solidFill>
                </w14:textFill>
              </w:rPr>
            </w:pPr>
          </w:p>
        </w:tc>
      </w:tr>
      <w:tr w14:paraId="32D1CF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14:paraId="2ED53E0F">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1F78F9F3">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2AD23021">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0F5BC613">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vAlign w:val="center"/>
          </w:tcPr>
          <w:p w14:paraId="14998D9C">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019383EE">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143B74AF">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229" w:type="dxa"/>
            <w:vAlign w:val="center"/>
          </w:tcPr>
          <w:p w14:paraId="28E99244">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提升辖区居民满意度</w:t>
            </w:r>
          </w:p>
        </w:tc>
        <w:tc>
          <w:tcPr>
            <w:tcW w:w="1131" w:type="dxa"/>
            <w:vAlign w:val="center"/>
          </w:tcPr>
          <w:p w14:paraId="0F8B3CE1">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220A38F5">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66BE7E35">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vAlign w:val="center"/>
          </w:tcPr>
          <w:p w14:paraId="4581D154">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vAlign w:val="center"/>
          </w:tcPr>
          <w:p w14:paraId="3DC84937">
            <w:pPr>
              <w:spacing w:line="240" w:lineRule="exact"/>
              <w:jc w:val="center"/>
              <w:rPr>
                <w:rFonts w:ascii="Arial"/>
                <w:color w:val="000000" w:themeColor="text1"/>
                <w:szCs w:val="21"/>
                <w14:textFill>
                  <w14:solidFill>
                    <w14:schemeClr w14:val="tx1"/>
                  </w14:solidFill>
                </w14:textFill>
              </w:rPr>
            </w:pPr>
          </w:p>
        </w:tc>
      </w:tr>
      <w:tr w14:paraId="583AD8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14:paraId="6DDBF972">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vAlign w:val="center"/>
          </w:tcPr>
          <w:p w14:paraId="22F54401">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vAlign w:val="center"/>
          </w:tcPr>
          <w:p w14:paraId="7EEDE61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vAlign w:val="center"/>
          </w:tcPr>
          <w:p w14:paraId="6B425E0C">
            <w:pPr>
              <w:jc w:val="center"/>
              <w:rPr>
                <w:rFonts w:ascii="Arial"/>
                <w:color w:val="000000" w:themeColor="text1"/>
                <w:szCs w:val="21"/>
                <w14:textFill>
                  <w14:solidFill>
                    <w14:schemeClr w14:val="tx1"/>
                  </w14:solidFill>
                </w14:textFill>
              </w:rPr>
            </w:pPr>
          </w:p>
        </w:tc>
      </w:tr>
    </w:tbl>
    <w:p w14:paraId="764DD9D7">
      <w:pPr>
        <w:spacing w:line="252" w:lineRule="auto"/>
        <w:rPr>
          <w:rFonts w:ascii="Arial"/>
          <w:color w:val="000000" w:themeColor="text1"/>
          <w14:textFill>
            <w14:solidFill>
              <w14:schemeClr w14:val="tx1"/>
            </w14:solidFill>
          </w14:textFill>
        </w:rPr>
      </w:pPr>
    </w:p>
    <w:p w14:paraId="348D93F8">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14:textFill>
            <w14:solidFill>
              <w14:schemeClr w14:val="tx1"/>
            </w14:solidFill>
          </w14:textFill>
        </w:rPr>
        <w:t>李蓓</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14:textFill>
            <w14:solidFill>
              <w14:schemeClr w14:val="tx1"/>
            </w14:solidFill>
          </w14:textFill>
        </w:rPr>
        <w:t>15802546133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7B3BFF23">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674A2BAA">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37E6516D">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3E746D41">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7B55373E">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08BF88A1">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5680E013">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7446A698">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52D18F8A">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3C82E1BC">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606A4DCC">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7E674816">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57258A20">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2B667C42">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5E62E684">
      <w:pPr>
        <w:rPr>
          <w:rFonts w:hint="eastAsia" w:ascii="黑体" w:hAnsi="黑体" w:eastAsia="黑体" w:cs="黑体"/>
          <w:color w:val="000000" w:themeColor="text1"/>
          <w:spacing w:val="10"/>
          <w:sz w:val="32"/>
          <w:szCs w:val="32"/>
          <w14:textFill>
            <w14:solidFill>
              <w14:schemeClr w14:val="tx1"/>
            </w14:solidFill>
          </w14:textFill>
        </w:rPr>
      </w:pPr>
    </w:p>
    <w:p w14:paraId="6A2B6CBB">
      <w:pPr>
        <w:rPr>
          <w:rFonts w:hint="eastAsia" w:ascii="黑体" w:hAnsi="黑体" w:eastAsia="黑体" w:cs="黑体"/>
          <w:color w:val="000000" w:themeColor="text1"/>
          <w:spacing w:val="10"/>
          <w:sz w:val="32"/>
          <w:szCs w:val="32"/>
          <w14:textFill>
            <w14:solidFill>
              <w14:schemeClr w14:val="tx1"/>
            </w14:solidFill>
          </w14:textFill>
        </w:rPr>
      </w:pPr>
    </w:p>
    <w:p w14:paraId="20F5797A">
      <w:pPr>
        <w:rPr>
          <w:rFonts w:hint="eastAsia" w:ascii="黑体" w:hAnsi="黑体" w:eastAsia="黑体" w:cs="黑体"/>
          <w:color w:val="000000" w:themeColor="text1"/>
          <w:spacing w:val="10"/>
          <w:sz w:val="32"/>
          <w:szCs w:val="32"/>
          <w14:textFill>
            <w14:solidFill>
              <w14:schemeClr w14:val="tx1"/>
            </w14:solidFill>
          </w14:textFill>
        </w:rPr>
      </w:pPr>
    </w:p>
    <w:p w14:paraId="613FDA97">
      <w:pPr>
        <w:rPr>
          <w:rFonts w:hint="eastAsia" w:ascii="黑体" w:hAnsi="黑体" w:eastAsia="黑体" w:cs="黑体"/>
          <w:color w:val="000000" w:themeColor="text1"/>
          <w:spacing w:val="10"/>
          <w:sz w:val="32"/>
          <w:szCs w:val="32"/>
          <w14:textFill>
            <w14:solidFill>
              <w14:schemeClr w14:val="tx1"/>
            </w14:solidFill>
          </w14:textFill>
        </w:rPr>
      </w:pPr>
    </w:p>
    <w:p w14:paraId="084C0E13">
      <w:pPr>
        <w:rPr>
          <w:rFonts w:hint="eastAsia" w:ascii="黑体" w:hAnsi="黑体" w:eastAsia="黑体" w:cs="黑体"/>
          <w:color w:val="000000" w:themeColor="text1"/>
          <w:spacing w:val="10"/>
          <w:sz w:val="32"/>
          <w:szCs w:val="32"/>
          <w14:textFill>
            <w14:solidFill>
              <w14:schemeClr w14:val="tx1"/>
            </w14:solidFill>
          </w14:textFill>
        </w:rPr>
      </w:pPr>
    </w:p>
    <w:p w14:paraId="68D318E1">
      <w:pPr>
        <w:rPr>
          <w:rFonts w:hint="eastAsia" w:ascii="黑体" w:hAnsi="黑体" w:eastAsia="黑体" w:cs="黑体"/>
          <w:color w:val="000000" w:themeColor="text1"/>
          <w:spacing w:val="10"/>
          <w:sz w:val="32"/>
          <w:szCs w:val="32"/>
          <w14:textFill>
            <w14:solidFill>
              <w14:schemeClr w14:val="tx1"/>
            </w14:solidFill>
          </w14:textFill>
        </w:rPr>
      </w:pPr>
    </w:p>
    <w:p w14:paraId="06C7360E">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附件4-3</w:t>
      </w:r>
    </w:p>
    <w:p w14:paraId="0F970F47">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471456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14:paraId="7DC86147">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72250852">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vAlign w:val="center"/>
          </w:tcPr>
          <w:p w14:paraId="4A9F3E8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项目支出——其他支出（肺炎防治专款项目）</w:t>
            </w:r>
          </w:p>
        </w:tc>
      </w:tr>
      <w:tr w14:paraId="54D05B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14:paraId="7AA27E9B">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vAlign w:val="center"/>
          </w:tcPr>
          <w:p w14:paraId="1007D65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岳阳楼区城陵矶街道办事处</w:t>
            </w:r>
          </w:p>
        </w:tc>
        <w:tc>
          <w:tcPr>
            <w:tcW w:w="1140" w:type="dxa"/>
            <w:vAlign w:val="center"/>
          </w:tcPr>
          <w:p w14:paraId="5F1D9FC9">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vAlign w:val="center"/>
          </w:tcPr>
          <w:p w14:paraId="6CE19FA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岳阳楼区城陵矶街道办事处</w:t>
            </w:r>
          </w:p>
        </w:tc>
      </w:tr>
      <w:tr w14:paraId="13BBFD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14:paraId="083C7467">
            <w:pPr>
              <w:spacing w:line="254" w:lineRule="auto"/>
              <w:jc w:val="center"/>
              <w:rPr>
                <w:rFonts w:ascii="Arial"/>
                <w:color w:val="000000" w:themeColor="text1"/>
                <w:szCs w:val="21"/>
                <w14:textFill>
                  <w14:solidFill>
                    <w14:schemeClr w14:val="tx1"/>
                  </w14:solidFill>
                </w14:textFill>
              </w:rPr>
            </w:pPr>
          </w:p>
          <w:p w14:paraId="4DDEC3BC">
            <w:pPr>
              <w:spacing w:line="255" w:lineRule="auto"/>
              <w:jc w:val="center"/>
              <w:rPr>
                <w:rFonts w:ascii="Arial"/>
                <w:color w:val="000000" w:themeColor="text1"/>
                <w:szCs w:val="21"/>
                <w14:textFill>
                  <w14:solidFill>
                    <w14:schemeClr w14:val="tx1"/>
                  </w14:solidFill>
                </w14:textFill>
              </w:rPr>
            </w:pPr>
          </w:p>
          <w:p w14:paraId="2A8348C3">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6F9F9A37">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vAlign w:val="center"/>
          </w:tcPr>
          <w:p w14:paraId="0D5822CF">
            <w:pPr>
              <w:spacing w:line="300" w:lineRule="exact"/>
              <w:jc w:val="center"/>
              <w:rPr>
                <w:rFonts w:ascii="Arial"/>
                <w:color w:val="000000" w:themeColor="text1"/>
                <w:szCs w:val="21"/>
                <w14:textFill>
                  <w14:solidFill>
                    <w14:schemeClr w14:val="tx1"/>
                  </w14:solidFill>
                </w14:textFill>
              </w:rPr>
            </w:pPr>
          </w:p>
        </w:tc>
        <w:tc>
          <w:tcPr>
            <w:tcW w:w="1229" w:type="dxa"/>
            <w:vAlign w:val="center"/>
          </w:tcPr>
          <w:p w14:paraId="16C6F7F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11DC968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31" w:type="dxa"/>
            <w:vAlign w:val="center"/>
          </w:tcPr>
          <w:p w14:paraId="51D7C21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3926655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vAlign w:val="center"/>
          </w:tcPr>
          <w:p w14:paraId="509EAE6E">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4FEB3A0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vAlign w:val="center"/>
          </w:tcPr>
          <w:p w14:paraId="352FB68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14:paraId="5642B8B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vAlign w:val="center"/>
          </w:tcPr>
          <w:p w14:paraId="1D2361C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4330C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1AF7987B">
            <w:pPr>
              <w:jc w:val="center"/>
              <w:rPr>
                <w:rFonts w:ascii="Arial"/>
                <w:color w:val="000000" w:themeColor="text1"/>
                <w:szCs w:val="21"/>
                <w14:textFill>
                  <w14:solidFill>
                    <w14:schemeClr w14:val="tx1"/>
                  </w14:solidFill>
                </w14:textFill>
              </w:rPr>
            </w:pPr>
          </w:p>
        </w:tc>
        <w:tc>
          <w:tcPr>
            <w:tcW w:w="2160" w:type="dxa"/>
            <w:gridSpan w:val="2"/>
            <w:vAlign w:val="center"/>
          </w:tcPr>
          <w:p w14:paraId="2E8C2F7E">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29" w:type="dxa"/>
            <w:vAlign w:val="center"/>
          </w:tcPr>
          <w:p w14:paraId="55C333A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vAlign w:val="center"/>
          </w:tcPr>
          <w:p w14:paraId="0CD8F93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151.61</w:t>
            </w:r>
          </w:p>
        </w:tc>
        <w:tc>
          <w:tcPr>
            <w:tcW w:w="1140" w:type="dxa"/>
          </w:tcPr>
          <w:p w14:paraId="2966BB52">
            <w:r>
              <w:rPr>
                <w:rFonts w:hint="eastAsia" w:ascii="Arial"/>
                <w:color w:val="000000" w:themeColor="text1"/>
                <w:szCs w:val="21"/>
                <w14:textFill>
                  <w14:solidFill>
                    <w14:schemeClr w14:val="tx1"/>
                  </w14:solidFill>
                </w14:textFill>
              </w:rPr>
              <w:t>151.61</w:t>
            </w:r>
          </w:p>
        </w:tc>
        <w:tc>
          <w:tcPr>
            <w:tcW w:w="685" w:type="dxa"/>
            <w:vAlign w:val="center"/>
          </w:tcPr>
          <w:p w14:paraId="210061D9">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vAlign w:val="center"/>
          </w:tcPr>
          <w:p w14:paraId="50A49BC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vAlign w:val="center"/>
          </w:tcPr>
          <w:p w14:paraId="744C980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637E5F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61E0E3A2">
            <w:pPr>
              <w:jc w:val="center"/>
              <w:rPr>
                <w:rFonts w:ascii="Arial"/>
                <w:color w:val="000000" w:themeColor="text1"/>
                <w:szCs w:val="21"/>
                <w14:textFill>
                  <w14:solidFill>
                    <w14:schemeClr w14:val="tx1"/>
                  </w14:solidFill>
                </w14:textFill>
              </w:rPr>
            </w:pPr>
          </w:p>
        </w:tc>
        <w:tc>
          <w:tcPr>
            <w:tcW w:w="2160" w:type="dxa"/>
            <w:gridSpan w:val="2"/>
            <w:vAlign w:val="center"/>
          </w:tcPr>
          <w:p w14:paraId="45B769B1">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229" w:type="dxa"/>
            <w:vAlign w:val="center"/>
          </w:tcPr>
          <w:p w14:paraId="618EAA4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vAlign w:val="center"/>
          </w:tcPr>
          <w:p w14:paraId="21279C9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151.61</w:t>
            </w:r>
          </w:p>
        </w:tc>
        <w:tc>
          <w:tcPr>
            <w:tcW w:w="1140" w:type="dxa"/>
          </w:tcPr>
          <w:p w14:paraId="019133C6">
            <w:r>
              <w:rPr>
                <w:rFonts w:hint="eastAsia" w:ascii="Arial"/>
                <w:color w:val="000000" w:themeColor="text1"/>
                <w:szCs w:val="21"/>
                <w14:textFill>
                  <w14:solidFill>
                    <w14:schemeClr w14:val="tx1"/>
                  </w14:solidFill>
                </w14:textFill>
              </w:rPr>
              <w:t>151.61</w:t>
            </w:r>
          </w:p>
        </w:tc>
        <w:tc>
          <w:tcPr>
            <w:tcW w:w="685" w:type="dxa"/>
            <w:vAlign w:val="center"/>
          </w:tcPr>
          <w:p w14:paraId="02D0B38D">
            <w:pPr>
              <w:jc w:val="center"/>
              <w:rPr>
                <w:rFonts w:ascii="Arial"/>
                <w:color w:val="000000" w:themeColor="text1"/>
                <w:szCs w:val="21"/>
                <w14:textFill>
                  <w14:solidFill>
                    <w14:schemeClr w14:val="tx1"/>
                  </w14:solidFill>
                </w14:textFill>
              </w:rPr>
            </w:pPr>
          </w:p>
        </w:tc>
        <w:tc>
          <w:tcPr>
            <w:tcW w:w="795" w:type="dxa"/>
            <w:vAlign w:val="center"/>
          </w:tcPr>
          <w:p w14:paraId="2641CDD2">
            <w:pPr>
              <w:jc w:val="center"/>
              <w:rPr>
                <w:rFonts w:ascii="Arial"/>
                <w:color w:val="000000" w:themeColor="text1"/>
                <w:szCs w:val="21"/>
                <w14:textFill>
                  <w14:solidFill>
                    <w14:schemeClr w14:val="tx1"/>
                  </w14:solidFill>
                </w14:textFill>
              </w:rPr>
            </w:pPr>
          </w:p>
        </w:tc>
        <w:tc>
          <w:tcPr>
            <w:tcW w:w="1365" w:type="dxa"/>
            <w:vAlign w:val="center"/>
          </w:tcPr>
          <w:p w14:paraId="70198BA2">
            <w:pPr>
              <w:jc w:val="center"/>
              <w:rPr>
                <w:rFonts w:ascii="Arial"/>
                <w:color w:val="000000" w:themeColor="text1"/>
                <w:szCs w:val="21"/>
                <w14:textFill>
                  <w14:solidFill>
                    <w14:schemeClr w14:val="tx1"/>
                  </w14:solidFill>
                </w14:textFill>
              </w:rPr>
            </w:pPr>
          </w:p>
        </w:tc>
      </w:tr>
      <w:tr w14:paraId="27E2F5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5257232F">
            <w:pPr>
              <w:jc w:val="center"/>
              <w:rPr>
                <w:rFonts w:ascii="Arial"/>
                <w:color w:val="000000" w:themeColor="text1"/>
                <w:szCs w:val="21"/>
                <w14:textFill>
                  <w14:solidFill>
                    <w14:schemeClr w14:val="tx1"/>
                  </w14:solidFill>
                </w14:textFill>
              </w:rPr>
            </w:pPr>
          </w:p>
        </w:tc>
        <w:tc>
          <w:tcPr>
            <w:tcW w:w="2160" w:type="dxa"/>
            <w:gridSpan w:val="2"/>
            <w:vAlign w:val="center"/>
          </w:tcPr>
          <w:p w14:paraId="72E7DD78">
            <w:pPr>
              <w:spacing w:line="201"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上年结转资金</w:t>
            </w:r>
          </w:p>
        </w:tc>
        <w:tc>
          <w:tcPr>
            <w:tcW w:w="1229" w:type="dxa"/>
            <w:vAlign w:val="center"/>
          </w:tcPr>
          <w:p w14:paraId="30825DA1">
            <w:pPr>
              <w:jc w:val="center"/>
              <w:rPr>
                <w:rFonts w:ascii="Arial"/>
                <w:color w:val="000000" w:themeColor="text1"/>
                <w:szCs w:val="21"/>
                <w14:textFill>
                  <w14:solidFill>
                    <w14:schemeClr w14:val="tx1"/>
                  </w14:solidFill>
                </w14:textFill>
              </w:rPr>
            </w:pPr>
          </w:p>
        </w:tc>
        <w:tc>
          <w:tcPr>
            <w:tcW w:w="1131" w:type="dxa"/>
            <w:vAlign w:val="center"/>
          </w:tcPr>
          <w:p w14:paraId="4C0729BE">
            <w:pPr>
              <w:jc w:val="center"/>
              <w:rPr>
                <w:rFonts w:ascii="Arial"/>
                <w:color w:val="000000" w:themeColor="text1"/>
                <w:szCs w:val="21"/>
                <w14:textFill>
                  <w14:solidFill>
                    <w14:schemeClr w14:val="tx1"/>
                  </w14:solidFill>
                </w14:textFill>
              </w:rPr>
            </w:pPr>
          </w:p>
        </w:tc>
        <w:tc>
          <w:tcPr>
            <w:tcW w:w="1140" w:type="dxa"/>
            <w:vAlign w:val="center"/>
          </w:tcPr>
          <w:p w14:paraId="17FF9AE3">
            <w:pPr>
              <w:jc w:val="center"/>
              <w:rPr>
                <w:rFonts w:ascii="Arial"/>
                <w:color w:val="000000" w:themeColor="text1"/>
                <w:szCs w:val="21"/>
                <w14:textFill>
                  <w14:solidFill>
                    <w14:schemeClr w14:val="tx1"/>
                  </w14:solidFill>
                </w14:textFill>
              </w:rPr>
            </w:pPr>
          </w:p>
        </w:tc>
        <w:tc>
          <w:tcPr>
            <w:tcW w:w="685" w:type="dxa"/>
            <w:vAlign w:val="center"/>
          </w:tcPr>
          <w:p w14:paraId="1F9628F7">
            <w:pPr>
              <w:jc w:val="center"/>
              <w:rPr>
                <w:rFonts w:ascii="Arial"/>
                <w:color w:val="000000" w:themeColor="text1"/>
                <w:szCs w:val="21"/>
                <w14:textFill>
                  <w14:solidFill>
                    <w14:schemeClr w14:val="tx1"/>
                  </w14:solidFill>
                </w14:textFill>
              </w:rPr>
            </w:pPr>
          </w:p>
        </w:tc>
        <w:tc>
          <w:tcPr>
            <w:tcW w:w="795" w:type="dxa"/>
            <w:vAlign w:val="center"/>
          </w:tcPr>
          <w:p w14:paraId="2491E3F8">
            <w:pPr>
              <w:jc w:val="center"/>
              <w:rPr>
                <w:rFonts w:ascii="Arial"/>
                <w:color w:val="000000" w:themeColor="text1"/>
                <w:szCs w:val="21"/>
                <w14:textFill>
                  <w14:solidFill>
                    <w14:schemeClr w14:val="tx1"/>
                  </w14:solidFill>
                </w14:textFill>
              </w:rPr>
            </w:pPr>
          </w:p>
        </w:tc>
        <w:tc>
          <w:tcPr>
            <w:tcW w:w="1365" w:type="dxa"/>
            <w:vAlign w:val="center"/>
          </w:tcPr>
          <w:p w14:paraId="5776DD9F">
            <w:pPr>
              <w:jc w:val="center"/>
              <w:rPr>
                <w:rFonts w:ascii="Arial"/>
                <w:color w:val="000000" w:themeColor="text1"/>
                <w:szCs w:val="21"/>
                <w14:textFill>
                  <w14:solidFill>
                    <w14:schemeClr w14:val="tx1"/>
                  </w14:solidFill>
                </w14:textFill>
              </w:rPr>
            </w:pPr>
          </w:p>
        </w:tc>
      </w:tr>
      <w:tr w14:paraId="2AA750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14:paraId="3A23768E">
            <w:pPr>
              <w:jc w:val="center"/>
              <w:rPr>
                <w:rFonts w:ascii="Arial"/>
                <w:color w:val="000000" w:themeColor="text1"/>
                <w:szCs w:val="21"/>
                <w14:textFill>
                  <w14:solidFill>
                    <w14:schemeClr w14:val="tx1"/>
                  </w14:solidFill>
                </w14:textFill>
              </w:rPr>
            </w:pPr>
          </w:p>
        </w:tc>
        <w:tc>
          <w:tcPr>
            <w:tcW w:w="2160" w:type="dxa"/>
            <w:gridSpan w:val="2"/>
            <w:vAlign w:val="center"/>
          </w:tcPr>
          <w:p w14:paraId="33184E98">
            <w:pPr>
              <w:spacing w:line="20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其他资金</w:t>
            </w:r>
          </w:p>
        </w:tc>
        <w:tc>
          <w:tcPr>
            <w:tcW w:w="1229" w:type="dxa"/>
            <w:vAlign w:val="center"/>
          </w:tcPr>
          <w:p w14:paraId="1B9DF4E8">
            <w:pPr>
              <w:jc w:val="center"/>
              <w:rPr>
                <w:rFonts w:ascii="Arial"/>
                <w:color w:val="000000" w:themeColor="text1"/>
                <w:szCs w:val="21"/>
                <w14:textFill>
                  <w14:solidFill>
                    <w14:schemeClr w14:val="tx1"/>
                  </w14:solidFill>
                </w14:textFill>
              </w:rPr>
            </w:pPr>
          </w:p>
        </w:tc>
        <w:tc>
          <w:tcPr>
            <w:tcW w:w="1131" w:type="dxa"/>
            <w:vAlign w:val="center"/>
          </w:tcPr>
          <w:p w14:paraId="11492E6C">
            <w:pPr>
              <w:jc w:val="center"/>
              <w:rPr>
                <w:rFonts w:ascii="Arial"/>
                <w:color w:val="000000" w:themeColor="text1"/>
                <w:szCs w:val="21"/>
                <w14:textFill>
                  <w14:solidFill>
                    <w14:schemeClr w14:val="tx1"/>
                  </w14:solidFill>
                </w14:textFill>
              </w:rPr>
            </w:pPr>
          </w:p>
        </w:tc>
        <w:tc>
          <w:tcPr>
            <w:tcW w:w="1140" w:type="dxa"/>
            <w:vAlign w:val="center"/>
          </w:tcPr>
          <w:p w14:paraId="3D91B593">
            <w:pPr>
              <w:jc w:val="center"/>
              <w:rPr>
                <w:rFonts w:ascii="Arial"/>
                <w:color w:val="000000" w:themeColor="text1"/>
                <w:szCs w:val="21"/>
                <w14:textFill>
                  <w14:solidFill>
                    <w14:schemeClr w14:val="tx1"/>
                  </w14:solidFill>
                </w14:textFill>
              </w:rPr>
            </w:pPr>
          </w:p>
        </w:tc>
        <w:tc>
          <w:tcPr>
            <w:tcW w:w="685" w:type="dxa"/>
            <w:vAlign w:val="center"/>
          </w:tcPr>
          <w:p w14:paraId="5AEFF8DD">
            <w:pPr>
              <w:jc w:val="center"/>
              <w:rPr>
                <w:rFonts w:ascii="Arial"/>
                <w:color w:val="000000" w:themeColor="text1"/>
                <w:szCs w:val="21"/>
                <w14:textFill>
                  <w14:solidFill>
                    <w14:schemeClr w14:val="tx1"/>
                  </w14:solidFill>
                </w14:textFill>
              </w:rPr>
            </w:pPr>
          </w:p>
        </w:tc>
        <w:tc>
          <w:tcPr>
            <w:tcW w:w="795" w:type="dxa"/>
            <w:vAlign w:val="center"/>
          </w:tcPr>
          <w:p w14:paraId="7BC35EE8">
            <w:pPr>
              <w:jc w:val="center"/>
              <w:rPr>
                <w:rFonts w:ascii="Arial"/>
                <w:color w:val="000000" w:themeColor="text1"/>
                <w:szCs w:val="21"/>
                <w14:textFill>
                  <w14:solidFill>
                    <w14:schemeClr w14:val="tx1"/>
                  </w14:solidFill>
                </w14:textFill>
              </w:rPr>
            </w:pPr>
          </w:p>
        </w:tc>
        <w:tc>
          <w:tcPr>
            <w:tcW w:w="1365" w:type="dxa"/>
            <w:vAlign w:val="center"/>
          </w:tcPr>
          <w:p w14:paraId="229C65C2">
            <w:pPr>
              <w:jc w:val="center"/>
              <w:rPr>
                <w:rFonts w:ascii="Arial"/>
                <w:color w:val="000000" w:themeColor="text1"/>
                <w:szCs w:val="21"/>
                <w14:textFill>
                  <w14:solidFill>
                    <w14:schemeClr w14:val="tx1"/>
                  </w14:solidFill>
                </w14:textFill>
              </w:rPr>
            </w:pPr>
          </w:p>
        </w:tc>
      </w:tr>
      <w:tr w14:paraId="5BEAFF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14:paraId="165FF747">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3CFC5EA0">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vAlign w:val="center"/>
          </w:tcPr>
          <w:p w14:paraId="72992F20">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vAlign w:val="center"/>
          </w:tcPr>
          <w:p w14:paraId="19715E33">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7D70C9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14:paraId="7C722D87">
            <w:pPr>
              <w:jc w:val="center"/>
              <w:rPr>
                <w:rFonts w:ascii="Arial"/>
                <w:color w:val="000000" w:themeColor="text1"/>
                <w:szCs w:val="21"/>
                <w14:textFill>
                  <w14:solidFill>
                    <w14:schemeClr w14:val="tx1"/>
                  </w14:solidFill>
                </w14:textFill>
              </w:rPr>
            </w:pPr>
          </w:p>
        </w:tc>
        <w:tc>
          <w:tcPr>
            <w:tcW w:w="4520" w:type="dxa"/>
            <w:gridSpan w:val="4"/>
            <w:vAlign w:val="center"/>
          </w:tcPr>
          <w:p w14:paraId="6BD74B88">
            <w:pPr>
              <w:spacing w:line="240" w:lineRule="exact"/>
              <w:jc w:val="left"/>
            </w:pPr>
            <w:r>
              <w:rPr>
                <w:rFonts w:hint="eastAsia"/>
              </w:rPr>
              <w:t>1、疫情防控防疫物资保障。</w:t>
            </w:r>
          </w:p>
          <w:p w14:paraId="0969CD54">
            <w:pPr>
              <w:spacing w:line="240" w:lineRule="exact"/>
              <w:jc w:val="left"/>
              <w:rPr>
                <w:rFonts w:hint="eastAsia"/>
              </w:rPr>
            </w:pPr>
            <w:r>
              <w:rPr>
                <w:rFonts w:hint="eastAsia"/>
              </w:rPr>
              <w:t>2</w:t>
            </w:r>
            <w:r>
              <w:t>、</w:t>
            </w:r>
            <w:r>
              <w:rPr>
                <w:rFonts w:hint="eastAsia"/>
              </w:rPr>
              <w:t>辖区疫苗接种、疫情防控宣传、封控小区消毒、消杀、清扫；管控人员24小时管控到位、疫情防控可控无蔓延。</w:t>
            </w:r>
          </w:p>
          <w:p w14:paraId="489D1440">
            <w:pPr>
              <w:spacing w:line="240" w:lineRule="exact"/>
              <w:jc w:val="left"/>
              <w:rPr>
                <w:rFonts w:hint="eastAsia"/>
              </w:rPr>
            </w:pPr>
            <w:r>
              <w:rPr>
                <w:rFonts w:hint="eastAsia"/>
              </w:rPr>
              <w:t>3、杭瑞高速卡口执勤点场地建设完善。</w:t>
            </w:r>
          </w:p>
          <w:p w14:paraId="79204CAD">
            <w:pPr>
              <w:spacing w:line="240" w:lineRule="exact"/>
              <w:jc w:val="left"/>
            </w:pPr>
            <w:r>
              <w:rPr>
                <w:rFonts w:hint="eastAsia"/>
              </w:rPr>
              <w:t>4、汇佳山庄隔离点改造</w:t>
            </w:r>
          </w:p>
          <w:p w14:paraId="00C47FD4">
            <w:pPr>
              <w:spacing w:line="240" w:lineRule="exact"/>
              <w:rPr>
                <w:rFonts w:ascii="Arial"/>
                <w:color w:val="000000" w:themeColor="text1"/>
                <w:szCs w:val="21"/>
                <w14:textFill>
                  <w14:solidFill>
                    <w14:schemeClr w14:val="tx1"/>
                  </w14:solidFill>
                </w14:textFill>
              </w:rPr>
            </w:pPr>
            <w:r>
              <w:rPr>
                <w:rFonts w:hint="eastAsia"/>
              </w:rPr>
              <w:t>5、专款专用，无截留。</w:t>
            </w:r>
          </w:p>
        </w:tc>
        <w:tc>
          <w:tcPr>
            <w:tcW w:w="3985" w:type="dxa"/>
            <w:gridSpan w:val="4"/>
            <w:vAlign w:val="center"/>
          </w:tcPr>
          <w:p w14:paraId="2F39AB56">
            <w:pPr>
              <w:spacing w:line="240" w:lineRule="exact"/>
            </w:pPr>
          </w:p>
          <w:p w14:paraId="60BEDB11">
            <w:pPr>
              <w:spacing w:line="240" w:lineRule="exact"/>
              <w:jc w:val="left"/>
            </w:pPr>
            <w:r>
              <w:rPr>
                <w:rFonts w:hint="eastAsia"/>
              </w:rPr>
              <w:t>1、疫情防控防疫物资保障到位。</w:t>
            </w:r>
          </w:p>
          <w:p w14:paraId="19C0BAD4">
            <w:pPr>
              <w:spacing w:line="240" w:lineRule="exact"/>
              <w:jc w:val="left"/>
              <w:rPr>
                <w:rFonts w:hint="eastAsia"/>
              </w:rPr>
            </w:pPr>
            <w:r>
              <w:rPr>
                <w:rFonts w:hint="eastAsia"/>
              </w:rPr>
              <w:t>2</w:t>
            </w:r>
            <w:r>
              <w:t>、</w:t>
            </w:r>
            <w:r>
              <w:rPr>
                <w:rFonts w:hint="eastAsia"/>
              </w:rPr>
              <w:t>辖区疫苗接种、疫情防控宣传、封控小区消毒、消杀、清扫；管控人员24小时管控到位、疫情防控可控无蔓延。</w:t>
            </w:r>
          </w:p>
          <w:p w14:paraId="34BA3E02">
            <w:pPr>
              <w:spacing w:line="240" w:lineRule="exact"/>
              <w:jc w:val="left"/>
              <w:rPr>
                <w:rFonts w:hint="eastAsia"/>
              </w:rPr>
            </w:pPr>
            <w:r>
              <w:rPr>
                <w:rFonts w:hint="eastAsia"/>
              </w:rPr>
              <w:t>3、杭瑞高速卡口执勤点场地建设完善。</w:t>
            </w:r>
          </w:p>
          <w:p w14:paraId="0DB1C6D7">
            <w:pPr>
              <w:spacing w:line="240" w:lineRule="exact"/>
              <w:jc w:val="left"/>
            </w:pPr>
            <w:r>
              <w:rPr>
                <w:rFonts w:hint="eastAsia"/>
              </w:rPr>
              <w:t>4、汇佳山庄隔离点改造符合隔医学离要求</w:t>
            </w:r>
          </w:p>
          <w:p w14:paraId="767048F4">
            <w:pPr>
              <w:spacing w:line="240" w:lineRule="exact"/>
              <w:rPr>
                <w:rFonts w:ascii="Arial"/>
                <w:color w:val="000000" w:themeColor="text1"/>
                <w:szCs w:val="21"/>
                <w14:textFill>
                  <w14:solidFill>
                    <w14:schemeClr w14:val="tx1"/>
                  </w14:solidFill>
                </w14:textFill>
              </w:rPr>
            </w:pPr>
            <w:r>
              <w:rPr>
                <w:rFonts w:hint="eastAsia"/>
              </w:rPr>
              <w:t>5、专款专用，无截留。</w:t>
            </w:r>
          </w:p>
        </w:tc>
      </w:tr>
      <w:tr w14:paraId="71E96C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14:paraId="0E5E58C3">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效</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指</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标</w:t>
            </w:r>
          </w:p>
        </w:tc>
        <w:tc>
          <w:tcPr>
            <w:tcW w:w="1080" w:type="dxa"/>
            <w:vAlign w:val="center"/>
          </w:tcPr>
          <w:p w14:paraId="009FE45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vAlign w:val="center"/>
          </w:tcPr>
          <w:p w14:paraId="63C42CE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229" w:type="dxa"/>
            <w:vAlign w:val="center"/>
          </w:tcPr>
          <w:p w14:paraId="3327BC1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131" w:type="dxa"/>
            <w:vAlign w:val="center"/>
          </w:tcPr>
          <w:p w14:paraId="0679EB3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03CD6C5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vAlign w:val="center"/>
          </w:tcPr>
          <w:p w14:paraId="4EADEC9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5BD7E5F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vAlign w:val="center"/>
          </w:tcPr>
          <w:p w14:paraId="7002129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14:paraId="2C38AF9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vAlign w:val="center"/>
          </w:tcPr>
          <w:p w14:paraId="26CF83DB">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偏差原因分析 及改进措施</w:t>
            </w:r>
          </w:p>
        </w:tc>
      </w:tr>
      <w:tr w14:paraId="106487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textDirection w:val="tbRlV"/>
            <w:vAlign w:val="center"/>
          </w:tcPr>
          <w:p w14:paraId="774787A6">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35921838">
            <w:pPr>
              <w:spacing w:line="256" w:lineRule="auto"/>
              <w:jc w:val="center"/>
              <w:rPr>
                <w:rFonts w:ascii="Arial"/>
                <w:color w:val="000000" w:themeColor="text1"/>
                <w:szCs w:val="21"/>
                <w14:textFill>
                  <w14:solidFill>
                    <w14:schemeClr w14:val="tx1"/>
                  </w14:solidFill>
                </w14:textFill>
              </w:rPr>
            </w:pPr>
          </w:p>
          <w:p w14:paraId="0CF9CF05">
            <w:pPr>
              <w:spacing w:line="257" w:lineRule="auto"/>
              <w:jc w:val="center"/>
              <w:rPr>
                <w:rFonts w:ascii="Arial"/>
                <w:color w:val="000000" w:themeColor="text1"/>
                <w:szCs w:val="21"/>
                <w14:textFill>
                  <w14:solidFill>
                    <w14:schemeClr w14:val="tx1"/>
                  </w14:solidFill>
                </w14:textFill>
              </w:rPr>
            </w:pPr>
          </w:p>
          <w:p w14:paraId="40132FA6">
            <w:pPr>
              <w:spacing w:line="257" w:lineRule="auto"/>
              <w:jc w:val="center"/>
              <w:rPr>
                <w:rFonts w:ascii="Arial"/>
                <w:color w:val="000000" w:themeColor="text1"/>
                <w:szCs w:val="21"/>
                <w14:textFill>
                  <w14:solidFill>
                    <w14:schemeClr w14:val="tx1"/>
                  </w14:solidFill>
                </w14:textFill>
              </w:rPr>
            </w:pPr>
          </w:p>
          <w:p w14:paraId="0A2293D9">
            <w:pPr>
              <w:spacing w:line="257" w:lineRule="auto"/>
              <w:jc w:val="center"/>
              <w:rPr>
                <w:rFonts w:ascii="Arial"/>
                <w:color w:val="000000" w:themeColor="text1"/>
                <w:szCs w:val="21"/>
                <w14:textFill>
                  <w14:solidFill>
                    <w14:schemeClr w14:val="tx1"/>
                  </w14:solidFill>
                </w14:textFill>
              </w:rPr>
            </w:pPr>
          </w:p>
          <w:p w14:paraId="1BCDDDFC">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5B998321">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vMerge w:val="restart"/>
            <w:tcBorders>
              <w:bottom w:val="nil"/>
            </w:tcBorders>
            <w:vAlign w:val="center"/>
          </w:tcPr>
          <w:p w14:paraId="3B2E28D9">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229" w:type="dxa"/>
            <w:vAlign w:val="center"/>
          </w:tcPr>
          <w:p w14:paraId="25EB8466">
            <w:pPr>
              <w:spacing w:line="219" w:lineRule="exact"/>
              <w:jc w:val="center"/>
              <w:rPr>
                <w:rFonts w:ascii="Arial"/>
                <w:color w:val="000000" w:themeColor="text1"/>
                <w:szCs w:val="21"/>
                <w14:textFill>
                  <w14:solidFill>
                    <w14:schemeClr w14:val="tx1"/>
                  </w14:solidFill>
                </w14:textFill>
              </w:rPr>
            </w:pPr>
            <w:r>
              <w:rPr>
                <w:rFonts w:hint="eastAsia"/>
              </w:rPr>
              <w:t>每天疫情防控宣传、疫苗接种普及率达标、核酸检测三天两检</w:t>
            </w:r>
          </w:p>
        </w:tc>
        <w:tc>
          <w:tcPr>
            <w:tcW w:w="1131" w:type="dxa"/>
            <w:vAlign w:val="center"/>
          </w:tcPr>
          <w:p w14:paraId="7AD78B76">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7C37AC7D">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07351893">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63C0B836">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7DAC38AB">
            <w:pPr>
              <w:spacing w:line="219" w:lineRule="exact"/>
              <w:jc w:val="center"/>
              <w:rPr>
                <w:rFonts w:ascii="Arial"/>
                <w:color w:val="000000" w:themeColor="text1"/>
                <w:szCs w:val="21"/>
                <w14:textFill>
                  <w14:solidFill>
                    <w14:schemeClr w14:val="tx1"/>
                  </w14:solidFill>
                </w14:textFill>
              </w:rPr>
            </w:pPr>
          </w:p>
        </w:tc>
      </w:tr>
      <w:tr w14:paraId="6D62FC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14:paraId="49C9B946">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5F9E55E5">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11BD29A8">
            <w:pPr>
              <w:jc w:val="center"/>
              <w:rPr>
                <w:rFonts w:ascii="Arial"/>
                <w:color w:val="000000" w:themeColor="text1"/>
                <w:szCs w:val="21"/>
                <w14:textFill>
                  <w14:solidFill>
                    <w14:schemeClr w14:val="tx1"/>
                  </w14:solidFill>
                </w14:textFill>
              </w:rPr>
            </w:pPr>
          </w:p>
        </w:tc>
        <w:tc>
          <w:tcPr>
            <w:tcW w:w="1229" w:type="dxa"/>
            <w:vAlign w:val="center"/>
          </w:tcPr>
          <w:p w14:paraId="4FE61AA0">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街道疫情防控采购防疫物资投入率</w:t>
            </w:r>
          </w:p>
        </w:tc>
        <w:tc>
          <w:tcPr>
            <w:tcW w:w="1131" w:type="dxa"/>
            <w:vAlign w:val="center"/>
          </w:tcPr>
          <w:p w14:paraId="0BEC527E">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0EDFA1AA">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5FE43343">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38371D83">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37CCCD56">
            <w:pPr>
              <w:spacing w:line="240" w:lineRule="exact"/>
              <w:jc w:val="center"/>
              <w:rPr>
                <w:rFonts w:ascii="Arial"/>
                <w:color w:val="000000" w:themeColor="text1"/>
                <w:szCs w:val="21"/>
                <w14:textFill>
                  <w14:solidFill>
                    <w14:schemeClr w14:val="tx1"/>
                  </w14:solidFill>
                </w14:textFill>
              </w:rPr>
            </w:pPr>
          </w:p>
        </w:tc>
      </w:tr>
      <w:tr w14:paraId="78C644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14A1B693">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5FACC654">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59AF0B6C">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229" w:type="dxa"/>
            <w:vAlign w:val="center"/>
          </w:tcPr>
          <w:p w14:paraId="1372D39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资金全部专款专用，无截留</w:t>
            </w:r>
          </w:p>
        </w:tc>
        <w:tc>
          <w:tcPr>
            <w:tcW w:w="1131" w:type="dxa"/>
            <w:vAlign w:val="center"/>
          </w:tcPr>
          <w:p w14:paraId="6D10F47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5922DC7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14C3789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60CF842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11CCC3F0">
            <w:pPr>
              <w:spacing w:line="230" w:lineRule="exact"/>
              <w:jc w:val="center"/>
              <w:rPr>
                <w:rFonts w:ascii="Arial"/>
                <w:color w:val="000000" w:themeColor="text1"/>
                <w:szCs w:val="21"/>
                <w14:textFill>
                  <w14:solidFill>
                    <w14:schemeClr w14:val="tx1"/>
                  </w14:solidFill>
                </w14:textFill>
              </w:rPr>
            </w:pPr>
          </w:p>
        </w:tc>
      </w:tr>
      <w:tr w14:paraId="691B43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7BA5FF3E">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3628A30C">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30778010">
            <w:pPr>
              <w:jc w:val="center"/>
              <w:rPr>
                <w:rFonts w:ascii="Arial"/>
                <w:color w:val="000000" w:themeColor="text1"/>
                <w:szCs w:val="21"/>
                <w14:textFill>
                  <w14:solidFill>
                    <w14:schemeClr w14:val="tx1"/>
                  </w14:solidFill>
                </w14:textFill>
              </w:rPr>
            </w:pPr>
          </w:p>
        </w:tc>
        <w:tc>
          <w:tcPr>
            <w:tcW w:w="1229" w:type="dxa"/>
            <w:vAlign w:val="center"/>
          </w:tcPr>
          <w:p w14:paraId="1D08497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辖区疫情有效控制，无扩散</w:t>
            </w:r>
          </w:p>
        </w:tc>
        <w:tc>
          <w:tcPr>
            <w:tcW w:w="1131" w:type="dxa"/>
            <w:vAlign w:val="center"/>
          </w:tcPr>
          <w:p w14:paraId="54E25CC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420502D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581E4DE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70CC410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42E011BC">
            <w:pPr>
              <w:spacing w:line="230" w:lineRule="exact"/>
              <w:jc w:val="center"/>
              <w:rPr>
                <w:rFonts w:ascii="Arial"/>
                <w:color w:val="000000" w:themeColor="text1"/>
                <w:szCs w:val="21"/>
                <w14:textFill>
                  <w14:solidFill>
                    <w14:schemeClr w14:val="tx1"/>
                  </w14:solidFill>
                </w14:textFill>
              </w:rPr>
            </w:pPr>
          </w:p>
        </w:tc>
      </w:tr>
      <w:tr w14:paraId="305147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14:paraId="6DE37283">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1AC1BE95">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4D340211">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229" w:type="dxa"/>
            <w:vAlign w:val="center"/>
          </w:tcPr>
          <w:p w14:paraId="2246ED6E">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防疫物资发放及时到位</w:t>
            </w:r>
          </w:p>
        </w:tc>
        <w:tc>
          <w:tcPr>
            <w:tcW w:w="1131" w:type="dxa"/>
            <w:vAlign w:val="center"/>
          </w:tcPr>
          <w:p w14:paraId="2C759A22">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2979ECFD">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1B4DA9A1">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29D53981">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632F59F9">
            <w:pPr>
              <w:spacing w:line="239" w:lineRule="exact"/>
              <w:jc w:val="center"/>
              <w:rPr>
                <w:rFonts w:ascii="Arial"/>
                <w:color w:val="000000" w:themeColor="text1"/>
                <w:szCs w:val="21"/>
                <w14:textFill>
                  <w14:solidFill>
                    <w14:schemeClr w14:val="tx1"/>
                  </w14:solidFill>
                </w14:textFill>
              </w:rPr>
            </w:pPr>
          </w:p>
        </w:tc>
      </w:tr>
      <w:tr w14:paraId="38C188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18562428">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5910D2F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4DF8D60A">
            <w:pPr>
              <w:jc w:val="center"/>
              <w:rPr>
                <w:rFonts w:ascii="Arial"/>
                <w:color w:val="000000" w:themeColor="text1"/>
                <w:szCs w:val="21"/>
                <w14:textFill>
                  <w14:solidFill>
                    <w14:schemeClr w14:val="tx1"/>
                  </w14:solidFill>
                </w14:textFill>
              </w:rPr>
            </w:pPr>
          </w:p>
        </w:tc>
        <w:tc>
          <w:tcPr>
            <w:tcW w:w="1229" w:type="dxa"/>
            <w:vAlign w:val="center"/>
          </w:tcPr>
          <w:p w14:paraId="3987897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及时红黄码人员按时间一对一进行管控率</w:t>
            </w:r>
          </w:p>
        </w:tc>
        <w:tc>
          <w:tcPr>
            <w:tcW w:w="1131" w:type="dxa"/>
            <w:vAlign w:val="center"/>
          </w:tcPr>
          <w:p w14:paraId="6C57B4D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7B4D74B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4BFC760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7EABBF1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6F9DB9A4">
            <w:pPr>
              <w:spacing w:line="230" w:lineRule="exact"/>
              <w:jc w:val="center"/>
              <w:rPr>
                <w:rFonts w:ascii="Arial"/>
                <w:color w:val="000000" w:themeColor="text1"/>
                <w:szCs w:val="21"/>
                <w14:textFill>
                  <w14:solidFill>
                    <w14:schemeClr w14:val="tx1"/>
                  </w14:solidFill>
                </w14:textFill>
              </w:rPr>
            </w:pPr>
          </w:p>
        </w:tc>
      </w:tr>
      <w:tr w14:paraId="650E0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14:paraId="49CBF856">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659F9A76">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795AC883">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229" w:type="dxa"/>
            <w:vAlign w:val="center"/>
          </w:tcPr>
          <w:p w14:paraId="41C52C68">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肺炎防治专款支出依据实际情况支付</w:t>
            </w:r>
          </w:p>
        </w:tc>
        <w:tc>
          <w:tcPr>
            <w:tcW w:w="1131" w:type="dxa"/>
            <w:vAlign w:val="center"/>
          </w:tcPr>
          <w:p w14:paraId="5BAF4ED6">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43567F31">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49F06B91">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w:t>
            </w:r>
          </w:p>
        </w:tc>
        <w:tc>
          <w:tcPr>
            <w:tcW w:w="795" w:type="dxa"/>
            <w:vAlign w:val="center"/>
          </w:tcPr>
          <w:p w14:paraId="4749B78C">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w:t>
            </w:r>
          </w:p>
        </w:tc>
        <w:tc>
          <w:tcPr>
            <w:tcW w:w="1365" w:type="dxa"/>
            <w:vAlign w:val="center"/>
          </w:tcPr>
          <w:p w14:paraId="4362CB4F">
            <w:pPr>
              <w:spacing w:line="220" w:lineRule="exact"/>
              <w:jc w:val="center"/>
              <w:rPr>
                <w:rFonts w:ascii="Arial"/>
                <w:color w:val="000000" w:themeColor="text1"/>
                <w:szCs w:val="21"/>
                <w14:textFill>
                  <w14:solidFill>
                    <w14:schemeClr w14:val="tx1"/>
                  </w14:solidFill>
                </w14:textFill>
              </w:rPr>
            </w:pPr>
          </w:p>
        </w:tc>
      </w:tr>
      <w:tr w14:paraId="6AA46D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trPr>
        <w:tc>
          <w:tcPr>
            <w:tcW w:w="1075" w:type="dxa"/>
            <w:vMerge w:val="continue"/>
            <w:tcBorders>
              <w:top w:val="nil"/>
              <w:bottom w:val="nil"/>
            </w:tcBorders>
            <w:textDirection w:val="tbRlV"/>
            <w:vAlign w:val="center"/>
          </w:tcPr>
          <w:p w14:paraId="03966EBE">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214A611F">
            <w:pPr>
              <w:spacing w:line="300" w:lineRule="auto"/>
              <w:jc w:val="center"/>
              <w:rPr>
                <w:rFonts w:ascii="Arial"/>
                <w:color w:val="000000" w:themeColor="text1"/>
                <w:szCs w:val="21"/>
                <w14:textFill>
                  <w14:solidFill>
                    <w14:schemeClr w14:val="tx1"/>
                  </w14:solidFill>
                </w14:textFill>
              </w:rPr>
            </w:pPr>
          </w:p>
          <w:p w14:paraId="08A6C337">
            <w:pPr>
              <w:spacing w:line="301" w:lineRule="auto"/>
              <w:jc w:val="center"/>
              <w:rPr>
                <w:rFonts w:ascii="Arial"/>
                <w:color w:val="000000" w:themeColor="text1"/>
                <w:szCs w:val="21"/>
                <w14:textFill>
                  <w14:solidFill>
                    <w14:schemeClr w14:val="tx1"/>
                  </w14:solidFill>
                </w14:textFill>
              </w:rPr>
            </w:pPr>
          </w:p>
          <w:p w14:paraId="451DD34A">
            <w:pPr>
              <w:spacing w:line="301" w:lineRule="auto"/>
              <w:jc w:val="center"/>
              <w:rPr>
                <w:rFonts w:ascii="Arial"/>
                <w:color w:val="000000" w:themeColor="text1"/>
                <w:szCs w:val="21"/>
                <w14:textFill>
                  <w14:solidFill>
                    <w14:schemeClr w14:val="tx1"/>
                  </w14:solidFill>
                </w14:textFill>
              </w:rPr>
            </w:pPr>
          </w:p>
          <w:p w14:paraId="383A25AF">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14:paraId="087AF79A">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080" w:type="dxa"/>
            <w:tcBorders>
              <w:bottom w:val="nil"/>
            </w:tcBorders>
            <w:vAlign w:val="center"/>
          </w:tcPr>
          <w:p w14:paraId="0A7C8810">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4"/>
                <w:szCs w:val="21"/>
                <w14:textFill>
                  <w14:solidFill>
                    <w14:schemeClr w14:val="tx1"/>
                  </w14:solidFill>
                </w14:textFill>
              </w:rPr>
              <w:t>经济效</w:t>
            </w:r>
          </w:p>
          <w:p w14:paraId="2016C4D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55784B73">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实现“双零目标，确保我街道顺利复工复产”</w:t>
            </w:r>
          </w:p>
        </w:tc>
        <w:tc>
          <w:tcPr>
            <w:tcW w:w="1131" w:type="dxa"/>
            <w:vAlign w:val="center"/>
          </w:tcPr>
          <w:p w14:paraId="3D94451A">
            <w:pPr>
              <w:spacing w:line="239" w:lineRule="exact"/>
              <w:jc w:val="center"/>
              <w:rPr>
                <w:rFonts w:ascii="Arial"/>
                <w:color w:val="000000" w:themeColor="text1"/>
                <w:szCs w:val="21"/>
                <w14:textFill>
                  <w14:solidFill>
                    <w14:schemeClr w14:val="tx1"/>
                  </w14:solidFill>
                </w14:textFill>
              </w:rPr>
            </w:pPr>
          </w:p>
          <w:p w14:paraId="018DEC4B">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6E5C937E">
            <w:pPr>
              <w:spacing w:line="239" w:lineRule="exact"/>
              <w:jc w:val="center"/>
              <w:rPr>
                <w:rFonts w:ascii="Arial"/>
                <w:color w:val="000000" w:themeColor="text1"/>
                <w:szCs w:val="21"/>
                <w14:textFill>
                  <w14:solidFill>
                    <w14:schemeClr w14:val="tx1"/>
                  </w14:solidFill>
                </w14:textFill>
              </w:rPr>
            </w:pPr>
          </w:p>
          <w:p w14:paraId="7D95416E">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7A1CEA04">
            <w:pPr>
              <w:spacing w:line="239" w:lineRule="exact"/>
              <w:jc w:val="center"/>
              <w:rPr>
                <w:rFonts w:ascii="Arial"/>
                <w:color w:val="000000" w:themeColor="text1"/>
                <w:szCs w:val="21"/>
                <w14:textFill>
                  <w14:solidFill>
                    <w14:schemeClr w14:val="tx1"/>
                  </w14:solidFill>
                </w14:textFill>
              </w:rPr>
            </w:pPr>
          </w:p>
          <w:p w14:paraId="6CD7793B">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vAlign w:val="center"/>
          </w:tcPr>
          <w:p w14:paraId="710AD62E">
            <w:pPr>
              <w:spacing w:line="239" w:lineRule="exact"/>
              <w:jc w:val="center"/>
              <w:rPr>
                <w:rFonts w:ascii="Arial"/>
                <w:color w:val="000000" w:themeColor="text1"/>
                <w:szCs w:val="21"/>
                <w14:textFill>
                  <w14:solidFill>
                    <w14:schemeClr w14:val="tx1"/>
                  </w14:solidFill>
                </w14:textFill>
              </w:rPr>
            </w:pPr>
          </w:p>
          <w:p w14:paraId="413FFA3A">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3DB7A238">
            <w:pPr>
              <w:spacing w:line="239" w:lineRule="exact"/>
              <w:jc w:val="center"/>
              <w:rPr>
                <w:rFonts w:ascii="Arial"/>
                <w:color w:val="000000" w:themeColor="text1"/>
                <w:szCs w:val="21"/>
                <w14:textFill>
                  <w14:solidFill>
                    <w14:schemeClr w14:val="tx1"/>
                  </w14:solidFill>
                </w14:textFill>
              </w:rPr>
            </w:pPr>
          </w:p>
        </w:tc>
      </w:tr>
      <w:tr w14:paraId="527F4F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4FA7857A">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1385D972">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2B98669B">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3D5E9004">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0B40D69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确保我街道群众生命健康安全</w:t>
            </w:r>
          </w:p>
        </w:tc>
        <w:tc>
          <w:tcPr>
            <w:tcW w:w="1131" w:type="dxa"/>
            <w:vAlign w:val="center"/>
          </w:tcPr>
          <w:p w14:paraId="67E0215B">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22DD9C8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162DD80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vAlign w:val="center"/>
          </w:tcPr>
          <w:p w14:paraId="1302892B">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58CAF49E">
            <w:pPr>
              <w:spacing w:line="230" w:lineRule="exact"/>
              <w:jc w:val="center"/>
              <w:rPr>
                <w:rFonts w:ascii="Arial"/>
                <w:color w:val="000000" w:themeColor="text1"/>
                <w:szCs w:val="21"/>
                <w14:textFill>
                  <w14:solidFill>
                    <w14:schemeClr w14:val="tx1"/>
                  </w14:solidFill>
                </w14:textFill>
              </w:rPr>
            </w:pPr>
          </w:p>
        </w:tc>
      </w:tr>
      <w:tr w14:paraId="24BAD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5F3B7E0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2C87D9DC">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354769E7">
            <w:pPr>
              <w:spacing w:line="23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生态效</w:t>
            </w:r>
          </w:p>
          <w:p w14:paraId="45DD56A1">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2E9768E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优化了辖区环境治理</w:t>
            </w:r>
          </w:p>
        </w:tc>
        <w:tc>
          <w:tcPr>
            <w:tcW w:w="1131" w:type="dxa"/>
            <w:vAlign w:val="center"/>
          </w:tcPr>
          <w:p w14:paraId="75693F6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1541C19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78F8920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vAlign w:val="center"/>
          </w:tcPr>
          <w:p w14:paraId="3526AD3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06AEB36B">
            <w:pPr>
              <w:spacing w:line="230" w:lineRule="exact"/>
              <w:jc w:val="center"/>
              <w:rPr>
                <w:rFonts w:ascii="Arial"/>
                <w:color w:val="000000" w:themeColor="text1"/>
                <w:szCs w:val="21"/>
                <w14:textFill>
                  <w14:solidFill>
                    <w14:schemeClr w14:val="tx1"/>
                  </w14:solidFill>
                </w14:textFill>
              </w:rPr>
            </w:pPr>
          </w:p>
        </w:tc>
      </w:tr>
      <w:tr w14:paraId="7BB5F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3A05F557">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0B206C08">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5EE0228B">
            <w:pPr>
              <w:jc w:val="center"/>
              <w:rPr>
                <w:rFonts w:ascii="Arial"/>
                <w:color w:val="000000" w:themeColor="text1"/>
                <w:szCs w:val="21"/>
                <w14:textFill>
                  <w14:solidFill>
                    <w14:schemeClr w14:val="tx1"/>
                  </w14:solidFill>
                </w14:textFill>
              </w:rPr>
            </w:pPr>
          </w:p>
        </w:tc>
        <w:tc>
          <w:tcPr>
            <w:tcW w:w="1229" w:type="dxa"/>
            <w:vAlign w:val="center"/>
          </w:tcPr>
          <w:p w14:paraId="39A1191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改善了辖区居民居住环境</w:t>
            </w:r>
          </w:p>
        </w:tc>
        <w:tc>
          <w:tcPr>
            <w:tcW w:w="1131" w:type="dxa"/>
            <w:vAlign w:val="center"/>
          </w:tcPr>
          <w:p w14:paraId="346904C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152B717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5F89F59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vAlign w:val="center"/>
          </w:tcPr>
          <w:p w14:paraId="69B0222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575D20BE">
            <w:pPr>
              <w:spacing w:line="230" w:lineRule="exact"/>
              <w:jc w:val="center"/>
              <w:rPr>
                <w:rFonts w:ascii="Arial"/>
                <w:color w:val="000000" w:themeColor="text1"/>
                <w:szCs w:val="21"/>
                <w14:textFill>
                  <w14:solidFill>
                    <w14:schemeClr w14:val="tx1"/>
                  </w14:solidFill>
                </w14:textFill>
              </w:rPr>
            </w:pPr>
          </w:p>
        </w:tc>
      </w:tr>
      <w:tr w14:paraId="0EB75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15712AB8">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0F2843B0">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47976CF1">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611F344B">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229" w:type="dxa"/>
            <w:vAlign w:val="center"/>
          </w:tcPr>
          <w:p w14:paraId="4F7A9F8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社区疫情防控工作成效显著率、稳定率</w:t>
            </w:r>
          </w:p>
        </w:tc>
        <w:tc>
          <w:tcPr>
            <w:tcW w:w="1131" w:type="dxa"/>
            <w:vAlign w:val="center"/>
          </w:tcPr>
          <w:p w14:paraId="25BE20B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2B49C9D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7F38E0B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vAlign w:val="center"/>
          </w:tcPr>
          <w:p w14:paraId="2083FA4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7CD353EF">
            <w:pPr>
              <w:spacing w:line="230" w:lineRule="exact"/>
              <w:jc w:val="center"/>
              <w:rPr>
                <w:rFonts w:ascii="Arial"/>
                <w:color w:val="000000" w:themeColor="text1"/>
                <w:szCs w:val="21"/>
                <w14:textFill>
                  <w14:solidFill>
                    <w14:schemeClr w14:val="tx1"/>
                  </w14:solidFill>
                </w14:textFill>
              </w:rPr>
            </w:pPr>
          </w:p>
        </w:tc>
      </w:tr>
      <w:tr w14:paraId="38D8A6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14:paraId="61138241">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551F3AFE">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2349C7DC">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20E78808">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vAlign w:val="center"/>
          </w:tcPr>
          <w:p w14:paraId="3BD36196">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2F9ECA84">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7A56410B">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229" w:type="dxa"/>
            <w:vAlign w:val="center"/>
          </w:tcPr>
          <w:p w14:paraId="05AA4E6F">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群众对街道满意度提升</w:t>
            </w:r>
          </w:p>
        </w:tc>
        <w:tc>
          <w:tcPr>
            <w:tcW w:w="1131" w:type="dxa"/>
            <w:vAlign w:val="center"/>
          </w:tcPr>
          <w:p w14:paraId="69559C38">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20F6B720">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119FE40A">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vAlign w:val="center"/>
          </w:tcPr>
          <w:p w14:paraId="0193349A">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vAlign w:val="center"/>
          </w:tcPr>
          <w:p w14:paraId="78CAC6F2">
            <w:pPr>
              <w:spacing w:line="240" w:lineRule="exact"/>
              <w:jc w:val="center"/>
              <w:rPr>
                <w:rFonts w:ascii="Arial"/>
                <w:color w:val="000000" w:themeColor="text1"/>
                <w:szCs w:val="21"/>
                <w14:textFill>
                  <w14:solidFill>
                    <w14:schemeClr w14:val="tx1"/>
                  </w14:solidFill>
                </w14:textFill>
              </w:rPr>
            </w:pPr>
          </w:p>
        </w:tc>
      </w:tr>
      <w:tr w14:paraId="1B2A46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14:paraId="0AA8CC09">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vAlign w:val="center"/>
          </w:tcPr>
          <w:p w14:paraId="111EFDC1">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vAlign w:val="center"/>
          </w:tcPr>
          <w:p w14:paraId="3F6C313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vAlign w:val="center"/>
          </w:tcPr>
          <w:p w14:paraId="0A826B18">
            <w:pPr>
              <w:jc w:val="center"/>
              <w:rPr>
                <w:rFonts w:ascii="Arial"/>
                <w:color w:val="000000" w:themeColor="text1"/>
                <w:szCs w:val="21"/>
                <w14:textFill>
                  <w14:solidFill>
                    <w14:schemeClr w14:val="tx1"/>
                  </w14:solidFill>
                </w14:textFill>
              </w:rPr>
            </w:pPr>
          </w:p>
        </w:tc>
      </w:tr>
    </w:tbl>
    <w:p w14:paraId="23E36CF3">
      <w:pPr>
        <w:spacing w:line="252" w:lineRule="auto"/>
        <w:rPr>
          <w:rFonts w:ascii="Arial"/>
          <w:color w:val="000000" w:themeColor="text1"/>
          <w14:textFill>
            <w14:solidFill>
              <w14:schemeClr w14:val="tx1"/>
            </w14:solidFill>
          </w14:textFill>
        </w:rPr>
      </w:pPr>
    </w:p>
    <w:p w14:paraId="71CC99E5">
      <w:pPr>
        <w:spacing w:before="75" w:line="230" w:lineRule="auto"/>
        <w:rPr>
          <w:rFonts w:ascii="仿宋" w:hAnsi="仿宋" w:eastAsia="仿宋" w:cs="仿宋"/>
          <w:color w:val="000000" w:themeColor="text1"/>
          <w:spacing w:val="4"/>
          <w:sz w:val="23"/>
          <w:szCs w:val="23"/>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14:textFill>
            <w14:solidFill>
              <w14:schemeClr w14:val="tx1"/>
            </w14:solidFill>
          </w14:textFill>
        </w:rPr>
        <w:t>李蓓</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3"/>
          <w:sz w:val="23"/>
          <w:szCs w:val="23"/>
          <w14:textFill>
            <w14:solidFill>
              <w14:schemeClr w14:val="tx1"/>
            </w14:solidFill>
          </w14:textFill>
        </w:rPr>
        <w:t xml:space="preserve">15802546133 </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36E67103">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771EE835">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78CFAD87">
      <w:pPr>
        <w:spacing w:before="75" w:line="230" w:lineRule="auto"/>
        <w:rPr>
          <w:rFonts w:ascii="仿宋" w:hAnsi="仿宋" w:eastAsia="仿宋" w:cs="仿宋"/>
          <w:color w:val="000000" w:themeColor="text1"/>
          <w:spacing w:val="4"/>
          <w:sz w:val="23"/>
          <w:szCs w:val="23"/>
          <w14:textFill>
            <w14:solidFill>
              <w14:schemeClr w14:val="tx1"/>
            </w14:solidFill>
          </w14:textFill>
        </w:rPr>
      </w:pPr>
    </w:p>
    <w:p w14:paraId="296F49EA">
      <w:pPr>
        <w:rPr>
          <w:rFonts w:hint="eastAsia" w:ascii="黑体" w:hAnsi="黑体" w:eastAsia="黑体" w:cs="黑体"/>
          <w:color w:val="000000" w:themeColor="text1"/>
          <w:spacing w:val="10"/>
          <w:sz w:val="32"/>
          <w:szCs w:val="32"/>
          <w14:textFill>
            <w14:solidFill>
              <w14:schemeClr w14:val="tx1"/>
            </w14:solidFill>
          </w14:textFill>
        </w:rPr>
      </w:pPr>
    </w:p>
    <w:p w14:paraId="7B8E0BC5">
      <w:pPr>
        <w:rPr>
          <w:rFonts w:hint="eastAsia" w:ascii="黑体" w:hAnsi="黑体" w:eastAsia="黑体" w:cs="黑体"/>
          <w:color w:val="000000" w:themeColor="text1"/>
          <w:spacing w:val="10"/>
          <w:sz w:val="32"/>
          <w:szCs w:val="32"/>
          <w14:textFill>
            <w14:solidFill>
              <w14:schemeClr w14:val="tx1"/>
            </w14:solidFill>
          </w14:textFill>
        </w:rPr>
      </w:pPr>
    </w:p>
    <w:p w14:paraId="023A25CB">
      <w:pPr>
        <w:rPr>
          <w:rFonts w:hint="eastAsia" w:ascii="黑体" w:hAnsi="黑体" w:eastAsia="黑体" w:cs="黑体"/>
          <w:color w:val="000000" w:themeColor="text1"/>
          <w:spacing w:val="10"/>
          <w:sz w:val="32"/>
          <w:szCs w:val="32"/>
          <w14:textFill>
            <w14:solidFill>
              <w14:schemeClr w14:val="tx1"/>
            </w14:solidFill>
          </w14:textFill>
        </w:rPr>
      </w:pPr>
    </w:p>
    <w:p w14:paraId="682A5C75">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附件4-4</w:t>
      </w:r>
    </w:p>
    <w:p w14:paraId="074AB38F">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7FDF65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14:paraId="4890049C">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0FC649DD">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vAlign w:val="center"/>
          </w:tcPr>
          <w:p w14:paraId="05A240B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项目支出——其他支出（发改两型改造项目）</w:t>
            </w:r>
          </w:p>
        </w:tc>
      </w:tr>
      <w:tr w14:paraId="42BFEE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14:paraId="382DEFD3">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vAlign w:val="center"/>
          </w:tcPr>
          <w:p w14:paraId="27A6A46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岳阳楼区城陵矶街道办事处</w:t>
            </w:r>
          </w:p>
        </w:tc>
        <w:tc>
          <w:tcPr>
            <w:tcW w:w="1140" w:type="dxa"/>
            <w:vAlign w:val="center"/>
          </w:tcPr>
          <w:p w14:paraId="553DD286">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vAlign w:val="center"/>
          </w:tcPr>
          <w:p w14:paraId="035A6F2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岳阳楼区城陵矶街道办事处</w:t>
            </w:r>
          </w:p>
        </w:tc>
      </w:tr>
      <w:tr w14:paraId="0900D1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14:paraId="3EE933A8">
            <w:pPr>
              <w:spacing w:line="254" w:lineRule="auto"/>
              <w:jc w:val="center"/>
              <w:rPr>
                <w:rFonts w:ascii="Arial"/>
                <w:color w:val="000000" w:themeColor="text1"/>
                <w:szCs w:val="21"/>
                <w14:textFill>
                  <w14:solidFill>
                    <w14:schemeClr w14:val="tx1"/>
                  </w14:solidFill>
                </w14:textFill>
              </w:rPr>
            </w:pPr>
          </w:p>
          <w:p w14:paraId="53A3EDC9">
            <w:pPr>
              <w:spacing w:line="255" w:lineRule="auto"/>
              <w:jc w:val="center"/>
              <w:rPr>
                <w:rFonts w:ascii="Arial"/>
                <w:color w:val="000000" w:themeColor="text1"/>
                <w:szCs w:val="21"/>
                <w14:textFill>
                  <w14:solidFill>
                    <w14:schemeClr w14:val="tx1"/>
                  </w14:solidFill>
                </w14:textFill>
              </w:rPr>
            </w:pPr>
          </w:p>
          <w:p w14:paraId="3E79899E">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3D5734E0">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vAlign w:val="center"/>
          </w:tcPr>
          <w:p w14:paraId="7F441655">
            <w:pPr>
              <w:spacing w:line="300" w:lineRule="exact"/>
              <w:jc w:val="center"/>
              <w:rPr>
                <w:rFonts w:ascii="Arial"/>
                <w:color w:val="000000" w:themeColor="text1"/>
                <w:szCs w:val="21"/>
                <w14:textFill>
                  <w14:solidFill>
                    <w14:schemeClr w14:val="tx1"/>
                  </w14:solidFill>
                </w14:textFill>
              </w:rPr>
            </w:pPr>
          </w:p>
        </w:tc>
        <w:tc>
          <w:tcPr>
            <w:tcW w:w="1229" w:type="dxa"/>
            <w:vAlign w:val="center"/>
          </w:tcPr>
          <w:p w14:paraId="6F2BD9C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47A2F0B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31" w:type="dxa"/>
            <w:vAlign w:val="center"/>
          </w:tcPr>
          <w:p w14:paraId="7250A54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5D95B23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vAlign w:val="center"/>
          </w:tcPr>
          <w:p w14:paraId="381EE7F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0E28028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vAlign w:val="center"/>
          </w:tcPr>
          <w:p w14:paraId="207D5D2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14:paraId="0273EDA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vAlign w:val="center"/>
          </w:tcPr>
          <w:p w14:paraId="6D5B79C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59E08E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1D00D518">
            <w:pPr>
              <w:jc w:val="center"/>
              <w:rPr>
                <w:rFonts w:ascii="Arial"/>
                <w:color w:val="000000" w:themeColor="text1"/>
                <w:szCs w:val="21"/>
                <w14:textFill>
                  <w14:solidFill>
                    <w14:schemeClr w14:val="tx1"/>
                  </w14:solidFill>
                </w14:textFill>
              </w:rPr>
            </w:pPr>
          </w:p>
        </w:tc>
        <w:tc>
          <w:tcPr>
            <w:tcW w:w="2160" w:type="dxa"/>
            <w:gridSpan w:val="2"/>
            <w:vAlign w:val="center"/>
          </w:tcPr>
          <w:p w14:paraId="2512B0FA">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29" w:type="dxa"/>
            <w:vAlign w:val="center"/>
          </w:tcPr>
          <w:p w14:paraId="17A9640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vAlign w:val="center"/>
          </w:tcPr>
          <w:p w14:paraId="37716E7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64.33</w:t>
            </w:r>
          </w:p>
        </w:tc>
        <w:tc>
          <w:tcPr>
            <w:tcW w:w="1140" w:type="dxa"/>
          </w:tcPr>
          <w:p w14:paraId="368312DD">
            <w:r>
              <w:rPr>
                <w:rFonts w:hint="eastAsia" w:ascii="Arial"/>
                <w:color w:val="000000" w:themeColor="text1"/>
                <w:szCs w:val="21"/>
                <w14:textFill>
                  <w14:solidFill>
                    <w14:schemeClr w14:val="tx1"/>
                  </w14:solidFill>
                </w14:textFill>
              </w:rPr>
              <w:t>64.33</w:t>
            </w:r>
          </w:p>
        </w:tc>
        <w:tc>
          <w:tcPr>
            <w:tcW w:w="685" w:type="dxa"/>
            <w:vAlign w:val="center"/>
          </w:tcPr>
          <w:p w14:paraId="55928651">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vAlign w:val="center"/>
          </w:tcPr>
          <w:p w14:paraId="6AB3A50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vAlign w:val="center"/>
          </w:tcPr>
          <w:p w14:paraId="53665DE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08212D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0F4349BF">
            <w:pPr>
              <w:jc w:val="center"/>
              <w:rPr>
                <w:rFonts w:ascii="Arial"/>
                <w:color w:val="000000" w:themeColor="text1"/>
                <w:szCs w:val="21"/>
                <w14:textFill>
                  <w14:solidFill>
                    <w14:schemeClr w14:val="tx1"/>
                  </w14:solidFill>
                </w14:textFill>
              </w:rPr>
            </w:pPr>
          </w:p>
        </w:tc>
        <w:tc>
          <w:tcPr>
            <w:tcW w:w="2160" w:type="dxa"/>
            <w:gridSpan w:val="2"/>
            <w:vAlign w:val="center"/>
          </w:tcPr>
          <w:p w14:paraId="7558FE84">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229" w:type="dxa"/>
            <w:vAlign w:val="center"/>
          </w:tcPr>
          <w:p w14:paraId="7F28DED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vAlign w:val="center"/>
          </w:tcPr>
          <w:p w14:paraId="2163A9C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64.33</w:t>
            </w:r>
          </w:p>
        </w:tc>
        <w:tc>
          <w:tcPr>
            <w:tcW w:w="1140" w:type="dxa"/>
          </w:tcPr>
          <w:p w14:paraId="5C0788FC">
            <w:r>
              <w:rPr>
                <w:rFonts w:hint="eastAsia" w:ascii="Arial"/>
                <w:color w:val="000000" w:themeColor="text1"/>
                <w:szCs w:val="21"/>
                <w14:textFill>
                  <w14:solidFill>
                    <w14:schemeClr w14:val="tx1"/>
                  </w14:solidFill>
                </w14:textFill>
              </w:rPr>
              <w:t>64.33</w:t>
            </w:r>
          </w:p>
        </w:tc>
        <w:tc>
          <w:tcPr>
            <w:tcW w:w="685" w:type="dxa"/>
            <w:vAlign w:val="center"/>
          </w:tcPr>
          <w:p w14:paraId="0E3B1579">
            <w:pPr>
              <w:jc w:val="center"/>
              <w:rPr>
                <w:rFonts w:ascii="Arial"/>
                <w:color w:val="000000" w:themeColor="text1"/>
                <w:szCs w:val="21"/>
                <w14:textFill>
                  <w14:solidFill>
                    <w14:schemeClr w14:val="tx1"/>
                  </w14:solidFill>
                </w14:textFill>
              </w:rPr>
            </w:pPr>
          </w:p>
        </w:tc>
        <w:tc>
          <w:tcPr>
            <w:tcW w:w="795" w:type="dxa"/>
            <w:vAlign w:val="center"/>
          </w:tcPr>
          <w:p w14:paraId="271CE2A1">
            <w:pPr>
              <w:jc w:val="center"/>
              <w:rPr>
                <w:rFonts w:ascii="Arial"/>
                <w:color w:val="000000" w:themeColor="text1"/>
                <w:szCs w:val="21"/>
                <w14:textFill>
                  <w14:solidFill>
                    <w14:schemeClr w14:val="tx1"/>
                  </w14:solidFill>
                </w14:textFill>
              </w:rPr>
            </w:pPr>
          </w:p>
        </w:tc>
        <w:tc>
          <w:tcPr>
            <w:tcW w:w="1365" w:type="dxa"/>
            <w:vAlign w:val="center"/>
          </w:tcPr>
          <w:p w14:paraId="4CB86025">
            <w:pPr>
              <w:jc w:val="center"/>
              <w:rPr>
                <w:rFonts w:ascii="Arial"/>
                <w:color w:val="000000" w:themeColor="text1"/>
                <w:szCs w:val="21"/>
                <w14:textFill>
                  <w14:solidFill>
                    <w14:schemeClr w14:val="tx1"/>
                  </w14:solidFill>
                </w14:textFill>
              </w:rPr>
            </w:pPr>
          </w:p>
        </w:tc>
      </w:tr>
      <w:tr w14:paraId="4069EA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443CB0EA">
            <w:pPr>
              <w:jc w:val="center"/>
              <w:rPr>
                <w:rFonts w:ascii="Arial"/>
                <w:color w:val="000000" w:themeColor="text1"/>
                <w:szCs w:val="21"/>
                <w14:textFill>
                  <w14:solidFill>
                    <w14:schemeClr w14:val="tx1"/>
                  </w14:solidFill>
                </w14:textFill>
              </w:rPr>
            </w:pPr>
          </w:p>
        </w:tc>
        <w:tc>
          <w:tcPr>
            <w:tcW w:w="2160" w:type="dxa"/>
            <w:gridSpan w:val="2"/>
            <w:vAlign w:val="center"/>
          </w:tcPr>
          <w:p w14:paraId="11D094FF">
            <w:pPr>
              <w:spacing w:line="201"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上年结转资金</w:t>
            </w:r>
          </w:p>
        </w:tc>
        <w:tc>
          <w:tcPr>
            <w:tcW w:w="1229" w:type="dxa"/>
            <w:vAlign w:val="center"/>
          </w:tcPr>
          <w:p w14:paraId="68830198">
            <w:pPr>
              <w:jc w:val="center"/>
              <w:rPr>
                <w:rFonts w:ascii="Arial"/>
                <w:color w:val="000000" w:themeColor="text1"/>
                <w:szCs w:val="21"/>
                <w14:textFill>
                  <w14:solidFill>
                    <w14:schemeClr w14:val="tx1"/>
                  </w14:solidFill>
                </w14:textFill>
              </w:rPr>
            </w:pPr>
          </w:p>
        </w:tc>
        <w:tc>
          <w:tcPr>
            <w:tcW w:w="1131" w:type="dxa"/>
            <w:vAlign w:val="center"/>
          </w:tcPr>
          <w:p w14:paraId="2D9E55F8">
            <w:pPr>
              <w:jc w:val="center"/>
              <w:rPr>
                <w:rFonts w:ascii="Arial"/>
                <w:color w:val="000000" w:themeColor="text1"/>
                <w:szCs w:val="21"/>
                <w14:textFill>
                  <w14:solidFill>
                    <w14:schemeClr w14:val="tx1"/>
                  </w14:solidFill>
                </w14:textFill>
              </w:rPr>
            </w:pPr>
          </w:p>
        </w:tc>
        <w:tc>
          <w:tcPr>
            <w:tcW w:w="1140" w:type="dxa"/>
            <w:vAlign w:val="center"/>
          </w:tcPr>
          <w:p w14:paraId="239D3A8C">
            <w:pPr>
              <w:jc w:val="center"/>
              <w:rPr>
                <w:rFonts w:ascii="Arial"/>
                <w:color w:val="000000" w:themeColor="text1"/>
                <w:szCs w:val="21"/>
                <w14:textFill>
                  <w14:solidFill>
                    <w14:schemeClr w14:val="tx1"/>
                  </w14:solidFill>
                </w14:textFill>
              </w:rPr>
            </w:pPr>
          </w:p>
        </w:tc>
        <w:tc>
          <w:tcPr>
            <w:tcW w:w="685" w:type="dxa"/>
            <w:vAlign w:val="center"/>
          </w:tcPr>
          <w:p w14:paraId="29F77267">
            <w:pPr>
              <w:jc w:val="center"/>
              <w:rPr>
                <w:rFonts w:ascii="Arial"/>
                <w:color w:val="000000" w:themeColor="text1"/>
                <w:szCs w:val="21"/>
                <w14:textFill>
                  <w14:solidFill>
                    <w14:schemeClr w14:val="tx1"/>
                  </w14:solidFill>
                </w14:textFill>
              </w:rPr>
            </w:pPr>
          </w:p>
        </w:tc>
        <w:tc>
          <w:tcPr>
            <w:tcW w:w="795" w:type="dxa"/>
            <w:vAlign w:val="center"/>
          </w:tcPr>
          <w:p w14:paraId="3488A938">
            <w:pPr>
              <w:jc w:val="center"/>
              <w:rPr>
                <w:rFonts w:ascii="Arial"/>
                <w:color w:val="000000" w:themeColor="text1"/>
                <w:szCs w:val="21"/>
                <w14:textFill>
                  <w14:solidFill>
                    <w14:schemeClr w14:val="tx1"/>
                  </w14:solidFill>
                </w14:textFill>
              </w:rPr>
            </w:pPr>
          </w:p>
        </w:tc>
        <w:tc>
          <w:tcPr>
            <w:tcW w:w="1365" w:type="dxa"/>
            <w:vAlign w:val="center"/>
          </w:tcPr>
          <w:p w14:paraId="41D6122C">
            <w:pPr>
              <w:jc w:val="center"/>
              <w:rPr>
                <w:rFonts w:ascii="Arial"/>
                <w:color w:val="000000" w:themeColor="text1"/>
                <w:szCs w:val="21"/>
                <w14:textFill>
                  <w14:solidFill>
                    <w14:schemeClr w14:val="tx1"/>
                  </w14:solidFill>
                </w14:textFill>
              </w:rPr>
            </w:pPr>
          </w:p>
        </w:tc>
      </w:tr>
      <w:tr w14:paraId="4E253C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14:paraId="35CCB591">
            <w:pPr>
              <w:jc w:val="center"/>
              <w:rPr>
                <w:rFonts w:ascii="Arial"/>
                <w:color w:val="000000" w:themeColor="text1"/>
                <w:szCs w:val="21"/>
                <w14:textFill>
                  <w14:solidFill>
                    <w14:schemeClr w14:val="tx1"/>
                  </w14:solidFill>
                </w14:textFill>
              </w:rPr>
            </w:pPr>
          </w:p>
        </w:tc>
        <w:tc>
          <w:tcPr>
            <w:tcW w:w="2160" w:type="dxa"/>
            <w:gridSpan w:val="2"/>
            <w:vAlign w:val="center"/>
          </w:tcPr>
          <w:p w14:paraId="64EF69A1">
            <w:pPr>
              <w:spacing w:line="20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其他资金</w:t>
            </w:r>
          </w:p>
        </w:tc>
        <w:tc>
          <w:tcPr>
            <w:tcW w:w="1229" w:type="dxa"/>
            <w:vAlign w:val="center"/>
          </w:tcPr>
          <w:p w14:paraId="228F46EB">
            <w:pPr>
              <w:jc w:val="center"/>
              <w:rPr>
                <w:rFonts w:ascii="Arial"/>
                <w:color w:val="000000" w:themeColor="text1"/>
                <w:szCs w:val="21"/>
                <w14:textFill>
                  <w14:solidFill>
                    <w14:schemeClr w14:val="tx1"/>
                  </w14:solidFill>
                </w14:textFill>
              </w:rPr>
            </w:pPr>
          </w:p>
        </w:tc>
        <w:tc>
          <w:tcPr>
            <w:tcW w:w="1131" w:type="dxa"/>
            <w:vAlign w:val="center"/>
          </w:tcPr>
          <w:p w14:paraId="4D48420F">
            <w:pPr>
              <w:jc w:val="center"/>
              <w:rPr>
                <w:rFonts w:ascii="Arial"/>
                <w:color w:val="000000" w:themeColor="text1"/>
                <w:szCs w:val="21"/>
                <w14:textFill>
                  <w14:solidFill>
                    <w14:schemeClr w14:val="tx1"/>
                  </w14:solidFill>
                </w14:textFill>
              </w:rPr>
            </w:pPr>
          </w:p>
        </w:tc>
        <w:tc>
          <w:tcPr>
            <w:tcW w:w="1140" w:type="dxa"/>
            <w:vAlign w:val="center"/>
          </w:tcPr>
          <w:p w14:paraId="35981DCC">
            <w:pPr>
              <w:jc w:val="center"/>
              <w:rPr>
                <w:rFonts w:ascii="Arial"/>
                <w:color w:val="000000" w:themeColor="text1"/>
                <w:szCs w:val="21"/>
                <w14:textFill>
                  <w14:solidFill>
                    <w14:schemeClr w14:val="tx1"/>
                  </w14:solidFill>
                </w14:textFill>
              </w:rPr>
            </w:pPr>
          </w:p>
        </w:tc>
        <w:tc>
          <w:tcPr>
            <w:tcW w:w="685" w:type="dxa"/>
            <w:vAlign w:val="center"/>
          </w:tcPr>
          <w:p w14:paraId="05406441">
            <w:pPr>
              <w:jc w:val="center"/>
              <w:rPr>
                <w:rFonts w:ascii="Arial"/>
                <w:color w:val="000000" w:themeColor="text1"/>
                <w:szCs w:val="21"/>
                <w14:textFill>
                  <w14:solidFill>
                    <w14:schemeClr w14:val="tx1"/>
                  </w14:solidFill>
                </w14:textFill>
              </w:rPr>
            </w:pPr>
          </w:p>
        </w:tc>
        <w:tc>
          <w:tcPr>
            <w:tcW w:w="795" w:type="dxa"/>
            <w:vAlign w:val="center"/>
          </w:tcPr>
          <w:p w14:paraId="6A68BA54">
            <w:pPr>
              <w:jc w:val="center"/>
              <w:rPr>
                <w:rFonts w:ascii="Arial"/>
                <w:color w:val="000000" w:themeColor="text1"/>
                <w:szCs w:val="21"/>
                <w14:textFill>
                  <w14:solidFill>
                    <w14:schemeClr w14:val="tx1"/>
                  </w14:solidFill>
                </w14:textFill>
              </w:rPr>
            </w:pPr>
          </w:p>
        </w:tc>
        <w:tc>
          <w:tcPr>
            <w:tcW w:w="1365" w:type="dxa"/>
            <w:vAlign w:val="center"/>
          </w:tcPr>
          <w:p w14:paraId="1763A508">
            <w:pPr>
              <w:jc w:val="center"/>
              <w:rPr>
                <w:rFonts w:ascii="Arial"/>
                <w:color w:val="000000" w:themeColor="text1"/>
                <w:szCs w:val="21"/>
                <w14:textFill>
                  <w14:solidFill>
                    <w14:schemeClr w14:val="tx1"/>
                  </w14:solidFill>
                </w14:textFill>
              </w:rPr>
            </w:pPr>
          </w:p>
        </w:tc>
      </w:tr>
      <w:tr w14:paraId="537828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14:paraId="1DB216A7">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13FCCAF0">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vAlign w:val="center"/>
          </w:tcPr>
          <w:p w14:paraId="04A1881C">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vAlign w:val="center"/>
          </w:tcPr>
          <w:p w14:paraId="558DD434">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41626E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14:paraId="29C421FF">
            <w:pPr>
              <w:jc w:val="center"/>
              <w:rPr>
                <w:rFonts w:ascii="Arial"/>
                <w:color w:val="000000" w:themeColor="text1"/>
                <w:szCs w:val="21"/>
                <w14:textFill>
                  <w14:solidFill>
                    <w14:schemeClr w14:val="tx1"/>
                  </w14:solidFill>
                </w14:textFill>
              </w:rPr>
            </w:pPr>
          </w:p>
        </w:tc>
        <w:tc>
          <w:tcPr>
            <w:tcW w:w="4520" w:type="dxa"/>
            <w:gridSpan w:val="4"/>
            <w:vAlign w:val="center"/>
          </w:tcPr>
          <w:p w14:paraId="448A0451">
            <w:p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1.桂花园社区办公区域改造</w:t>
            </w:r>
          </w:p>
          <w:p w14:paraId="0F72B548">
            <w:p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2港口社区办公区域改造</w:t>
            </w:r>
          </w:p>
          <w:p w14:paraId="4060B427">
            <w:pPr>
              <w:spacing w:line="240" w:lineRule="exact"/>
              <w:rPr>
                <w:rFonts w:ascii="Arial"/>
                <w:color w:val="000000" w:themeColor="text1"/>
                <w:szCs w:val="21"/>
                <w14:textFill>
                  <w14:solidFill>
                    <w14:schemeClr w14:val="tx1"/>
                  </w14:solidFill>
                </w14:textFill>
              </w:rPr>
            </w:pPr>
          </w:p>
          <w:p w14:paraId="53ED6053">
            <w:pPr>
              <w:spacing w:line="240" w:lineRule="exact"/>
              <w:rPr>
                <w:rFonts w:ascii="Arial"/>
                <w:color w:val="000000" w:themeColor="text1"/>
                <w:szCs w:val="21"/>
                <w14:textFill>
                  <w14:solidFill>
                    <w14:schemeClr w14:val="tx1"/>
                  </w14:solidFill>
                </w14:textFill>
              </w:rPr>
            </w:pPr>
          </w:p>
        </w:tc>
        <w:tc>
          <w:tcPr>
            <w:tcW w:w="3985" w:type="dxa"/>
            <w:gridSpan w:val="4"/>
            <w:vAlign w:val="center"/>
          </w:tcPr>
          <w:p w14:paraId="30F3C07C">
            <w:p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1.完成桂花园社区办公区域改造</w:t>
            </w:r>
          </w:p>
          <w:p w14:paraId="1D878BD8">
            <w:p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2完成港口社区办公区域改造</w:t>
            </w:r>
          </w:p>
          <w:p w14:paraId="13C2CDB4">
            <w:pPr>
              <w:spacing w:line="240" w:lineRule="exact"/>
              <w:rPr>
                <w:rFonts w:ascii="Arial"/>
                <w:color w:val="000000" w:themeColor="text1"/>
                <w:szCs w:val="21"/>
                <w14:textFill>
                  <w14:solidFill>
                    <w14:schemeClr w14:val="tx1"/>
                  </w14:solidFill>
                </w14:textFill>
              </w:rPr>
            </w:pPr>
          </w:p>
        </w:tc>
      </w:tr>
      <w:tr w14:paraId="49BA82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14:paraId="14ACB1CF">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效</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指</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标</w:t>
            </w:r>
          </w:p>
        </w:tc>
        <w:tc>
          <w:tcPr>
            <w:tcW w:w="1080" w:type="dxa"/>
            <w:vAlign w:val="center"/>
          </w:tcPr>
          <w:p w14:paraId="24B0449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vAlign w:val="center"/>
          </w:tcPr>
          <w:p w14:paraId="20569C1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229" w:type="dxa"/>
            <w:vAlign w:val="center"/>
          </w:tcPr>
          <w:p w14:paraId="4F972DC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131" w:type="dxa"/>
            <w:vAlign w:val="center"/>
          </w:tcPr>
          <w:p w14:paraId="705D0CE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7A6C512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vAlign w:val="center"/>
          </w:tcPr>
          <w:p w14:paraId="520C4B5F">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71C8361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vAlign w:val="center"/>
          </w:tcPr>
          <w:p w14:paraId="0E91D95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14:paraId="2D8714F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vAlign w:val="center"/>
          </w:tcPr>
          <w:p w14:paraId="1A03E05C">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偏差原因分析 及改进措施</w:t>
            </w:r>
          </w:p>
        </w:tc>
      </w:tr>
      <w:tr w14:paraId="406B9C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8" w:hRule="atLeast"/>
        </w:trPr>
        <w:tc>
          <w:tcPr>
            <w:tcW w:w="1075" w:type="dxa"/>
            <w:vMerge w:val="continue"/>
            <w:tcBorders>
              <w:top w:val="nil"/>
              <w:bottom w:val="nil"/>
            </w:tcBorders>
            <w:textDirection w:val="tbRlV"/>
            <w:vAlign w:val="center"/>
          </w:tcPr>
          <w:p w14:paraId="6D8EF4D1">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779B741C">
            <w:pPr>
              <w:spacing w:line="256" w:lineRule="auto"/>
              <w:jc w:val="center"/>
              <w:rPr>
                <w:rFonts w:ascii="Arial"/>
                <w:color w:val="000000" w:themeColor="text1"/>
                <w:szCs w:val="21"/>
                <w14:textFill>
                  <w14:solidFill>
                    <w14:schemeClr w14:val="tx1"/>
                  </w14:solidFill>
                </w14:textFill>
              </w:rPr>
            </w:pPr>
          </w:p>
          <w:p w14:paraId="12D28C99">
            <w:pPr>
              <w:spacing w:line="257" w:lineRule="auto"/>
              <w:jc w:val="center"/>
              <w:rPr>
                <w:rFonts w:ascii="Arial"/>
                <w:color w:val="000000" w:themeColor="text1"/>
                <w:szCs w:val="21"/>
                <w14:textFill>
                  <w14:solidFill>
                    <w14:schemeClr w14:val="tx1"/>
                  </w14:solidFill>
                </w14:textFill>
              </w:rPr>
            </w:pPr>
          </w:p>
          <w:p w14:paraId="2313040E">
            <w:pPr>
              <w:spacing w:line="257" w:lineRule="auto"/>
              <w:jc w:val="center"/>
              <w:rPr>
                <w:rFonts w:ascii="Arial"/>
                <w:color w:val="000000" w:themeColor="text1"/>
                <w:szCs w:val="21"/>
                <w14:textFill>
                  <w14:solidFill>
                    <w14:schemeClr w14:val="tx1"/>
                  </w14:solidFill>
                </w14:textFill>
              </w:rPr>
            </w:pPr>
          </w:p>
          <w:p w14:paraId="41973389">
            <w:pPr>
              <w:spacing w:line="257" w:lineRule="auto"/>
              <w:jc w:val="center"/>
              <w:rPr>
                <w:rFonts w:ascii="Arial"/>
                <w:color w:val="000000" w:themeColor="text1"/>
                <w:szCs w:val="21"/>
                <w14:textFill>
                  <w14:solidFill>
                    <w14:schemeClr w14:val="tx1"/>
                  </w14:solidFill>
                </w14:textFill>
              </w:rPr>
            </w:pPr>
          </w:p>
          <w:p w14:paraId="2F7A8EDC">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6B7AFC7C">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vMerge w:val="restart"/>
            <w:vAlign w:val="center"/>
          </w:tcPr>
          <w:p w14:paraId="0BB6A067">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229" w:type="dxa"/>
            <w:tcBorders>
              <w:bottom w:val="single" w:color="auto" w:sz="4" w:space="0"/>
            </w:tcBorders>
            <w:vAlign w:val="center"/>
          </w:tcPr>
          <w:p w14:paraId="798CDDF6">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依据实际情况对办公楼进行改造设计</w:t>
            </w:r>
          </w:p>
        </w:tc>
        <w:tc>
          <w:tcPr>
            <w:tcW w:w="1131" w:type="dxa"/>
            <w:tcBorders>
              <w:bottom w:val="single" w:color="auto" w:sz="4" w:space="0"/>
            </w:tcBorders>
            <w:vAlign w:val="center"/>
          </w:tcPr>
          <w:p w14:paraId="3BBD7B3A">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tcBorders>
              <w:bottom w:val="single" w:color="auto" w:sz="4" w:space="0"/>
            </w:tcBorders>
            <w:vAlign w:val="center"/>
          </w:tcPr>
          <w:p w14:paraId="5DE60AFB">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tcBorders>
              <w:bottom w:val="single" w:color="auto" w:sz="4" w:space="0"/>
            </w:tcBorders>
            <w:vAlign w:val="center"/>
          </w:tcPr>
          <w:p w14:paraId="48AB448E">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tcBorders>
              <w:bottom w:val="single" w:color="auto" w:sz="4" w:space="0"/>
            </w:tcBorders>
            <w:vAlign w:val="center"/>
          </w:tcPr>
          <w:p w14:paraId="14F15DB7">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tcBorders>
              <w:bottom w:val="single" w:color="auto" w:sz="4" w:space="0"/>
            </w:tcBorders>
            <w:vAlign w:val="center"/>
          </w:tcPr>
          <w:p w14:paraId="0ADA81D9">
            <w:pPr>
              <w:spacing w:line="219" w:lineRule="exact"/>
              <w:jc w:val="center"/>
              <w:rPr>
                <w:rFonts w:ascii="Arial"/>
                <w:color w:val="000000" w:themeColor="text1"/>
                <w:szCs w:val="21"/>
                <w14:textFill>
                  <w14:solidFill>
                    <w14:schemeClr w14:val="tx1"/>
                  </w14:solidFill>
                </w14:textFill>
              </w:rPr>
            </w:pPr>
          </w:p>
        </w:tc>
      </w:tr>
      <w:tr w14:paraId="25620D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075" w:type="dxa"/>
            <w:vMerge w:val="continue"/>
            <w:tcBorders>
              <w:top w:val="nil"/>
              <w:bottom w:val="nil"/>
            </w:tcBorders>
            <w:textDirection w:val="tbRlV"/>
            <w:vAlign w:val="center"/>
          </w:tcPr>
          <w:p w14:paraId="22DFF3E1">
            <w:pPr>
              <w:jc w:val="center"/>
              <w:rPr>
                <w:rFonts w:ascii="Arial"/>
                <w:color w:val="000000" w:themeColor="text1"/>
                <w:szCs w:val="21"/>
                <w14:textFill>
                  <w14:solidFill>
                    <w14:schemeClr w14:val="tx1"/>
                  </w14:solidFill>
                </w14:textFill>
              </w:rPr>
            </w:pPr>
          </w:p>
        </w:tc>
        <w:tc>
          <w:tcPr>
            <w:tcW w:w="1080" w:type="dxa"/>
            <w:vMerge w:val="continue"/>
            <w:tcBorders>
              <w:bottom w:val="nil"/>
            </w:tcBorders>
            <w:vAlign w:val="center"/>
          </w:tcPr>
          <w:p w14:paraId="2B311FA2">
            <w:pPr>
              <w:spacing w:line="256" w:lineRule="auto"/>
              <w:jc w:val="center"/>
              <w:rPr>
                <w:rFonts w:ascii="Arial"/>
                <w:color w:val="000000" w:themeColor="text1"/>
                <w:szCs w:val="21"/>
                <w14:textFill>
                  <w14:solidFill>
                    <w14:schemeClr w14:val="tx1"/>
                  </w14:solidFill>
                </w14:textFill>
              </w:rPr>
            </w:pPr>
          </w:p>
        </w:tc>
        <w:tc>
          <w:tcPr>
            <w:tcW w:w="1080" w:type="dxa"/>
            <w:vMerge w:val="continue"/>
            <w:tcBorders>
              <w:bottom w:val="nil"/>
            </w:tcBorders>
            <w:vAlign w:val="center"/>
          </w:tcPr>
          <w:p w14:paraId="0B9C85CB">
            <w:pPr>
              <w:spacing w:line="219" w:lineRule="auto"/>
              <w:jc w:val="center"/>
              <w:rPr>
                <w:rFonts w:ascii="宋体" w:hAnsi="宋体" w:eastAsia="宋体" w:cs="宋体"/>
                <w:color w:val="000000" w:themeColor="text1"/>
                <w:szCs w:val="21"/>
                <w14:textFill>
                  <w14:solidFill>
                    <w14:schemeClr w14:val="tx1"/>
                  </w14:solidFill>
                </w14:textFill>
              </w:rPr>
            </w:pPr>
          </w:p>
        </w:tc>
        <w:tc>
          <w:tcPr>
            <w:tcW w:w="1229" w:type="dxa"/>
            <w:tcBorders>
              <w:top w:val="single" w:color="auto" w:sz="4" w:space="0"/>
            </w:tcBorders>
            <w:vAlign w:val="center"/>
          </w:tcPr>
          <w:p w14:paraId="5040888B">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制作改迁公示牌</w:t>
            </w:r>
          </w:p>
        </w:tc>
        <w:tc>
          <w:tcPr>
            <w:tcW w:w="1131" w:type="dxa"/>
            <w:tcBorders>
              <w:top w:val="single" w:color="auto" w:sz="4" w:space="0"/>
            </w:tcBorders>
            <w:vAlign w:val="center"/>
          </w:tcPr>
          <w:p w14:paraId="0693C06A">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4块</w:t>
            </w:r>
          </w:p>
        </w:tc>
        <w:tc>
          <w:tcPr>
            <w:tcW w:w="1140" w:type="dxa"/>
            <w:tcBorders>
              <w:top w:val="single" w:color="auto" w:sz="4" w:space="0"/>
            </w:tcBorders>
            <w:vAlign w:val="center"/>
          </w:tcPr>
          <w:p w14:paraId="58E89C74">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4块</w:t>
            </w:r>
          </w:p>
        </w:tc>
        <w:tc>
          <w:tcPr>
            <w:tcW w:w="685" w:type="dxa"/>
            <w:tcBorders>
              <w:top w:val="single" w:color="auto" w:sz="4" w:space="0"/>
            </w:tcBorders>
            <w:vAlign w:val="center"/>
          </w:tcPr>
          <w:p w14:paraId="5685F734">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tcBorders>
              <w:top w:val="single" w:color="auto" w:sz="4" w:space="0"/>
            </w:tcBorders>
            <w:vAlign w:val="center"/>
          </w:tcPr>
          <w:p w14:paraId="33035208">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tcBorders>
              <w:top w:val="single" w:color="auto" w:sz="4" w:space="0"/>
            </w:tcBorders>
            <w:vAlign w:val="center"/>
          </w:tcPr>
          <w:p w14:paraId="6B3C0083">
            <w:pPr>
              <w:spacing w:line="219" w:lineRule="exact"/>
              <w:jc w:val="center"/>
              <w:rPr>
                <w:rFonts w:ascii="Arial"/>
                <w:color w:val="000000" w:themeColor="text1"/>
                <w:szCs w:val="21"/>
                <w14:textFill>
                  <w14:solidFill>
                    <w14:schemeClr w14:val="tx1"/>
                  </w14:solidFill>
                </w14:textFill>
              </w:rPr>
            </w:pPr>
          </w:p>
        </w:tc>
      </w:tr>
      <w:tr w14:paraId="60DC22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0" w:hRule="atLeast"/>
        </w:trPr>
        <w:tc>
          <w:tcPr>
            <w:tcW w:w="1075" w:type="dxa"/>
            <w:vMerge w:val="continue"/>
            <w:tcBorders>
              <w:top w:val="nil"/>
              <w:bottom w:val="nil"/>
            </w:tcBorders>
            <w:textDirection w:val="tbRlV"/>
            <w:vAlign w:val="center"/>
          </w:tcPr>
          <w:p w14:paraId="5E20B17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03721FCB">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130384FE">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229" w:type="dxa"/>
            <w:vAlign w:val="center"/>
          </w:tcPr>
          <w:p w14:paraId="4A41482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保质量完成项目改造</w:t>
            </w:r>
          </w:p>
        </w:tc>
        <w:tc>
          <w:tcPr>
            <w:tcW w:w="1131" w:type="dxa"/>
            <w:vAlign w:val="center"/>
          </w:tcPr>
          <w:p w14:paraId="023DFE2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p w14:paraId="2E7DB467">
            <w:pPr>
              <w:spacing w:line="230" w:lineRule="exact"/>
              <w:jc w:val="center"/>
              <w:rPr>
                <w:rFonts w:ascii="Arial"/>
                <w:color w:val="000000" w:themeColor="text1"/>
                <w:szCs w:val="21"/>
                <w14:textFill>
                  <w14:solidFill>
                    <w14:schemeClr w14:val="tx1"/>
                  </w14:solidFill>
                </w14:textFill>
              </w:rPr>
            </w:pPr>
          </w:p>
        </w:tc>
        <w:tc>
          <w:tcPr>
            <w:tcW w:w="1140" w:type="dxa"/>
            <w:vAlign w:val="center"/>
          </w:tcPr>
          <w:p w14:paraId="153DEFA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p w14:paraId="7726876E">
            <w:pPr>
              <w:spacing w:line="230" w:lineRule="exact"/>
              <w:jc w:val="center"/>
              <w:rPr>
                <w:rFonts w:ascii="Arial"/>
                <w:color w:val="000000" w:themeColor="text1"/>
                <w:szCs w:val="21"/>
                <w14:textFill>
                  <w14:solidFill>
                    <w14:schemeClr w14:val="tx1"/>
                  </w14:solidFill>
                </w14:textFill>
              </w:rPr>
            </w:pPr>
          </w:p>
        </w:tc>
        <w:tc>
          <w:tcPr>
            <w:tcW w:w="685" w:type="dxa"/>
            <w:vAlign w:val="center"/>
          </w:tcPr>
          <w:p w14:paraId="28EB8FE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p w14:paraId="57F66CB3">
            <w:pPr>
              <w:spacing w:line="230" w:lineRule="exact"/>
              <w:jc w:val="center"/>
              <w:rPr>
                <w:rFonts w:ascii="Arial"/>
                <w:color w:val="000000" w:themeColor="text1"/>
                <w:szCs w:val="21"/>
                <w14:textFill>
                  <w14:solidFill>
                    <w14:schemeClr w14:val="tx1"/>
                  </w14:solidFill>
                </w14:textFill>
              </w:rPr>
            </w:pPr>
          </w:p>
        </w:tc>
        <w:tc>
          <w:tcPr>
            <w:tcW w:w="795" w:type="dxa"/>
            <w:vAlign w:val="center"/>
          </w:tcPr>
          <w:p w14:paraId="78FCCCE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p w14:paraId="1F133FCE">
            <w:pPr>
              <w:spacing w:line="230" w:lineRule="exact"/>
              <w:jc w:val="center"/>
              <w:rPr>
                <w:rFonts w:ascii="Arial"/>
                <w:color w:val="000000" w:themeColor="text1"/>
                <w:szCs w:val="21"/>
                <w14:textFill>
                  <w14:solidFill>
                    <w14:schemeClr w14:val="tx1"/>
                  </w14:solidFill>
                </w14:textFill>
              </w:rPr>
            </w:pPr>
          </w:p>
        </w:tc>
        <w:tc>
          <w:tcPr>
            <w:tcW w:w="1365" w:type="dxa"/>
            <w:vAlign w:val="center"/>
          </w:tcPr>
          <w:p w14:paraId="7FD4E4AF">
            <w:pPr>
              <w:spacing w:line="230" w:lineRule="exact"/>
              <w:jc w:val="center"/>
              <w:rPr>
                <w:rFonts w:ascii="Arial"/>
                <w:color w:val="000000" w:themeColor="text1"/>
                <w:szCs w:val="21"/>
                <w14:textFill>
                  <w14:solidFill>
                    <w14:schemeClr w14:val="tx1"/>
                  </w14:solidFill>
                </w14:textFill>
              </w:rPr>
            </w:pPr>
          </w:p>
        </w:tc>
      </w:tr>
      <w:tr w14:paraId="1BE57B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14:paraId="432294C5">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22D6589B">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14:paraId="6ACA9F26">
            <w:pPr>
              <w:jc w:val="center"/>
              <w:rPr>
                <w:rFonts w:ascii="Arial"/>
                <w:color w:val="000000" w:themeColor="text1"/>
                <w:szCs w:val="21"/>
                <w14:textFill>
                  <w14:solidFill>
                    <w14:schemeClr w14:val="tx1"/>
                  </w14:solidFill>
                </w14:textFill>
              </w:rPr>
            </w:pPr>
          </w:p>
        </w:tc>
        <w:tc>
          <w:tcPr>
            <w:tcW w:w="1229" w:type="dxa"/>
            <w:vAlign w:val="center"/>
          </w:tcPr>
          <w:p w14:paraId="559D95A4">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按质亮化旧办公楼改造</w:t>
            </w:r>
          </w:p>
        </w:tc>
        <w:tc>
          <w:tcPr>
            <w:tcW w:w="1131" w:type="dxa"/>
            <w:vAlign w:val="center"/>
          </w:tcPr>
          <w:p w14:paraId="26F1C382">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7437F005">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5B70C871">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1F28D30C">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51E18BCC">
            <w:pPr>
              <w:spacing w:line="220" w:lineRule="exact"/>
              <w:jc w:val="center"/>
              <w:rPr>
                <w:rFonts w:ascii="Arial"/>
                <w:color w:val="000000" w:themeColor="text1"/>
                <w:szCs w:val="21"/>
                <w14:textFill>
                  <w14:solidFill>
                    <w14:schemeClr w14:val="tx1"/>
                  </w14:solidFill>
                </w14:textFill>
              </w:rPr>
            </w:pPr>
          </w:p>
        </w:tc>
      </w:tr>
      <w:tr w14:paraId="48BA64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14:paraId="60AF1767">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6A621724">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7C85E5E8">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229" w:type="dxa"/>
            <w:vAlign w:val="center"/>
          </w:tcPr>
          <w:p w14:paraId="5CA34A0A">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及时对施工路段进行围挡，保证施工安全</w:t>
            </w:r>
          </w:p>
        </w:tc>
        <w:tc>
          <w:tcPr>
            <w:tcW w:w="1131" w:type="dxa"/>
            <w:vAlign w:val="center"/>
          </w:tcPr>
          <w:p w14:paraId="6D775C19">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07078D5D">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148EA19F">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12F92D27">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0C3E2D82">
            <w:pPr>
              <w:spacing w:line="239" w:lineRule="exact"/>
              <w:jc w:val="center"/>
              <w:rPr>
                <w:rFonts w:ascii="Arial"/>
                <w:color w:val="000000" w:themeColor="text1"/>
                <w:szCs w:val="21"/>
                <w14:textFill>
                  <w14:solidFill>
                    <w14:schemeClr w14:val="tx1"/>
                  </w14:solidFill>
                </w14:textFill>
              </w:rPr>
            </w:pPr>
          </w:p>
        </w:tc>
      </w:tr>
      <w:tr w14:paraId="7926DD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06E7DC92">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0482D137">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157F13B0">
            <w:pPr>
              <w:jc w:val="center"/>
              <w:rPr>
                <w:rFonts w:ascii="Arial"/>
                <w:color w:val="000000" w:themeColor="text1"/>
                <w:szCs w:val="21"/>
                <w14:textFill>
                  <w14:solidFill>
                    <w14:schemeClr w14:val="tx1"/>
                  </w14:solidFill>
                </w14:textFill>
              </w:rPr>
            </w:pPr>
          </w:p>
        </w:tc>
        <w:tc>
          <w:tcPr>
            <w:tcW w:w="1229" w:type="dxa"/>
            <w:vAlign w:val="center"/>
          </w:tcPr>
          <w:p w14:paraId="381B41A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按时支付工程质保金</w:t>
            </w:r>
          </w:p>
        </w:tc>
        <w:tc>
          <w:tcPr>
            <w:tcW w:w="1131" w:type="dxa"/>
            <w:vAlign w:val="center"/>
          </w:tcPr>
          <w:p w14:paraId="605E349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67C5180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2FFC4D8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386F478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17CBF266">
            <w:pPr>
              <w:spacing w:line="230" w:lineRule="exact"/>
              <w:jc w:val="center"/>
              <w:rPr>
                <w:rFonts w:ascii="Arial"/>
                <w:color w:val="000000" w:themeColor="text1"/>
                <w:szCs w:val="21"/>
                <w14:textFill>
                  <w14:solidFill>
                    <w14:schemeClr w14:val="tx1"/>
                  </w14:solidFill>
                </w14:textFill>
              </w:rPr>
            </w:pPr>
          </w:p>
        </w:tc>
      </w:tr>
      <w:tr w14:paraId="650FCB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14:paraId="6B6183A8">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2969CA6E">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25F58AFC">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229" w:type="dxa"/>
            <w:vAlign w:val="center"/>
          </w:tcPr>
          <w:p w14:paraId="59BDFDBD">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控制项目成本公开公正进行招投标</w:t>
            </w:r>
          </w:p>
        </w:tc>
        <w:tc>
          <w:tcPr>
            <w:tcW w:w="1131" w:type="dxa"/>
            <w:vAlign w:val="center"/>
          </w:tcPr>
          <w:p w14:paraId="6BA6C8BA">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72B1E0B7">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0E050D27">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w:t>
            </w:r>
          </w:p>
        </w:tc>
        <w:tc>
          <w:tcPr>
            <w:tcW w:w="795" w:type="dxa"/>
            <w:vAlign w:val="center"/>
          </w:tcPr>
          <w:p w14:paraId="65F434A8">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w:t>
            </w:r>
          </w:p>
        </w:tc>
        <w:tc>
          <w:tcPr>
            <w:tcW w:w="1365" w:type="dxa"/>
            <w:vAlign w:val="center"/>
          </w:tcPr>
          <w:p w14:paraId="6DE0EB92">
            <w:pPr>
              <w:spacing w:line="220" w:lineRule="exact"/>
              <w:jc w:val="center"/>
              <w:rPr>
                <w:rFonts w:ascii="Arial"/>
                <w:color w:val="000000" w:themeColor="text1"/>
                <w:szCs w:val="21"/>
                <w14:textFill>
                  <w14:solidFill>
                    <w14:schemeClr w14:val="tx1"/>
                  </w14:solidFill>
                </w14:textFill>
              </w:rPr>
            </w:pPr>
          </w:p>
        </w:tc>
      </w:tr>
      <w:tr w14:paraId="47BC4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14:paraId="3ADCF380">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73733789">
            <w:pPr>
              <w:spacing w:line="300" w:lineRule="auto"/>
              <w:jc w:val="center"/>
              <w:rPr>
                <w:rFonts w:ascii="Arial"/>
                <w:color w:val="000000" w:themeColor="text1"/>
                <w:szCs w:val="21"/>
                <w14:textFill>
                  <w14:solidFill>
                    <w14:schemeClr w14:val="tx1"/>
                  </w14:solidFill>
                </w14:textFill>
              </w:rPr>
            </w:pPr>
          </w:p>
          <w:p w14:paraId="6D3FD333">
            <w:pPr>
              <w:spacing w:line="301" w:lineRule="auto"/>
              <w:jc w:val="center"/>
              <w:rPr>
                <w:rFonts w:ascii="Arial"/>
                <w:color w:val="000000" w:themeColor="text1"/>
                <w:szCs w:val="21"/>
                <w14:textFill>
                  <w14:solidFill>
                    <w14:schemeClr w14:val="tx1"/>
                  </w14:solidFill>
                </w14:textFill>
              </w:rPr>
            </w:pPr>
          </w:p>
          <w:p w14:paraId="4B34E335">
            <w:pPr>
              <w:spacing w:line="301" w:lineRule="auto"/>
              <w:jc w:val="center"/>
              <w:rPr>
                <w:rFonts w:ascii="Arial"/>
                <w:color w:val="000000" w:themeColor="text1"/>
                <w:szCs w:val="21"/>
                <w14:textFill>
                  <w14:solidFill>
                    <w14:schemeClr w14:val="tx1"/>
                  </w14:solidFill>
                </w14:textFill>
              </w:rPr>
            </w:pPr>
          </w:p>
          <w:p w14:paraId="7F54A498">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14:paraId="638158EB">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080" w:type="dxa"/>
            <w:tcBorders>
              <w:bottom w:val="nil"/>
            </w:tcBorders>
            <w:vAlign w:val="center"/>
          </w:tcPr>
          <w:p w14:paraId="4BB00B12">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4"/>
                <w:szCs w:val="21"/>
                <w14:textFill>
                  <w14:solidFill>
                    <w14:schemeClr w14:val="tx1"/>
                  </w14:solidFill>
                </w14:textFill>
              </w:rPr>
              <w:t>经济效</w:t>
            </w:r>
          </w:p>
          <w:p w14:paraId="559FA4D3">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41CB8A22">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打造安全、规范的办公场所</w:t>
            </w:r>
          </w:p>
        </w:tc>
        <w:tc>
          <w:tcPr>
            <w:tcW w:w="1131" w:type="dxa"/>
            <w:vAlign w:val="center"/>
          </w:tcPr>
          <w:p w14:paraId="2616EFFB">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459DF05F">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98%</w:t>
            </w:r>
          </w:p>
        </w:tc>
        <w:tc>
          <w:tcPr>
            <w:tcW w:w="685" w:type="dxa"/>
            <w:vAlign w:val="center"/>
          </w:tcPr>
          <w:p w14:paraId="160E8288">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795" w:type="dxa"/>
            <w:vAlign w:val="center"/>
          </w:tcPr>
          <w:p w14:paraId="43AE456A">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vAlign w:val="center"/>
          </w:tcPr>
          <w:p w14:paraId="7D4AF593">
            <w:pPr>
              <w:spacing w:line="239" w:lineRule="exact"/>
              <w:jc w:val="center"/>
              <w:rPr>
                <w:rFonts w:ascii="Arial"/>
                <w:color w:val="000000" w:themeColor="text1"/>
                <w:szCs w:val="21"/>
                <w14:textFill>
                  <w14:solidFill>
                    <w14:schemeClr w14:val="tx1"/>
                  </w14:solidFill>
                </w14:textFill>
              </w:rPr>
            </w:pPr>
          </w:p>
        </w:tc>
      </w:tr>
      <w:tr w14:paraId="67A7FA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39DC477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5358FEF1">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0BA47094">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2F1D58A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1006C85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优化居民生活环境，提升幸福率</w:t>
            </w:r>
          </w:p>
        </w:tc>
        <w:tc>
          <w:tcPr>
            <w:tcW w:w="1131" w:type="dxa"/>
            <w:vAlign w:val="center"/>
          </w:tcPr>
          <w:p w14:paraId="7470A34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511756F3">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19EF74A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795" w:type="dxa"/>
            <w:vAlign w:val="center"/>
          </w:tcPr>
          <w:p w14:paraId="5B205A4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1365" w:type="dxa"/>
            <w:vAlign w:val="center"/>
          </w:tcPr>
          <w:p w14:paraId="6D052F97">
            <w:pPr>
              <w:spacing w:line="230" w:lineRule="exact"/>
              <w:jc w:val="center"/>
              <w:rPr>
                <w:rFonts w:ascii="Arial"/>
                <w:color w:val="000000" w:themeColor="text1"/>
                <w:szCs w:val="21"/>
                <w14:textFill>
                  <w14:solidFill>
                    <w14:schemeClr w14:val="tx1"/>
                  </w14:solidFill>
                </w14:textFill>
              </w:rPr>
            </w:pPr>
          </w:p>
        </w:tc>
      </w:tr>
      <w:tr w14:paraId="3E2B6D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14:paraId="53366391">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54F5FBDA">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1A32A3AB">
            <w:pPr>
              <w:jc w:val="center"/>
              <w:rPr>
                <w:rFonts w:ascii="Arial"/>
                <w:color w:val="000000" w:themeColor="text1"/>
                <w:szCs w:val="21"/>
                <w14:textFill>
                  <w14:solidFill>
                    <w14:schemeClr w14:val="tx1"/>
                  </w14:solidFill>
                </w14:textFill>
              </w:rPr>
            </w:pPr>
          </w:p>
        </w:tc>
        <w:tc>
          <w:tcPr>
            <w:tcW w:w="1229" w:type="dxa"/>
            <w:vAlign w:val="center"/>
          </w:tcPr>
          <w:p w14:paraId="27BBC8EE">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防止安全事故发生，保证社会安全</w:t>
            </w:r>
          </w:p>
        </w:tc>
        <w:tc>
          <w:tcPr>
            <w:tcW w:w="1131" w:type="dxa"/>
            <w:vAlign w:val="center"/>
          </w:tcPr>
          <w:p w14:paraId="53E4956D">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1F5EA952">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7AF63053">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795" w:type="dxa"/>
            <w:vAlign w:val="center"/>
          </w:tcPr>
          <w:p w14:paraId="26B3BB2F">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1365" w:type="dxa"/>
            <w:vAlign w:val="center"/>
          </w:tcPr>
          <w:p w14:paraId="4BC9AA7A">
            <w:pPr>
              <w:spacing w:line="239" w:lineRule="exact"/>
              <w:jc w:val="center"/>
              <w:rPr>
                <w:rFonts w:ascii="Arial"/>
                <w:color w:val="000000" w:themeColor="text1"/>
                <w:szCs w:val="21"/>
                <w14:textFill>
                  <w14:solidFill>
                    <w14:schemeClr w14:val="tx1"/>
                  </w14:solidFill>
                </w14:textFill>
              </w:rPr>
            </w:pPr>
          </w:p>
        </w:tc>
      </w:tr>
      <w:tr w14:paraId="7D46B5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58233A58">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165CB6E1">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0478B3C9">
            <w:pPr>
              <w:spacing w:line="23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生态效</w:t>
            </w:r>
          </w:p>
          <w:p w14:paraId="7A838AC4">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4A020FB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绿化道路两侧</w:t>
            </w:r>
          </w:p>
        </w:tc>
        <w:tc>
          <w:tcPr>
            <w:tcW w:w="1131" w:type="dxa"/>
            <w:vAlign w:val="center"/>
          </w:tcPr>
          <w:p w14:paraId="10D1DEB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3C72675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2CD9947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795" w:type="dxa"/>
            <w:vAlign w:val="center"/>
          </w:tcPr>
          <w:p w14:paraId="73D2CA5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1365" w:type="dxa"/>
            <w:vAlign w:val="center"/>
          </w:tcPr>
          <w:p w14:paraId="5B47C85D">
            <w:pPr>
              <w:spacing w:line="230" w:lineRule="exact"/>
              <w:jc w:val="center"/>
              <w:rPr>
                <w:rFonts w:ascii="Arial"/>
                <w:color w:val="000000" w:themeColor="text1"/>
                <w:szCs w:val="21"/>
                <w14:textFill>
                  <w14:solidFill>
                    <w14:schemeClr w14:val="tx1"/>
                  </w14:solidFill>
                </w14:textFill>
              </w:rPr>
            </w:pPr>
          </w:p>
        </w:tc>
      </w:tr>
      <w:tr w14:paraId="3B1D7A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407A6FA8">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292C606E">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2AEFBE83">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5EFFD5E9">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229" w:type="dxa"/>
            <w:vAlign w:val="center"/>
          </w:tcPr>
          <w:p w14:paraId="7CF779C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改造旧办公楼，提高使用时间及使用效率</w:t>
            </w:r>
          </w:p>
        </w:tc>
        <w:tc>
          <w:tcPr>
            <w:tcW w:w="1131" w:type="dxa"/>
            <w:vAlign w:val="center"/>
          </w:tcPr>
          <w:p w14:paraId="74B2AEE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4CAB952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3E75A54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795" w:type="dxa"/>
            <w:vAlign w:val="center"/>
          </w:tcPr>
          <w:p w14:paraId="6AA8285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1365" w:type="dxa"/>
            <w:vAlign w:val="center"/>
          </w:tcPr>
          <w:p w14:paraId="23B38A96">
            <w:pPr>
              <w:spacing w:line="230" w:lineRule="exact"/>
              <w:jc w:val="center"/>
              <w:rPr>
                <w:rFonts w:ascii="Arial"/>
                <w:color w:val="000000" w:themeColor="text1"/>
                <w:szCs w:val="21"/>
                <w14:textFill>
                  <w14:solidFill>
                    <w14:schemeClr w14:val="tx1"/>
                  </w14:solidFill>
                </w14:textFill>
              </w:rPr>
            </w:pPr>
          </w:p>
        </w:tc>
      </w:tr>
      <w:tr w14:paraId="0EB5F9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14:paraId="6D1B304F">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24B92D29">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724C27B5">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5DAEB966">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vAlign w:val="center"/>
          </w:tcPr>
          <w:p w14:paraId="302A9A8F">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1E600969">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4225A30A">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229" w:type="dxa"/>
            <w:vAlign w:val="center"/>
          </w:tcPr>
          <w:p w14:paraId="6686373B">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提升辖区居民满意度</w:t>
            </w:r>
          </w:p>
        </w:tc>
        <w:tc>
          <w:tcPr>
            <w:tcW w:w="1131" w:type="dxa"/>
            <w:vAlign w:val="center"/>
          </w:tcPr>
          <w:p w14:paraId="56BBE614">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58E61B4B">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5B03A380">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vAlign w:val="center"/>
          </w:tcPr>
          <w:p w14:paraId="53EB8F0D">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vAlign w:val="center"/>
          </w:tcPr>
          <w:p w14:paraId="2027F02E">
            <w:pPr>
              <w:spacing w:line="240" w:lineRule="exact"/>
              <w:jc w:val="center"/>
              <w:rPr>
                <w:rFonts w:ascii="Arial"/>
                <w:color w:val="000000" w:themeColor="text1"/>
                <w:szCs w:val="21"/>
                <w14:textFill>
                  <w14:solidFill>
                    <w14:schemeClr w14:val="tx1"/>
                  </w14:solidFill>
                </w14:textFill>
              </w:rPr>
            </w:pPr>
          </w:p>
        </w:tc>
      </w:tr>
      <w:tr w14:paraId="57992A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14:paraId="21887901">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vAlign w:val="center"/>
          </w:tcPr>
          <w:p w14:paraId="3147CF11">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vAlign w:val="center"/>
          </w:tcPr>
          <w:p w14:paraId="0AB05BB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vAlign w:val="center"/>
          </w:tcPr>
          <w:p w14:paraId="0B711D04">
            <w:pPr>
              <w:jc w:val="center"/>
              <w:rPr>
                <w:rFonts w:ascii="Arial"/>
                <w:color w:val="000000" w:themeColor="text1"/>
                <w:szCs w:val="21"/>
                <w14:textFill>
                  <w14:solidFill>
                    <w14:schemeClr w14:val="tx1"/>
                  </w14:solidFill>
                </w14:textFill>
              </w:rPr>
            </w:pPr>
          </w:p>
        </w:tc>
      </w:tr>
    </w:tbl>
    <w:p w14:paraId="148D2BBB">
      <w:pPr>
        <w:spacing w:line="252" w:lineRule="auto"/>
        <w:rPr>
          <w:rFonts w:ascii="Arial"/>
          <w:color w:val="000000" w:themeColor="text1"/>
          <w14:textFill>
            <w14:solidFill>
              <w14:schemeClr w14:val="tx1"/>
            </w14:solidFill>
          </w14:textFill>
        </w:rPr>
      </w:pPr>
    </w:p>
    <w:p w14:paraId="666EE799">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14:textFill>
            <w14:solidFill>
              <w14:schemeClr w14:val="tx1"/>
            </w14:solidFill>
          </w14:textFill>
        </w:rPr>
        <w:t>李蓓</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14:textFill>
            <w14:solidFill>
              <w14:schemeClr w14:val="tx1"/>
            </w14:solidFill>
          </w14:textFill>
        </w:rPr>
        <w:t>15802546133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38ADC6F9">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656C53B3">
      <w:pPr>
        <w:rPr>
          <w:rFonts w:hint="eastAsia" w:ascii="黑体" w:hAnsi="黑体" w:eastAsia="黑体" w:cs="黑体"/>
          <w:color w:val="000000" w:themeColor="text1"/>
          <w:spacing w:val="10"/>
          <w:sz w:val="32"/>
          <w:szCs w:val="32"/>
          <w14:textFill>
            <w14:solidFill>
              <w14:schemeClr w14:val="tx1"/>
            </w14:solidFill>
          </w14:textFill>
        </w:rPr>
      </w:pPr>
    </w:p>
    <w:p w14:paraId="365FED95">
      <w:pPr>
        <w:rPr>
          <w:rFonts w:hint="eastAsia" w:ascii="黑体" w:hAnsi="黑体" w:eastAsia="黑体" w:cs="黑体"/>
          <w:color w:val="000000" w:themeColor="text1"/>
          <w:spacing w:val="10"/>
          <w:sz w:val="32"/>
          <w:szCs w:val="32"/>
          <w14:textFill>
            <w14:solidFill>
              <w14:schemeClr w14:val="tx1"/>
            </w14:solidFill>
          </w14:textFill>
        </w:rPr>
      </w:pPr>
    </w:p>
    <w:p w14:paraId="422ADB50">
      <w:pPr>
        <w:rPr>
          <w:rFonts w:hint="eastAsia" w:ascii="黑体" w:hAnsi="黑体" w:eastAsia="黑体" w:cs="黑体"/>
          <w:color w:val="000000" w:themeColor="text1"/>
          <w:spacing w:val="10"/>
          <w:sz w:val="32"/>
          <w:szCs w:val="32"/>
          <w14:textFill>
            <w14:solidFill>
              <w14:schemeClr w14:val="tx1"/>
            </w14:solidFill>
          </w14:textFill>
        </w:rPr>
      </w:pPr>
    </w:p>
    <w:p w14:paraId="381FCBFE">
      <w:pPr>
        <w:rPr>
          <w:rFonts w:hint="eastAsia" w:ascii="黑体" w:hAnsi="黑体" w:eastAsia="黑体" w:cs="黑体"/>
          <w:color w:val="000000" w:themeColor="text1"/>
          <w:spacing w:val="10"/>
          <w:sz w:val="32"/>
          <w:szCs w:val="32"/>
          <w14:textFill>
            <w14:solidFill>
              <w14:schemeClr w14:val="tx1"/>
            </w14:solidFill>
          </w14:textFill>
        </w:rPr>
      </w:pPr>
    </w:p>
    <w:p w14:paraId="67589741">
      <w:pPr>
        <w:rPr>
          <w:rFonts w:hint="eastAsia" w:ascii="黑体" w:hAnsi="黑体" w:eastAsia="黑体" w:cs="黑体"/>
          <w:color w:val="000000" w:themeColor="text1"/>
          <w:spacing w:val="10"/>
          <w:sz w:val="32"/>
          <w:szCs w:val="32"/>
          <w14:textFill>
            <w14:solidFill>
              <w14:schemeClr w14:val="tx1"/>
            </w14:solidFill>
          </w14:textFill>
        </w:rPr>
      </w:pPr>
    </w:p>
    <w:p w14:paraId="7DA259C1">
      <w:pPr>
        <w:rPr>
          <w:rFonts w:hint="eastAsia" w:ascii="黑体" w:hAnsi="黑体" w:eastAsia="黑体" w:cs="黑体"/>
          <w:color w:val="000000" w:themeColor="text1"/>
          <w:spacing w:val="10"/>
          <w:sz w:val="32"/>
          <w:szCs w:val="32"/>
          <w14:textFill>
            <w14:solidFill>
              <w14:schemeClr w14:val="tx1"/>
            </w14:solidFill>
          </w14:textFill>
        </w:rPr>
      </w:pPr>
    </w:p>
    <w:p w14:paraId="785B7FC8">
      <w:pPr>
        <w:rPr>
          <w:rFonts w:hint="eastAsia" w:ascii="黑体" w:hAnsi="黑体" w:eastAsia="黑体" w:cs="黑体"/>
          <w:color w:val="000000" w:themeColor="text1"/>
          <w:spacing w:val="10"/>
          <w:sz w:val="32"/>
          <w:szCs w:val="32"/>
          <w14:textFill>
            <w14:solidFill>
              <w14:schemeClr w14:val="tx1"/>
            </w14:solidFill>
          </w14:textFill>
        </w:rPr>
      </w:pPr>
    </w:p>
    <w:p w14:paraId="71B74680">
      <w:pPr>
        <w:rPr>
          <w:rFonts w:hint="eastAsia" w:ascii="黑体" w:hAnsi="黑体" w:eastAsia="黑体" w:cs="黑体"/>
          <w:color w:val="000000" w:themeColor="text1"/>
          <w:spacing w:val="10"/>
          <w:sz w:val="32"/>
          <w:szCs w:val="32"/>
          <w14:textFill>
            <w14:solidFill>
              <w14:schemeClr w14:val="tx1"/>
            </w14:solidFill>
          </w14:textFill>
        </w:rPr>
      </w:pPr>
    </w:p>
    <w:p w14:paraId="3A90C7C5">
      <w:pPr>
        <w:rPr>
          <w:rFonts w:hint="eastAsia" w:ascii="黑体" w:hAnsi="黑体" w:eastAsia="黑体" w:cs="黑体"/>
          <w:color w:val="000000" w:themeColor="text1"/>
          <w:spacing w:val="10"/>
          <w:sz w:val="32"/>
          <w:szCs w:val="32"/>
          <w14:textFill>
            <w14:solidFill>
              <w14:schemeClr w14:val="tx1"/>
            </w14:solidFill>
          </w14:textFill>
        </w:rPr>
      </w:pPr>
    </w:p>
    <w:p w14:paraId="467073BD">
      <w:pPr>
        <w:rPr>
          <w:rFonts w:hint="eastAsia" w:ascii="黑体" w:hAnsi="黑体" w:eastAsia="黑体" w:cs="黑体"/>
          <w:color w:val="000000" w:themeColor="text1"/>
          <w:spacing w:val="10"/>
          <w:sz w:val="32"/>
          <w:szCs w:val="32"/>
          <w14:textFill>
            <w14:solidFill>
              <w14:schemeClr w14:val="tx1"/>
            </w14:solidFill>
          </w14:textFill>
        </w:rPr>
      </w:pPr>
    </w:p>
    <w:p w14:paraId="4B1685BC">
      <w:pPr>
        <w:rPr>
          <w:rFonts w:hint="eastAsia" w:ascii="黑体" w:hAnsi="黑体" w:eastAsia="黑体" w:cs="黑体"/>
          <w:color w:val="000000" w:themeColor="text1"/>
          <w:spacing w:val="10"/>
          <w:sz w:val="32"/>
          <w:szCs w:val="32"/>
          <w14:textFill>
            <w14:solidFill>
              <w14:schemeClr w14:val="tx1"/>
            </w14:solidFill>
          </w14:textFill>
        </w:rPr>
      </w:pPr>
    </w:p>
    <w:p w14:paraId="78257501">
      <w:pPr>
        <w:rPr>
          <w:rFonts w:hint="eastAsia" w:ascii="黑体" w:hAnsi="黑体" w:eastAsia="黑体" w:cs="黑体"/>
          <w:color w:val="000000" w:themeColor="text1"/>
          <w:spacing w:val="10"/>
          <w:sz w:val="32"/>
          <w:szCs w:val="32"/>
          <w14:textFill>
            <w14:solidFill>
              <w14:schemeClr w14:val="tx1"/>
            </w14:solidFill>
          </w14:textFill>
        </w:rPr>
      </w:pPr>
    </w:p>
    <w:p w14:paraId="49C6009F">
      <w:pPr>
        <w:rPr>
          <w:rFonts w:hint="eastAsia" w:ascii="黑体" w:hAnsi="黑体" w:eastAsia="黑体" w:cs="黑体"/>
          <w:color w:val="000000" w:themeColor="text1"/>
          <w:spacing w:val="10"/>
          <w:sz w:val="32"/>
          <w:szCs w:val="32"/>
          <w14:textFill>
            <w14:solidFill>
              <w14:schemeClr w14:val="tx1"/>
            </w14:solidFill>
          </w14:textFill>
        </w:rPr>
      </w:pPr>
    </w:p>
    <w:p w14:paraId="1A35CE4B">
      <w:pPr>
        <w:rPr>
          <w:rFonts w:hint="eastAsia" w:ascii="黑体" w:hAnsi="黑体" w:eastAsia="黑体" w:cs="黑体"/>
          <w:color w:val="000000" w:themeColor="text1"/>
          <w:spacing w:val="10"/>
          <w:sz w:val="32"/>
          <w:szCs w:val="32"/>
          <w14:textFill>
            <w14:solidFill>
              <w14:schemeClr w14:val="tx1"/>
            </w14:solidFill>
          </w14:textFill>
        </w:rPr>
      </w:pPr>
    </w:p>
    <w:p w14:paraId="0BF62701">
      <w:pPr>
        <w:rPr>
          <w:rFonts w:hint="eastAsia" w:ascii="黑体" w:hAnsi="黑体" w:eastAsia="黑体" w:cs="黑体"/>
          <w:color w:val="000000" w:themeColor="text1"/>
          <w:spacing w:val="10"/>
          <w:sz w:val="32"/>
          <w:szCs w:val="32"/>
          <w14:textFill>
            <w14:solidFill>
              <w14:schemeClr w14:val="tx1"/>
            </w14:solidFill>
          </w14:textFill>
        </w:rPr>
      </w:pPr>
    </w:p>
    <w:p w14:paraId="219AF209">
      <w:pPr>
        <w:rPr>
          <w:rFonts w:hint="eastAsia" w:ascii="黑体" w:hAnsi="黑体" w:eastAsia="黑体" w:cs="黑体"/>
          <w:color w:val="000000" w:themeColor="text1"/>
          <w:spacing w:val="10"/>
          <w:sz w:val="32"/>
          <w:szCs w:val="32"/>
          <w14:textFill>
            <w14:solidFill>
              <w14:schemeClr w14:val="tx1"/>
            </w14:solidFill>
          </w14:textFill>
        </w:rPr>
      </w:pPr>
    </w:p>
    <w:p w14:paraId="5B9FA082">
      <w:pPr>
        <w:rPr>
          <w:rFonts w:hint="eastAsia" w:ascii="黑体" w:hAnsi="黑体" w:eastAsia="黑体" w:cs="黑体"/>
          <w:color w:val="000000" w:themeColor="text1"/>
          <w:spacing w:val="10"/>
          <w:sz w:val="32"/>
          <w:szCs w:val="32"/>
          <w14:textFill>
            <w14:solidFill>
              <w14:schemeClr w14:val="tx1"/>
            </w14:solidFill>
          </w14:textFill>
        </w:rPr>
      </w:pPr>
    </w:p>
    <w:p w14:paraId="519C3FA8">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附件4-5</w:t>
      </w:r>
    </w:p>
    <w:p w14:paraId="77671D70">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2E489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14:paraId="5AEF3B9E">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3FE42CF3">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vAlign w:val="center"/>
          </w:tcPr>
          <w:p w14:paraId="00A855A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项目支出——其他支出（义务兵优待金项目）</w:t>
            </w:r>
          </w:p>
        </w:tc>
      </w:tr>
      <w:tr w14:paraId="239874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14:paraId="521791B1">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vAlign w:val="center"/>
          </w:tcPr>
          <w:p w14:paraId="33A54F1E">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岳阳楼区城陵矶街道办事处</w:t>
            </w:r>
          </w:p>
        </w:tc>
        <w:tc>
          <w:tcPr>
            <w:tcW w:w="1140" w:type="dxa"/>
            <w:vAlign w:val="center"/>
          </w:tcPr>
          <w:p w14:paraId="7AE3C1BC">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vAlign w:val="center"/>
          </w:tcPr>
          <w:p w14:paraId="503A2F1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岳阳楼区城陵矶街道办事处</w:t>
            </w:r>
          </w:p>
        </w:tc>
      </w:tr>
      <w:tr w14:paraId="51EF5A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14:paraId="474A34B1">
            <w:pPr>
              <w:spacing w:line="254" w:lineRule="auto"/>
              <w:jc w:val="center"/>
              <w:rPr>
                <w:rFonts w:ascii="Arial"/>
                <w:color w:val="000000" w:themeColor="text1"/>
                <w:szCs w:val="21"/>
                <w14:textFill>
                  <w14:solidFill>
                    <w14:schemeClr w14:val="tx1"/>
                  </w14:solidFill>
                </w14:textFill>
              </w:rPr>
            </w:pPr>
          </w:p>
          <w:p w14:paraId="363B8E87">
            <w:pPr>
              <w:spacing w:line="255" w:lineRule="auto"/>
              <w:jc w:val="center"/>
              <w:rPr>
                <w:rFonts w:ascii="Arial"/>
                <w:color w:val="000000" w:themeColor="text1"/>
                <w:szCs w:val="21"/>
                <w14:textFill>
                  <w14:solidFill>
                    <w14:schemeClr w14:val="tx1"/>
                  </w14:solidFill>
                </w14:textFill>
              </w:rPr>
            </w:pPr>
          </w:p>
          <w:p w14:paraId="58B9E0EA">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62A9F944">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vAlign w:val="center"/>
          </w:tcPr>
          <w:p w14:paraId="72A562C8">
            <w:pPr>
              <w:spacing w:line="300" w:lineRule="exact"/>
              <w:jc w:val="center"/>
              <w:rPr>
                <w:rFonts w:ascii="Arial"/>
                <w:color w:val="000000" w:themeColor="text1"/>
                <w:szCs w:val="21"/>
                <w14:textFill>
                  <w14:solidFill>
                    <w14:schemeClr w14:val="tx1"/>
                  </w14:solidFill>
                </w14:textFill>
              </w:rPr>
            </w:pPr>
          </w:p>
        </w:tc>
        <w:tc>
          <w:tcPr>
            <w:tcW w:w="1229" w:type="dxa"/>
            <w:vAlign w:val="center"/>
          </w:tcPr>
          <w:p w14:paraId="0F6BB0A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76D943A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31" w:type="dxa"/>
            <w:vAlign w:val="center"/>
          </w:tcPr>
          <w:p w14:paraId="2FBF1BF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47AAAB2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vAlign w:val="center"/>
          </w:tcPr>
          <w:p w14:paraId="087DDFD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1C99699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vAlign w:val="center"/>
          </w:tcPr>
          <w:p w14:paraId="6029D3D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14:paraId="5FC133D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vAlign w:val="center"/>
          </w:tcPr>
          <w:p w14:paraId="218C793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58B183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7D9A7037">
            <w:pPr>
              <w:jc w:val="center"/>
              <w:rPr>
                <w:rFonts w:ascii="Arial"/>
                <w:color w:val="000000" w:themeColor="text1"/>
                <w:szCs w:val="21"/>
                <w14:textFill>
                  <w14:solidFill>
                    <w14:schemeClr w14:val="tx1"/>
                  </w14:solidFill>
                </w14:textFill>
              </w:rPr>
            </w:pPr>
          </w:p>
        </w:tc>
        <w:tc>
          <w:tcPr>
            <w:tcW w:w="2160" w:type="dxa"/>
            <w:gridSpan w:val="2"/>
            <w:vAlign w:val="center"/>
          </w:tcPr>
          <w:p w14:paraId="555F8B0A">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29" w:type="dxa"/>
            <w:vAlign w:val="center"/>
          </w:tcPr>
          <w:p w14:paraId="2F67FB4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vAlign w:val="center"/>
          </w:tcPr>
          <w:p w14:paraId="1777B71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38</w:t>
            </w:r>
          </w:p>
        </w:tc>
        <w:tc>
          <w:tcPr>
            <w:tcW w:w="1140" w:type="dxa"/>
          </w:tcPr>
          <w:p w14:paraId="69D8ECE8">
            <w:r>
              <w:rPr>
                <w:rFonts w:hint="eastAsia" w:ascii="Arial"/>
                <w:color w:val="000000" w:themeColor="text1"/>
                <w:szCs w:val="21"/>
                <w14:textFill>
                  <w14:solidFill>
                    <w14:schemeClr w14:val="tx1"/>
                  </w14:solidFill>
                </w14:textFill>
              </w:rPr>
              <w:t>38</w:t>
            </w:r>
          </w:p>
        </w:tc>
        <w:tc>
          <w:tcPr>
            <w:tcW w:w="685" w:type="dxa"/>
            <w:vAlign w:val="center"/>
          </w:tcPr>
          <w:p w14:paraId="6743AC79">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vAlign w:val="center"/>
          </w:tcPr>
          <w:p w14:paraId="1B23302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vAlign w:val="center"/>
          </w:tcPr>
          <w:p w14:paraId="58134B5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37FE0C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687AFAF0">
            <w:pPr>
              <w:jc w:val="center"/>
              <w:rPr>
                <w:rFonts w:ascii="Arial"/>
                <w:color w:val="000000" w:themeColor="text1"/>
                <w:szCs w:val="21"/>
                <w14:textFill>
                  <w14:solidFill>
                    <w14:schemeClr w14:val="tx1"/>
                  </w14:solidFill>
                </w14:textFill>
              </w:rPr>
            </w:pPr>
          </w:p>
        </w:tc>
        <w:tc>
          <w:tcPr>
            <w:tcW w:w="2160" w:type="dxa"/>
            <w:gridSpan w:val="2"/>
            <w:vAlign w:val="center"/>
          </w:tcPr>
          <w:p w14:paraId="0A0ECB05">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229" w:type="dxa"/>
            <w:vAlign w:val="center"/>
          </w:tcPr>
          <w:p w14:paraId="1F4AD3D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vAlign w:val="center"/>
          </w:tcPr>
          <w:p w14:paraId="23B0574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38</w:t>
            </w:r>
          </w:p>
        </w:tc>
        <w:tc>
          <w:tcPr>
            <w:tcW w:w="1140" w:type="dxa"/>
          </w:tcPr>
          <w:p w14:paraId="4C997E94">
            <w:r>
              <w:rPr>
                <w:rFonts w:hint="eastAsia" w:ascii="Arial"/>
                <w:color w:val="000000" w:themeColor="text1"/>
                <w:szCs w:val="21"/>
                <w14:textFill>
                  <w14:solidFill>
                    <w14:schemeClr w14:val="tx1"/>
                  </w14:solidFill>
                </w14:textFill>
              </w:rPr>
              <w:t>38</w:t>
            </w:r>
          </w:p>
        </w:tc>
        <w:tc>
          <w:tcPr>
            <w:tcW w:w="685" w:type="dxa"/>
            <w:vAlign w:val="center"/>
          </w:tcPr>
          <w:p w14:paraId="3D42A294">
            <w:pPr>
              <w:jc w:val="center"/>
              <w:rPr>
                <w:rFonts w:ascii="Arial"/>
                <w:color w:val="000000" w:themeColor="text1"/>
                <w:szCs w:val="21"/>
                <w14:textFill>
                  <w14:solidFill>
                    <w14:schemeClr w14:val="tx1"/>
                  </w14:solidFill>
                </w14:textFill>
              </w:rPr>
            </w:pPr>
          </w:p>
        </w:tc>
        <w:tc>
          <w:tcPr>
            <w:tcW w:w="795" w:type="dxa"/>
            <w:vAlign w:val="center"/>
          </w:tcPr>
          <w:p w14:paraId="5F58A41E">
            <w:pPr>
              <w:jc w:val="center"/>
              <w:rPr>
                <w:rFonts w:ascii="Arial"/>
                <w:color w:val="000000" w:themeColor="text1"/>
                <w:szCs w:val="21"/>
                <w14:textFill>
                  <w14:solidFill>
                    <w14:schemeClr w14:val="tx1"/>
                  </w14:solidFill>
                </w14:textFill>
              </w:rPr>
            </w:pPr>
          </w:p>
        </w:tc>
        <w:tc>
          <w:tcPr>
            <w:tcW w:w="1365" w:type="dxa"/>
            <w:vAlign w:val="center"/>
          </w:tcPr>
          <w:p w14:paraId="35731DF1">
            <w:pPr>
              <w:jc w:val="center"/>
              <w:rPr>
                <w:rFonts w:ascii="Arial"/>
                <w:color w:val="000000" w:themeColor="text1"/>
                <w:szCs w:val="21"/>
                <w14:textFill>
                  <w14:solidFill>
                    <w14:schemeClr w14:val="tx1"/>
                  </w14:solidFill>
                </w14:textFill>
              </w:rPr>
            </w:pPr>
          </w:p>
        </w:tc>
      </w:tr>
      <w:tr w14:paraId="1834DA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49EA2D5C">
            <w:pPr>
              <w:jc w:val="center"/>
              <w:rPr>
                <w:rFonts w:ascii="Arial"/>
                <w:color w:val="000000" w:themeColor="text1"/>
                <w:szCs w:val="21"/>
                <w14:textFill>
                  <w14:solidFill>
                    <w14:schemeClr w14:val="tx1"/>
                  </w14:solidFill>
                </w14:textFill>
              </w:rPr>
            </w:pPr>
          </w:p>
        </w:tc>
        <w:tc>
          <w:tcPr>
            <w:tcW w:w="2160" w:type="dxa"/>
            <w:gridSpan w:val="2"/>
            <w:vAlign w:val="center"/>
          </w:tcPr>
          <w:p w14:paraId="0664B27F">
            <w:pPr>
              <w:spacing w:line="201"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上年结转资金</w:t>
            </w:r>
          </w:p>
        </w:tc>
        <w:tc>
          <w:tcPr>
            <w:tcW w:w="1229" w:type="dxa"/>
            <w:vAlign w:val="center"/>
          </w:tcPr>
          <w:p w14:paraId="5FC7A021">
            <w:pPr>
              <w:jc w:val="center"/>
              <w:rPr>
                <w:rFonts w:ascii="Arial"/>
                <w:color w:val="000000" w:themeColor="text1"/>
                <w:szCs w:val="21"/>
                <w14:textFill>
                  <w14:solidFill>
                    <w14:schemeClr w14:val="tx1"/>
                  </w14:solidFill>
                </w14:textFill>
              </w:rPr>
            </w:pPr>
          </w:p>
        </w:tc>
        <w:tc>
          <w:tcPr>
            <w:tcW w:w="1131" w:type="dxa"/>
            <w:vAlign w:val="center"/>
          </w:tcPr>
          <w:p w14:paraId="7CEDC91A">
            <w:pPr>
              <w:jc w:val="center"/>
              <w:rPr>
                <w:rFonts w:ascii="Arial"/>
                <w:color w:val="000000" w:themeColor="text1"/>
                <w:szCs w:val="21"/>
                <w14:textFill>
                  <w14:solidFill>
                    <w14:schemeClr w14:val="tx1"/>
                  </w14:solidFill>
                </w14:textFill>
              </w:rPr>
            </w:pPr>
          </w:p>
        </w:tc>
        <w:tc>
          <w:tcPr>
            <w:tcW w:w="1140" w:type="dxa"/>
            <w:vAlign w:val="center"/>
          </w:tcPr>
          <w:p w14:paraId="16999710">
            <w:pPr>
              <w:jc w:val="center"/>
              <w:rPr>
                <w:rFonts w:ascii="Arial"/>
                <w:color w:val="000000" w:themeColor="text1"/>
                <w:szCs w:val="21"/>
                <w14:textFill>
                  <w14:solidFill>
                    <w14:schemeClr w14:val="tx1"/>
                  </w14:solidFill>
                </w14:textFill>
              </w:rPr>
            </w:pPr>
          </w:p>
        </w:tc>
        <w:tc>
          <w:tcPr>
            <w:tcW w:w="685" w:type="dxa"/>
            <w:vAlign w:val="center"/>
          </w:tcPr>
          <w:p w14:paraId="38133B31">
            <w:pPr>
              <w:jc w:val="center"/>
              <w:rPr>
                <w:rFonts w:ascii="Arial"/>
                <w:color w:val="000000" w:themeColor="text1"/>
                <w:szCs w:val="21"/>
                <w14:textFill>
                  <w14:solidFill>
                    <w14:schemeClr w14:val="tx1"/>
                  </w14:solidFill>
                </w14:textFill>
              </w:rPr>
            </w:pPr>
          </w:p>
        </w:tc>
        <w:tc>
          <w:tcPr>
            <w:tcW w:w="795" w:type="dxa"/>
            <w:vAlign w:val="center"/>
          </w:tcPr>
          <w:p w14:paraId="1F3351F1">
            <w:pPr>
              <w:jc w:val="center"/>
              <w:rPr>
                <w:rFonts w:ascii="Arial"/>
                <w:color w:val="000000" w:themeColor="text1"/>
                <w:szCs w:val="21"/>
                <w14:textFill>
                  <w14:solidFill>
                    <w14:schemeClr w14:val="tx1"/>
                  </w14:solidFill>
                </w14:textFill>
              </w:rPr>
            </w:pPr>
          </w:p>
        </w:tc>
        <w:tc>
          <w:tcPr>
            <w:tcW w:w="1365" w:type="dxa"/>
            <w:vAlign w:val="center"/>
          </w:tcPr>
          <w:p w14:paraId="344540B9">
            <w:pPr>
              <w:jc w:val="center"/>
              <w:rPr>
                <w:rFonts w:ascii="Arial"/>
                <w:color w:val="000000" w:themeColor="text1"/>
                <w:szCs w:val="21"/>
                <w14:textFill>
                  <w14:solidFill>
                    <w14:schemeClr w14:val="tx1"/>
                  </w14:solidFill>
                </w14:textFill>
              </w:rPr>
            </w:pPr>
          </w:p>
        </w:tc>
      </w:tr>
      <w:tr w14:paraId="083D26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14:paraId="795D315E">
            <w:pPr>
              <w:jc w:val="center"/>
              <w:rPr>
                <w:rFonts w:ascii="Arial"/>
                <w:color w:val="000000" w:themeColor="text1"/>
                <w:szCs w:val="21"/>
                <w14:textFill>
                  <w14:solidFill>
                    <w14:schemeClr w14:val="tx1"/>
                  </w14:solidFill>
                </w14:textFill>
              </w:rPr>
            </w:pPr>
          </w:p>
        </w:tc>
        <w:tc>
          <w:tcPr>
            <w:tcW w:w="2160" w:type="dxa"/>
            <w:gridSpan w:val="2"/>
            <w:vAlign w:val="center"/>
          </w:tcPr>
          <w:p w14:paraId="75E6B55D">
            <w:pPr>
              <w:spacing w:line="20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其他资金</w:t>
            </w:r>
          </w:p>
        </w:tc>
        <w:tc>
          <w:tcPr>
            <w:tcW w:w="1229" w:type="dxa"/>
            <w:vAlign w:val="center"/>
          </w:tcPr>
          <w:p w14:paraId="2497BF71">
            <w:pPr>
              <w:jc w:val="center"/>
              <w:rPr>
                <w:rFonts w:ascii="Arial"/>
                <w:color w:val="000000" w:themeColor="text1"/>
                <w:szCs w:val="21"/>
                <w14:textFill>
                  <w14:solidFill>
                    <w14:schemeClr w14:val="tx1"/>
                  </w14:solidFill>
                </w14:textFill>
              </w:rPr>
            </w:pPr>
          </w:p>
        </w:tc>
        <w:tc>
          <w:tcPr>
            <w:tcW w:w="1131" w:type="dxa"/>
            <w:vAlign w:val="center"/>
          </w:tcPr>
          <w:p w14:paraId="41532903">
            <w:pPr>
              <w:jc w:val="center"/>
              <w:rPr>
                <w:rFonts w:ascii="Arial"/>
                <w:color w:val="000000" w:themeColor="text1"/>
                <w:szCs w:val="21"/>
                <w14:textFill>
                  <w14:solidFill>
                    <w14:schemeClr w14:val="tx1"/>
                  </w14:solidFill>
                </w14:textFill>
              </w:rPr>
            </w:pPr>
          </w:p>
        </w:tc>
        <w:tc>
          <w:tcPr>
            <w:tcW w:w="1140" w:type="dxa"/>
            <w:vAlign w:val="center"/>
          </w:tcPr>
          <w:p w14:paraId="2EBE9443">
            <w:pPr>
              <w:jc w:val="center"/>
              <w:rPr>
                <w:rFonts w:ascii="Arial"/>
                <w:color w:val="000000" w:themeColor="text1"/>
                <w:szCs w:val="21"/>
                <w14:textFill>
                  <w14:solidFill>
                    <w14:schemeClr w14:val="tx1"/>
                  </w14:solidFill>
                </w14:textFill>
              </w:rPr>
            </w:pPr>
          </w:p>
        </w:tc>
        <w:tc>
          <w:tcPr>
            <w:tcW w:w="685" w:type="dxa"/>
            <w:vAlign w:val="center"/>
          </w:tcPr>
          <w:p w14:paraId="6352A079">
            <w:pPr>
              <w:jc w:val="center"/>
              <w:rPr>
                <w:rFonts w:ascii="Arial"/>
                <w:color w:val="000000" w:themeColor="text1"/>
                <w:szCs w:val="21"/>
                <w14:textFill>
                  <w14:solidFill>
                    <w14:schemeClr w14:val="tx1"/>
                  </w14:solidFill>
                </w14:textFill>
              </w:rPr>
            </w:pPr>
          </w:p>
        </w:tc>
        <w:tc>
          <w:tcPr>
            <w:tcW w:w="795" w:type="dxa"/>
            <w:vAlign w:val="center"/>
          </w:tcPr>
          <w:p w14:paraId="2BCE12EF">
            <w:pPr>
              <w:jc w:val="center"/>
              <w:rPr>
                <w:rFonts w:ascii="Arial"/>
                <w:color w:val="000000" w:themeColor="text1"/>
                <w:szCs w:val="21"/>
                <w14:textFill>
                  <w14:solidFill>
                    <w14:schemeClr w14:val="tx1"/>
                  </w14:solidFill>
                </w14:textFill>
              </w:rPr>
            </w:pPr>
          </w:p>
        </w:tc>
        <w:tc>
          <w:tcPr>
            <w:tcW w:w="1365" w:type="dxa"/>
            <w:vAlign w:val="center"/>
          </w:tcPr>
          <w:p w14:paraId="4EC9284B">
            <w:pPr>
              <w:jc w:val="center"/>
              <w:rPr>
                <w:rFonts w:ascii="Arial"/>
                <w:color w:val="000000" w:themeColor="text1"/>
                <w:szCs w:val="21"/>
                <w14:textFill>
                  <w14:solidFill>
                    <w14:schemeClr w14:val="tx1"/>
                  </w14:solidFill>
                </w14:textFill>
              </w:rPr>
            </w:pPr>
          </w:p>
        </w:tc>
      </w:tr>
      <w:tr w14:paraId="7DA6DF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14:paraId="3ABAE333">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2AD7B8B8">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vAlign w:val="center"/>
          </w:tcPr>
          <w:p w14:paraId="63180BFF">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vAlign w:val="center"/>
          </w:tcPr>
          <w:p w14:paraId="576E5044">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40651A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14:paraId="15CDCBDC">
            <w:pPr>
              <w:jc w:val="center"/>
              <w:rPr>
                <w:rFonts w:ascii="Arial"/>
                <w:color w:val="000000" w:themeColor="text1"/>
                <w:szCs w:val="21"/>
                <w14:textFill>
                  <w14:solidFill>
                    <w14:schemeClr w14:val="tx1"/>
                  </w14:solidFill>
                </w14:textFill>
              </w:rPr>
            </w:pPr>
          </w:p>
        </w:tc>
        <w:tc>
          <w:tcPr>
            <w:tcW w:w="4520" w:type="dxa"/>
            <w:gridSpan w:val="4"/>
            <w:vAlign w:val="center"/>
          </w:tcPr>
          <w:p w14:paraId="2EE525AE">
            <w:p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1完成发放任务，发放率达到100</w:t>
            </w:r>
            <w:r>
              <w:rPr>
                <w:rFonts w:ascii="Arial"/>
                <w:color w:val="000000" w:themeColor="text1"/>
                <w:szCs w:val="21"/>
                <w14:textFill>
                  <w14:solidFill>
                    <w14:schemeClr w14:val="tx1"/>
                  </w14:solidFill>
                </w14:textFill>
              </w:rPr>
              <w:t>%</w:t>
            </w:r>
            <w:r>
              <w:rPr>
                <w:rFonts w:hint="eastAsia" w:ascii="Arial"/>
                <w:color w:val="000000" w:themeColor="text1"/>
                <w:szCs w:val="21"/>
                <w14:textFill>
                  <w14:solidFill>
                    <w14:schemeClr w14:val="tx1"/>
                  </w14:solidFill>
                </w14:textFill>
              </w:rPr>
              <w:t>。</w:t>
            </w:r>
          </w:p>
          <w:p w14:paraId="269A3865">
            <w:pPr>
              <w:spacing w:line="240" w:lineRule="exact"/>
              <w:rPr>
                <w:rFonts w:ascii="Arial"/>
                <w:color w:val="000000" w:themeColor="text1"/>
                <w:szCs w:val="21"/>
                <w14:textFill>
                  <w14:solidFill>
                    <w14:schemeClr w14:val="tx1"/>
                  </w14:solidFill>
                </w14:textFill>
              </w:rPr>
            </w:pPr>
          </w:p>
          <w:p w14:paraId="48F854B9">
            <w:pPr>
              <w:spacing w:line="240" w:lineRule="exact"/>
              <w:rPr>
                <w:rFonts w:ascii="Arial"/>
                <w:color w:val="000000" w:themeColor="text1"/>
                <w:szCs w:val="21"/>
                <w14:textFill>
                  <w14:solidFill>
                    <w14:schemeClr w14:val="tx1"/>
                  </w14:solidFill>
                </w14:textFill>
              </w:rPr>
            </w:pPr>
          </w:p>
        </w:tc>
        <w:tc>
          <w:tcPr>
            <w:tcW w:w="3985" w:type="dxa"/>
            <w:gridSpan w:val="4"/>
            <w:vAlign w:val="center"/>
          </w:tcPr>
          <w:p w14:paraId="728DE452">
            <w:pPr>
              <w:spacing w:line="24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1.达到年度绩效目标任务任务值，目标完成100</w:t>
            </w:r>
            <w:r>
              <w:rPr>
                <w:rFonts w:ascii="Arial"/>
                <w:color w:val="000000" w:themeColor="text1"/>
                <w:szCs w:val="21"/>
                <w14:textFill>
                  <w14:solidFill>
                    <w14:schemeClr w14:val="tx1"/>
                  </w14:solidFill>
                </w14:textFill>
              </w:rPr>
              <w:t>%</w:t>
            </w:r>
            <w:r>
              <w:rPr>
                <w:rFonts w:hint="eastAsia" w:ascii="Arial"/>
                <w:color w:val="000000" w:themeColor="text1"/>
                <w:szCs w:val="21"/>
                <w14:textFill>
                  <w14:solidFill>
                    <w14:schemeClr w14:val="tx1"/>
                  </w14:solidFill>
                </w14:textFill>
              </w:rPr>
              <w:t>。</w:t>
            </w:r>
          </w:p>
          <w:p w14:paraId="22B23BC8">
            <w:pPr>
              <w:spacing w:line="240" w:lineRule="exact"/>
              <w:rPr>
                <w:rFonts w:ascii="Arial"/>
                <w:color w:val="000000" w:themeColor="text1"/>
                <w:szCs w:val="21"/>
                <w14:textFill>
                  <w14:solidFill>
                    <w14:schemeClr w14:val="tx1"/>
                  </w14:solidFill>
                </w14:textFill>
              </w:rPr>
            </w:pPr>
          </w:p>
        </w:tc>
      </w:tr>
      <w:tr w14:paraId="61BEFE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14:paraId="70336DD5">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效</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指</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标</w:t>
            </w:r>
          </w:p>
        </w:tc>
        <w:tc>
          <w:tcPr>
            <w:tcW w:w="1080" w:type="dxa"/>
            <w:vAlign w:val="center"/>
          </w:tcPr>
          <w:p w14:paraId="184BDF3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vAlign w:val="center"/>
          </w:tcPr>
          <w:p w14:paraId="33073AA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229" w:type="dxa"/>
            <w:vAlign w:val="center"/>
          </w:tcPr>
          <w:p w14:paraId="670855C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131" w:type="dxa"/>
            <w:vAlign w:val="center"/>
          </w:tcPr>
          <w:p w14:paraId="52C7176F">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553BBE5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vAlign w:val="center"/>
          </w:tcPr>
          <w:p w14:paraId="411D3C1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7596FFF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vAlign w:val="center"/>
          </w:tcPr>
          <w:p w14:paraId="699155D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14:paraId="13390D3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vAlign w:val="center"/>
          </w:tcPr>
          <w:p w14:paraId="6A3940EC">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偏差原因分析 及改进措施</w:t>
            </w:r>
          </w:p>
        </w:tc>
      </w:tr>
      <w:tr w14:paraId="4EBB3E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8" w:hRule="atLeast"/>
        </w:trPr>
        <w:tc>
          <w:tcPr>
            <w:tcW w:w="1075" w:type="dxa"/>
            <w:vMerge w:val="continue"/>
            <w:tcBorders>
              <w:top w:val="nil"/>
              <w:bottom w:val="nil"/>
            </w:tcBorders>
            <w:textDirection w:val="tbRlV"/>
            <w:vAlign w:val="center"/>
          </w:tcPr>
          <w:p w14:paraId="60D1D58F">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665045FD">
            <w:pPr>
              <w:spacing w:line="256" w:lineRule="auto"/>
              <w:jc w:val="center"/>
              <w:rPr>
                <w:rFonts w:ascii="Arial"/>
                <w:color w:val="000000" w:themeColor="text1"/>
                <w:szCs w:val="21"/>
                <w14:textFill>
                  <w14:solidFill>
                    <w14:schemeClr w14:val="tx1"/>
                  </w14:solidFill>
                </w14:textFill>
              </w:rPr>
            </w:pPr>
          </w:p>
          <w:p w14:paraId="68DFFB9D">
            <w:pPr>
              <w:spacing w:line="257" w:lineRule="auto"/>
              <w:jc w:val="center"/>
              <w:rPr>
                <w:rFonts w:ascii="Arial"/>
                <w:color w:val="000000" w:themeColor="text1"/>
                <w:szCs w:val="21"/>
                <w14:textFill>
                  <w14:solidFill>
                    <w14:schemeClr w14:val="tx1"/>
                  </w14:solidFill>
                </w14:textFill>
              </w:rPr>
            </w:pPr>
          </w:p>
          <w:p w14:paraId="4E2FFC44">
            <w:pPr>
              <w:spacing w:line="257" w:lineRule="auto"/>
              <w:jc w:val="center"/>
              <w:rPr>
                <w:rFonts w:ascii="Arial"/>
                <w:color w:val="000000" w:themeColor="text1"/>
                <w:szCs w:val="21"/>
                <w14:textFill>
                  <w14:solidFill>
                    <w14:schemeClr w14:val="tx1"/>
                  </w14:solidFill>
                </w14:textFill>
              </w:rPr>
            </w:pPr>
          </w:p>
          <w:p w14:paraId="7BEE9BFE">
            <w:pPr>
              <w:spacing w:line="257" w:lineRule="auto"/>
              <w:jc w:val="center"/>
              <w:rPr>
                <w:rFonts w:ascii="Arial"/>
                <w:color w:val="000000" w:themeColor="text1"/>
                <w:szCs w:val="21"/>
                <w14:textFill>
                  <w14:solidFill>
                    <w14:schemeClr w14:val="tx1"/>
                  </w14:solidFill>
                </w14:textFill>
              </w:rPr>
            </w:pPr>
          </w:p>
          <w:p w14:paraId="140D2DC4">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6A2FFAC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vMerge w:val="restart"/>
            <w:vAlign w:val="center"/>
          </w:tcPr>
          <w:p w14:paraId="6F3E92D4">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229" w:type="dxa"/>
            <w:tcBorders>
              <w:bottom w:val="single" w:color="auto" w:sz="4" w:space="0"/>
            </w:tcBorders>
            <w:vAlign w:val="center"/>
          </w:tcPr>
          <w:p w14:paraId="65F6CBA4">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全年发放人次</w:t>
            </w:r>
          </w:p>
        </w:tc>
        <w:tc>
          <w:tcPr>
            <w:tcW w:w="1131" w:type="dxa"/>
            <w:tcBorders>
              <w:bottom w:val="single" w:color="auto" w:sz="4" w:space="0"/>
            </w:tcBorders>
            <w:vAlign w:val="center"/>
          </w:tcPr>
          <w:p w14:paraId="2C35F6C3">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14</w:t>
            </w:r>
          </w:p>
        </w:tc>
        <w:tc>
          <w:tcPr>
            <w:tcW w:w="1140" w:type="dxa"/>
            <w:tcBorders>
              <w:bottom w:val="single" w:color="auto" w:sz="4" w:space="0"/>
            </w:tcBorders>
            <w:vAlign w:val="center"/>
          </w:tcPr>
          <w:p w14:paraId="78534E74">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14</w:t>
            </w:r>
          </w:p>
        </w:tc>
        <w:tc>
          <w:tcPr>
            <w:tcW w:w="685" w:type="dxa"/>
            <w:tcBorders>
              <w:bottom w:val="single" w:color="auto" w:sz="4" w:space="0"/>
            </w:tcBorders>
            <w:vAlign w:val="center"/>
          </w:tcPr>
          <w:p w14:paraId="6065B2D4">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tcBorders>
              <w:bottom w:val="single" w:color="auto" w:sz="4" w:space="0"/>
            </w:tcBorders>
            <w:vAlign w:val="center"/>
          </w:tcPr>
          <w:p w14:paraId="07DCE5A1">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tcBorders>
              <w:bottom w:val="single" w:color="auto" w:sz="4" w:space="0"/>
            </w:tcBorders>
            <w:vAlign w:val="center"/>
          </w:tcPr>
          <w:p w14:paraId="68A6C95C">
            <w:pPr>
              <w:spacing w:line="219" w:lineRule="exact"/>
              <w:jc w:val="center"/>
              <w:rPr>
                <w:rFonts w:ascii="Arial"/>
                <w:color w:val="000000" w:themeColor="text1"/>
                <w:szCs w:val="21"/>
                <w14:textFill>
                  <w14:solidFill>
                    <w14:schemeClr w14:val="tx1"/>
                  </w14:solidFill>
                </w14:textFill>
              </w:rPr>
            </w:pPr>
          </w:p>
        </w:tc>
      </w:tr>
      <w:tr w14:paraId="3D59CC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075" w:type="dxa"/>
            <w:vMerge w:val="continue"/>
            <w:tcBorders>
              <w:top w:val="nil"/>
              <w:bottom w:val="nil"/>
            </w:tcBorders>
            <w:textDirection w:val="tbRlV"/>
            <w:vAlign w:val="center"/>
          </w:tcPr>
          <w:p w14:paraId="68647622">
            <w:pPr>
              <w:jc w:val="center"/>
              <w:rPr>
                <w:rFonts w:ascii="Arial"/>
                <w:color w:val="000000" w:themeColor="text1"/>
                <w:szCs w:val="21"/>
                <w14:textFill>
                  <w14:solidFill>
                    <w14:schemeClr w14:val="tx1"/>
                  </w14:solidFill>
                </w14:textFill>
              </w:rPr>
            </w:pPr>
          </w:p>
        </w:tc>
        <w:tc>
          <w:tcPr>
            <w:tcW w:w="1080" w:type="dxa"/>
            <w:vMerge w:val="continue"/>
            <w:tcBorders>
              <w:bottom w:val="nil"/>
            </w:tcBorders>
            <w:vAlign w:val="center"/>
          </w:tcPr>
          <w:p w14:paraId="63C288F7">
            <w:pPr>
              <w:spacing w:line="256" w:lineRule="auto"/>
              <w:jc w:val="center"/>
              <w:rPr>
                <w:rFonts w:ascii="Arial"/>
                <w:color w:val="000000" w:themeColor="text1"/>
                <w:szCs w:val="21"/>
                <w14:textFill>
                  <w14:solidFill>
                    <w14:schemeClr w14:val="tx1"/>
                  </w14:solidFill>
                </w14:textFill>
              </w:rPr>
            </w:pPr>
          </w:p>
        </w:tc>
        <w:tc>
          <w:tcPr>
            <w:tcW w:w="1080" w:type="dxa"/>
            <w:vMerge w:val="continue"/>
            <w:tcBorders>
              <w:bottom w:val="nil"/>
            </w:tcBorders>
            <w:vAlign w:val="center"/>
          </w:tcPr>
          <w:p w14:paraId="18380C02">
            <w:pPr>
              <w:spacing w:line="219" w:lineRule="auto"/>
              <w:jc w:val="center"/>
              <w:rPr>
                <w:rFonts w:ascii="宋体" w:hAnsi="宋体" w:eastAsia="宋体" w:cs="宋体"/>
                <w:color w:val="000000" w:themeColor="text1"/>
                <w:szCs w:val="21"/>
                <w14:textFill>
                  <w14:solidFill>
                    <w14:schemeClr w14:val="tx1"/>
                  </w14:solidFill>
                </w14:textFill>
              </w:rPr>
            </w:pPr>
          </w:p>
        </w:tc>
        <w:tc>
          <w:tcPr>
            <w:tcW w:w="1229" w:type="dxa"/>
            <w:tcBorders>
              <w:top w:val="single" w:color="auto" w:sz="4" w:space="0"/>
            </w:tcBorders>
            <w:vAlign w:val="center"/>
          </w:tcPr>
          <w:p w14:paraId="0902871B">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全年发放金额</w:t>
            </w:r>
          </w:p>
        </w:tc>
        <w:tc>
          <w:tcPr>
            <w:tcW w:w="1131" w:type="dxa"/>
            <w:tcBorders>
              <w:top w:val="single" w:color="auto" w:sz="4" w:space="0"/>
            </w:tcBorders>
            <w:vAlign w:val="center"/>
          </w:tcPr>
          <w:p w14:paraId="5E96DF4C">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38</w:t>
            </w:r>
          </w:p>
        </w:tc>
        <w:tc>
          <w:tcPr>
            <w:tcW w:w="1140" w:type="dxa"/>
            <w:tcBorders>
              <w:top w:val="single" w:color="auto" w:sz="4" w:space="0"/>
            </w:tcBorders>
            <w:vAlign w:val="center"/>
          </w:tcPr>
          <w:p w14:paraId="669BBFBF">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38</w:t>
            </w:r>
          </w:p>
        </w:tc>
        <w:tc>
          <w:tcPr>
            <w:tcW w:w="685" w:type="dxa"/>
            <w:tcBorders>
              <w:top w:val="single" w:color="auto" w:sz="4" w:space="0"/>
            </w:tcBorders>
            <w:vAlign w:val="center"/>
          </w:tcPr>
          <w:p w14:paraId="0D68A61F">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tcBorders>
              <w:top w:val="single" w:color="auto" w:sz="4" w:space="0"/>
            </w:tcBorders>
            <w:vAlign w:val="center"/>
          </w:tcPr>
          <w:p w14:paraId="08B21989">
            <w:pPr>
              <w:spacing w:line="219" w:lineRule="exact"/>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365" w:type="dxa"/>
            <w:tcBorders>
              <w:top w:val="single" w:color="auto" w:sz="4" w:space="0"/>
            </w:tcBorders>
            <w:vAlign w:val="center"/>
          </w:tcPr>
          <w:p w14:paraId="49B1473E">
            <w:pPr>
              <w:spacing w:line="219" w:lineRule="exact"/>
              <w:jc w:val="center"/>
              <w:rPr>
                <w:rFonts w:ascii="Arial"/>
                <w:color w:val="000000" w:themeColor="text1"/>
                <w:szCs w:val="21"/>
                <w14:textFill>
                  <w14:solidFill>
                    <w14:schemeClr w14:val="tx1"/>
                  </w14:solidFill>
                </w14:textFill>
              </w:rPr>
            </w:pPr>
          </w:p>
        </w:tc>
      </w:tr>
      <w:tr w14:paraId="7F842B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0" w:hRule="atLeast"/>
        </w:trPr>
        <w:tc>
          <w:tcPr>
            <w:tcW w:w="1075" w:type="dxa"/>
            <w:vMerge w:val="continue"/>
            <w:tcBorders>
              <w:top w:val="nil"/>
              <w:bottom w:val="nil"/>
            </w:tcBorders>
            <w:textDirection w:val="tbRlV"/>
            <w:vAlign w:val="center"/>
          </w:tcPr>
          <w:p w14:paraId="06210123">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79F5696B">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286AD4D6">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229" w:type="dxa"/>
            <w:vAlign w:val="center"/>
          </w:tcPr>
          <w:p w14:paraId="30151F6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发放对象准确率</w:t>
            </w:r>
          </w:p>
        </w:tc>
        <w:tc>
          <w:tcPr>
            <w:tcW w:w="1131" w:type="dxa"/>
            <w:vAlign w:val="center"/>
          </w:tcPr>
          <w:p w14:paraId="1BB3A10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p w14:paraId="5D8B0062">
            <w:pPr>
              <w:spacing w:line="230" w:lineRule="exact"/>
              <w:jc w:val="center"/>
              <w:rPr>
                <w:rFonts w:ascii="Arial"/>
                <w:color w:val="000000" w:themeColor="text1"/>
                <w:szCs w:val="21"/>
                <w14:textFill>
                  <w14:solidFill>
                    <w14:schemeClr w14:val="tx1"/>
                  </w14:solidFill>
                </w14:textFill>
              </w:rPr>
            </w:pPr>
          </w:p>
        </w:tc>
        <w:tc>
          <w:tcPr>
            <w:tcW w:w="1140" w:type="dxa"/>
            <w:vAlign w:val="center"/>
          </w:tcPr>
          <w:p w14:paraId="66138F2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p w14:paraId="3EEFC760">
            <w:pPr>
              <w:spacing w:line="230" w:lineRule="exact"/>
              <w:jc w:val="center"/>
              <w:rPr>
                <w:rFonts w:ascii="Arial"/>
                <w:color w:val="000000" w:themeColor="text1"/>
                <w:szCs w:val="21"/>
                <w14:textFill>
                  <w14:solidFill>
                    <w14:schemeClr w14:val="tx1"/>
                  </w14:solidFill>
                </w14:textFill>
              </w:rPr>
            </w:pPr>
          </w:p>
        </w:tc>
        <w:tc>
          <w:tcPr>
            <w:tcW w:w="685" w:type="dxa"/>
            <w:vAlign w:val="center"/>
          </w:tcPr>
          <w:p w14:paraId="36B2EFE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p w14:paraId="38846F97">
            <w:pPr>
              <w:spacing w:line="230" w:lineRule="exact"/>
              <w:jc w:val="center"/>
              <w:rPr>
                <w:rFonts w:ascii="Arial"/>
                <w:color w:val="000000" w:themeColor="text1"/>
                <w:szCs w:val="21"/>
                <w14:textFill>
                  <w14:solidFill>
                    <w14:schemeClr w14:val="tx1"/>
                  </w14:solidFill>
                </w14:textFill>
              </w:rPr>
            </w:pPr>
          </w:p>
        </w:tc>
        <w:tc>
          <w:tcPr>
            <w:tcW w:w="795" w:type="dxa"/>
            <w:vAlign w:val="center"/>
          </w:tcPr>
          <w:p w14:paraId="3D5BFA3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p w14:paraId="318C470D">
            <w:pPr>
              <w:spacing w:line="230" w:lineRule="exact"/>
              <w:jc w:val="center"/>
              <w:rPr>
                <w:rFonts w:ascii="Arial"/>
                <w:color w:val="000000" w:themeColor="text1"/>
                <w:szCs w:val="21"/>
                <w14:textFill>
                  <w14:solidFill>
                    <w14:schemeClr w14:val="tx1"/>
                  </w14:solidFill>
                </w14:textFill>
              </w:rPr>
            </w:pPr>
          </w:p>
        </w:tc>
        <w:tc>
          <w:tcPr>
            <w:tcW w:w="1365" w:type="dxa"/>
            <w:vAlign w:val="center"/>
          </w:tcPr>
          <w:p w14:paraId="6F7D4B71">
            <w:pPr>
              <w:spacing w:line="230" w:lineRule="exact"/>
              <w:jc w:val="center"/>
              <w:rPr>
                <w:rFonts w:ascii="Arial"/>
                <w:color w:val="000000" w:themeColor="text1"/>
                <w:szCs w:val="21"/>
                <w14:textFill>
                  <w14:solidFill>
                    <w14:schemeClr w14:val="tx1"/>
                  </w14:solidFill>
                </w14:textFill>
              </w:rPr>
            </w:pPr>
          </w:p>
        </w:tc>
      </w:tr>
      <w:tr w14:paraId="010971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14:paraId="2EAF50A7">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745B5350">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14:paraId="3FFF9444">
            <w:pPr>
              <w:jc w:val="center"/>
              <w:rPr>
                <w:rFonts w:ascii="Arial"/>
                <w:color w:val="000000" w:themeColor="text1"/>
                <w:szCs w:val="21"/>
                <w14:textFill>
                  <w14:solidFill>
                    <w14:schemeClr w14:val="tx1"/>
                  </w14:solidFill>
                </w14:textFill>
              </w:rPr>
            </w:pPr>
          </w:p>
        </w:tc>
        <w:tc>
          <w:tcPr>
            <w:tcW w:w="1229" w:type="dxa"/>
            <w:vAlign w:val="center"/>
          </w:tcPr>
          <w:p w14:paraId="5D652897">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发放标准准确率</w:t>
            </w:r>
          </w:p>
        </w:tc>
        <w:tc>
          <w:tcPr>
            <w:tcW w:w="1131" w:type="dxa"/>
            <w:vAlign w:val="center"/>
          </w:tcPr>
          <w:p w14:paraId="5F9B1496">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090A4AFA">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77D18C8E">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795" w:type="dxa"/>
            <w:vAlign w:val="center"/>
          </w:tcPr>
          <w:p w14:paraId="0E4F4872">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tc>
        <w:tc>
          <w:tcPr>
            <w:tcW w:w="1365" w:type="dxa"/>
            <w:vAlign w:val="center"/>
          </w:tcPr>
          <w:p w14:paraId="178D23BB">
            <w:pPr>
              <w:spacing w:line="220" w:lineRule="exact"/>
              <w:jc w:val="center"/>
              <w:rPr>
                <w:rFonts w:ascii="Arial"/>
                <w:color w:val="000000" w:themeColor="text1"/>
                <w:szCs w:val="21"/>
                <w14:textFill>
                  <w14:solidFill>
                    <w14:schemeClr w14:val="tx1"/>
                  </w14:solidFill>
                </w14:textFill>
              </w:rPr>
            </w:pPr>
          </w:p>
        </w:tc>
      </w:tr>
      <w:tr w14:paraId="1E8086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1" w:hRule="atLeast"/>
        </w:trPr>
        <w:tc>
          <w:tcPr>
            <w:tcW w:w="1075" w:type="dxa"/>
            <w:vMerge w:val="continue"/>
            <w:tcBorders>
              <w:top w:val="nil"/>
              <w:bottom w:val="nil"/>
            </w:tcBorders>
            <w:textDirection w:val="tbRlV"/>
            <w:vAlign w:val="center"/>
          </w:tcPr>
          <w:p w14:paraId="4C1946E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3D3A1D76">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5C2ED8A9">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229" w:type="dxa"/>
            <w:vAlign w:val="center"/>
          </w:tcPr>
          <w:p w14:paraId="077255E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资金及时拨付率</w:t>
            </w:r>
          </w:p>
        </w:tc>
        <w:tc>
          <w:tcPr>
            <w:tcW w:w="1131" w:type="dxa"/>
            <w:vAlign w:val="center"/>
          </w:tcPr>
          <w:p w14:paraId="114AC9D5">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p w14:paraId="724E4FF5">
            <w:pPr>
              <w:spacing w:line="230" w:lineRule="exact"/>
              <w:jc w:val="center"/>
              <w:rPr>
                <w:rFonts w:ascii="Arial"/>
                <w:color w:val="000000" w:themeColor="text1"/>
                <w:szCs w:val="21"/>
                <w14:textFill>
                  <w14:solidFill>
                    <w14:schemeClr w14:val="tx1"/>
                  </w14:solidFill>
                </w14:textFill>
              </w:rPr>
            </w:pPr>
          </w:p>
        </w:tc>
        <w:tc>
          <w:tcPr>
            <w:tcW w:w="1140" w:type="dxa"/>
            <w:vAlign w:val="center"/>
          </w:tcPr>
          <w:p w14:paraId="2AE3B0F5">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p w14:paraId="0157E18E">
            <w:pPr>
              <w:spacing w:line="230" w:lineRule="exact"/>
              <w:jc w:val="center"/>
              <w:rPr>
                <w:rFonts w:ascii="Arial"/>
                <w:color w:val="000000" w:themeColor="text1"/>
                <w:szCs w:val="21"/>
                <w14:textFill>
                  <w14:solidFill>
                    <w14:schemeClr w14:val="tx1"/>
                  </w14:solidFill>
                </w14:textFill>
              </w:rPr>
            </w:pPr>
          </w:p>
        </w:tc>
        <w:tc>
          <w:tcPr>
            <w:tcW w:w="685" w:type="dxa"/>
            <w:vAlign w:val="center"/>
          </w:tcPr>
          <w:p w14:paraId="3B47781D">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p w14:paraId="691060EF">
            <w:pPr>
              <w:spacing w:line="230" w:lineRule="exact"/>
              <w:jc w:val="center"/>
              <w:rPr>
                <w:rFonts w:ascii="Arial"/>
                <w:color w:val="000000" w:themeColor="text1"/>
                <w:szCs w:val="21"/>
                <w14:textFill>
                  <w14:solidFill>
                    <w14:schemeClr w14:val="tx1"/>
                  </w14:solidFill>
                </w14:textFill>
              </w:rPr>
            </w:pPr>
          </w:p>
        </w:tc>
        <w:tc>
          <w:tcPr>
            <w:tcW w:w="795" w:type="dxa"/>
            <w:vAlign w:val="center"/>
          </w:tcPr>
          <w:p w14:paraId="301CC5C2">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7</w:t>
            </w:r>
          </w:p>
          <w:p w14:paraId="43949A91">
            <w:pPr>
              <w:spacing w:line="230" w:lineRule="exact"/>
              <w:jc w:val="center"/>
              <w:rPr>
                <w:rFonts w:ascii="Arial"/>
                <w:color w:val="000000" w:themeColor="text1"/>
                <w:szCs w:val="21"/>
                <w14:textFill>
                  <w14:solidFill>
                    <w14:schemeClr w14:val="tx1"/>
                  </w14:solidFill>
                </w14:textFill>
              </w:rPr>
            </w:pPr>
          </w:p>
        </w:tc>
        <w:tc>
          <w:tcPr>
            <w:tcW w:w="1365" w:type="dxa"/>
            <w:vAlign w:val="center"/>
          </w:tcPr>
          <w:p w14:paraId="79A84966">
            <w:pPr>
              <w:spacing w:line="239" w:lineRule="exact"/>
              <w:jc w:val="center"/>
              <w:rPr>
                <w:rFonts w:ascii="Arial"/>
                <w:color w:val="000000" w:themeColor="text1"/>
                <w:szCs w:val="21"/>
                <w14:textFill>
                  <w14:solidFill>
                    <w14:schemeClr w14:val="tx1"/>
                  </w14:solidFill>
                </w14:textFill>
              </w:rPr>
            </w:pPr>
          </w:p>
        </w:tc>
      </w:tr>
      <w:tr w14:paraId="3BE9C7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14:paraId="352D9954">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417C1B97">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53EDB6E6">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229" w:type="dxa"/>
            <w:vAlign w:val="center"/>
          </w:tcPr>
          <w:p w14:paraId="63993D3B">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资金补助标准按规定执行率</w:t>
            </w:r>
          </w:p>
        </w:tc>
        <w:tc>
          <w:tcPr>
            <w:tcW w:w="1131" w:type="dxa"/>
            <w:vAlign w:val="center"/>
          </w:tcPr>
          <w:p w14:paraId="55956605">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16E2F00C">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69023F64">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w:t>
            </w:r>
          </w:p>
        </w:tc>
        <w:tc>
          <w:tcPr>
            <w:tcW w:w="795" w:type="dxa"/>
            <w:vAlign w:val="center"/>
          </w:tcPr>
          <w:p w14:paraId="62AC2DC3">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w:t>
            </w:r>
          </w:p>
        </w:tc>
        <w:tc>
          <w:tcPr>
            <w:tcW w:w="1365" w:type="dxa"/>
            <w:vAlign w:val="center"/>
          </w:tcPr>
          <w:p w14:paraId="0BB2FD10">
            <w:pPr>
              <w:spacing w:line="220" w:lineRule="exact"/>
              <w:jc w:val="center"/>
              <w:rPr>
                <w:rFonts w:ascii="Arial"/>
                <w:color w:val="000000" w:themeColor="text1"/>
                <w:szCs w:val="21"/>
                <w14:textFill>
                  <w14:solidFill>
                    <w14:schemeClr w14:val="tx1"/>
                  </w14:solidFill>
                </w14:textFill>
              </w:rPr>
            </w:pPr>
          </w:p>
        </w:tc>
      </w:tr>
      <w:tr w14:paraId="102553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14:paraId="17BE916D">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14:paraId="5FD18648">
            <w:pPr>
              <w:spacing w:line="300" w:lineRule="auto"/>
              <w:jc w:val="center"/>
              <w:rPr>
                <w:rFonts w:ascii="Arial"/>
                <w:color w:val="000000" w:themeColor="text1"/>
                <w:szCs w:val="21"/>
                <w14:textFill>
                  <w14:solidFill>
                    <w14:schemeClr w14:val="tx1"/>
                  </w14:solidFill>
                </w14:textFill>
              </w:rPr>
            </w:pPr>
          </w:p>
          <w:p w14:paraId="442D2BBB">
            <w:pPr>
              <w:spacing w:line="301" w:lineRule="auto"/>
              <w:jc w:val="center"/>
              <w:rPr>
                <w:rFonts w:ascii="Arial"/>
                <w:color w:val="000000" w:themeColor="text1"/>
                <w:szCs w:val="21"/>
                <w14:textFill>
                  <w14:solidFill>
                    <w14:schemeClr w14:val="tx1"/>
                  </w14:solidFill>
                </w14:textFill>
              </w:rPr>
            </w:pPr>
          </w:p>
          <w:p w14:paraId="718503FC">
            <w:pPr>
              <w:spacing w:line="301" w:lineRule="auto"/>
              <w:jc w:val="center"/>
              <w:rPr>
                <w:rFonts w:ascii="Arial"/>
                <w:color w:val="000000" w:themeColor="text1"/>
                <w:szCs w:val="21"/>
                <w14:textFill>
                  <w14:solidFill>
                    <w14:schemeClr w14:val="tx1"/>
                  </w14:solidFill>
                </w14:textFill>
              </w:rPr>
            </w:pPr>
          </w:p>
          <w:p w14:paraId="609498AA">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14:paraId="70756850">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080" w:type="dxa"/>
            <w:tcBorders>
              <w:bottom w:val="nil"/>
            </w:tcBorders>
            <w:vAlign w:val="center"/>
          </w:tcPr>
          <w:p w14:paraId="486C883B">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4"/>
                <w:szCs w:val="21"/>
                <w14:textFill>
                  <w14:solidFill>
                    <w14:schemeClr w14:val="tx1"/>
                  </w14:solidFill>
                </w14:textFill>
              </w:rPr>
              <w:t>经济效</w:t>
            </w:r>
          </w:p>
          <w:p w14:paraId="2A6922FC">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4298B3E5">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本项目不产生经济效益</w:t>
            </w:r>
          </w:p>
        </w:tc>
        <w:tc>
          <w:tcPr>
            <w:tcW w:w="1131" w:type="dxa"/>
            <w:vAlign w:val="center"/>
          </w:tcPr>
          <w:p w14:paraId="255AC945">
            <w:pPr>
              <w:spacing w:line="239" w:lineRule="exact"/>
              <w:jc w:val="center"/>
              <w:rPr>
                <w:rFonts w:ascii="Arial"/>
                <w:color w:val="000000" w:themeColor="text1"/>
                <w:szCs w:val="21"/>
                <w14:textFill>
                  <w14:solidFill>
                    <w14:schemeClr w14:val="tx1"/>
                  </w14:solidFill>
                </w14:textFill>
              </w:rPr>
            </w:pPr>
          </w:p>
        </w:tc>
        <w:tc>
          <w:tcPr>
            <w:tcW w:w="1140" w:type="dxa"/>
            <w:vAlign w:val="center"/>
          </w:tcPr>
          <w:p w14:paraId="1C13BAB0">
            <w:pPr>
              <w:spacing w:line="239" w:lineRule="exact"/>
              <w:jc w:val="center"/>
              <w:rPr>
                <w:rFonts w:ascii="Arial"/>
                <w:color w:val="000000" w:themeColor="text1"/>
                <w:szCs w:val="21"/>
                <w14:textFill>
                  <w14:solidFill>
                    <w14:schemeClr w14:val="tx1"/>
                  </w14:solidFill>
                </w14:textFill>
              </w:rPr>
            </w:pPr>
          </w:p>
        </w:tc>
        <w:tc>
          <w:tcPr>
            <w:tcW w:w="685" w:type="dxa"/>
            <w:vAlign w:val="center"/>
          </w:tcPr>
          <w:p w14:paraId="3A24AE0B">
            <w:pPr>
              <w:spacing w:line="239" w:lineRule="exact"/>
              <w:jc w:val="center"/>
              <w:rPr>
                <w:rFonts w:ascii="Arial"/>
                <w:color w:val="000000" w:themeColor="text1"/>
                <w:szCs w:val="21"/>
                <w14:textFill>
                  <w14:solidFill>
                    <w14:schemeClr w14:val="tx1"/>
                  </w14:solidFill>
                </w14:textFill>
              </w:rPr>
            </w:pPr>
          </w:p>
        </w:tc>
        <w:tc>
          <w:tcPr>
            <w:tcW w:w="795" w:type="dxa"/>
            <w:vAlign w:val="center"/>
          </w:tcPr>
          <w:p w14:paraId="672DB12E">
            <w:pPr>
              <w:spacing w:line="239" w:lineRule="exact"/>
              <w:jc w:val="center"/>
              <w:rPr>
                <w:rFonts w:ascii="Arial"/>
                <w:color w:val="000000" w:themeColor="text1"/>
                <w:szCs w:val="21"/>
                <w14:textFill>
                  <w14:solidFill>
                    <w14:schemeClr w14:val="tx1"/>
                  </w14:solidFill>
                </w14:textFill>
              </w:rPr>
            </w:pPr>
          </w:p>
        </w:tc>
        <w:tc>
          <w:tcPr>
            <w:tcW w:w="1365" w:type="dxa"/>
            <w:vAlign w:val="center"/>
          </w:tcPr>
          <w:p w14:paraId="19F1AF73">
            <w:pPr>
              <w:spacing w:line="239" w:lineRule="exact"/>
              <w:jc w:val="center"/>
              <w:rPr>
                <w:rFonts w:ascii="Arial"/>
                <w:color w:val="000000" w:themeColor="text1"/>
                <w:szCs w:val="21"/>
                <w14:textFill>
                  <w14:solidFill>
                    <w14:schemeClr w14:val="tx1"/>
                  </w14:solidFill>
                </w14:textFill>
              </w:rPr>
            </w:pPr>
          </w:p>
        </w:tc>
      </w:tr>
      <w:tr w14:paraId="76D507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7" w:hRule="atLeast"/>
        </w:trPr>
        <w:tc>
          <w:tcPr>
            <w:tcW w:w="1075" w:type="dxa"/>
            <w:vMerge w:val="continue"/>
            <w:tcBorders>
              <w:top w:val="nil"/>
              <w:bottom w:val="nil"/>
            </w:tcBorders>
            <w:textDirection w:val="tbRlV"/>
            <w:vAlign w:val="center"/>
          </w:tcPr>
          <w:p w14:paraId="213BBB04">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6EA1A07D">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5738183D">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3AF2798B">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1385F376">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有效改善义务兵家庭生活状况</w:t>
            </w:r>
          </w:p>
        </w:tc>
        <w:tc>
          <w:tcPr>
            <w:tcW w:w="1131" w:type="dxa"/>
            <w:vAlign w:val="center"/>
          </w:tcPr>
          <w:p w14:paraId="37074F53">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p w14:paraId="4D078945">
            <w:pPr>
              <w:spacing w:line="239" w:lineRule="exact"/>
              <w:jc w:val="center"/>
              <w:rPr>
                <w:rFonts w:ascii="Arial"/>
                <w:color w:val="000000" w:themeColor="text1"/>
                <w:szCs w:val="21"/>
                <w14:textFill>
                  <w14:solidFill>
                    <w14:schemeClr w14:val="tx1"/>
                  </w14:solidFill>
                </w14:textFill>
              </w:rPr>
            </w:pPr>
          </w:p>
        </w:tc>
        <w:tc>
          <w:tcPr>
            <w:tcW w:w="1140" w:type="dxa"/>
            <w:vAlign w:val="center"/>
          </w:tcPr>
          <w:p w14:paraId="4320810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p w14:paraId="7C641974">
            <w:pPr>
              <w:spacing w:line="239" w:lineRule="exact"/>
              <w:jc w:val="center"/>
              <w:rPr>
                <w:rFonts w:ascii="Arial"/>
                <w:color w:val="000000" w:themeColor="text1"/>
                <w:szCs w:val="21"/>
                <w14:textFill>
                  <w14:solidFill>
                    <w14:schemeClr w14:val="tx1"/>
                  </w14:solidFill>
                </w14:textFill>
              </w:rPr>
            </w:pPr>
          </w:p>
        </w:tc>
        <w:tc>
          <w:tcPr>
            <w:tcW w:w="685" w:type="dxa"/>
            <w:vAlign w:val="center"/>
          </w:tcPr>
          <w:p w14:paraId="33808E4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p w14:paraId="5A37C9B8">
            <w:pPr>
              <w:spacing w:line="239" w:lineRule="exact"/>
              <w:jc w:val="center"/>
              <w:rPr>
                <w:rFonts w:ascii="Arial"/>
                <w:color w:val="000000" w:themeColor="text1"/>
                <w:szCs w:val="21"/>
                <w14:textFill>
                  <w14:solidFill>
                    <w14:schemeClr w14:val="tx1"/>
                  </w14:solidFill>
                </w14:textFill>
              </w:rPr>
            </w:pPr>
          </w:p>
        </w:tc>
        <w:tc>
          <w:tcPr>
            <w:tcW w:w="795" w:type="dxa"/>
            <w:vAlign w:val="center"/>
          </w:tcPr>
          <w:p w14:paraId="1381F93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p w14:paraId="1FC04660">
            <w:pPr>
              <w:spacing w:line="239" w:lineRule="exact"/>
              <w:jc w:val="center"/>
              <w:rPr>
                <w:rFonts w:ascii="Arial"/>
                <w:color w:val="000000" w:themeColor="text1"/>
                <w:szCs w:val="21"/>
                <w14:textFill>
                  <w14:solidFill>
                    <w14:schemeClr w14:val="tx1"/>
                  </w14:solidFill>
                </w14:textFill>
              </w:rPr>
            </w:pPr>
          </w:p>
        </w:tc>
        <w:tc>
          <w:tcPr>
            <w:tcW w:w="1365" w:type="dxa"/>
            <w:vAlign w:val="center"/>
          </w:tcPr>
          <w:p w14:paraId="7EB617BF">
            <w:pPr>
              <w:spacing w:line="230" w:lineRule="exact"/>
              <w:jc w:val="center"/>
              <w:rPr>
                <w:rFonts w:ascii="Arial"/>
                <w:color w:val="000000" w:themeColor="text1"/>
                <w:szCs w:val="21"/>
                <w14:textFill>
                  <w14:solidFill>
                    <w14:schemeClr w14:val="tx1"/>
                  </w14:solidFill>
                </w14:textFill>
              </w:rPr>
            </w:pPr>
          </w:p>
        </w:tc>
      </w:tr>
      <w:tr w14:paraId="6D4B0F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4C7462AA">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06B2296D">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7D32A59A">
            <w:pPr>
              <w:spacing w:line="23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生态效</w:t>
            </w:r>
          </w:p>
          <w:p w14:paraId="49DF3426">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14:paraId="1D23904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无</w:t>
            </w:r>
          </w:p>
        </w:tc>
        <w:tc>
          <w:tcPr>
            <w:tcW w:w="1131" w:type="dxa"/>
            <w:vAlign w:val="center"/>
          </w:tcPr>
          <w:p w14:paraId="1DF4C181">
            <w:pPr>
              <w:spacing w:line="230" w:lineRule="exact"/>
              <w:jc w:val="center"/>
              <w:rPr>
                <w:rFonts w:ascii="Arial"/>
                <w:color w:val="000000" w:themeColor="text1"/>
                <w:szCs w:val="21"/>
                <w14:textFill>
                  <w14:solidFill>
                    <w14:schemeClr w14:val="tx1"/>
                  </w14:solidFill>
                </w14:textFill>
              </w:rPr>
            </w:pPr>
          </w:p>
        </w:tc>
        <w:tc>
          <w:tcPr>
            <w:tcW w:w="1140" w:type="dxa"/>
            <w:vAlign w:val="center"/>
          </w:tcPr>
          <w:p w14:paraId="14EB802B">
            <w:pPr>
              <w:spacing w:line="230" w:lineRule="exact"/>
              <w:jc w:val="center"/>
              <w:rPr>
                <w:rFonts w:ascii="Arial"/>
                <w:color w:val="000000" w:themeColor="text1"/>
                <w:szCs w:val="21"/>
                <w14:textFill>
                  <w14:solidFill>
                    <w14:schemeClr w14:val="tx1"/>
                  </w14:solidFill>
                </w14:textFill>
              </w:rPr>
            </w:pPr>
          </w:p>
        </w:tc>
        <w:tc>
          <w:tcPr>
            <w:tcW w:w="685" w:type="dxa"/>
            <w:vAlign w:val="center"/>
          </w:tcPr>
          <w:p w14:paraId="14CC0559">
            <w:pPr>
              <w:spacing w:line="230" w:lineRule="exact"/>
              <w:jc w:val="center"/>
              <w:rPr>
                <w:rFonts w:ascii="Arial"/>
                <w:color w:val="000000" w:themeColor="text1"/>
                <w:szCs w:val="21"/>
                <w14:textFill>
                  <w14:solidFill>
                    <w14:schemeClr w14:val="tx1"/>
                  </w14:solidFill>
                </w14:textFill>
              </w:rPr>
            </w:pPr>
          </w:p>
        </w:tc>
        <w:tc>
          <w:tcPr>
            <w:tcW w:w="795" w:type="dxa"/>
            <w:vAlign w:val="center"/>
          </w:tcPr>
          <w:p w14:paraId="4163413F">
            <w:pPr>
              <w:spacing w:line="230" w:lineRule="exact"/>
              <w:jc w:val="center"/>
              <w:rPr>
                <w:rFonts w:ascii="Arial"/>
                <w:color w:val="000000" w:themeColor="text1"/>
                <w:szCs w:val="21"/>
                <w14:textFill>
                  <w14:solidFill>
                    <w14:schemeClr w14:val="tx1"/>
                  </w14:solidFill>
                </w14:textFill>
              </w:rPr>
            </w:pPr>
          </w:p>
        </w:tc>
        <w:tc>
          <w:tcPr>
            <w:tcW w:w="1365" w:type="dxa"/>
            <w:vAlign w:val="center"/>
          </w:tcPr>
          <w:p w14:paraId="5CAC68AE">
            <w:pPr>
              <w:spacing w:line="230" w:lineRule="exact"/>
              <w:jc w:val="center"/>
              <w:rPr>
                <w:rFonts w:ascii="Arial"/>
                <w:color w:val="000000" w:themeColor="text1"/>
                <w:szCs w:val="21"/>
                <w14:textFill>
                  <w14:solidFill>
                    <w14:schemeClr w14:val="tx1"/>
                  </w14:solidFill>
                </w14:textFill>
              </w:rPr>
            </w:pPr>
          </w:p>
        </w:tc>
      </w:tr>
      <w:tr w14:paraId="7FBD3B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6D13D313">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14:paraId="7E9A2406">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3B3A9367">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1B1FE871">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229" w:type="dxa"/>
            <w:vAlign w:val="center"/>
          </w:tcPr>
          <w:p w14:paraId="329567F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促进社会和谐，增强适龄青年参军意愿</w:t>
            </w:r>
          </w:p>
        </w:tc>
        <w:tc>
          <w:tcPr>
            <w:tcW w:w="1131" w:type="dxa"/>
            <w:vAlign w:val="center"/>
          </w:tcPr>
          <w:p w14:paraId="3EF58E7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0416B06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63194DB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795" w:type="dxa"/>
            <w:vAlign w:val="center"/>
          </w:tcPr>
          <w:p w14:paraId="3E7E02D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w:t>
            </w:r>
          </w:p>
        </w:tc>
        <w:tc>
          <w:tcPr>
            <w:tcW w:w="1365" w:type="dxa"/>
            <w:vAlign w:val="center"/>
          </w:tcPr>
          <w:p w14:paraId="6915E354">
            <w:pPr>
              <w:spacing w:line="230" w:lineRule="exact"/>
              <w:jc w:val="center"/>
              <w:rPr>
                <w:rFonts w:ascii="Arial"/>
                <w:color w:val="000000" w:themeColor="text1"/>
                <w:szCs w:val="21"/>
                <w14:textFill>
                  <w14:solidFill>
                    <w14:schemeClr w14:val="tx1"/>
                  </w14:solidFill>
                </w14:textFill>
              </w:rPr>
            </w:pPr>
          </w:p>
        </w:tc>
      </w:tr>
      <w:tr w14:paraId="3550B7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14:paraId="18048BC2">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14:paraId="6D58AE7E">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1A72384A">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3048FC2A">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vAlign w:val="center"/>
          </w:tcPr>
          <w:p w14:paraId="574CF657">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1557B1EC">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0D83E4DA">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229" w:type="dxa"/>
            <w:vAlign w:val="center"/>
          </w:tcPr>
          <w:p w14:paraId="5B4F3121">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提升辖区居民满意度</w:t>
            </w:r>
          </w:p>
        </w:tc>
        <w:tc>
          <w:tcPr>
            <w:tcW w:w="1131" w:type="dxa"/>
            <w:vAlign w:val="center"/>
          </w:tcPr>
          <w:p w14:paraId="04FAD0EB">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40" w:type="dxa"/>
            <w:vAlign w:val="center"/>
          </w:tcPr>
          <w:p w14:paraId="319A9DE6">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5" w:type="dxa"/>
            <w:vAlign w:val="center"/>
          </w:tcPr>
          <w:p w14:paraId="307FFBA5">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vAlign w:val="center"/>
          </w:tcPr>
          <w:p w14:paraId="0C0BD6B3">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vAlign w:val="center"/>
          </w:tcPr>
          <w:p w14:paraId="228F16D8">
            <w:pPr>
              <w:spacing w:line="240" w:lineRule="exact"/>
              <w:jc w:val="center"/>
              <w:rPr>
                <w:rFonts w:ascii="Arial"/>
                <w:color w:val="000000" w:themeColor="text1"/>
                <w:szCs w:val="21"/>
                <w14:textFill>
                  <w14:solidFill>
                    <w14:schemeClr w14:val="tx1"/>
                  </w14:solidFill>
                </w14:textFill>
              </w:rPr>
            </w:pPr>
          </w:p>
        </w:tc>
      </w:tr>
      <w:tr w14:paraId="3D71BB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14:paraId="7128A611">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vAlign w:val="center"/>
          </w:tcPr>
          <w:p w14:paraId="13C1931C">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vAlign w:val="center"/>
          </w:tcPr>
          <w:p w14:paraId="53E29798">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vAlign w:val="center"/>
          </w:tcPr>
          <w:p w14:paraId="5D7F0F95">
            <w:pPr>
              <w:jc w:val="center"/>
              <w:rPr>
                <w:rFonts w:ascii="Arial"/>
                <w:color w:val="000000" w:themeColor="text1"/>
                <w:szCs w:val="21"/>
                <w14:textFill>
                  <w14:solidFill>
                    <w14:schemeClr w14:val="tx1"/>
                  </w14:solidFill>
                </w14:textFill>
              </w:rPr>
            </w:pPr>
          </w:p>
        </w:tc>
      </w:tr>
    </w:tbl>
    <w:p w14:paraId="37EAE3BE">
      <w:pPr>
        <w:spacing w:line="252" w:lineRule="auto"/>
        <w:rPr>
          <w:rFonts w:ascii="Arial"/>
          <w:color w:val="000000" w:themeColor="text1"/>
          <w14:textFill>
            <w14:solidFill>
              <w14:schemeClr w14:val="tx1"/>
            </w14:solidFill>
          </w14:textFill>
        </w:rPr>
      </w:pPr>
    </w:p>
    <w:p w14:paraId="5F573341">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14:textFill>
            <w14:solidFill>
              <w14:schemeClr w14:val="tx1"/>
            </w14:solidFill>
          </w14:textFill>
        </w:rPr>
        <w:t>李蓓</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14:textFill>
            <w14:solidFill>
              <w14:schemeClr w14:val="tx1"/>
            </w14:solidFill>
          </w14:textFill>
        </w:rPr>
        <w:t>15802546133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71535976">
      <w:pPr>
        <w:spacing w:before="75" w:line="230" w:lineRule="auto"/>
        <w:rPr>
          <w:rFonts w:hint="eastAsia" w:ascii="仿宋" w:hAnsi="仿宋" w:eastAsia="仿宋" w:cs="仿宋"/>
          <w:color w:val="000000" w:themeColor="text1"/>
          <w:spacing w:val="4"/>
          <w:sz w:val="23"/>
          <w:szCs w:val="23"/>
          <w14:textFill>
            <w14:solidFill>
              <w14:schemeClr w14:val="tx1"/>
            </w14:solidFill>
          </w14:textFill>
        </w:rPr>
      </w:pPr>
    </w:p>
    <w:p w14:paraId="11B76A7A">
      <w:pPr>
        <w:spacing w:before="75" w:line="230" w:lineRule="auto"/>
        <w:rPr>
          <w:rFonts w:ascii="仿宋_GB2312" w:hAnsi="仿宋_GB2312" w:eastAsia="仿宋_GB2312" w:cs="仿宋_GB2312"/>
          <w:color w:val="000000" w:themeColor="text1"/>
          <w:sz w:val="32"/>
          <w:szCs w:val="32"/>
          <w14:textFill>
            <w14:solidFill>
              <w14:schemeClr w14:val="tx1"/>
            </w14:solidFill>
          </w14:textFill>
        </w:rPr>
        <w:sectPr>
          <w:pgSz w:w="11906" w:h="16838"/>
          <w:pgMar w:top="1417" w:right="1417" w:bottom="1417" w:left="1417" w:header="851" w:footer="992" w:gutter="0"/>
          <w:cols w:space="0" w:num="1"/>
          <w:docGrid w:type="lines" w:linePitch="312" w:charSpace="0"/>
        </w:sectPr>
      </w:pPr>
    </w:p>
    <w:p w14:paraId="3508F5C4">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附件5</w:t>
      </w:r>
      <w:bookmarkStart w:id="0" w:name="_GoBack"/>
      <w:bookmarkEnd w:id="0"/>
    </w:p>
    <w:p w14:paraId="1124EF9A">
      <w:pPr>
        <w:ind w:firstLine="1440" w:firstLineChars="400"/>
        <w:rPr>
          <w:rFonts w:eastAsia="方正小标宋简体"/>
          <w:sz w:val="36"/>
          <w:szCs w:val="36"/>
        </w:rPr>
      </w:pPr>
    </w:p>
    <w:p w14:paraId="3341A040">
      <w:pPr>
        <w:ind w:firstLine="1440" w:firstLineChars="400"/>
        <w:rPr>
          <w:rFonts w:eastAsia="方正小标宋简体"/>
          <w:spacing w:val="-6"/>
          <w:sz w:val="36"/>
          <w:szCs w:val="36"/>
        </w:rPr>
      </w:pPr>
      <w:r>
        <w:rPr>
          <w:rFonts w:hint="eastAsia" w:eastAsia="方正小标宋简体"/>
          <w:sz w:val="36"/>
          <w:szCs w:val="36"/>
        </w:rPr>
        <w:t>区级</w:t>
      </w:r>
      <w:r>
        <w:rPr>
          <w:rFonts w:eastAsia="方正小标宋简体"/>
          <w:sz w:val="36"/>
          <w:szCs w:val="36"/>
        </w:rPr>
        <w:t>预算</w:t>
      </w:r>
      <w:r>
        <w:rPr>
          <w:rFonts w:hint="eastAsia" w:eastAsia="方正小标宋简体"/>
          <w:sz w:val="36"/>
          <w:szCs w:val="36"/>
        </w:rPr>
        <w:t>单位</w:t>
      </w:r>
      <w:r>
        <w:rPr>
          <w:rFonts w:eastAsia="方正小标宋简体"/>
          <w:spacing w:val="-6"/>
          <w:sz w:val="36"/>
          <w:szCs w:val="36"/>
        </w:rPr>
        <w:t>绩效自评工作考核评分表</w:t>
      </w:r>
    </w:p>
    <w:tbl>
      <w:tblPr>
        <w:tblStyle w:val="8"/>
        <w:tblW w:w="9510" w:type="dxa"/>
        <w:jc w:val="center"/>
        <w:tblLayout w:type="fixed"/>
        <w:tblCellMar>
          <w:top w:w="0" w:type="dxa"/>
          <w:left w:w="108" w:type="dxa"/>
          <w:bottom w:w="0" w:type="dxa"/>
          <w:right w:w="108" w:type="dxa"/>
        </w:tblCellMar>
      </w:tblPr>
      <w:tblGrid>
        <w:gridCol w:w="774"/>
        <w:gridCol w:w="1501"/>
        <w:gridCol w:w="6482"/>
        <w:gridCol w:w="753"/>
      </w:tblGrid>
      <w:tr w14:paraId="01B6E338">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vAlign w:val="center"/>
          </w:tcPr>
          <w:p w14:paraId="55C14A4F">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vAlign w:val="center"/>
          </w:tcPr>
          <w:p w14:paraId="16A53B71">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vAlign w:val="center"/>
          </w:tcPr>
          <w:p w14:paraId="649E02C7">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vAlign w:val="center"/>
          </w:tcPr>
          <w:p w14:paraId="548AF1CE">
            <w:pPr>
              <w:spacing w:line="240" w:lineRule="exact"/>
              <w:jc w:val="center"/>
              <w:rPr>
                <w:rFonts w:eastAsia="黑体"/>
                <w:szCs w:val="21"/>
              </w:rPr>
            </w:pPr>
            <w:r>
              <w:rPr>
                <w:rFonts w:eastAsia="黑体"/>
                <w:szCs w:val="21"/>
              </w:rPr>
              <w:t>评分</w:t>
            </w:r>
          </w:p>
        </w:tc>
      </w:tr>
      <w:tr w14:paraId="24667C67">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vAlign w:val="center"/>
          </w:tcPr>
          <w:p w14:paraId="37154EF3">
            <w:pPr>
              <w:spacing w:line="32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3F084822">
            <w:pPr>
              <w:spacing w:line="320" w:lineRule="exact"/>
              <w:jc w:val="center"/>
              <w:rPr>
                <w:rFonts w:asciiTheme="majorEastAsia" w:hAnsiTheme="majorEastAsia" w:eastAsiaTheme="majorEastAsia" w:cstheme="majorEastAsia"/>
                <w:szCs w:val="21"/>
              </w:rPr>
            </w:pPr>
          </w:p>
          <w:p w14:paraId="3D4C15DC">
            <w:pPr>
              <w:spacing w:line="32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vAlign w:val="center"/>
          </w:tcPr>
          <w:p w14:paraId="0827C86E">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单位自查</w:t>
            </w:r>
          </w:p>
          <w:p w14:paraId="66B224B7">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vAlign w:val="center"/>
          </w:tcPr>
          <w:p w14:paraId="5FABACDB">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区级预算单位都要开展绩效自查，转移支付项目单位都要开展绩效自查，区级主管部门都要汇总本区域转移支付情况；以上各项每发现一个单位没有做相应工作的，扣1分，最多扣20分。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vAlign w:val="center"/>
          </w:tcPr>
          <w:p w14:paraId="0182545C">
            <w:pPr>
              <w:spacing w:line="240" w:lineRule="exac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20</w:t>
            </w:r>
          </w:p>
        </w:tc>
      </w:tr>
      <w:tr w14:paraId="34D21EAC">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14:paraId="45B5A5B7">
            <w:pPr>
              <w:widowControl/>
              <w:jc w:val="left"/>
              <w:rPr>
                <w:rFonts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vAlign w:val="center"/>
          </w:tcPr>
          <w:p w14:paraId="47C4189B">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提交报告</w:t>
            </w:r>
          </w:p>
          <w:p w14:paraId="2A8A9629">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（10分）</w:t>
            </w:r>
          </w:p>
        </w:tc>
        <w:tc>
          <w:tcPr>
            <w:tcW w:w="6482" w:type="dxa"/>
            <w:tcBorders>
              <w:top w:val="nil"/>
              <w:left w:val="nil"/>
              <w:bottom w:val="single" w:color="auto" w:sz="4" w:space="0"/>
              <w:right w:val="single" w:color="auto" w:sz="4" w:space="0"/>
            </w:tcBorders>
            <w:vAlign w:val="center"/>
          </w:tcPr>
          <w:p w14:paraId="256AF630">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按时向区财政局报送报告的得10分；每推迟一天报送报告的扣1分，最多扣10分。</w:t>
            </w:r>
          </w:p>
        </w:tc>
        <w:tc>
          <w:tcPr>
            <w:tcW w:w="753" w:type="dxa"/>
            <w:tcBorders>
              <w:top w:val="nil"/>
              <w:left w:val="nil"/>
              <w:bottom w:val="single" w:color="auto" w:sz="4" w:space="0"/>
              <w:right w:val="single" w:color="auto" w:sz="4" w:space="0"/>
            </w:tcBorders>
            <w:vAlign w:val="center"/>
          </w:tcPr>
          <w:p w14:paraId="6AE47C08">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w:t>
            </w:r>
          </w:p>
        </w:tc>
      </w:tr>
      <w:tr w14:paraId="0648D3DF">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vAlign w:val="center"/>
          </w:tcPr>
          <w:p w14:paraId="33CDE43A">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382B3891">
            <w:pPr>
              <w:spacing w:line="240" w:lineRule="exact"/>
              <w:jc w:val="center"/>
              <w:rPr>
                <w:rFonts w:asciiTheme="majorEastAsia" w:hAnsiTheme="majorEastAsia" w:eastAsiaTheme="majorEastAsia" w:cstheme="majorEastAsia"/>
                <w:szCs w:val="21"/>
              </w:rPr>
            </w:pPr>
          </w:p>
          <w:p w14:paraId="74EAA75B">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70分</w:t>
            </w:r>
          </w:p>
        </w:tc>
        <w:tc>
          <w:tcPr>
            <w:tcW w:w="1501" w:type="dxa"/>
            <w:tcBorders>
              <w:top w:val="single" w:color="auto" w:sz="4" w:space="0"/>
              <w:left w:val="nil"/>
              <w:bottom w:val="single" w:color="auto" w:sz="4" w:space="0"/>
              <w:right w:val="single" w:color="auto" w:sz="4" w:space="0"/>
            </w:tcBorders>
            <w:vAlign w:val="center"/>
          </w:tcPr>
          <w:p w14:paraId="695A8A77">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77D44B3B">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的完整性</w:t>
            </w:r>
          </w:p>
          <w:p w14:paraId="1EB1DE2B">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（15分）</w:t>
            </w:r>
          </w:p>
        </w:tc>
        <w:tc>
          <w:tcPr>
            <w:tcW w:w="6482" w:type="dxa"/>
            <w:tcBorders>
              <w:top w:val="single" w:color="auto" w:sz="4" w:space="0"/>
              <w:left w:val="nil"/>
              <w:bottom w:val="single" w:color="auto" w:sz="4" w:space="0"/>
              <w:right w:val="single" w:color="auto" w:sz="4" w:space="0"/>
            </w:tcBorders>
            <w:vAlign w:val="center"/>
          </w:tcPr>
          <w:p w14:paraId="3D467183">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1.绩效自评报告正文部分内容齐全的，得8分；否则每少一个部分扣2分，最多扣8分。</w:t>
            </w:r>
          </w:p>
          <w:p w14:paraId="51953ED6">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vAlign w:val="center"/>
          </w:tcPr>
          <w:p w14:paraId="4C9FABBC">
            <w:pPr>
              <w:spacing w:line="240" w:lineRule="exac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15</w:t>
            </w:r>
          </w:p>
        </w:tc>
      </w:tr>
      <w:tr w14:paraId="00713618">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14:paraId="0BA45961">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vAlign w:val="center"/>
          </w:tcPr>
          <w:p w14:paraId="02B8E46B">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绩效自评表</w:t>
            </w:r>
          </w:p>
          <w:p w14:paraId="454A274F">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vAlign w:val="center"/>
          </w:tcPr>
          <w:p w14:paraId="3E17AEC5">
            <w:pPr>
              <w:adjustRightInd w:val="0"/>
              <w:snapToGrid w:val="0"/>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1.部门整体支出和项目支出绩效指标反映产出、效益、服务对象满意度方面的指标和预算执行率的权重符合《岳阳市市级预算部门绩效自评操作规程》的，得5分，否则按比例扣除相应的分数。</w:t>
            </w:r>
          </w:p>
          <w:p w14:paraId="7F8552C3">
            <w:pPr>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2.部门整体支出和项目支出绩效指标全部细化到三级指标的，得5分；部分细化的，酌情扣分；没有细化的，不得分。</w:t>
            </w:r>
          </w:p>
          <w:p w14:paraId="21F71ADC">
            <w:pPr>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vAlign w:val="center"/>
          </w:tcPr>
          <w:p w14:paraId="53C55FA9">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18　</w:t>
            </w:r>
          </w:p>
        </w:tc>
      </w:tr>
      <w:tr w14:paraId="113F0647">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14:paraId="69FFF6E3">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vAlign w:val="center"/>
          </w:tcPr>
          <w:p w14:paraId="400C6DAF">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绩效评价</w:t>
            </w:r>
          </w:p>
          <w:p w14:paraId="69D7B2F0">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报告反映</w:t>
            </w:r>
          </w:p>
          <w:p w14:paraId="28558E06">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问题情况</w:t>
            </w:r>
          </w:p>
          <w:p w14:paraId="1E8E0CDA">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vAlign w:val="center"/>
          </w:tcPr>
          <w:p w14:paraId="3EDCB631">
            <w:pPr>
              <w:spacing w:line="240" w:lineRule="exact"/>
              <w:ind w:firstLine="23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pacing w:val="10"/>
                <w:szCs w:val="21"/>
              </w:rPr>
              <w:t>从预算和预算绩效管理，部门履职效能，资金分</w:t>
            </w:r>
            <w:r>
              <w:rPr>
                <w:rFonts w:hint="eastAsia" w:asciiTheme="majorEastAsia" w:hAnsiTheme="majorEastAsia" w:eastAsiaTheme="majorEastAsia" w:cstheme="majorEastAsia"/>
                <w:spacing w:val="9"/>
                <w:szCs w:val="21"/>
              </w:rPr>
              <w:t>配、使用和管理，资产和财务管理，政府</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7"/>
                <w:szCs w:val="21"/>
              </w:rPr>
              <w:t>采购等方面归纳问题、分析原因全面的，得20分；反映问题、分析原因较</w:t>
            </w:r>
            <w:r>
              <w:rPr>
                <w:rFonts w:hint="eastAsia" w:asciiTheme="majorEastAsia" w:hAnsiTheme="majorEastAsia" w:eastAsiaTheme="majorEastAsia" w:cstheme="majorEastAsia"/>
                <w:spacing w:val="6"/>
                <w:szCs w:val="21"/>
              </w:rPr>
              <w:t>全面的，得16—</w:t>
            </w:r>
            <w:r>
              <w:rPr>
                <w:rFonts w:hint="eastAsia" w:asciiTheme="majorEastAsia" w:hAnsiTheme="majorEastAsia" w:eastAsiaTheme="majorEastAsia" w:cstheme="majorEastAsia"/>
                <w:spacing w:val="-73"/>
                <w:szCs w:val="21"/>
              </w:rPr>
              <w:t xml:space="preserve"> </w:t>
            </w:r>
            <w:r>
              <w:rPr>
                <w:rFonts w:hint="eastAsia" w:asciiTheme="majorEastAsia" w:hAnsiTheme="majorEastAsia" w:eastAsiaTheme="majorEastAsia" w:cstheme="majorEastAsia"/>
                <w:spacing w:val="6"/>
                <w:szCs w:val="21"/>
              </w:rPr>
              <w:t>18</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2"/>
                <w:szCs w:val="21"/>
              </w:rPr>
              <w:t>分；反映问题、分析原因不全面的，得13—</w:t>
            </w:r>
            <w:r>
              <w:rPr>
                <w:rFonts w:hint="eastAsia" w:asciiTheme="majorEastAsia" w:hAnsiTheme="majorEastAsia" w:eastAsiaTheme="majorEastAsia" w:cstheme="majorEastAsia"/>
                <w:spacing w:val="-68"/>
                <w:szCs w:val="21"/>
              </w:rPr>
              <w:t xml:space="preserve"> </w:t>
            </w:r>
            <w:r>
              <w:rPr>
                <w:rFonts w:hint="eastAsia" w:asciiTheme="majorEastAsia" w:hAnsiTheme="majorEastAsia" w:eastAsiaTheme="majorEastAsia" w:cstheme="majorEastAsia"/>
                <w:spacing w:val="12"/>
                <w:szCs w:val="21"/>
              </w:rPr>
              <w:t>15分；问题未归纳</w:t>
            </w:r>
            <w:r>
              <w:rPr>
                <w:rFonts w:hint="eastAsia" w:asciiTheme="majorEastAsia" w:hAnsiTheme="majorEastAsia" w:eastAsiaTheme="majorEastAsia" w:cstheme="majorEastAsia"/>
                <w:spacing w:val="11"/>
                <w:szCs w:val="21"/>
              </w:rPr>
              <w:t>且过于简单的，得10—</w:t>
            </w:r>
            <w:r>
              <w:rPr>
                <w:rFonts w:hint="eastAsia" w:asciiTheme="majorEastAsia" w:hAnsiTheme="majorEastAsia" w:eastAsiaTheme="majorEastAsia" w:cstheme="majorEastAsia"/>
                <w:spacing w:val="-68"/>
                <w:szCs w:val="21"/>
              </w:rPr>
              <w:t xml:space="preserve"> </w:t>
            </w:r>
            <w:r>
              <w:rPr>
                <w:rFonts w:hint="eastAsia" w:asciiTheme="majorEastAsia" w:hAnsiTheme="majorEastAsia" w:eastAsiaTheme="majorEastAsia" w:cstheme="majorEastAsia"/>
                <w:spacing w:val="11"/>
                <w:szCs w:val="21"/>
              </w:rPr>
              <w:t>12</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3"/>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vAlign w:val="center"/>
          </w:tcPr>
          <w:p w14:paraId="0AE6CDFB">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18　</w:t>
            </w:r>
          </w:p>
        </w:tc>
      </w:tr>
      <w:tr w14:paraId="339F869D">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14:paraId="3B71B8E7">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vAlign w:val="center"/>
          </w:tcPr>
          <w:p w14:paraId="3E5BEE37">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针对问题</w:t>
            </w:r>
          </w:p>
          <w:p w14:paraId="07F9F17E">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提出可行性建议的情况</w:t>
            </w:r>
          </w:p>
          <w:p w14:paraId="4F15CAB6">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（15分）</w:t>
            </w:r>
          </w:p>
        </w:tc>
        <w:tc>
          <w:tcPr>
            <w:tcW w:w="6482" w:type="dxa"/>
            <w:tcBorders>
              <w:top w:val="single" w:color="auto" w:sz="4" w:space="0"/>
              <w:left w:val="nil"/>
              <w:bottom w:val="single" w:color="auto" w:sz="4" w:space="0"/>
              <w:right w:val="single" w:color="auto" w:sz="4" w:space="0"/>
            </w:tcBorders>
            <w:vAlign w:val="center"/>
          </w:tcPr>
          <w:p w14:paraId="53F51FD0">
            <w:pPr>
              <w:spacing w:line="240" w:lineRule="exact"/>
              <w:ind w:firstLine="216"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pacing w:val="3"/>
                <w:szCs w:val="21"/>
              </w:rPr>
              <w:t>建议与问题对应且全面的得15分，建议比较全面的得12—</w:t>
            </w:r>
            <w:r>
              <w:rPr>
                <w:rFonts w:hint="eastAsia" w:asciiTheme="majorEastAsia" w:hAnsiTheme="majorEastAsia" w:eastAsiaTheme="majorEastAsia" w:cstheme="majorEastAsia"/>
                <w:spacing w:val="-55"/>
                <w:szCs w:val="21"/>
              </w:rPr>
              <w:t xml:space="preserve"> </w:t>
            </w:r>
            <w:r>
              <w:rPr>
                <w:rFonts w:hint="eastAsia" w:asciiTheme="majorEastAsia" w:hAnsiTheme="majorEastAsia" w:eastAsiaTheme="majorEastAsia" w:cstheme="majorEastAsia"/>
                <w:spacing w:val="3"/>
                <w:szCs w:val="21"/>
              </w:rPr>
              <w:t>14分，建议不全面的得9—</w:t>
            </w:r>
            <w:r>
              <w:rPr>
                <w:rFonts w:hint="eastAsia" w:asciiTheme="majorEastAsia" w:hAnsiTheme="majorEastAsia" w:eastAsiaTheme="majorEastAsia" w:cstheme="majorEastAsia"/>
                <w:spacing w:val="-72"/>
                <w:szCs w:val="21"/>
              </w:rPr>
              <w:t xml:space="preserve"> </w:t>
            </w:r>
            <w:r>
              <w:rPr>
                <w:rFonts w:hint="eastAsia" w:asciiTheme="majorEastAsia" w:hAnsiTheme="majorEastAsia" w:eastAsiaTheme="majorEastAsia" w:cstheme="majorEastAsia"/>
                <w:spacing w:val="3"/>
                <w:szCs w:val="21"/>
              </w:rPr>
              <w:t>11</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vAlign w:val="center"/>
          </w:tcPr>
          <w:p w14:paraId="10BE6C2C">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15　</w:t>
            </w:r>
          </w:p>
        </w:tc>
      </w:tr>
      <w:tr w14:paraId="2A22C673">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0898AA9F">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vAlign w:val="center"/>
          </w:tcPr>
          <w:p w14:paraId="3B1E123E">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100分</w:t>
            </w:r>
          </w:p>
        </w:tc>
        <w:tc>
          <w:tcPr>
            <w:tcW w:w="6482" w:type="dxa"/>
            <w:tcBorders>
              <w:top w:val="single" w:color="auto" w:sz="4" w:space="0"/>
              <w:left w:val="single" w:color="auto" w:sz="4" w:space="0"/>
              <w:bottom w:val="single" w:color="auto" w:sz="4" w:space="0"/>
              <w:right w:val="single" w:color="auto" w:sz="4" w:space="0"/>
            </w:tcBorders>
            <w:vAlign w:val="center"/>
          </w:tcPr>
          <w:p w14:paraId="52FE42A4">
            <w:pPr>
              <w:spacing w:line="240" w:lineRule="exact"/>
              <w:rPr>
                <w:rFonts w:asciiTheme="majorEastAsia" w:hAnsiTheme="majorEastAsia" w:eastAsiaTheme="majorEastAsia" w:cstheme="majorEastAsia"/>
                <w:szCs w:val="21"/>
              </w:rPr>
            </w:pPr>
          </w:p>
        </w:tc>
        <w:tc>
          <w:tcPr>
            <w:tcW w:w="753" w:type="dxa"/>
            <w:tcBorders>
              <w:top w:val="single" w:color="auto" w:sz="4" w:space="0"/>
              <w:left w:val="single" w:color="auto" w:sz="4" w:space="0"/>
              <w:bottom w:val="single" w:color="auto" w:sz="4" w:space="0"/>
              <w:right w:val="single" w:color="auto" w:sz="4" w:space="0"/>
            </w:tcBorders>
            <w:vAlign w:val="center"/>
          </w:tcPr>
          <w:p w14:paraId="2817129C">
            <w:pPr>
              <w:spacing w:line="240" w:lineRule="exac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96</w:t>
            </w:r>
          </w:p>
        </w:tc>
      </w:tr>
    </w:tbl>
    <w:p w14:paraId="592B0818">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sectPr>
      <w:pgSz w:w="11906" w:h="16838"/>
      <w:pgMar w:top="1701"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方正舒体"/>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A1F2E9">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71C9F0A">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8</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471C9F0A">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8</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F9AAE0"/>
    <w:multiLevelType w:val="singleLevel"/>
    <w:tmpl w:val="8CF9AAE0"/>
    <w:lvl w:ilvl="0" w:tentative="0">
      <w:start w:val="1"/>
      <w:numFmt w:val="decimal"/>
      <w:suff w:val="nothing"/>
      <w:lvlText w:val="%1、"/>
      <w:lvlJc w:val="left"/>
    </w:lvl>
  </w:abstractNum>
  <w:abstractNum w:abstractNumId="1">
    <w:nsid w:val="91EC55BD"/>
    <w:multiLevelType w:val="singleLevel"/>
    <w:tmpl w:val="91EC55BD"/>
    <w:lvl w:ilvl="0" w:tentative="0">
      <w:start w:val="1"/>
      <w:numFmt w:val="chineseCounting"/>
      <w:suff w:val="nothing"/>
      <w:lvlText w:val="%1、"/>
      <w:lvlJc w:val="left"/>
      <w:rPr>
        <w:rFonts w:hint="eastAsia"/>
      </w:rPr>
    </w:lvl>
  </w:abstractNum>
  <w:abstractNum w:abstractNumId="2">
    <w:nsid w:val="176660E9"/>
    <w:multiLevelType w:val="multilevel"/>
    <w:tmpl w:val="176660E9"/>
    <w:lvl w:ilvl="0" w:tentative="0">
      <w:start w:val="4"/>
      <w:numFmt w:val="japaneseCounting"/>
      <w:lvlText w:val="%1、"/>
      <w:lvlJc w:val="left"/>
      <w:pPr>
        <w:ind w:left="1440" w:hanging="720"/>
      </w:pPr>
      <w:rPr>
        <w:rFonts w:hint="default"/>
      </w:rPr>
    </w:lvl>
    <w:lvl w:ilvl="1" w:tentative="0">
      <w:start w:val="1"/>
      <w:numFmt w:val="lowerLetter"/>
      <w:lvlText w:val="%2)"/>
      <w:lvlJc w:val="left"/>
      <w:pPr>
        <w:ind w:left="1560" w:hanging="420"/>
      </w:pPr>
    </w:lvl>
    <w:lvl w:ilvl="2" w:tentative="0">
      <w:start w:val="1"/>
      <w:numFmt w:val="lowerRoman"/>
      <w:lvlText w:val="%3."/>
      <w:lvlJc w:val="right"/>
      <w:pPr>
        <w:ind w:left="1980" w:hanging="420"/>
      </w:pPr>
    </w:lvl>
    <w:lvl w:ilvl="3" w:tentative="0">
      <w:start w:val="1"/>
      <w:numFmt w:val="decimal"/>
      <w:lvlText w:val="%4."/>
      <w:lvlJc w:val="left"/>
      <w:pPr>
        <w:ind w:left="2400" w:hanging="420"/>
      </w:pPr>
    </w:lvl>
    <w:lvl w:ilvl="4" w:tentative="0">
      <w:start w:val="1"/>
      <w:numFmt w:val="lowerLetter"/>
      <w:lvlText w:val="%5)"/>
      <w:lvlJc w:val="left"/>
      <w:pPr>
        <w:ind w:left="2820" w:hanging="420"/>
      </w:pPr>
    </w:lvl>
    <w:lvl w:ilvl="5" w:tentative="0">
      <w:start w:val="1"/>
      <w:numFmt w:val="lowerRoman"/>
      <w:lvlText w:val="%6."/>
      <w:lvlJc w:val="right"/>
      <w:pPr>
        <w:ind w:left="3240" w:hanging="420"/>
      </w:pPr>
    </w:lvl>
    <w:lvl w:ilvl="6" w:tentative="0">
      <w:start w:val="1"/>
      <w:numFmt w:val="decimal"/>
      <w:lvlText w:val="%7."/>
      <w:lvlJc w:val="left"/>
      <w:pPr>
        <w:ind w:left="3660" w:hanging="420"/>
      </w:pPr>
    </w:lvl>
    <w:lvl w:ilvl="7" w:tentative="0">
      <w:start w:val="1"/>
      <w:numFmt w:val="lowerLetter"/>
      <w:lvlText w:val="%8)"/>
      <w:lvlJc w:val="left"/>
      <w:pPr>
        <w:ind w:left="4080" w:hanging="420"/>
      </w:pPr>
    </w:lvl>
    <w:lvl w:ilvl="8" w:tentative="0">
      <w:start w:val="1"/>
      <w:numFmt w:val="lowerRoman"/>
      <w:lvlText w:val="%9."/>
      <w:lvlJc w:val="right"/>
      <w:pPr>
        <w:ind w:left="4500" w:hanging="420"/>
      </w:pPr>
    </w:lvl>
  </w:abstractNum>
  <w:abstractNum w:abstractNumId="3">
    <w:nsid w:val="41C03604"/>
    <w:multiLevelType w:val="singleLevel"/>
    <w:tmpl w:val="41C03604"/>
    <w:lvl w:ilvl="0" w:tentative="0">
      <w:start w:val="2"/>
      <w:numFmt w:val="chineseCounting"/>
      <w:lvlText w:val="(%1)"/>
      <w:lvlJc w:val="left"/>
      <w:pPr>
        <w:tabs>
          <w:tab w:val="left" w:pos="596"/>
        </w:tabs>
      </w:pPr>
      <w:rPr>
        <w:rFonts w:hint="eastAsia"/>
        <w:color w:val="auto"/>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0YjZlZGI4ZGFhODk1ZDdlY2NkMGYwNzkyZjU1MTMifQ=="/>
  </w:docVars>
  <w:rsids>
    <w:rsidRoot w:val="53FC3987"/>
    <w:rsid w:val="00000636"/>
    <w:rsid w:val="00002BFF"/>
    <w:rsid w:val="0002012F"/>
    <w:rsid w:val="000A3765"/>
    <w:rsid w:val="001765D9"/>
    <w:rsid w:val="001D7282"/>
    <w:rsid w:val="00284ADA"/>
    <w:rsid w:val="0039081D"/>
    <w:rsid w:val="003A3E80"/>
    <w:rsid w:val="004023DC"/>
    <w:rsid w:val="005E6ECB"/>
    <w:rsid w:val="00633A93"/>
    <w:rsid w:val="006407B8"/>
    <w:rsid w:val="006443D0"/>
    <w:rsid w:val="006D042D"/>
    <w:rsid w:val="00744EA1"/>
    <w:rsid w:val="00800860"/>
    <w:rsid w:val="008F5E5D"/>
    <w:rsid w:val="009419CA"/>
    <w:rsid w:val="00954227"/>
    <w:rsid w:val="00955854"/>
    <w:rsid w:val="009A00D5"/>
    <w:rsid w:val="009C7330"/>
    <w:rsid w:val="00A00FBB"/>
    <w:rsid w:val="00A80F29"/>
    <w:rsid w:val="00A83ABF"/>
    <w:rsid w:val="00B438C5"/>
    <w:rsid w:val="00B8637C"/>
    <w:rsid w:val="00BF0721"/>
    <w:rsid w:val="00C03795"/>
    <w:rsid w:val="00C40657"/>
    <w:rsid w:val="00C85CD5"/>
    <w:rsid w:val="00CB16F2"/>
    <w:rsid w:val="00CE3756"/>
    <w:rsid w:val="00CF56D9"/>
    <w:rsid w:val="00D05ED2"/>
    <w:rsid w:val="00D06913"/>
    <w:rsid w:val="00D14EAC"/>
    <w:rsid w:val="00D27A74"/>
    <w:rsid w:val="00D47B2B"/>
    <w:rsid w:val="00D541C8"/>
    <w:rsid w:val="00D61635"/>
    <w:rsid w:val="00D66681"/>
    <w:rsid w:val="00DC5AE2"/>
    <w:rsid w:val="00E831C8"/>
    <w:rsid w:val="00E91466"/>
    <w:rsid w:val="00EA5D2D"/>
    <w:rsid w:val="00EF287A"/>
    <w:rsid w:val="00FE53FB"/>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159D3"/>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07A4A"/>
    <w:rsid w:val="06F22A7B"/>
    <w:rsid w:val="06FA383D"/>
    <w:rsid w:val="07023424"/>
    <w:rsid w:val="07043735"/>
    <w:rsid w:val="0725074E"/>
    <w:rsid w:val="07313C60"/>
    <w:rsid w:val="07331F0A"/>
    <w:rsid w:val="076971BD"/>
    <w:rsid w:val="076D43AE"/>
    <w:rsid w:val="077323CA"/>
    <w:rsid w:val="0775145F"/>
    <w:rsid w:val="078053B3"/>
    <w:rsid w:val="07967DE0"/>
    <w:rsid w:val="07970994"/>
    <w:rsid w:val="07B913B4"/>
    <w:rsid w:val="07BA1C6A"/>
    <w:rsid w:val="07BB0834"/>
    <w:rsid w:val="07BD44A3"/>
    <w:rsid w:val="07CE6155"/>
    <w:rsid w:val="07E11DA2"/>
    <w:rsid w:val="07E40515"/>
    <w:rsid w:val="07EE6091"/>
    <w:rsid w:val="08017E70"/>
    <w:rsid w:val="0805190B"/>
    <w:rsid w:val="08080695"/>
    <w:rsid w:val="082A5F7E"/>
    <w:rsid w:val="08391F38"/>
    <w:rsid w:val="083A18D9"/>
    <w:rsid w:val="0848472A"/>
    <w:rsid w:val="084D20E7"/>
    <w:rsid w:val="08674899"/>
    <w:rsid w:val="08754155"/>
    <w:rsid w:val="087B77E7"/>
    <w:rsid w:val="087D3D34"/>
    <w:rsid w:val="0889236C"/>
    <w:rsid w:val="088E051E"/>
    <w:rsid w:val="08912F1D"/>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52640"/>
    <w:rsid w:val="0A2E3566"/>
    <w:rsid w:val="0A393280"/>
    <w:rsid w:val="0A5F2F6C"/>
    <w:rsid w:val="0A670B4E"/>
    <w:rsid w:val="0A851E03"/>
    <w:rsid w:val="0A985A6F"/>
    <w:rsid w:val="0AA808AF"/>
    <w:rsid w:val="0AB6328D"/>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71FB2"/>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CEA36C2"/>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C446E"/>
    <w:rsid w:val="0E8E43C0"/>
    <w:rsid w:val="0E964CBE"/>
    <w:rsid w:val="0EB05323"/>
    <w:rsid w:val="0EBE40CB"/>
    <w:rsid w:val="0EC36A56"/>
    <w:rsid w:val="0EC62499"/>
    <w:rsid w:val="0ECE4E6F"/>
    <w:rsid w:val="0EDA5C56"/>
    <w:rsid w:val="0EF9446E"/>
    <w:rsid w:val="0EFE4287"/>
    <w:rsid w:val="0F0D525E"/>
    <w:rsid w:val="0F2A2A37"/>
    <w:rsid w:val="0F2E6C95"/>
    <w:rsid w:val="0F4675CA"/>
    <w:rsid w:val="0F471A79"/>
    <w:rsid w:val="0F500384"/>
    <w:rsid w:val="0F5129BC"/>
    <w:rsid w:val="0F56027B"/>
    <w:rsid w:val="0F5B4015"/>
    <w:rsid w:val="0F5B53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184D5C"/>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27829"/>
    <w:rsid w:val="123D1BD2"/>
    <w:rsid w:val="123E6D4D"/>
    <w:rsid w:val="125613C2"/>
    <w:rsid w:val="125D4EF7"/>
    <w:rsid w:val="12637C4E"/>
    <w:rsid w:val="127030C8"/>
    <w:rsid w:val="127A5249"/>
    <w:rsid w:val="12B310FA"/>
    <w:rsid w:val="12B7582D"/>
    <w:rsid w:val="12C621E8"/>
    <w:rsid w:val="12CF0716"/>
    <w:rsid w:val="12D95227"/>
    <w:rsid w:val="12E33197"/>
    <w:rsid w:val="12EE1C9C"/>
    <w:rsid w:val="12F863E6"/>
    <w:rsid w:val="13094CA6"/>
    <w:rsid w:val="132156D8"/>
    <w:rsid w:val="132911E2"/>
    <w:rsid w:val="133868AE"/>
    <w:rsid w:val="135133AE"/>
    <w:rsid w:val="13743CE5"/>
    <w:rsid w:val="13914897"/>
    <w:rsid w:val="13A55CD5"/>
    <w:rsid w:val="13B654E3"/>
    <w:rsid w:val="13B819E6"/>
    <w:rsid w:val="13BC4189"/>
    <w:rsid w:val="13C169EC"/>
    <w:rsid w:val="13CA717D"/>
    <w:rsid w:val="13CE022A"/>
    <w:rsid w:val="13DF25B8"/>
    <w:rsid w:val="13E2403C"/>
    <w:rsid w:val="13FF7A53"/>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57F6D"/>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52408"/>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323A7"/>
    <w:rsid w:val="1DB85E5C"/>
    <w:rsid w:val="1DC46662"/>
    <w:rsid w:val="1DCA5E3A"/>
    <w:rsid w:val="1DCF5405"/>
    <w:rsid w:val="1DD75183"/>
    <w:rsid w:val="1DDE2626"/>
    <w:rsid w:val="1DFD7C50"/>
    <w:rsid w:val="1E080AB5"/>
    <w:rsid w:val="1E0E0D58"/>
    <w:rsid w:val="1E1F6931"/>
    <w:rsid w:val="1E2A197B"/>
    <w:rsid w:val="1E2D1660"/>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1D69EF"/>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3F0C30"/>
    <w:rsid w:val="264221C6"/>
    <w:rsid w:val="265D3370"/>
    <w:rsid w:val="26666555"/>
    <w:rsid w:val="268B7C99"/>
    <w:rsid w:val="268C4A4A"/>
    <w:rsid w:val="269A7501"/>
    <w:rsid w:val="26A3584F"/>
    <w:rsid w:val="26A66B0A"/>
    <w:rsid w:val="26A73989"/>
    <w:rsid w:val="26A86D42"/>
    <w:rsid w:val="26AE59D5"/>
    <w:rsid w:val="26C30557"/>
    <w:rsid w:val="26CB2EBC"/>
    <w:rsid w:val="26CB4B73"/>
    <w:rsid w:val="26E34A7B"/>
    <w:rsid w:val="26E9756C"/>
    <w:rsid w:val="26FA4570"/>
    <w:rsid w:val="27217FF0"/>
    <w:rsid w:val="27242893"/>
    <w:rsid w:val="273612F4"/>
    <w:rsid w:val="27445146"/>
    <w:rsid w:val="27474FA5"/>
    <w:rsid w:val="277602F5"/>
    <w:rsid w:val="278038CA"/>
    <w:rsid w:val="27C33BB0"/>
    <w:rsid w:val="27C55F98"/>
    <w:rsid w:val="27CC0CD0"/>
    <w:rsid w:val="27D071BC"/>
    <w:rsid w:val="27D4538F"/>
    <w:rsid w:val="27DE15AE"/>
    <w:rsid w:val="27E03A2F"/>
    <w:rsid w:val="27E921C2"/>
    <w:rsid w:val="280D297A"/>
    <w:rsid w:val="28276A98"/>
    <w:rsid w:val="28483EBC"/>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784374"/>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150C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9591B"/>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E0224A"/>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9C30DC"/>
    <w:rsid w:val="2FA3249D"/>
    <w:rsid w:val="2FAD7DBB"/>
    <w:rsid w:val="2FC05B92"/>
    <w:rsid w:val="2FDE3BE4"/>
    <w:rsid w:val="2FEC1413"/>
    <w:rsid w:val="2FEF5C51"/>
    <w:rsid w:val="301F1E0F"/>
    <w:rsid w:val="30244F99"/>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ED056E"/>
    <w:rsid w:val="30F54D00"/>
    <w:rsid w:val="31026564"/>
    <w:rsid w:val="310A5122"/>
    <w:rsid w:val="312107CD"/>
    <w:rsid w:val="31210CA8"/>
    <w:rsid w:val="31215285"/>
    <w:rsid w:val="312D0344"/>
    <w:rsid w:val="31346C1B"/>
    <w:rsid w:val="31464AB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078C6"/>
    <w:rsid w:val="32B141E0"/>
    <w:rsid w:val="32B44D2D"/>
    <w:rsid w:val="32C90A49"/>
    <w:rsid w:val="32FA2D7F"/>
    <w:rsid w:val="32FC6C4E"/>
    <w:rsid w:val="33085CC5"/>
    <w:rsid w:val="331D184C"/>
    <w:rsid w:val="33262CBA"/>
    <w:rsid w:val="332B323C"/>
    <w:rsid w:val="332E3189"/>
    <w:rsid w:val="335B62EC"/>
    <w:rsid w:val="335E79BA"/>
    <w:rsid w:val="3360061D"/>
    <w:rsid w:val="336549AB"/>
    <w:rsid w:val="33782709"/>
    <w:rsid w:val="3392025F"/>
    <w:rsid w:val="33A8285D"/>
    <w:rsid w:val="33AC1E29"/>
    <w:rsid w:val="33B17041"/>
    <w:rsid w:val="33B202F3"/>
    <w:rsid w:val="33B20F64"/>
    <w:rsid w:val="33BA52ED"/>
    <w:rsid w:val="33EE53FA"/>
    <w:rsid w:val="33FD7485"/>
    <w:rsid w:val="34012F1B"/>
    <w:rsid w:val="34467089"/>
    <w:rsid w:val="34523AB5"/>
    <w:rsid w:val="3467688C"/>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D566C"/>
    <w:rsid w:val="35FF153A"/>
    <w:rsid w:val="3606622C"/>
    <w:rsid w:val="36077316"/>
    <w:rsid w:val="3613278E"/>
    <w:rsid w:val="36356D4F"/>
    <w:rsid w:val="36405687"/>
    <w:rsid w:val="36414112"/>
    <w:rsid w:val="365F3D60"/>
    <w:rsid w:val="36645530"/>
    <w:rsid w:val="367851C1"/>
    <w:rsid w:val="369510BC"/>
    <w:rsid w:val="36973632"/>
    <w:rsid w:val="36A30194"/>
    <w:rsid w:val="36D21A02"/>
    <w:rsid w:val="36F6488E"/>
    <w:rsid w:val="37104DEB"/>
    <w:rsid w:val="372027B9"/>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BC5104"/>
    <w:rsid w:val="3AD8279E"/>
    <w:rsid w:val="3AE73EDB"/>
    <w:rsid w:val="3B08641D"/>
    <w:rsid w:val="3B1C7A19"/>
    <w:rsid w:val="3B2B5582"/>
    <w:rsid w:val="3B4234D4"/>
    <w:rsid w:val="3B7622BA"/>
    <w:rsid w:val="3B7C1C88"/>
    <w:rsid w:val="3B8107C8"/>
    <w:rsid w:val="3B8972AA"/>
    <w:rsid w:val="3BA219B8"/>
    <w:rsid w:val="3BA96003"/>
    <w:rsid w:val="3BAD047B"/>
    <w:rsid w:val="3BC61A51"/>
    <w:rsid w:val="3BE14893"/>
    <w:rsid w:val="3BE8265C"/>
    <w:rsid w:val="3BE92A35"/>
    <w:rsid w:val="3BEB460F"/>
    <w:rsid w:val="3BEF1DA2"/>
    <w:rsid w:val="3BF07AFD"/>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832C7"/>
    <w:rsid w:val="3D294B1B"/>
    <w:rsid w:val="3D2B034D"/>
    <w:rsid w:val="3D5A60CA"/>
    <w:rsid w:val="3D9F4364"/>
    <w:rsid w:val="3DA702BF"/>
    <w:rsid w:val="3DB92106"/>
    <w:rsid w:val="3DCF457D"/>
    <w:rsid w:val="3DF169A7"/>
    <w:rsid w:val="3DF2399F"/>
    <w:rsid w:val="3DF40FE4"/>
    <w:rsid w:val="3E0519AD"/>
    <w:rsid w:val="3E0E7A13"/>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3FF322B2"/>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04ED3"/>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167DEC"/>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AF7A86"/>
    <w:rsid w:val="43B23B98"/>
    <w:rsid w:val="43C80076"/>
    <w:rsid w:val="43D8550E"/>
    <w:rsid w:val="43DC0C7D"/>
    <w:rsid w:val="43EA69D8"/>
    <w:rsid w:val="44356D2F"/>
    <w:rsid w:val="44390E25"/>
    <w:rsid w:val="44433468"/>
    <w:rsid w:val="44437F9F"/>
    <w:rsid w:val="444D1C5E"/>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251CBA"/>
    <w:rsid w:val="463D42BA"/>
    <w:rsid w:val="46521A41"/>
    <w:rsid w:val="465D50F1"/>
    <w:rsid w:val="46771C91"/>
    <w:rsid w:val="467F06A4"/>
    <w:rsid w:val="4694259D"/>
    <w:rsid w:val="46A64B43"/>
    <w:rsid w:val="46AA5A85"/>
    <w:rsid w:val="46AC6264"/>
    <w:rsid w:val="46C01696"/>
    <w:rsid w:val="46C52BE0"/>
    <w:rsid w:val="46D118AB"/>
    <w:rsid w:val="46D32673"/>
    <w:rsid w:val="46F30AEE"/>
    <w:rsid w:val="46F74436"/>
    <w:rsid w:val="47123940"/>
    <w:rsid w:val="47204C1C"/>
    <w:rsid w:val="4726595C"/>
    <w:rsid w:val="47600773"/>
    <w:rsid w:val="47661F26"/>
    <w:rsid w:val="476E25F3"/>
    <w:rsid w:val="47783B12"/>
    <w:rsid w:val="477D5156"/>
    <w:rsid w:val="477F2265"/>
    <w:rsid w:val="47867568"/>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147269"/>
    <w:rsid w:val="482F10F4"/>
    <w:rsid w:val="48606A0B"/>
    <w:rsid w:val="486D78BB"/>
    <w:rsid w:val="48915636"/>
    <w:rsid w:val="48985F31"/>
    <w:rsid w:val="48AC6E35"/>
    <w:rsid w:val="48BD43A0"/>
    <w:rsid w:val="48C96968"/>
    <w:rsid w:val="48F84416"/>
    <w:rsid w:val="490874C4"/>
    <w:rsid w:val="49115557"/>
    <w:rsid w:val="491A6A98"/>
    <w:rsid w:val="491D4AAF"/>
    <w:rsid w:val="4926292B"/>
    <w:rsid w:val="492A637E"/>
    <w:rsid w:val="49371235"/>
    <w:rsid w:val="494324F6"/>
    <w:rsid w:val="49455D20"/>
    <w:rsid w:val="497B341F"/>
    <w:rsid w:val="497F5A45"/>
    <w:rsid w:val="49B415EE"/>
    <w:rsid w:val="49B63FD6"/>
    <w:rsid w:val="49BC08FD"/>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E1155"/>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726C3"/>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BB7038"/>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13662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474AF1"/>
    <w:rsid w:val="586759C7"/>
    <w:rsid w:val="588F207D"/>
    <w:rsid w:val="58C07CA9"/>
    <w:rsid w:val="58DE5A38"/>
    <w:rsid w:val="58FA7B16"/>
    <w:rsid w:val="58FB22A6"/>
    <w:rsid w:val="59003437"/>
    <w:rsid w:val="59182EE7"/>
    <w:rsid w:val="5921212C"/>
    <w:rsid w:val="59395687"/>
    <w:rsid w:val="596B5D20"/>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53327"/>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36363E"/>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8E2EF0"/>
    <w:rsid w:val="5FA342D5"/>
    <w:rsid w:val="5FA40581"/>
    <w:rsid w:val="5FBF418B"/>
    <w:rsid w:val="5FC03F1C"/>
    <w:rsid w:val="5FC128D4"/>
    <w:rsid w:val="5FC577B3"/>
    <w:rsid w:val="5FFB751D"/>
    <w:rsid w:val="5FFC1DCE"/>
    <w:rsid w:val="602423C7"/>
    <w:rsid w:val="6032608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37213F"/>
    <w:rsid w:val="61535DEE"/>
    <w:rsid w:val="6166167A"/>
    <w:rsid w:val="616D0318"/>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D33E1"/>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CA0F84"/>
    <w:rsid w:val="64D3186F"/>
    <w:rsid w:val="64EF2266"/>
    <w:rsid w:val="64F33559"/>
    <w:rsid w:val="64FD2EEA"/>
    <w:rsid w:val="64FF1ABC"/>
    <w:rsid w:val="650E3520"/>
    <w:rsid w:val="654069DE"/>
    <w:rsid w:val="65413B3E"/>
    <w:rsid w:val="654B3E81"/>
    <w:rsid w:val="655555A6"/>
    <w:rsid w:val="655F14F0"/>
    <w:rsid w:val="65660277"/>
    <w:rsid w:val="656E6D13"/>
    <w:rsid w:val="658F2086"/>
    <w:rsid w:val="65990AED"/>
    <w:rsid w:val="65A63707"/>
    <w:rsid w:val="65A80F59"/>
    <w:rsid w:val="65AA319F"/>
    <w:rsid w:val="65AC5539"/>
    <w:rsid w:val="65BB595A"/>
    <w:rsid w:val="65F22562"/>
    <w:rsid w:val="65F65692"/>
    <w:rsid w:val="66016937"/>
    <w:rsid w:val="660C7338"/>
    <w:rsid w:val="66407FD5"/>
    <w:rsid w:val="66417024"/>
    <w:rsid w:val="665346CA"/>
    <w:rsid w:val="6661498D"/>
    <w:rsid w:val="666B3926"/>
    <w:rsid w:val="668C5B9C"/>
    <w:rsid w:val="66A421AD"/>
    <w:rsid w:val="66BC09E3"/>
    <w:rsid w:val="66C77BCC"/>
    <w:rsid w:val="66CF58C8"/>
    <w:rsid w:val="66D00FF0"/>
    <w:rsid w:val="66E4556E"/>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EE68FD"/>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BD797F"/>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71D39"/>
    <w:rsid w:val="6ADD6D64"/>
    <w:rsid w:val="6B0F06C2"/>
    <w:rsid w:val="6B2B6878"/>
    <w:rsid w:val="6B633F4F"/>
    <w:rsid w:val="6B70680D"/>
    <w:rsid w:val="6B816F14"/>
    <w:rsid w:val="6B8A298B"/>
    <w:rsid w:val="6B8A779B"/>
    <w:rsid w:val="6B9B7C9D"/>
    <w:rsid w:val="6BAD6C20"/>
    <w:rsid w:val="6BB456BB"/>
    <w:rsid w:val="6BB62A44"/>
    <w:rsid w:val="6BD81D0A"/>
    <w:rsid w:val="6BE052CE"/>
    <w:rsid w:val="6BE73D9E"/>
    <w:rsid w:val="6BF2692A"/>
    <w:rsid w:val="6BF358A4"/>
    <w:rsid w:val="6C051F4E"/>
    <w:rsid w:val="6C096C12"/>
    <w:rsid w:val="6C1A5960"/>
    <w:rsid w:val="6C417EB8"/>
    <w:rsid w:val="6C613F45"/>
    <w:rsid w:val="6C756221"/>
    <w:rsid w:val="6C77554D"/>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1D495B"/>
    <w:rsid w:val="6F2302E3"/>
    <w:rsid w:val="6F26070C"/>
    <w:rsid w:val="6F314C13"/>
    <w:rsid w:val="6F382FA6"/>
    <w:rsid w:val="6F391F60"/>
    <w:rsid w:val="6F614293"/>
    <w:rsid w:val="6F694006"/>
    <w:rsid w:val="6F6C5490"/>
    <w:rsid w:val="6F761900"/>
    <w:rsid w:val="6FA71AD5"/>
    <w:rsid w:val="6FAF2607"/>
    <w:rsid w:val="6FB668DA"/>
    <w:rsid w:val="6FD47D24"/>
    <w:rsid w:val="6FD84248"/>
    <w:rsid w:val="6FE17D06"/>
    <w:rsid w:val="6FED5B27"/>
    <w:rsid w:val="6FF536DD"/>
    <w:rsid w:val="6FFD71B3"/>
    <w:rsid w:val="700D2412"/>
    <w:rsid w:val="70112883"/>
    <w:rsid w:val="701C1E1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2E4900"/>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02B1"/>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0A5210"/>
    <w:rsid w:val="771670C1"/>
    <w:rsid w:val="772774BF"/>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352A18"/>
    <w:rsid w:val="79455569"/>
    <w:rsid w:val="79470AE2"/>
    <w:rsid w:val="795123A8"/>
    <w:rsid w:val="79535AC3"/>
    <w:rsid w:val="79620961"/>
    <w:rsid w:val="797D6B00"/>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056D62"/>
    <w:rsid w:val="7C110306"/>
    <w:rsid w:val="7C212B8A"/>
    <w:rsid w:val="7C572CA5"/>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3239CA"/>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unhideWhenUsed/>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2">
    <w:name w:val="Normal Indent"/>
    <w:basedOn w:val="1"/>
    <w:autoRedefine/>
    <w:qFormat/>
    <w:uiPriority w:val="0"/>
    <w:pPr>
      <w:ind w:firstLine="420" w:firstLineChars="200"/>
    </w:pPr>
  </w:style>
  <w:style w:type="paragraph" w:styleId="3">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4">
    <w:name w:val="Balloon Text"/>
    <w:basedOn w:val="1"/>
    <w:link w:val="12"/>
    <w:autoRedefine/>
    <w:qFormat/>
    <w:uiPriority w:val="0"/>
    <w:rPr>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autoRedefine/>
    <w:unhideWhenUsed/>
    <w:qFormat/>
    <w:uiPriority w:val="99"/>
    <w:pPr>
      <w:widowControl/>
      <w:spacing w:before="100" w:beforeAutospacing="1" w:after="100" w:afterAutospacing="1"/>
      <w:jc w:val="left"/>
    </w:pPr>
    <w:rPr>
      <w:rFonts w:ascii="宋体" w:hAnsi="宋体" w:eastAsia="宋体" w:cs="宋体"/>
      <w:kern w:val="0"/>
      <w:sz w:val="24"/>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1">
    <w:name w:val="Table Normal"/>
    <w:autoRedefine/>
    <w:unhideWhenUsed/>
    <w:qFormat/>
    <w:uiPriority w:val="0"/>
    <w:tblPr>
      <w:tblCellMar>
        <w:top w:w="0" w:type="dxa"/>
        <w:left w:w="0" w:type="dxa"/>
        <w:bottom w:w="0" w:type="dxa"/>
        <w:right w:w="0" w:type="dxa"/>
      </w:tblCellMar>
    </w:tblPr>
  </w:style>
  <w:style w:type="character" w:customStyle="1" w:styleId="12">
    <w:name w:val="批注框文本 Char"/>
    <w:basedOn w:val="10"/>
    <w:link w:val="4"/>
    <w:autoRedefine/>
    <w:qFormat/>
    <w:uiPriority w:val="0"/>
    <w:rPr>
      <w:rFonts w:asciiTheme="minorHAnsi" w:hAnsiTheme="minorHAnsi" w:eastAsiaTheme="minorEastAsia" w:cstheme="minorBidi"/>
      <w:kern w:val="2"/>
      <w:sz w:val="18"/>
      <w:szCs w:val="18"/>
    </w:rPr>
  </w:style>
  <w:style w:type="paragraph" w:styleId="13">
    <w:name w:val="List Paragraph"/>
    <w:basedOn w:val="1"/>
    <w:autoRedefine/>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DFAE6FF-1218-4808-803B-8CB17118ED66}">
  <ds:schemaRefs/>
</ds:datastoreItem>
</file>

<file path=docProps/app.xml><?xml version="1.0" encoding="utf-8"?>
<Properties xmlns="http://schemas.openxmlformats.org/officeDocument/2006/extended-properties" xmlns:vt="http://schemas.openxmlformats.org/officeDocument/2006/docPropsVTypes">
  <Template>Normal</Template>
  <Pages>26</Pages>
  <Words>10523</Words>
  <Characters>11756</Characters>
  <Lines>99</Lines>
  <Paragraphs>28</Paragraphs>
  <TotalTime>72</TotalTime>
  <ScaleCrop>false</ScaleCrop>
  <LinksUpToDate>false</LinksUpToDate>
  <CharactersWithSpaces>12089</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2023-06-16T05:21:00Z</dcterms:created>
  <dc:creator>新一天</dc:creator>
  <cp:lastModifiedBy>清晨的太阳</cp:lastModifiedBy>
  <cp:lastPrinted>2023-05-26T08:11:00Z</cp:lastPrinted>
  <dcterms:modified xsi:type="dcterms:W3CDTF">2024-07-17T07:32:02Z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25F2A8231BC34C0991BCBC97970FD2AD_13</vt:lpwstr>
  </property>
</Properties>
</file>