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附件</w:t>
      </w: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right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  <w:t>2022年度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:lang w:eastAsia="zh-CN"/>
          <w14:textFill>
            <w14:solidFill>
              <w14:schemeClr w14:val="tx1"/>
            </w14:solidFill>
          </w14:textFill>
        </w:rPr>
        <w:t>预算单位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  <w:t>整体支出绩效评价基础数据表</w:t>
      </w:r>
    </w:p>
    <w:p>
      <w:pPr>
        <w:spacing w:line="115" w:lineRule="exact"/>
        <w:rPr>
          <w:color w:val="000000" w:themeColor="text1"/>
          <w14:textFill>
            <w14:solidFill>
              <w14:schemeClr w14:val="tx1"/>
            </w14:solidFill>
          </w14:textFill>
        </w:rPr>
      </w:pPr>
    </w:p>
    <w:tbl>
      <w:tblPr>
        <w:tblStyle w:val="7"/>
        <w:tblW w:w="9669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850"/>
        <w:gridCol w:w="825"/>
        <w:gridCol w:w="990"/>
        <w:gridCol w:w="1140"/>
        <w:gridCol w:w="1185"/>
        <w:gridCol w:w="810"/>
        <w:gridCol w:w="869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3850" w:type="dxa"/>
            <w:tcBorders>
              <w:bottom w:val="nil"/>
            </w:tcBorders>
            <w:vAlign w:val="center"/>
          </w:tcPr>
          <w:p>
            <w:pPr>
              <w:spacing w:before="33" w:line="198" w:lineRule="auto"/>
              <w:ind w:right="118" w:rightChars="0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预算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单位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5819" w:type="dxa"/>
            <w:gridSpan w:val="6"/>
            <w:vAlign w:val="top"/>
          </w:tcPr>
          <w:p>
            <w:pPr>
              <w:spacing w:before="103" w:line="219" w:lineRule="auto"/>
              <w:ind w:left="708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岳阳市岳阳楼区人民政府办公室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5" w:hRule="atLeast"/>
        </w:trPr>
        <w:tc>
          <w:tcPr>
            <w:tcW w:w="3850" w:type="dxa"/>
            <w:vMerge w:val="restart"/>
            <w:tcBorders>
              <w:bottom w:val="nil"/>
            </w:tcBorders>
            <w:vAlign w:val="top"/>
          </w:tcPr>
          <w:p>
            <w:pPr>
              <w:spacing w:before="262" w:line="219" w:lineRule="auto"/>
              <w:ind w:left="575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财政供养人员情况(人)</w:t>
            </w:r>
          </w:p>
        </w:tc>
        <w:tc>
          <w:tcPr>
            <w:tcW w:w="1815" w:type="dxa"/>
            <w:gridSpan w:val="2"/>
            <w:vAlign w:val="top"/>
          </w:tcPr>
          <w:p>
            <w:pPr>
              <w:spacing w:before="103"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3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编制数</w:t>
            </w:r>
          </w:p>
        </w:tc>
        <w:tc>
          <w:tcPr>
            <w:tcW w:w="2325" w:type="dxa"/>
            <w:gridSpan w:val="2"/>
            <w:vAlign w:val="top"/>
          </w:tcPr>
          <w:p>
            <w:pPr>
              <w:spacing w:before="83"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2022年实际在职人数</w:t>
            </w:r>
          </w:p>
        </w:tc>
        <w:tc>
          <w:tcPr>
            <w:tcW w:w="1679" w:type="dxa"/>
            <w:gridSpan w:val="2"/>
            <w:vAlign w:val="top"/>
          </w:tcPr>
          <w:p>
            <w:pPr>
              <w:spacing w:before="103" w:line="219" w:lineRule="auto"/>
              <w:ind w:left="708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控制率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vMerge w:val="continue"/>
            <w:tcBorders>
              <w:top w:val="nil"/>
            </w:tcBorders>
            <w:vAlign w:val="top"/>
          </w:tcPr>
          <w:p>
            <w:pPr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15" w:type="dxa"/>
            <w:gridSpan w:val="2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36</w:t>
            </w:r>
          </w:p>
        </w:tc>
        <w:tc>
          <w:tcPr>
            <w:tcW w:w="2325" w:type="dxa"/>
            <w:gridSpan w:val="2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44</w:t>
            </w:r>
          </w:p>
        </w:tc>
        <w:tc>
          <w:tcPr>
            <w:tcW w:w="1679" w:type="dxa"/>
            <w:gridSpan w:val="2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122%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</w:trPr>
        <w:tc>
          <w:tcPr>
            <w:tcW w:w="3850" w:type="dxa"/>
            <w:vAlign w:val="top"/>
          </w:tcPr>
          <w:p>
            <w:pPr>
              <w:spacing w:before="140" w:line="202" w:lineRule="auto"/>
              <w:ind w:left="6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4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经费控制情况(万元)</w:t>
            </w:r>
          </w:p>
        </w:tc>
        <w:tc>
          <w:tcPr>
            <w:tcW w:w="1815" w:type="dxa"/>
            <w:gridSpan w:val="2"/>
            <w:vAlign w:val="top"/>
          </w:tcPr>
          <w:p>
            <w:pPr>
              <w:spacing w:before="119"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2021年决算数</w:t>
            </w:r>
          </w:p>
        </w:tc>
        <w:tc>
          <w:tcPr>
            <w:tcW w:w="2325" w:type="dxa"/>
            <w:gridSpan w:val="2"/>
            <w:vAlign w:val="top"/>
          </w:tcPr>
          <w:p>
            <w:pPr>
              <w:spacing w:before="119"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2022年预算数</w:t>
            </w:r>
          </w:p>
        </w:tc>
        <w:tc>
          <w:tcPr>
            <w:tcW w:w="1679" w:type="dxa"/>
            <w:gridSpan w:val="2"/>
            <w:vAlign w:val="top"/>
          </w:tcPr>
          <w:p>
            <w:pPr>
              <w:spacing w:before="76" w:line="219" w:lineRule="auto"/>
              <w:jc w:val="center"/>
              <w:rPr>
                <w:rFonts w:hint="eastAsia" w:asciiTheme="majorEastAsia" w:hAnsiTheme="majorEastAsia" w:eastAsiaTheme="majorEastAsia" w:cstheme="majorEastAsia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b w:val="0"/>
                <w:bCs w:val="0"/>
                <w:color w:val="000000" w:themeColor="text1"/>
                <w:spacing w:val="-4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2022年决算数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vAlign w:val="top"/>
          </w:tcPr>
          <w:p>
            <w:pPr>
              <w:spacing w:before="141" w:line="202" w:lineRule="auto"/>
              <w:ind w:left="11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三公经费</w:t>
            </w:r>
          </w:p>
        </w:tc>
        <w:tc>
          <w:tcPr>
            <w:tcW w:w="1815" w:type="dxa"/>
            <w:gridSpan w:val="2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b/>
                <w:bCs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b/>
                <w:bCs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7.72</w:t>
            </w:r>
          </w:p>
        </w:tc>
        <w:tc>
          <w:tcPr>
            <w:tcW w:w="2325" w:type="dxa"/>
            <w:gridSpan w:val="2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b/>
                <w:bCs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b/>
                <w:bCs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679" w:type="dxa"/>
            <w:gridSpan w:val="2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b/>
                <w:bCs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b/>
                <w:bCs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6.12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vAlign w:val="top"/>
          </w:tcPr>
          <w:p>
            <w:pPr>
              <w:spacing w:before="149" w:line="193" w:lineRule="auto"/>
              <w:ind w:left="41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1、公务用车购置和维护经费</w:t>
            </w:r>
          </w:p>
        </w:tc>
        <w:tc>
          <w:tcPr>
            <w:tcW w:w="1815" w:type="dxa"/>
            <w:gridSpan w:val="2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2325" w:type="dxa"/>
            <w:gridSpan w:val="2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679" w:type="dxa"/>
            <w:gridSpan w:val="2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2.02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vAlign w:val="top"/>
          </w:tcPr>
          <w:p>
            <w:pPr>
              <w:spacing w:before="81" w:line="219" w:lineRule="auto"/>
              <w:ind w:left="81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其中：公车购置</w:t>
            </w:r>
          </w:p>
        </w:tc>
        <w:tc>
          <w:tcPr>
            <w:tcW w:w="1815" w:type="dxa"/>
            <w:gridSpan w:val="2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2325" w:type="dxa"/>
            <w:gridSpan w:val="2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679" w:type="dxa"/>
            <w:gridSpan w:val="2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3850" w:type="dxa"/>
            <w:vAlign w:val="top"/>
          </w:tcPr>
          <w:p>
            <w:pPr>
              <w:spacing w:before="91" w:line="219" w:lineRule="auto"/>
              <w:ind w:left="142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公车运行维护</w:t>
            </w:r>
          </w:p>
        </w:tc>
        <w:tc>
          <w:tcPr>
            <w:tcW w:w="1815" w:type="dxa"/>
            <w:gridSpan w:val="2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2325" w:type="dxa"/>
            <w:gridSpan w:val="2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679" w:type="dxa"/>
            <w:gridSpan w:val="2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2.02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3850" w:type="dxa"/>
            <w:vAlign w:val="top"/>
          </w:tcPr>
          <w:p>
            <w:pPr>
              <w:spacing w:before="81" w:line="220" w:lineRule="auto"/>
              <w:ind w:left="3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2、出国经费</w:t>
            </w:r>
          </w:p>
        </w:tc>
        <w:tc>
          <w:tcPr>
            <w:tcW w:w="1815" w:type="dxa"/>
            <w:gridSpan w:val="2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2325" w:type="dxa"/>
            <w:gridSpan w:val="2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679" w:type="dxa"/>
            <w:gridSpan w:val="2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vAlign w:val="top"/>
          </w:tcPr>
          <w:p>
            <w:pPr>
              <w:spacing w:before="82" w:line="219" w:lineRule="auto"/>
              <w:ind w:left="3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3、公务接待</w:t>
            </w:r>
          </w:p>
        </w:tc>
        <w:tc>
          <w:tcPr>
            <w:tcW w:w="1815" w:type="dxa"/>
            <w:gridSpan w:val="2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>7.72</w:t>
            </w:r>
          </w:p>
        </w:tc>
        <w:tc>
          <w:tcPr>
            <w:tcW w:w="2325" w:type="dxa"/>
            <w:gridSpan w:val="2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679" w:type="dxa"/>
            <w:gridSpan w:val="2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4.10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vAlign w:val="top"/>
          </w:tcPr>
          <w:p>
            <w:pPr>
              <w:spacing w:before="143" w:line="200" w:lineRule="auto"/>
              <w:ind w:left="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9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项目支出：</w:t>
            </w:r>
          </w:p>
        </w:tc>
        <w:tc>
          <w:tcPr>
            <w:tcW w:w="1815" w:type="dxa"/>
            <w:gridSpan w:val="2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b/>
                <w:bCs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b/>
                <w:bCs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2325" w:type="dxa"/>
            <w:gridSpan w:val="2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b/>
                <w:bCs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b/>
                <w:bCs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>166.00</w:t>
            </w:r>
          </w:p>
        </w:tc>
        <w:tc>
          <w:tcPr>
            <w:tcW w:w="1679" w:type="dxa"/>
            <w:gridSpan w:val="2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b/>
                <w:bCs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b/>
                <w:bCs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250.51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vAlign w:val="top"/>
          </w:tcPr>
          <w:p>
            <w:pPr>
              <w:spacing w:before="133" w:line="200" w:lineRule="auto"/>
              <w:ind w:left="3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1、业务工作经费</w:t>
            </w:r>
          </w:p>
        </w:tc>
        <w:tc>
          <w:tcPr>
            <w:tcW w:w="1815" w:type="dxa"/>
            <w:gridSpan w:val="2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2325" w:type="dxa"/>
            <w:gridSpan w:val="2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>166.00</w:t>
            </w:r>
          </w:p>
        </w:tc>
        <w:tc>
          <w:tcPr>
            <w:tcW w:w="1679" w:type="dxa"/>
            <w:gridSpan w:val="2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250.51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3850" w:type="dxa"/>
            <w:vAlign w:val="top"/>
          </w:tcPr>
          <w:p>
            <w:pPr>
              <w:spacing w:before="143" w:line="209" w:lineRule="auto"/>
              <w:ind w:left="3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2、运行维护经费</w:t>
            </w:r>
          </w:p>
        </w:tc>
        <w:tc>
          <w:tcPr>
            <w:tcW w:w="1815" w:type="dxa"/>
            <w:gridSpan w:val="2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2325" w:type="dxa"/>
            <w:gridSpan w:val="2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679" w:type="dxa"/>
            <w:gridSpan w:val="2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vAlign w:val="top"/>
          </w:tcPr>
          <w:p>
            <w:pPr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......</w:t>
            </w:r>
          </w:p>
        </w:tc>
        <w:tc>
          <w:tcPr>
            <w:tcW w:w="1815" w:type="dxa"/>
            <w:gridSpan w:val="2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3850" w:type="dxa"/>
            <w:vAlign w:val="top"/>
          </w:tcPr>
          <w:p>
            <w:pPr>
              <w:spacing w:before="93" w:line="219" w:lineRule="auto"/>
              <w:ind w:firstLine="488" w:firstLineChars="200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3、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区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级专项资金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(一个专项一行)</w:t>
            </w:r>
          </w:p>
        </w:tc>
        <w:tc>
          <w:tcPr>
            <w:tcW w:w="1815" w:type="dxa"/>
            <w:gridSpan w:val="2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2325" w:type="dxa"/>
            <w:gridSpan w:val="2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679" w:type="dxa"/>
            <w:gridSpan w:val="2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vAlign w:val="top"/>
          </w:tcPr>
          <w:p>
            <w:pPr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15" w:type="dxa"/>
            <w:gridSpan w:val="2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vAlign w:val="top"/>
          </w:tcPr>
          <w:p>
            <w:pPr>
              <w:spacing w:before="85" w:line="220" w:lineRule="auto"/>
              <w:ind w:firstLine="492" w:firstLineChars="200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4、上级转移支付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(一个专项一行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）</w:t>
            </w:r>
          </w:p>
        </w:tc>
        <w:tc>
          <w:tcPr>
            <w:tcW w:w="1815" w:type="dxa"/>
            <w:gridSpan w:val="2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2325" w:type="dxa"/>
            <w:gridSpan w:val="2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679" w:type="dxa"/>
            <w:gridSpan w:val="2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vAlign w:val="top"/>
          </w:tcPr>
          <w:p>
            <w:pPr>
              <w:spacing w:before="85" w:line="220" w:lineRule="auto"/>
              <w:ind w:left="9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公用经费</w:t>
            </w:r>
          </w:p>
        </w:tc>
        <w:tc>
          <w:tcPr>
            <w:tcW w:w="1815" w:type="dxa"/>
            <w:gridSpan w:val="2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b/>
                <w:bCs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b/>
                <w:bCs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>268.02</w:t>
            </w:r>
          </w:p>
        </w:tc>
        <w:tc>
          <w:tcPr>
            <w:tcW w:w="2325" w:type="dxa"/>
            <w:gridSpan w:val="2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b/>
                <w:bCs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b/>
                <w:bCs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>77.40</w:t>
            </w:r>
          </w:p>
        </w:tc>
        <w:tc>
          <w:tcPr>
            <w:tcW w:w="1679" w:type="dxa"/>
            <w:gridSpan w:val="2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b/>
                <w:bCs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b/>
                <w:bCs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65.31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vAlign w:val="top"/>
          </w:tcPr>
          <w:p>
            <w:pPr>
              <w:spacing w:before="85" w:line="219" w:lineRule="auto"/>
              <w:ind w:left="3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其中：办公经费</w:t>
            </w:r>
          </w:p>
        </w:tc>
        <w:tc>
          <w:tcPr>
            <w:tcW w:w="1815" w:type="dxa"/>
            <w:gridSpan w:val="2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>267.06</w:t>
            </w:r>
          </w:p>
        </w:tc>
        <w:tc>
          <w:tcPr>
            <w:tcW w:w="2325" w:type="dxa"/>
            <w:gridSpan w:val="2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76.4</w:t>
            </w:r>
          </w:p>
        </w:tc>
        <w:tc>
          <w:tcPr>
            <w:tcW w:w="1679" w:type="dxa"/>
            <w:gridSpan w:val="2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64.52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vAlign w:val="top"/>
          </w:tcPr>
          <w:p>
            <w:pPr>
              <w:spacing w:before="135" w:line="198" w:lineRule="auto"/>
              <w:ind w:left="111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水费、电费、差旅费</w:t>
            </w:r>
          </w:p>
        </w:tc>
        <w:tc>
          <w:tcPr>
            <w:tcW w:w="1815" w:type="dxa"/>
            <w:gridSpan w:val="2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0.4</w:t>
            </w:r>
          </w:p>
        </w:tc>
        <w:tc>
          <w:tcPr>
            <w:tcW w:w="2325" w:type="dxa"/>
            <w:gridSpan w:val="2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1679" w:type="dxa"/>
            <w:gridSpan w:val="2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0.18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vAlign w:val="top"/>
          </w:tcPr>
          <w:p>
            <w:pPr>
              <w:spacing w:before="144" w:line="198" w:lineRule="auto"/>
              <w:ind w:left="112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会议费、培训费</w:t>
            </w:r>
          </w:p>
        </w:tc>
        <w:tc>
          <w:tcPr>
            <w:tcW w:w="1815" w:type="dxa"/>
            <w:gridSpan w:val="2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0.56</w:t>
            </w:r>
          </w:p>
        </w:tc>
        <w:tc>
          <w:tcPr>
            <w:tcW w:w="2325" w:type="dxa"/>
            <w:gridSpan w:val="2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679" w:type="dxa"/>
            <w:gridSpan w:val="2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0.61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vAlign w:val="top"/>
          </w:tcPr>
          <w:p>
            <w:pPr>
              <w:spacing w:before="145" w:line="189" w:lineRule="auto"/>
              <w:ind w:left="10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政府采购金额</w:t>
            </w:r>
          </w:p>
        </w:tc>
        <w:tc>
          <w:tcPr>
            <w:tcW w:w="1815" w:type="dxa"/>
            <w:gridSpan w:val="2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b/>
                <w:bCs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b/>
                <w:bCs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>152.61</w:t>
            </w:r>
          </w:p>
        </w:tc>
        <w:tc>
          <w:tcPr>
            <w:tcW w:w="2325" w:type="dxa"/>
            <w:gridSpan w:val="2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b/>
                <w:bCs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b/>
                <w:bCs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>144.27</w:t>
            </w:r>
          </w:p>
        </w:tc>
        <w:tc>
          <w:tcPr>
            <w:tcW w:w="1679" w:type="dxa"/>
            <w:gridSpan w:val="2"/>
            <w:vAlign w:val="top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b/>
                <w:bCs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b/>
                <w:bCs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  <w:bookmarkStart w:id="0" w:name="_GoBack"/>
            <w:bookmarkEnd w:id="0"/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vAlign w:val="top"/>
          </w:tcPr>
          <w:p>
            <w:pPr>
              <w:spacing w:before="145" w:line="198" w:lineRule="auto"/>
              <w:ind w:left="11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部门基本支出预算调整</w:t>
            </w:r>
          </w:p>
        </w:tc>
        <w:tc>
          <w:tcPr>
            <w:tcW w:w="1815" w:type="dxa"/>
            <w:gridSpan w:val="2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b/>
                <w:bCs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b/>
                <w:bCs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>230.77</w:t>
            </w:r>
          </w:p>
        </w:tc>
        <w:tc>
          <w:tcPr>
            <w:tcW w:w="2325" w:type="dxa"/>
            <w:gridSpan w:val="2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b/>
                <w:bCs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b/>
                <w:bCs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>835.54</w:t>
            </w:r>
          </w:p>
        </w:tc>
        <w:tc>
          <w:tcPr>
            <w:tcW w:w="1679" w:type="dxa"/>
            <w:gridSpan w:val="2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b/>
                <w:bCs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b/>
                <w:bCs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19.73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9" w:hRule="atLeast"/>
        </w:trPr>
        <w:tc>
          <w:tcPr>
            <w:tcW w:w="3850" w:type="dxa"/>
            <w:vMerge w:val="restart"/>
            <w:tcBorders>
              <w:bottom w:val="nil"/>
            </w:tcBorders>
            <w:vAlign w:val="center"/>
          </w:tcPr>
          <w:p>
            <w:pPr>
              <w:spacing w:before="65" w:line="39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position w:val="14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楼堂馆所控制情况</w:t>
            </w:r>
          </w:p>
          <w:p>
            <w:pPr>
              <w:spacing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(2022年完工项目)</w:t>
            </w:r>
          </w:p>
        </w:tc>
        <w:tc>
          <w:tcPr>
            <w:tcW w:w="82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批复规模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(m²)</w:t>
            </w:r>
          </w:p>
        </w:tc>
        <w:tc>
          <w:tcPr>
            <w:tcW w:w="99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实际规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模(m²)</w:t>
            </w:r>
          </w:p>
        </w:tc>
        <w:tc>
          <w:tcPr>
            <w:tcW w:w="114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规模控制率</w:t>
            </w:r>
          </w:p>
        </w:tc>
        <w:tc>
          <w:tcPr>
            <w:tcW w:w="118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预算投资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81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实际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投资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86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投资概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算控制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率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vMerge w:val="continue"/>
            <w:tcBorders>
              <w:top w:val="nil"/>
            </w:tcBorders>
            <w:vAlign w:val="top"/>
          </w:tcPr>
          <w:p>
            <w:pPr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25" w:type="dxa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990" w:type="dxa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140" w:type="dxa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185" w:type="dxa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810" w:type="dxa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869" w:type="dxa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3850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厉行节约保障措施</w:t>
            </w:r>
          </w:p>
        </w:tc>
        <w:tc>
          <w:tcPr>
            <w:tcW w:w="5819" w:type="dxa"/>
            <w:gridSpan w:val="6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10" w:lineRule="exact"/>
        <w:ind w:left="0"/>
        <w:textAlignment w:val="auto"/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</w:pP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  <w:t>说明：“项目支出”需要填报基本支出以外的所有项目支出情况，“公用经费”填报基本支出中的一般商品和服务支出。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default" w:ascii="黑体" w:hAnsi="黑体" w:cs="黑体" w:eastAsiaTheme="majorEastAsia"/>
          <w:b w:val="0"/>
          <w:bCs w:val="0"/>
          <w:color w:val="000000" w:themeColor="text1"/>
          <w:spacing w:val="10"/>
          <w:sz w:val="20"/>
          <w:szCs w:val="20"/>
          <w:lang w:val="en-US" w:eastAsia="zh-CN"/>
          <w14:textFill>
            <w14:solidFill>
              <w14:schemeClr w14:val="tx1"/>
            </w14:solidFill>
          </w14:textFill>
        </w:rPr>
        <w:sectPr>
          <w:footerReference r:id="rId3" w:type="default"/>
          <w:pgSz w:w="11906" w:h="16838"/>
          <w:pgMar w:top="1134" w:right="1417" w:bottom="1134" w:left="1134" w:header="851" w:footer="992" w:gutter="0"/>
          <w:pgNumType w:fmt="decimal"/>
          <w:cols w:space="0" w:num="1"/>
          <w:rtlGutter w:val="0"/>
          <w:docGrid w:type="lines" w:linePitch="312" w:charSpace="0"/>
        </w:sectPr>
      </w:pP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0"/>
          <w:szCs w:val="20"/>
          <w14:textFill>
            <w14:solidFill>
              <w14:schemeClr w14:val="tx1"/>
            </w14:solidFill>
          </w14:textFill>
        </w:rPr>
        <w:t xml:space="preserve">填表人：         联系电话：     </w:t>
      </w: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0"/>
          <w:szCs w:val="20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0"/>
          <w:szCs w:val="20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0"/>
          <w:szCs w:val="20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0"/>
          <w:szCs w:val="20"/>
          <w14:textFill>
            <w14:solidFill>
              <w14:schemeClr w14:val="tx1"/>
            </w14:solidFill>
          </w14:textFill>
        </w:rPr>
        <w:t xml:space="preserve">    单位负责人签字：</w:t>
      </w: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0"/>
          <w:szCs w:val="20"/>
          <w:lang w:val="en-US" w:eastAsia="zh-CN"/>
          <w14:textFill>
            <w14:solidFill>
              <w14:schemeClr w14:val="tx1"/>
            </w14:solidFill>
          </w14:textFill>
        </w:rPr>
        <w:t xml:space="preserve">           </w:t>
      </w: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0"/>
          <w:szCs w:val="20"/>
          <w14:textFill>
            <w14:solidFill>
              <w14:schemeClr w14:val="tx1"/>
            </w14:solidFill>
          </w14:textFill>
        </w:rPr>
        <w:t>填报日期：</w:t>
      </w: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0"/>
          <w:szCs w:val="20"/>
          <w:lang w:val="en-US" w:eastAsia="zh-CN"/>
          <w14:textFill>
            <w14:solidFill>
              <w14:schemeClr w14:val="tx1"/>
            </w14:solidFill>
          </w14:textFill>
        </w:rPr>
        <w:t>2022年6月30日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default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附件</w:t>
      </w: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  <w:t>2022年度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:lang w:eastAsia="zh-CN"/>
          <w14:textFill>
            <w14:solidFill>
              <w14:schemeClr w14:val="tx1"/>
            </w14:solidFill>
          </w14:textFill>
        </w:rPr>
        <w:t>预算单位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  <w:t>整体支出绩效自评表</w:t>
      </w:r>
    </w:p>
    <w:p>
      <w:pPr>
        <w:spacing w:line="168" w:lineRule="exact"/>
        <w:rPr>
          <w:color w:val="000000" w:themeColor="text1"/>
          <w14:textFill>
            <w14:solidFill>
              <w14:schemeClr w14:val="tx1"/>
            </w14:solidFill>
          </w14:textFill>
        </w:rPr>
      </w:pPr>
    </w:p>
    <w:tbl>
      <w:tblPr>
        <w:tblStyle w:val="7"/>
        <w:tblW w:w="9835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84"/>
        <w:gridCol w:w="1079"/>
        <w:gridCol w:w="1158"/>
        <w:gridCol w:w="1140"/>
        <w:gridCol w:w="1319"/>
        <w:gridCol w:w="1259"/>
        <w:gridCol w:w="719"/>
        <w:gridCol w:w="802"/>
        <w:gridCol w:w="127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4" w:hRule="atLeast"/>
        </w:trPr>
        <w:tc>
          <w:tcPr>
            <w:tcW w:w="1084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8" w:lineRule="auto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预算</w:t>
            </w:r>
            <w:r>
              <w:rPr>
                <w:rFonts w:hint="eastAsia" w:ascii="宋体" w:hAnsi="宋体" w:eastAsia="宋体" w:cs="宋体"/>
                <w:color w:val="000000" w:themeColor="text1"/>
                <w:spacing w:val="2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单位</w:t>
            </w:r>
            <w:r>
              <w:rPr>
                <w:rFonts w:hint="eastAsia" w:ascii="宋体" w:hAnsi="宋体" w:eastAsia="宋体" w:cs="宋体"/>
                <w:color w:val="000000" w:themeColor="text1"/>
                <w:spacing w:val="2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8751" w:type="dxa"/>
            <w:gridSpan w:val="8"/>
            <w:vAlign w:val="top"/>
          </w:tcPr>
          <w:p>
            <w:pPr>
              <w:jc w:val="center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>岳阳市岳阳楼区人民政府办公室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restart"/>
            <w:tcBorders>
              <w:bottom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18" w:lineRule="auto"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position w:val="4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年度预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算申请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1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2237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年初预算数</w:t>
            </w:r>
          </w:p>
        </w:tc>
        <w:tc>
          <w:tcPr>
            <w:tcW w:w="13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全年预算数</w:t>
            </w:r>
          </w:p>
        </w:tc>
        <w:tc>
          <w:tcPr>
            <w:tcW w:w="125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全年执行数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80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执行率</w:t>
            </w:r>
          </w:p>
        </w:tc>
        <w:tc>
          <w:tcPr>
            <w:tcW w:w="12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237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3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年度资金总额</w:t>
            </w:r>
          </w:p>
        </w:tc>
        <w:tc>
          <w:tcPr>
            <w:tcW w:w="114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2236.64</w:t>
            </w:r>
          </w:p>
        </w:tc>
        <w:tc>
          <w:tcPr>
            <w:tcW w:w="13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1105.78</w:t>
            </w:r>
          </w:p>
        </w:tc>
        <w:tc>
          <w:tcPr>
            <w:tcW w:w="125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1105.78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80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2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3" w:lineRule="auto"/>
              <w:ind w:left="0" w:firstLine="210" w:firstLineChars="100"/>
              <w:jc w:val="left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按收入性质分：</w:t>
            </w:r>
          </w:p>
        </w:tc>
        <w:tc>
          <w:tcPr>
            <w:tcW w:w="4055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3" w:lineRule="auto"/>
              <w:ind w:left="0" w:firstLine="210" w:firstLineChars="100"/>
              <w:jc w:val="left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按支出性质分：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3" w:lineRule="auto"/>
              <w:ind w:left="0" w:firstLine="210" w:firstLineChars="100"/>
              <w:jc w:val="left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其中： 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一般公共预算：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1105.78</w:t>
            </w:r>
          </w:p>
        </w:tc>
        <w:tc>
          <w:tcPr>
            <w:tcW w:w="4055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 w:firstLine="210" w:firstLineChars="100"/>
              <w:jc w:val="left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其中：基本支出：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855.27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2" w:lineRule="auto"/>
              <w:ind w:left="0" w:firstLine="1050" w:firstLineChars="500"/>
              <w:jc w:val="left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政府性基金拨款：</w:t>
            </w:r>
          </w:p>
        </w:tc>
        <w:tc>
          <w:tcPr>
            <w:tcW w:w="4055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firstLine="840" w:firstLineChars="400"/>
              <w:jc w:val="left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项目支出：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250.51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ind w:left="0" w:firstLine="1050" w:firstLineChars="500"/>
              <w:jc w:val="left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纳入专户管理的非税收入拨款：</w:t>
            </w:r>
          </w:p>
        </w:tc>
        <w:tc>
          <w:tcPr>
            <w:tcW w:w="4055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left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ind w:left="0" w:firstLine="1050" w:firstLineChars="500"/>
              <w:jc w:val="left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其他资金：</w:t>
            </w:r>
          </w:p>
        </w:tc>
        <w:tc>
          <w:tcPr>
            <w:tcW w:w="4055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restart"/>
            <w:tcBorders>
              <w:bottom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1" w:lineRule="auto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7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年度总体</w:t>
            </w:r>
            <w:r>
              <w:rPr>
                <w:rFonts w:ascii="宋体" w:hAnsi="宋体" w:eastAsia="宋体" w:cs="宋体"/>
                <w:color w:val="000000" w:themeColor="text1"/>
                <w:spacing w:val="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-1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目</w:t>
            </w:r>
            <w:r>
              <w:rPr>
                <w:rFonts w:ascii="宋体" w:hAnsi="宋体" w:eastAsia="宋体" w:cs="宋体"/>
                <w:color w:val="000000" w:themeColor="text1"/>
                <w:spacing w:val="-35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-1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标</w:t>
            </w:r>
          </w:p>
        </w:tc>
        <w:tc>
          <w:tcPr>
            <w:tcW w:w="4696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1" w:lineRule="auto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预期目标</w:t>
            </w:r>
          </w:p>
        </w:tc>
        <w:tc>
          <w:tcPr>
            <w:tcW w:w="4055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1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实际完成情况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  <w:t>协助区政府领导同志审核或组织起草以区政府、区政府办公室名义发布的公文。研究区政府各部门和各街道（乡）请示区政府的事项，提出审核意见，报区政府领导同志审批。负责区政府会议的组织工作，协助实施会议决定事项。根据区政府领导同志的指示或工作需要，对有关问题进行协调，提出处理意见，报区政府领导同志决定。办理市政府和区政府领导同志的批示，并督促落实；督促检查区政府各部门和各街道（乡）对区政府决定事项的执行落实情况，及时向区政府报告。组织开展人大代表建议、政协提案办理工作。负责向区政府领导同志报告重要信息和情况；负责区政府值班工作。执行区禁毒委员会的各项决定，开展日常工作，负责全区禁毒宣传教育工作，负责组织、协调、指导、督促相关单位开展禁毒工作。参与户籍准入审核工作。负责本单位、本系统的信访维稳和安全生产工作;完成区委、区人民政府交办的其他任务。与岳阳楼公安分局在户籍管理方面的职责分工。岳阳楼公安分局负责人口基本信息系统的建立、维护和管理工作，区政府办公室参与户籍准入审核工作。</w:t>
            </w:r>
          </w:p>
        </w:tc>
        <w:tc>
          <w:tcPr>
            <w:tcW w:w="4055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完成</w:t>
            </w: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1084" w:type="dxa"/>
            <w:vMerge w:val="restart"/>
            <w:tcBorders>
              <w:bottom w:val="nil"/>
            </w:tcBorders>
            <w:textDirection w:val="tbRlV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7" w:lineRule="auto"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7" w:lineRule="auto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绩效指标</w:t>
            </w:r>
          </w:p>
        </w:tc>
        <w:tc>
          <w:tcPr>
            <w:tcW w:w="107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一级指标</w:t>
            </w:r>
          </w:p>
        </w:tc>
        <w:tc>
          <w:tcPr>
            <w:tcW w:w="115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二级指标</w:t>
            </w:r>
          </w:p>
        </w:tc>
        <w:tc>
          <w:tcPr>
            <w:tcW w:w="114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三级指标</w:t>
            </w:r>
          </w:p>
        </w:tc>
        <w:tc>
          <w:tcPr>
            <w:tcW w:w="13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年度指标值</w:t>
            </w:r>
          </w:p>
        </w:tc>
        <w:tc>
          <w:tcPr>
            <w:tcW w:w="125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实际完成值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80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  <w:tc>
          <w:tcPr>
            <w:tcW w:w="12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1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偏差原因分析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及改进措施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restart"/>
            <w:tcBorders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9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9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70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70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1" w:lineRule="exact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position w:val="2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产出指标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(50分)</w:t>
            </w:r>
          </w:p>
        </w:tc>
        <w:tc>
          <w:tcPr>
            <w:tcW w:w="1158" w:type="dxa"/>
            <w:vMerge w:val="restart"/>
            <w:tcBorders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数量指标</w:t>
            </w:r>
          </w:p>
        </w:tc>
        <w:tc>
          <w:tcPr>
            <w:tcW w:w="114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调研工作</w:t>
            </w:r>
          </w:p>
        </w:tc>
        <w:tc>
          <w:tcPr>
            <w:tcW w:w="13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20次</w:t>
            </w:r>
          </w:p>
        </w:tc>
        <w:tc>
          <w:tcPr>
            <w:tcW w:w="125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20次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auto"/>
                <w:spacing w:val="-6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-6"/>
                <w:sz w:val="21"/>
                <w:szCs w:val="21"/>
                <w:lang w:val="en-US" w:eastAsia="zh-CN"/>
              </w:rPr>
              <w:t>5</w:t>
            </w:r>
          </w:p>
        </w:tc>
        <w:tc>
          <w:tcPr>
            <w:tcW w:w="80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auto"/>
                <w:spacing w:val="-6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-6"/>
                <w:sz w:val="21"/>
                <w:szCs w:val="21"/>
                <w:lang w:val="en-US" w:eastAsia="zh-CN"/>
              </w:rPr>
              <w:t>5</w:t>
            </w:r>
          </w:p>
        </w:tc>
        <w:tc>
          <w:tcPr>
            <w:tcW w:w="12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FF0000"/>
                <w:sz w:val="20"/>
                <w:lang w:val="en-US" w:eastAsia="zh-CN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58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人大代表</w:t>
            </w: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.</w:t>
            </w: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政协委员建议</w:t>
            </w: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.</w:t>
            </w: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 xml:space="preserve"> 提案完成率</w:t>
            </w:r>
          </w:p>
        </w:tc>
        <w:tc>
          <w:tcPr>
            <w:tcW w:w="13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25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auto"/>
                <w:spacing w:val="-6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-6"/>
                <w:sz w:val="21"/>
                <w:szCs w:val="21"/>
                <w:lang w:val="en-US" w:eastAsia="zh-CN"/>
              </w:rPr>
              <w:t>5</w:t>
            </w:r>
          </w:p>
        </w:tc>
        <w:tc>
          <w:tcPr>
            <w:tcW w:w="80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auto"/>
                <w:spacing w:val="-6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-6"/>
                <w:sz w:val="21"/>
                <w:szCs w:val="21"/>
                <w:lang w:val="en-US" w:eastAsia="zh-CN"/>
              </w:rPr>
              <w:t>5</w:t>
            </w:r>
          </w:p>
        </w:tc>
        <w:tc>
          <w:tcPr>
            <w:tcW w:w="12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FF0000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58" w:type="dxa"/>
            <w:vMerge w:val="continue"/>
            <w:tcBorders>
              <w:top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/>
              <w:jc w:val="center"/>
              <w:textAlignment w:val="auto"/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安排政府性、部门性工作会议</w:t>
            </w:r>
          </w:p>
        </w:tc>
        <w:tc>
          <w:tcPr>
            <w:tcW w:w="13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≤130次</w:t>
            </w:r>
          </w:p>
        </w:tc>
        <w:tc>
          <w:tcPr>
            <w:tcW w:w="125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130次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auto"/>
                <w:spacing w:val="-6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-6"/>
                <w:sz w:val="21"/>
                <w:szCs w:val="21"/>
                <w:lang w:val="en-US" w:eastAsia="zh-CN"/>
              </w:rPr>
              <w:t>5</w:t>
            </w:r>
          </w:p>
        </w:tc>
        <w:tc>
          <w:tcPr>
            <w:tcW w:w="80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auto"/>
                <w:spacing w:val="-6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-6"/>
                <w:sz w:val="21"/>
                <w:szCs w:val="21"/>
                <w:lang w:val="en-US" w:eastAsia="zh-CN"/>
              </w:rPr>
              <w:t>5</w:t>
            </w:r>
          </w:p>
        </w:tc>
        <w:tc>
          <w:tcPr>
            <w:tcW w:w="12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ascii="Arial"/>
                <w:color w:val="FF0000"/>
                <w:sz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58" w:type="dxa"/>
            <w:vMerge w:val="continue"/>
            <w:tcBorders>
              <w:top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交通整治</w:t>
            </w:r>
          </w:p>
        </w:tc>
        <w:tc>
          <w:tcPr>
            <w:tcW w:w="13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≥100%</w:t>
            </w:r>
          </w:p>
        </w:tc>
        <w:tc>
          <w:tcPr>
            <w:tcW w:w="125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auto"/>
                <w:spacing w:val="-6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-6"/>
                <w:sz w:val="21"/>
                <w:szCs w:val="21"/>
                <w:lang w:val="en-US" w:eastAsia="zh-CN"/>
              </w:rPr>
              <w:t>5</w:t>
            </w:r>
          </w:p>
        </w:tc>
        <w:tc>
          <w:tcPr>
            <w:tcW w:w="80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auto"/>
                <w:spacing w:val="-6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-6"/>
                <w:sz w:val="21"/>
                <w:szCs w:val="21"/>
                <w:lang w:val="en-US" w:eastAsia="zh-CN"/>
              </w:rPr>
              <w:t>5</w:t>
            </w:r>
          </w:p>
        </w:tc>
        <w:tc>
          <w:tcPr>
            <w:tcW w:w="12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ascii="Arial"/>
                <w:color w:val="FF0000"/>
                <w:sz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58" w:type="dxa"/>
            <w:vMerge w:val="restart"/>
            <w:tcBorders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质量指标</w:t>
            </w:r>
          </w:p>
        </w:tc>
        <w:tc>
          <w:tcPr>
            <w:tcW w:w="114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督查任务完成率</w:t>
            </w:r>
          </w:p>
        </w:tc>
        <w:tc>
          <w:tcPr>
            <w:tcW w:w="13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≥100%</w:t>
            </w:r>
          </w:p>
        </w:tc>
        <w:tc>
          <w:tcPr>
            <w:tcW w:w="125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pacing w:val="-6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-6"/>
                <w:sz w:val="21"/>
                <w:szCs w:val="21"/>
                <w:lang w:val="en-US" w:eastAsia="zh-CN"/>
              </w:rPr>
              <w:t>5</w:t>
            </w:r>
          </w:p>
        </w:tc>
        <w:tc>
          <w:tcPr>
            <w:tcW w:w="80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pacing w:val="-6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-6"/>
                <w:sz w:val="21"/>
                <w:szCs w:val="21"/>
                <w:lang w:val="en-US" w:eastAsia="zh-CN"/>
              </w:rPr>
              <w:t>5</w:t>
            </w:r>
          </w:p>
        </w:tc>
        <w:tc>
          <w:tcPr>
            <w:tcW w:w="12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FF0000"/>
                <w:sz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58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交通整治达标率</w:t>
            </w:r>
          </w:p>
        </w:tc>
        <w:tc>
          <w:tcPr>
            <w:tcW w:w="13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≤100%</w:t>
            </w:r>
          </w:p>
        </w:tc>
        <w:tc>
          <w:tcPr>
            <w:tcW w:w="125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pacing w:val="-6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-6"/>
                <w:sz w:val="21"/>
                <w:szCs w:val="21"/>
                <w:lang w:val="en-US" w:eastAsia="zh-CN"/>
              </w:rPr>
              <w:t>5</w:t>
            </w:r>
          </w:p>
        </w:tc>
        <w:tc>
          <w:tcPr>
            <w:tcW w:w="80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pacing w:val="-6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-6"/>
                <w:sz w:val="21"/>
                <w:szCs w:val="21"/>
                <w:lang w:val="en-US" w:eastAsia="zh-CN"/>
              </w:rPr>
              <w:t>5</w:t>
            </w:r>
          </w:p>
        </w:tc>
        <w:tc>
          <w:tcPr>
            <w:tcW w:w="12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FF0000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58" w:type="dxa"/>
            <w:tcBorders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时效指标</w:t>
            </w:r>
          </w:p>
        </w:tc>
        <w:tc>
          <w:tcPr>
            <w:tcW w:w="114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完成时间</w:t>
            </w:r>
          </w:p>
        </w:tc>
        <w:tc>
          <w:tcPr>
            <w:tcW w:w="13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2022年度</w:t>
            </w:r>
          </w:p>
        </w:tc>
        <w:tc>
          <w:tcPr>
            <w:tcW w:w="125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2022年度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auto"/>
                <w:spacing w:val="-6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-6"/>
                <w:sz w:val="21"/>
                <w:szCs w:val="21"/>
                <w:lang w:val="en-US" w:eastAsia="zh-CN"/>
              </w:rPr>
              <w:t>10</w:t>
            </w:r>
          </w:p>
        </w:tc>
        <w:tc>
          <w:tcPr>
            <w:tcW w:w="80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auto"/>
                <w:spacing w:val="-6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-6"/>
                <w:sz w:val="21"/>
                <w:szCs w:val="21"/>
                <w:lang w:val="en-US" w:eastAsia="zh-CN"/>
              </w:rPr>
              <w:t>10</w:t>
            </w:r>
          </w:p>
        </w:tc>
        <w:tc>
          <w:tcPr>
            <w:tcW w:w="12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FF0000"/>
                <w:sz w:val="20"/>
                <w:lang w:val="en-US" w:eastAsia="zh-CN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58" w:type="dxa"/>
            <w:tcBorders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成本指标</w:t>
            </w:r>
          </w:p>
        </w:tc>
        <w:tc>
          <w:tcPr>
            <w:tcW w:w="114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总成本控制</w:t>
            </w:r>
          </w:p>
        </w:tc>
        <w:tc>
          <w:tcPr>
            <w:tcW w:w="13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1105.78万元</w:t>
            </w:r>
          </w:p>
        </w:tc>
        <w:tc>
          <w:tcPr>
            <w:tcW w:w="125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1105.78万元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auto"/>
                <w:spacing w:val="-6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-6"/>
                <w:sz w:val="21"/>
                <w:szCs w:val="21"/>
                <w:lang w:val="en-US" w:eastAsia="zh-CN"/>
              </w:rPr>
              <w:t>10</w:t>
            </w:r>
          </w:p>
        </w:tc>
        <w:tc>
          <w:tcPr>
            <w:tcW w:w="80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auto"/>
                <w:spacing w:val="-6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-6"/>
                <w:sz w:val="21"/>
                <w:szCs w:val="21"/>
                <w:lang w:val="en-US" w:eastAsia="zh-CN"/>
              </w:rPr>
              <w:t>10</w:t>
            </w:r>
          </w:p>
        </w:tc>
        <w:tc>
          <w:tcPr>
            <w:tcW w:w="12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ascii="Arial"/>
                <w:color w:val="FF0000"/>
                <w:sz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restart"/>
            <w:tcBorders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0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1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1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1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91" w:lineRule="exact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2"/>
                <w:position w:val="2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效益指标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(30分)</w:t>
            </w:r>
          </w:p>
        </w:tc>
        <w:tc>
          <w:tcPr>
            <w:tcW w:w="1158" w:type="dxa"/>
            <w:tcBorders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经济效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14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both"/>
              <w:textAlignment w:val="auto"/>
              <w:rPr>
                <w:rFonts w:hint="eastAsia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提高区人民经济质量</w:t>
            </w:r>
          </w:p>
        </w:tc>
        <w:tc>
          <w:tcPr>
            <w:tcW w:w="13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有提高</w:t>
            </w:r>
          </w:p>
        </w:tc>
        <w:tc>
          <w:tcPr>
            <w:tcW w:w="125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有提高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80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2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FF0000"/>
                <w:sz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58" w:type="dxa"/>
            <w:tcBorders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2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社会效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14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改善全区交通情况</w:t>
            </w:r>
          </w:p>
        </w:tc>
        <w:tc>
          <w:tcPr>
            <w:tcW w:w="13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有所改善</w:t>
            </w:r>
          </w:p>
        </w:tc>
        <w:tc>
          <w:tcPr>
            <w:tcW w:w="125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有所改善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80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2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FF0000"/>
                <w:spacing w:val="-6"/>
                <w:sz w:val="21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58" w:type="dxa"/>
            <w:tcBorders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7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生态效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14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不适用</w:t>
            </w:r>
          </w:p>
        </w:tc>
        <w:tc>
          <w:tcPr>
            <w:tcW w:w="13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不适用</w:t>
            </w:r>
          </w:p>
        </w:tc>
        <w:tc>
          <w:tcPr>
            <w:tcW w:w="125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不适用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0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FF0000"/>
                <w:sz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58" w:type="dxa"/>
            <w:tcBorders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3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可持续影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响指标</w:t>
            </w:r>
          </w:p>
        </w:tc>
        <w:tc>
          <w:tcPr>
            <w:tcW w:w="114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提高区人民生活水平</w:t>
            </w:r>
          </w:p>
        </w:tc>
        <w:tc>
          <w:tcPr>
            <w:tcW w:w="13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有提高</w:t>
            </w:r>
          </w:p>
        </w:tc>
        <w:tc>
          <w:tcPr>
            <w:tcW w:w="125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有提高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80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</w:t>
            </w:r>
          </w:p>
        </w:tc>
        <w:tc>
          <w:tcPr>
            <w:tcW w:w="12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both"/>
              <w:textAlignment w:val="auto"/>
              <w:rPr>
                <w:rFonts w:hint="eastAsia" w:ascii="Arial" w:eastAsiaTheme="minorEastAsia"/>
                <w:color w:val="FF0000"/>
                <w:sz w:val="21"/>
                <w:lang w:val="en-US" w:eastAsia="zh-CN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tcBorders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4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(10分)</w:t>
            </w:r>
          </w:p>
        </w:tc>
        <w:tc>
          <w:tcPr>
            <w:tcW w:w="1158" w:type="dxa"/>
            <w:tcBorders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2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服务对象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标</w:t>
            </w:r>
          </w:p>
        </w:tc>
        <w:tc>
          <w:tcPr>
            <w:tcW w:w="114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受益对象满意度</w:t>
            </w:r>
          </w:p>
        </w:tc>
        <w:tc>
          <w:tcPr>
            <w:tcW w:w="13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-6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≥</w:t>
            </w: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95%</w:t>
            </w:r>
          </w:p>
        </w:tc>
        <w:tc>
          <w:tcPr>
            <w:tcW w:w="125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95%</w:t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80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-6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2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FF0000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5" w:hRule="atLeast"/>
        </w:trPr>
        <w:tc>
          <w:tcPr>
            <w:tcW w:w="7039" w:type="dxa"/>
            <w:gridSpan w:val="6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1" w:lineRule="exact"/>
              <w:ind w:left="0" w:firstLine="3274"/>
              <w:jc w:val="center"/>
              <w:textAlignment w:val="auto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drawing>
                <wp:inline distT="0" distB="0" distL="114300" distR="114300">
                  <wp:extent cx="297815" cy="158750"/>
                  <wp:effectExtent l="0" t="0" r="6985" b="13335"/>
                  <wp:docPr id="1" name="图片 1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7815" cy="158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6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100</w:t>
            </w:r>
          </w:p>
        </w:tc>
        <w:tc>
          <w:tcPr>
            <w:tcW w:w="80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99</w:t>
            </w:r>
          </w:p>
        </w:tc>
        <w:tc>
          <w:tcPr>
            <w:tcW w:w="12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FF0000"/>
                <w:sz w:val="21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-22"/>
          <w:position w:val="-1"/>
          <w:sz w:val="20"/>
          <w:szCs w:val="2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仿宋"/>
          <w:color w:val="000000" w:themeColor="text1"/>
          <w:spacing w:val="-22"/>
          <w:sz w:val="20"/>
          <w:szCs w:val="20"/>
          <w14:textFill>
            <w14:solidFill>
              <w14:schemeClr w14:val="tx1"/>
            </w14:solidFill>
          </w14:textFill>
        </w:rPr>
        <w:t>填表人：</w:t>
      </w:r>
      <w:r>
        <w:rPr>
          <w:rFonts w:ascii="仿宋" w:hAnsi="仿宋" w:eastAsia="仿宋" w:cs="仿宋"/>
          <w:color w:val="000000" w:themeColor="text1"/>
          <w:spacing w:val="9"/>
          <w:sz w:val="20"/>
          <w:szCs w:val="20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仿宋"/>
          <w:color w:val="000000" w:themeColor="text1"/>
          <w:spacing w:val="3"/>
          <w:sz w:val="20"/>
          <w:szCs w:val="20"/>
          <w14:textFill>
            <w14:solidFill>
              <w14:schemeClr w14:val="tx1"/>
            </w14:solidFill>
          </w14:textFill>
        </w:rPr>
        <w:t xml:space="preserve">        </w:t>
      </w:r>
      <w:r>
        <w:rPr>
          <w:rFonts w:ascii="仿宋" w:hAnsi="仿宋" w:eastAsia="仿宋" w:cs="仿宋"/>
          <w:color w:val="000000" w:themeColor="text1"/>
          <w:spacing w:val="-22"/>
          <w:sz w:val="20"/>
          <w:szCs w:val="20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仿宋"/>
          <w:color w:val="000000" w:themeColor="text1"/>
          <w:spacing w:val="2"/>
          <w:sz w:val="20"/>
          <w:szCs w:val="20"/>
          <w14:textFill>
            <w14:solidFill>
              <w14:schemeClr w14:val="tx1"/>
            </w14:solidFill>
          </w14:textFill>
        </w:rPr>
        <w:t xml:space="preserve">             </w:t>
      </w:r>
      <w:r>
        <w:rPr>
          <w:rFonts w:ascii="仿宋" w:hAnsi="仿宋" w:eastAsia="仿宋" w:cs="仿宋"/>
          <w:color w:val="000000" w:themeColor="text1"/>
          <w:spacing w:val="-22"/>
          <w:position w:val="-1"/>
          <w:sz w:val="20"/>
          <w:szCs w:val="20"/>
          <w14:textFill>
            <w14:solidFill>
              <w14:schemeClr w14:val="tx1"/>
            </w14:solidFill>
          </w14:textFill>
        </w:rPr>
        <w:t>单位负责人签字：</w:t>
      </w:r>
      <w:r>
        <w:rPr>
          <w:rFonts w:hint="eastAsia" w:ascii="仿宋" w:hAnsi="仿宋" w:eastAsia="仿宋" w:cs="仿宋"/>
          <w:color w:val="000000" w:themeColor="text1"/>
          <w:spacing w:val="-22"/>
          <w:position w:val="-1"/>
          <w:sz w:val="20"/>
          <w:szCs w:val="20"/>
          <w:lang w:val="en-US" w:eastAsia="zh-CN"/>
          <w14:textFill>
            <w14:solidFill>
              <w14:schemeClr w14:val="tx1"/>
            </w14:solidFill>
          </w14:textFill>
        </w:rPr>
        <w:t xml:space="preserve">                      </w:t>
      </w:r>
      <w:r>
        <w:rPr>
          <w:rFonts w:ascii="仿宋" w:hAnsi="仿宋" w:eastAsia="仿宋" w:cs="仿宋"/>
          <w:color w:val="000000" w:themeColor="text1"/>
          <w:spacing w:val="9"/>
          <w:sz w:val="20"/>
          <w:szCs w:val="20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仿宋"/>
          <w:color w:val="000000" w:themeColor="text1"/>
          <w:spacing w:val="-22"/>
          <w:sz w:val="20"/>
          <w:szCs w:val="20"/>
          <w14:textFill>
            <w14:solidFill>
              <w14:schemeClr w14:val="tx1"/>
            </w14:solidFill>
          </w14:textFill>
        </w:rPr>
        <w:t>填报日期：</w:t>
      </w:r>
      <w:r>
        <w:rPr>
          <w:rFonts w:hint="eastAsia" w:ascii="仿宋" w:hAnsi="仿宋" w:eastAsia="仿宋" w:cs="仿宋"/>
          <w:color w:val="000000" w:themeColor="text1"/>
          <w:spacing w:val="3"/>
          <w:sz w:val="20"/>
          <w:szCs w:val="20"/>
          <w:lang w:val="en-US" w:eastAsia="zh-CN"/>
          <w14:textFill>
            <w14:solidFill>
              <w14:schemeClr w14:val="tx1"/>
            </w14:solidFill>
          </w14:textFill>
        </w:rPr>
        <w:t>2023年6月30日</w:t>
      </w:r>
      <w:r>
        <w:rPr>
          <w:rFonts w:ascii="仿宋" w:hAnsi="仿宋" w:eastAsia="仿宋" w:cs="仿宋"/>
          <w:color w:val="000000" w:themeColor="text1"/>
          <w:spacing w:val="3"/>
          <w:sz w:val="20"/>
          <w:szCs w:val="20"/>
          <w14:textFill>
            <w14:solidFill>
              <w14:schemeClr w14:val="tx1"/>
            </w14:solidFill>
          </w14:textFill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  <w:sectPr>
          <w:pgSz w:w="11906" w:h="16838"/>
          <w:pgMar w:top="1134" w:right="1417" w:bottom="1134" w:left="1134" w:header="851" w:footer="992" w:gutter="0"/>
          <w:pgNumType w:fmt="decimal"/>
          <w:cols w:space="0" w:num="1"/>
          <w:rtlGutter w:val="0"/>
          <w:docGrid w:type="lines" w:linePitch="312" w:charSpace="0"/>
        </w:sect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  <w:t xml:space="preserve">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default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default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附件</w:t>
      </w: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3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center"/>
        <w:textAlignment w:val="auto"/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center"/>
        <w:textAlignment w:val="auto"/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2022年度岳阳市岳阳楼区人民政府办公室整体支出绩效自评报告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center"/>
        <w:textAlignment w:val="auto"/>
        <w:rPr>
          <w:rFonts w:hint="eastAsia" w:ascii="楷体_GB2312" w:hAnsi="楷体_GB2312" w:eastAsia="楷体_GB2312" w:cs="楷体_GB2312"/>
          <w:color w:val="000000" w:themeColor="text1"/>
          <w:spacing w:val="0"/>
          <w:positio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color w:val="000000" w:themeColor="text1"/>
          <w:spacing w:val="0"/>
          <w:positio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  <w:t>部门(单位)名称：岳阳市岳阳楼区人民政府办公室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center"/>
        <w:textAlignment w:val="auto"/>
        <w:rPr>
          <w:rFonts w:hint="eastAsia" w:ascii="楷体_GB2312" w:hAnsi="楷体_GB2312" w:eastAsia="楷体_GB2312" w:cs="楷体_GB2312"/>
          <w:color w:val="000000" w:themeColor="text1"/>
          <w:spacing w:val="0"/>
          <w:positio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color w:val="000000" w:themeColor="text1"/>
          <w:spacing w:val="0"/>
          <w:positio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  <w:t>( 盖 章 )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center"/>
        <w:textAlignment w:val="auto"/>
        <w:rPr>
          <w:rFonts w:hint="eastAsia" w:ascii="楷体_GB2312" w:hAnsi="楷体_GB2312" w:eastAsia="楷体_GB2312" w:cs="楷体_GB2312"/>
          <w:color w:val="000000" w:themeColor="text1"/>
          <w:spacing w:val="0"/>
          <w:positio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color w:val="000000" w:themeColor="text1"/>
          <w:spacing w:val="0"/>
          <w:positio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  <w:t>2023年6月30日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left="0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2022年度岳阳楼区人民政府办公室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left="0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整体支出绩效自评报告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单位基本情况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区政府办内设9个股室（值班室、文秘室、督查室、禁毒办、建议提案办、行政室、政工室、综合室、优化办）和2个二级机构（政务事务中心和禁毒社会化服务中心），核定编制36人，实有人数44人。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二、一般公共预算支出情况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3" w:firstLineChars="200"/>
        <w:jc w:val="left"/>
        <w:textAlignment w:val="auto"/>
        <w:rPr>
          <w:rFonts w:hint="eastAsia" w:ascii="楷体_GB2312" w:hAnsi="楷体_GB2312" w:eastAsia="楷体_GB2312" w:cs="楷体_GB2312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(一)基本支出情况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2022年基本支出年初预算数为835.54万元，实际支出数为855.27万元。其中：人员经费789.97万元，主要包括：基本工资、津贴补贴、奖金、绩效工资、机关事业单位基本养老保险缴费、职业年金缴、费职工基本医疗保险缴费、其他社会保障缴费、住房公积金、其他工资福利支出；公用经费65.31万元，主要包括：办公费、印刷费、邮电费、维修（护）费、租赁费、培训费、公务接待费、工会经费、其他商品和服务支出。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firstLine="643" w:firstLineChars="200"/>
        <w:jc w:val="left"/>
        <w:textAlignment w:val="auto"/>
        <w:rPr>
          <w:rFonts w:hint="eastAsia" w:ascii="楷体_GB2312" w:hAnsi="楷体_GB2312" w:eastAsia="楷体_GB2312" w:cs="楷体_GB2312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项目支出情况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2022年项目支出年初预算数为1401.10万元，实际支出数为250.51万元。其中反电诈项目40.00万元。政府事务中心30.00万元。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三、政府性基金预算支出情况</w:t>
      </w:r>
    </w:p>
    <w:p>
      <w:pPr>
        <w:ind w:firstLine="640" w:firstLineChars="200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2022年度本单位无政府性基金安排的支出。</w:t>
      </w:r>
    </w:p>
    <w:p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国有资本经营预算支出情况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2022年度本单位无国有资本经营预算支出。</w:t>
      </w:r>
    </w:p>
    <w:p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leftChars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社会保险基金预算支出情况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2022年度本单位无社会保险基金预算支出。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六、部门整体支出绩效情况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本单位各项项</w:t>
      </w:r>
      <w:r>
        <w:rPr>
          <w:rFonts w:hint="eastAsia" w:ascii="仿宋_GB2312" w:hAnsi="仿宋_GB2312" w:eastAsia="仿宋_GB2312" w:cs="仿宋_GB2312"/>
          <w:b w:val="0"/>
          <w:bCs w:val="0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目资金其主要</w:t>
      </w: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用途是确保单位的正常运转，促进各项工作任务顺利完成。认真落实财务管理制度，加强财务管理，严肃财经纪律，大兴节约之风，财务支出更加科学合理，在人员经费支出、公共支出严格执行区委区政府的各项制度；在保证各项任务顺利完成的同时，严格落实厉行节约的原则；三公经费的使用严格控制在预算申报的范围内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七、存在的问题及原因分析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财务管理、科目设置、经费使用有待进一步规范。</w:t>
      </w:r>
    </w:p>
    <w:p>
      <w:pPr>
        <w:keepNext w:val="0"/>
        <w:keepLines w:val="0"/>
        <w:pageBreakBefore w:val="0"/>
        <w:widowControl w:val="0"/>
        <w:numPr>
          <w:ilvl w:val="0"/>
          <w:numId w:val="4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下一步改进措施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进一步控制项目经费支出，在确保各项任务完成的同时，力争把成本降底。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九、部门整体支出绩效自评结果拟应用和公开情况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本单位高度重视此项绩效自评工作，积极落实主体责任，切实加强组织领导，按照绩效评价相关制度规定，明确具体责任人，认真开展自评，撰写了此份绩效评价报告，确保绩效自评工作顺利实施，并将按照要求进行信息公开，对存在的问题积极整改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报告需要以下附件：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1、部门整体支出绩效评价基础数据表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2、部门整体支出绩效自评表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3、项目支出绩效自评表(一个一级项目支出一张表)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4、政府性基金预算支出情况表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5、国有资本经营预算支出情况表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6、社会保险基金预算支出情况表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799" w:firstLineChars="200"/>
        <w:jc w:val="left"/>
        <w:textAlignment w:val="auto"/>
        <w:rPr>
          <w:rFonts w:hint="eastAsia" w:ascii="宋体" w:hAnsi="宋体" w:eastAsia="宋体" w:cs="宋体"/>
          <w:b/>
          <w:bCs/>
          <w:color w:val="000000" w:themeColor="text1"/>
          <w:spacing w:val="19"/>
          <w:position w:val="17"/>
          <w:sz w:val="36"/>
          <w:szCs w:val="36"/>
          <w:lang w:eastAsia="zh-CN"/>
          <w14:textFill>
            <w14:solidFill>
              <w14:schemeClr w14:val="tx1"/>
            </w14:solidFill>
          </w14:textFill>
        </w:rPr>
        <w:sectPr>
          <w:pgSz w:w="11906" w:h="16838"/>
          <w:pgMar w:top="1701" w:right="1701" w:bottom="1701" w:left="1701" w:header="851" w:footer="992" w:gutter="0"/>
          <w:pgNumType w:fmt="decimal"/>
          <w:cols w:space="0" w:num="1"/>
          <w:rtlGutter w:val="0"/>
          <w:docGrid w:type="lines" w:linePitch="312" w:charSpace="0"/>
        </w:sect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default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附件4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left="0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2022年度项目支出绩效自评表</w:t>
      </w:r>
    </w:p>
    <w:tbl>
      <w:tblPr>
        <w:tblStyle w:val="7"/>
        <w:tblW w:w="958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75"/>
        <w:gridCol w:w="1080"/>
        <w:gridCol w:w="1080"/>
        <w:gridCol w:w="1229"/>
        <w:gridCol w:w="1131"/>
        <w:gridCol w:w="1140"/>
        <w:gridCol w:w="685"/>
        <w:gridCol w:w="795"/>
        <w:gridCol w:w="136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6" w:hRule="atLeast"/>
        </w:trPr>
        <w:tc>
          <w:tcPr>
            <w:tcW w:w="10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6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项目支出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6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8505" w:type="dxa"/>
            <w:gridSpan w:val="8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反电诈宣传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446" w:hRule="atLeast"/>
        </w:trPr>
        <w:tc>
          <w:tcPr>
            <w:tcW w:w="10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2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主管部门</w:t>
            </w:r>
          </w:p>
        </w:tc>
        <w:tc>
          <w:tcPr>
            <w:tcW w:w="4520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岳阳市岳阳楼区人民政府办公室</w:t>
            </w:r>
          </w:p>
        </w:tc>
        <w:tc>
          <w:tcPr>
            <w:tcW w:w="114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实施单位</w:t>
            </w:r>
          </w:p>
        </w:tc>
        <w:tc>
          <w:tcPr>
            <w:tcW w:w="2845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区反电诈办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1" w:hRule="atLeast"/>
        </w:trPr>
        <w:tc>
          <w:tcPr>
            <w:tcW w:w="1075" w:type="dxa"/>
            <w:vMerge w:val="restart"/>
            <w:tcBorders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4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5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项目资金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216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年初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预算数</w:t>
            </w:r>
          </w:p>
        </w:tc>
        <w:tc>
          <w:tcPr>
            <w:tcW w:w="113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预算数</w:t>
            </w:r>
          </w:p>
        </w:tc>
        <w:tc>
          <w:tcPr>
            <w:tcW w:w="114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执行数</w:t>
            </w:r>
          </w:p>
        </w:tc>
        <w:tc>
          <w:tcPr>
            <w:tcW w:w="68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79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执行率</w:t>
            </w:r>
          </w:p>
        </w:tc>
        <w:tc>
          <w:tcPr>
            <w:tcW w:w="136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年度资金总额</w:t>
            </w:r>
          </w:p>
        </w:tc>
        <w:tc>
          <w:tcPr>
            <w:tcW w:w="122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38.00</w:t>
            </w:r>
          </w:p>
        </w:tc>
        <w:tc>
          <w:tcPr>
            <w:tcW w:w="113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/>
              <w:jc w:val="center"/>
              <w:textAlignment w:val="auto"/>
              <w:rPr>
                <w:rFonts w:ascii="宋体" w:hAnsi="宋体" w:eastAsia="宋体" w:cs="宋体"/>
                <w:b/>
                <w:bCs/>
                <w:color w:val="000000" w:themeColor="text1"/>
                <w:spacing w:val="-6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38.91</w:t>
            </w:r>
          </w:p>
        </w:tc>
        <w:tc>
          <w:tcPr>
            <w:tcW w:w="114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38.91</w:t>
            </w:r>
          </w:p>
        </w:tc>
        <w:tc>
          <w:tcPr>
            <w:tcW w:w="68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/>
              <w:jc w:val="center"/>
              <w:textAlignment w:val="auto"/>
              <w:rPr>
                <w:rFonts w:ascii="宋体" w:hAnsi="宋体" w:eastAsia="宋体" w:cs="宋体"/>
                <w:b/>
                <w:bCs/>
                <w:color w:val="000000" w:themeColor="text1"/>
                <w:spacing w:val="-6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b/>
                <w:bCs/>
                <w:color w:val="000000" w:themeColor="text1"/>
                <w:spacing w:val="-6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36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其中：当年财政拨款</w:t>
            </w:r>
          </w:p>
        </w:tc>
        <w:tc>
          <w:tcPr>
            <w:tcW w:w="122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上年结转资金</w:t>
            </w:r>
          </w:p>
        </w:tc>
        <w:tc>
          <w:tcPr>
            <w:tcW w:w="122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其他资金</w:t>
            </w:r>
          </w:p>
        </w:tc>
        <w:tc>
          <w:tcPr>
            <w:tcW w:w="122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restart"/>
            <w:tcBorders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6" w:lineRule="auto"/>
              <w:ind w:left="0" w:right="0" w:hanging="20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年度总体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6" w:lineRule="auto"/>
              <w:ind w:left="0" w:right="0" w:hanging="20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目标</w:t>
            </w:r>
          </w:p>
        </w:tc>
        <w:tc>
          <w:tcPr>
            <w:tcW w:w="4520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预期目标</w:t>
            </w:r>
          </w:p>
        </w:tc>
        <w:tc>
          <w:tcPr>
            <w:tcW w:w="3985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实际完成情况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</w:trPr>
        <w:tc>
          <w:tcPr>
            <w:tcW w:w="1075" w:type="dxa"/>
            <w:vMerge w:val="continue"/>
            <w:tcBorders>
              <w:top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520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宣传反电诈知识</w:t>
            </w:r>
          </w:p>
        </w:tc>
        <w:tc>
          <w:tcPr>
            <w:tcW w:w="3985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通过防范电信网络诈骗集中宣传活动,广大人民群众对电信网络诈骗的犯罪的识别、防范意识和能力明显提升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3" w:hRule="atLeast"/>
        </w:trPr>
        <w:tc>
          <w:tcPr>
            <w:tcW w:w="1075" w:type="dxa"/>
            <w:vMerge w:val="restart"/>
            <w:tcBorders>
              <w:bottom w:val="nil"/>
            </w:tcBorders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7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绩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效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标</w:t>
            </w:r>
          </w:p>
        </w:tc>
        <w:tc>
          <w:tcPr>
            <w:tcW w:w="108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一级指标</w:t>
            </w:r>
          </w:p>
        </w:tc>
        <w:tc>
          <w:tcPr>
            <w:tcW w:w="108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二级指标</w:t>
            </w:r>
          </w:p>
        </w:tc>
        <w:tc>
          <w:tcPr>
            <w:tcW w:w="122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三级指标</w:t>
            </w:r>
          </w:p>
        </w:tc>
        <w:tc>
          <w:tcPr>
            <w:tcW w:w="113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指标值</w:t>
            </w:r>
          </w:p>
        </w:tc>
        <w:tc>
          <w:tcPr>
            <w:tcW w:w="114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完成值</w:t>
            </w:r>
          </w:p>
        </w:tc>
        <w:tc>
          <w:tcPr>
            <w:tcW w:w="68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79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  <w:tc>
          <w:tcPr>
            <w:tcW w:w="136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hanging="9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偏差原因分析 及改进措施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6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7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7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7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2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产出指标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(50分)</w:t>
            </w:r>
          </w:p>
        </w:tc>
        <w:tc>
          <w:tcPr>
            <w:tcW w:w="1080" w:type="dxa"/>
            <w:tcBorders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数量指标</w:t>
            </w:r>
          </w:p>
        </w:tc>
        <w:tc>
          <w:tcPr>
            <w:tcW w:w="122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宣传反电诈知识完成率</w:t>
            </w:r>
          </w:p>
        </w:tc>
        <w:tc>
          <w:tcPr>
            <w:tcW w:w="113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≥90%</w:t>
            </w:r>
          </w:p>
        </w:tc>
        <w:tc>
          <w:tcPr>
            <w:tcW w:w="114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-6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90%</w:t>
            </w:r>
          </w:p>
        </w:tc>
        <w:tc>
          <w:tcPr>
            <w:tcW w:w="68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auto"/>
                <w:spacing w:val="-6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-6"/>
                <w:sz w:val="21"/>
                <w:szCs w:val="21"/>
                <w:lang w:val="en-US" w:eastAsia="zh-CN"/>
              </w:rPr>
              <w:t>20</w:t>
            </w:r>
          </w:p>
        </w:tc>
        <w:tc>
          <w:tcPr>
            <w:tcW w:w="79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auto"/>
                <w:spacing w:val="-6"/>
                <w:sz w:val="21"/>
                <w:szCs w:val="21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spacing w:val="-6"/>
                <w:sz w:val="21"/>
                <w:szCs w:val="21"/>
                <w:lang w:val="en-US" w:eastAsia="zh-CN"/>
              </w:rPr>
              <w:t>20</w:t>
            </w:r>
          </w:p>
        </w:tc>
        <w:tc>
          <w:tcPr>
            <w:tcW w:w="136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FF0000"/>
                <w:spacing w:val="0"/>
                <w:sz w:val="21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质量指标</w:t>
            </w:r>
          </w:p>
        </w:tc>
        <w:tc>
          <w:tcPr>
            <w:tcW w:w="122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提升人民群总的防范意识</w:t>
            </w:r>
          </w:p>
        </w:tc>
        <w:tc>
          <w:tcPr>
            <w:tcW w:w="113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有所提升</w:t>
            </w:r>
          </w:p>
        </w:tc>
        <w:tc>
          <w:tcPr>
            <w:tcW w:w="114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-6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有所提升</w:t>
            </w:r>
          </w:p>
        </w:tc>
        <w:tc>
          <w:tcPr>
            <w:tcW w:w="68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pacing w:val="-6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-6"/>
                <w:sz w:val="21"/>
                <w:szCs w:val="21"/>
                <w:lang w:val="en-US" w:eastAsia="zh-CN"/>
              </w:rPr>
              <w:t>10</w:t>
            </w:r>
          </w:p>
        </w:tc>
        <w:tc>
          <w:tcPr>
            <w:tcW w:w="79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auto"/>
                <w:spacing w:val="-6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pacing w:val="-6"/>
                <w:sz w:val="21"/>
                <w:szCs w:val="21"/>
                <w:lang w:val="en-US" w:eastAsia="zh-CN"/>
              </w:rPr>
              <w:t>10</w:t>
            </w:r>
          </w:p>
        </w:tc>
        <w:tc>
          <w:tcPr>
            <w:tcW w:w="136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FF0000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时效指标</w:t>
            </w:r>
          </w:p>
        </w:tc>
        <w:tc>
          <w:tcPr>
            <w:tcW w:w="122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完成时间</w:t>
            </w:r>
          </w:p>
        </w:tc>
        <w:tc>
          <w:tcPr>
            <w:tcW w:w="113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2022年度</w:t>
            </w:r>
          </w:p>
        </w:tc>
        <w:tc>
          <w:tcPr>
            <w:tcW w:w="114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-6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2022年度</w:t>
            </w:r>
          </w:p>
        </w:tc>
        <w:tc>
          <w:tcPr>
            <w:tcW w:w="68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auto"/>
                <w:spacing w:val="-6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-6"/>
                <w:sz w:val="21"/>
                <w:szCs w:val="21"/>
                <w:lang w:val="en-US" w:eastAsia="zh-CN"/>
              </w:rPr>
              <w:t>10</w:t>
            </w:r>
          </w:p>
        </w:tc>
        <w:tc>
          <w:tcPr>
            <w:tcW w:w="79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auto"/>
                <w:spacing w:val="-6"/>
                <w:sz w:val="21"/>
                <w:szCs w:val="21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spacing w:val="-6"/>
                <w:sz w:val="21"/>
                <w:szCs w:val="21"/>
                <w:lang w:val="en-US" w:eastAsia="zh-CN"/>
              </w:rPr>
              <w:t>10</w:t>
            </w:r>
          </w:p>
        </w:tc>
        <w:tc>
          <w:tcPr>
            <w:tcW w:w="136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FF0000"/>
                <w:spacing w:val="0"/>
                <w:sz w:val="21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成本指标</w:t>
            </w:r>
          </w:p>
        </w:tc>
        <w:tc>
          <w:tcPr>
            <w:tcW w:w="122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控制成本</w:t>
            </w:r>
          </w:p>
        </w:tc>
        <w:tc>
          <w:tcPr>
            <w:tcW w:w="113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38.91万元</w:t>
            </w:r>
          </w:p>
        </w:tc>
        <w:tc>
          <w:tcPr>
            <w:tcW w:w="114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-6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38.91万元</w:t>
            </w:r>
          </w:p>
        </w:tc>
        <w:tc>
          <w:tcPr>
            <w:tcW w:w="68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auto"/>
                <w:spacing w:val="-6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-6"/>
                <w:sz w:val="21"/>
                <w:szCs w:val="21"/>
                <w:lang w:val="en-US" w:eastAsia="zh-CN"/>
              </w:rPr>
              <w:t>10</w:t>
            </w:r>
          </w:p>
        </w:tc>
        <w:tc>
          <w:tcPr>
            <w:tcW w:w="79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auto"/>
                <w:spacing w:val="-6"/>
                <w:sz w:val="21"/>
                <w:szCs w:val="21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spacing w:val="-6"/>
                <w:sz w:val="21"/>
                <w:szCs w:val="21"/>
                <w:lang w:val="en-US" w:eastAsia="zh-CN"/>
              </w:rPr>
              <w:t>10</w:t>
            </w:r>
          </w:p>
        </w:tc>
        <w:tc>
          <w:tcPr>
            <w:tcW w:w="136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FF0000"/>
                <w:spacing w:val="0"/>
                <w:sz w:val="21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1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1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9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2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效益指标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(30分)</w:t>
            </w:r>
          </w:p>
        </w:tc>
        <w:tc>
          <w:tcPr>
            <w:tcW w:w="1080" w:type="dxa"/>
            <w:tcBorders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4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经济效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2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通过打击电信活动，减少犯罪活动</w:t>
            </w:r>
          </w:p>
        </w:tc>
        <w:tc>
          <w:tcPr>
            <w:tcW w:w="113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有所改善</w:t>
            </w:r>
          </w:p>
        </w:tc>
        <w:tc>
          <w:tcPr>
            <w:tcW w:w="114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-6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有所改善</w:t>
            </w:r>
          </w:p>
        </w:tc>
        <w:tc>
          <w:tcPr>
            <w:tcW w:w="68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pacing w:val="-6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-6"/>
                <w:sz w:val="21"/>
                <w:szCs w:val="21"/>
                <w:lang w:val="en-US" w:eastAsia="zh-CN"/>
              </w:rPr>
              <w:t>10</w:t>
            </w:r>
          </w:p>
        </w:tc>
        <w:tc>
          <w:tcPr>
            <w:tcW w:w="79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auto"/>
                <w:spacing w:val="-6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pacing w:val="-6"/>
                <w:sz w:val="21"/>
                <w:szCs w:val="21"/>
                <w:lang w:val="en-US" w:eastAsia="zh-CN"/>
              </w:rPr>
              <w:t>10</w:t>
            </w:r>
          </w:p>
        </w:tc>
        <w:tc>
          <w:tcPr>
            <w:tcW w:w="136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FF0000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社会效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2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预防电信活动，保护公民的财产安全</w:t>
            </w:r>
          </w:p>
        </w:tc>
        <w:tc>
          <w:tcPr>
            <w:tcW w:w="113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-6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有所改善</w:t>
            </w:r>
          </w:p>
        </w:tc>
        <w:tc>
          <w:tcPr>
            <w:tcW w:w="114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-6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有所改善</w:t>
            </w:r>
          </w:p>
        </w:tc>
        <w:tc>
          <w:tcPr>
            <w:tcW w:w="68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pacing w:val="-6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-6"/>
                <w:sz w:val="21"/>
                <w:szCs w:val="21"/>
                <w:lang w:val="en-US" w:eastAsia="zh-CN"/>
              </w:rPr>
              <w:t>10</w:t>
            </w:r>
          </w:p>
        </w:tc>
        <w:tc>
          <w:tcPr>
            <w:tcW w:w="79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auto"/>
                <w:spacing w:val="-6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pacing w:val="-6"/>
                <w:sz w:val="21"/>
                <w:szCs w:val="21"/>
                <w:lang w:val="en-US" w:eastAsia="zh-CN"/>
              </w:rPr>
              <w:t>10</w:t>
            </w:r>
          </w:p>
        </w:tc>
        <w:tc>
          <w:tcPr>
            <w:tcW w:w="136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FF0000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7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生态效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2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不适用</w:t>
            </w:r>
          </w:p>
        </w:tc>
        <w:tc>
          <w:tcPr>
            <w:tcW w:w="113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-6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不适用</w:t>
            </w:r>
          </w:p>
        </w:tc>
        <w:tc>
          <w:tcPr>
            <w:tcW w:w="114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-6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不适用</w:t>
            </w:r>
          </w:p>
        </w:tc>
        <w:tc>
          <w:tcPr>
            <w:tcW w:w="68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-6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FF0000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6" w:lineRule="auto"/>
              <w:ind w:left="0" w:right="0" w:hanging="9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可持续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6" w:lineRule="auto"/>
              <w:ind w:left="0" w:right="0" w:hanging="9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影响指标</w:t>
            </w:r>
          </w:p>
        </w:tc>
        <w:tc>
          <w:tcPr>
            <w:tcW w:w="122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从源头上和制度上预防、遏制和打击电信网络诈骗</w:t>
            </w:r>
          </w:p>
        </w:tc>
        <w:tc>
          <w:tcPr>
            <w:tcW w:w="113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有所遏制</w:t>
            </w:r>
          </w:p>
        </w:tc>
        <w:tc>
          <w:tcPr>
            <w:tcW w:w="114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-6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有所遏制</w:t>
            </w:r>
          </w:p>
        </w:tc>
        <w:tc>
          <w:tcPr>
            <w:tcW w:w="68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-6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8</w:t>
            </w:r>
          </w:p>
        </w:tc>
        <w:tc>
          <w:tcPr>
            <w:tcW w:w="136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FF0000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(10分)</w:t>
            </w:r>
          </w:p>
        </w:tc>
        <w:tc>
          <w:tcPr>
            <w:tcW w:w="1080" w:type="dxa"/>
            <w:tcBorders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服务对象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</w:t>
            </w:r>
          </w:p>
        </w:tc>
        <w:tc>
          <w:tcPr>
            <w:tcW w:w="122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受益对象满意度</w:t>
            </w:r>
          </w:p>
        </w:tc>
        <w:tc>
          <w:tcPr>
            <w:tcW w:w="113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-6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≥</w:t>
            </w: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95%</w:t>
            </w:r>
          </w:p>
        </w:tc>
        <w:tc>
          <w:tcPr>
            <w:tcW w:w="114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-6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95%</w:t>
            </w:r>
          </w:p>
        </w:tc>
        <w:tc>
          <w:tcPr>
            <w:tcW w:w="68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-6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36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FF0000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6" w:hRule="atLeast"/>
        </w:trPr>
        <w:tc>
          <w:tcPr>
            <w:tcW w:w="6735" w:type="dxa"/>
            <w:gridSpan w:val="6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right="0" w:firstLine="3145"/>
              <w:jc w:val="center"/>
              <w:textAlignment w:val="auto"/>
              <w:rPr>
                <w:rFonts w:hint="eastAsia" w:eastAsiaTheme="minor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总分</w:t>
            </w:r>
          </w:p>
        </w:tc>
        <w:tc>
          <w:tcPr>
            <w:tcW w:w="68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</w:t>
            </w:r>
          </w:p>
        </w:tc>
        <w:tc>
          <w:tcPr>
            <w:tcW w:w="79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6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98</w:t>
            </w:r>
          </w:p>
        </w:tc>
        <w:tc>
          <w:tcPr>
            <w:tcW w:w="136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FF0000"/>
                <w:spacing w:val="0"/>
                <w:sz w:val="21"/>
                <w:szCs w:val="21"/>
              </w:rPr>
            </w:pPr>
          </w:p>
        </w:tc>
      </w:tr>
    </w:tbl>
    <w:p>
      <w:pPr>
        <w:spacing w:before="75" w:line="230" w:lineRule="auto"/>
        <w:rPr>
          <w:rFonts w:hint="eastAsia" w:ascii="仿宋" w:hAnsi="仿宋" w:eastAsia="仿宋" w:cs="仿宋"/>
          <w:color w:val="000000" w:themeColor="text1"/>
          <w:spacing w:val="4"/>
          <w:sz w:val="20"/>
          <w:szCs w:val="2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仿宋"/>
          <w:color w:val="000000" w:themeColor="text1"/>
          <w:spacing w:val="-26"/>
          <w:sz w:val="20"/>
          <w:szCs w:val="20"/>
          <w14:textFill>
            <w14:solidFill>
              <w14:schemeClr w14:val="tx1"/>
            </w14:solidFill>
          </w14:textFill>
        </w:rPr>
        <w:t>填表人：</w:t>
      </w:r>
      <w:r>
        <w:rPr>
          <w:rFonts w:ascii="仿宋" w:hAnsi="仿宋" w:eastAsia="仿宋" w:cs="仿宋"/>
          <w:color w:val="000000" w:themeColor="text1"/>
          <w:spacing w:val="15"/>
          <w:sz w:val="20"/>
          <w:szCs w:val="20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" w:hAnsi="仿宋" w:eastAsia="仿宋" w:cs="仿宋"/>
          <w:color w:val="000000" w:themeColor="text1"/>
          <w:spacing w:val="4"/>
          <w:sz w:val="20"/>
          <w:szCs w:val="20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ascii="仿宋" w:hAnsi="仿宋" w:eastAsia="仿宋" w:cs="仿宋"/>
          <w:color w:val="000000" w:themeColor="text1"/>
          <w:spacing w:val="-26"/>
          <w:sz w:val="20"/>
          <w:szCs w:val="20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仿宋"/>
          <w:color w:val="000000" w:themeColor="text1"/>
          <w:spacing w:val="3"/>
          <w:sz w:val="20"/>
          <w:szCs w:val="20"/>
          <w14:textFill>
            <w14:solidFill>
              <w14:schemeClr w14:val="tx1"/>
            </w14:solidFill>
          </w14:textFill>
        </w:rPr>
        <w:t xml:space="preserve">     </w:t>
      </w:r>
      <w:r>
        <w:rPr>
          <w:rFonts w:hint="eastAsia" w:ascii="仿宋" w:hAnsi="仿宋" w:eastAsia="仿宋" w:cs="仿宋"/>
          <w:color w:val="000000" w:themeColor="text1"/>
          <w:spacing w:val="3"/>
          <w:sz w:val="20"/>
          <w:szCs w:val="20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" w:hAnsi="仿宋" w:eastAsia="仿宋" w:cs="仿宋"/>
          <w:color w:val="000000" w:themeColor="text1"/>
          <w:spacing w:val="3"/>
          <w:sz w:val="20"/>
          <w:szCs w:val="20"/>
          <w14:textFill>
            <w14:solidFill>
              <w14:schemeClr w14:val="tx1"/>
            </w14:solidFill>
          </w14:textFill>
        </w:rPr>
        <w:t xml:space="preserve">       </w:t>
      </w:r>
      <w:r>
        <w:rPr>
          <w:rFonts w:ascii="仿宋" w:hAnsi="仿宋" w:eastAsia="仿宋" w:cs="仿宋"/>
          <w:color w:val="000000" w:themeColor="text1"/>
          <w:spacing w:val="-26"/>
          <w:sz w:val="20"/>
          <w:szCs w:val="20"/>
          <w14:textFill>
            <w14:solidFill>
              <w14:schemeClr w14:val="tx1"/>
            </w14:solidFill>
          </w14:textFill>
        </w:rPr>
        <w:t>单位负责人签字：</w:t>
      </w:r>
      <w:r>
        <w:rPr>
          <w:rFonts w:hint="eastAsia" w:ascii="仿宋" w:hAnsi="仿宋" w:eastAsia="仿宋" w:cs="仿宋"/>
          <w:color w:val="000000" w:themeColor="text1"/>
          <w:spacing w:val="-26"/>
          <w:sz w:val="20"/>
          <w:szCs w:val="20"/>
          <w:lang w:val="en-US" w:eastAsia="zh-CN"/>
          <w14:textFill>
            <w14:solidFill>
              <w14:schemeClr w14:val="tx1"/>
            </w14:solidFill>
          </w14:textFill>
        </w:rPr>
        <w:t xml:space="preserve">                      </w:t>
      </w:r>
      <w:r>
        <w:rPr>
          <w:rFonts w:ascii="仿宋" w:hAnsi="仿宋" w:eastAsia="仿宋" w:cs="仿宋"/>
          <w:color w:val="000000" w:themeColor="text1"/>
          <w:spacing w:val="15"/>
          <w:sz w:val="20"/>
          <w:szCs w:val="20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仿宋"/>
          <w:color w:val="000000" w:themeColor="text1"/>
          <w:spacing w:val="-26"/>
          <w:sz w:val="20"/>
          <w:szCs w:val="20"/>
          <w14:textFill>
            <w14:solidFill>
              <w14:schemeClr w14:val="tx1"/>
            </w14:solidFill>
          </w14:textFill>
        </w:rPr>
        <w:t>填报日期：</w:t>
      </w:r>
      <w:r>
        <w:rPr>
          <w:rFonts w:ascii="仿宋" w:hAnsi="仿宋" w:eastAsia="仿宋" w:cs="仿宋"/>
          <w:color w:val="000000" w:themeColor="text1"/>
          <w:spacing w:val="4"/>
          <w:sz w:val="20"/>
          <w:szCs w:val="20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color w:val="000000" w:themeColor="text1"/>
          <w:spacing w:val="4"/>
          <w:sz w:val="20"/>
          <w:szCs w:val="20"/>
          <w:lang w:val="en-US" w:eastAsia="zh-CN"/>
          <w14:textFill>
            <w14:solidFill>
              <w14:schemeClr w14:val="tx1"/>
            </w14:solidFill>
          </w14:textFill>
        </w:rPr>
        <w:t>2023年6月30日</w:t>
      </w:r>
    </w:p>
    <w:p>
      <w:pP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br w:type="page"/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附件4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center"/>
        <w:textAlignment w:val="auto"/>
        <w:rPr>
          <w:rFonts w:hint="default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2022年度项目支出绩效自评表</w:t>
      </w:r>
    </w:p>
    <w:tbl>
      <w:tblPr>
        <w:tblStyle w:val="7"/>
        <w:tblW w:w="975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75"/>
        <w:gridCol w:w="1080"/>
        <w:gridCol w:w="1082"/>
        <w:gridCol w:w="1227"/>
        <w:gridCol w:w="1131"/>
        <w:gridCol w:w="1042"/>
        <w:gridCol w:w="783"/>
        <w:gridCol w:w="795"/>
        <w:gridCol w:w="153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6" w:hRule="atLeast"/>
        </w:trPr>
        <w:tc>
          <w:tcPr>
            <w:tcW w:w="10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6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项目支出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6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8675" w:type="dxa"/>
            <w:gridSpan w:val="8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政府事务服务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446" w:hRule="atLeast"/>
        </w:trPr>
        <w:tc>
          <w:tcPr>
            <w:tcW w:w="107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2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主管部门</w:t>
            </w:r>
          </w:p>
        </w:tc>
        <w:tc>
          <w:tcPr>
            <w:tcW w:w="4520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岳阳市岳阳楼区人民政府办公室</w:t>
            </w:r>
          </w:p>
        </w:tc>
        <w:tc>
          <w:tcPr>
            <w:tcW w:w="104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实施单位</w:t>
            </w:r>
          </w:p>
        </w:tc>
        <w:tc>
          <w:tcPr>
            <w:tcW w:w="3113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岳阳市岳阳楼区人民政府办公室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1" w:hRule="atLeast"/>
        </w:trPr>
        <w:tc>
          <w:tcPr>
            <w:tcW w:w="1075" w:type="dxa"/>
            <w:vMerge w:val="restart"/>
            <w:tcBorders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4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5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项目资金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2162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年初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预算数</w:t>
            </w:r>
          </w:p>
        </w:tc>
        <w:tc>
          <w:tcPr>
            <w:tcW w:w="113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预算数</w:t>
            </w:r>
          </w:p>
        </w:tc>
        <w:tc>
          <w:tcPr>
            <w:tcW w:w="104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执行数</w:t>
            </w:r>
          </w:p>
        </w:tc>
        <w:tc>
          <w:tcPr>
            <w:tcW w:w="78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79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执行率</w:t>
            </w:r>
          </w:p>
        </w:tc>
        <w:tc>
          <w:tcPr>
            <w:tcW w:w="153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2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年度资金总额</w:t>
            </w:r>
          </w:p>
        </w:tc>
        <w:tc>
          <w:tcPr>
            <w:tcW w:w="122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38.00</w:t>
            </w:r>
          </w:p>
        </w:tc>
        <w:tc>
          <w:tcPr>
            <w:tcW w:w="113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38.00</w:t>
            </w:r>
          </w:p>
        </w:tc>
        <w:tc>
          <w:tcPr>
            <w:tcW w:w="104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38.00</w:t>
            </w:r>
          </w:p>
        </w:tc>
        <w:tc>
          <w:tcPr>
            <w:tcW w:w="78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53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2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其中：当年财政拨款</w:t>
            </w:r>
          </w:p>
        </w:tc>
        <w:tc>
          <w:tcPr>
            <w:tcW w:w="122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4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8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3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2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上年结转资金</w:t>
            </w:r>
          </w:p>
        </w:tc>
        <w:tc>
          <w:tcPr>
            <w:tcW w:w="122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4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8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3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2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其他资金</w:t>
            </w:r>
          </w:p>
        </w:tc>
        <w:tc>
          <w:tcPr>
            <w:tcW w:w="122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4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8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3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restart"/>
            <w:tcBorders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6" w:lineRule="auto"/>
              <w:ind w:left="0" w:right="0" w:hanging="20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年度总体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6" w:lineRule="auto"/>
              <w:ind w:left="0" w:right="0" w:hanging="20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目标</w:t>
            </w:r>
          </w:p>
        </w:tc>
        <w:tc>
          <w:tcPr>
            <w:tcW w:w="4520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预期目标</w:t>
            </w:r>
          </w:p>
        </w:tc>
        <w:tc>
          <w:tcPr>
            <w:tcW w:w="4155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实际完成情况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</w:trPr>
        <w:tc>
          <w:tcPr>
            <w:tcW w:w="1075" w:type="dxa"/>
            <w:vMerge w:val="continue"/>
            <w:tcBorders>
              <w:top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520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负责区政府事务的协调和服务工作。协助开展法律法规和政策的宣传，理论知识的培训等</w:t>
            </w:r>
          </w:p>
        </w:tc>
        <w:tc>
          <w:tcPr>
            <w:tcW w:w="4155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完成</w:t>
            </w: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3" w:hRule="atLeast"/>
        </w:trPr>
        <w:tc>
          <w:tcPr>
            <w:tcW w:w="1075" w:type="dxa"/>
            <w:vMerge w:val="restart"/>
            <w:tcBorders>
              <w:bottom w:val="nil"/>
            </w:tcBorders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7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绩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效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标</w:t>
            </w:r>
          </w:p>
        </w:tc>
        <w:tc>
          <w:tcPr>
            <w:tcW w:w="108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一级指标</w:t>
            </w:r>
          </w:p>
        </w:tc>
        <w:tc>
          <w:tcPr>
            <w:tcW w:w="108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二级指标</w:t>
            </w:r>
          </w:p>
        </w:tc>
        <w:tc>
          <w:tcPr>
            <w:tcW w:w="122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三级指标</w:t>
            </w:r>
          </w:p>
        </w:tc>
        <w:tc>
          <w:tcPr>
            <w:tcW w:w="113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指标值</w:t>
            </w:r>
          </w:p>
        </w:tc>
        <w:tc>
          <w:tcPr>
            <w:tcW w:w="104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完成值</w:t>
            </w:r>
          </w:p>
        </w:tc>
        <w:tc>
          <w:tcPr>
            <w:tcW w:w="78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79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  <w:tc>
          <w:tcPr>
            <w:tcW w:w="153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hanging="9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偏差原因分析 及改进措施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6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7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7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7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2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产出指标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(50分)</w:t>
            </w:r>
          </w:p>
        </w:tc>
        <w:tc>
          <w:tcPr>
            <w:tcW w:w="1082" w:type="dxa"/>
            <w:vMerge w:val="restart"/>
            <w:tcBorders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数量指标</w:t>
            </w:r>
          </w:p>
        </w:tc>
        <w:tc>
          <w:tcPr>
            <w:tcW w:w="122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leftChars="0" w:right="0" w:rightChars="0"/>
              <w:jc w:val="center"/>
              <w:textAlignment w:val="auto"/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制发公文</w:t>
            </w:r>
          </w:p>
        </w:tc>
        <w:tc>
          <w:tcPr>
            <w:tcW w:w="113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1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600份</w:t>
            </w:r>
          </w:p>
        </w:tc>
        <w:tc>
          <w:tcPr>
            <w:tcW w:w="104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达标</w:t>
            </w:r>
          </w:p>
        </w:tc>
        <w:tc>
          <w:tcPr>
            <w:tcW w:w="78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1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53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Arial"/>
                <w:color w:val="FF0000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2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leftChars="0" w:right="0" w:rightChars="0"/>
              <w:jc w:val="center"/>
              <w:textAlignment w:val="auto"/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政府事务的协调和服务</w:t>
            </w: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情况完成率</w:t>
            </w:r>
          </w:p>
        </w:tc>
        <w:tc>
          <w:tcPr>
            <w:tcW w:w="113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1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≥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9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%</w:t>
            </w:r>
          </w:p>
        </w:tc>
        <w:tc>
          <w:tcPr>
            <w:tcW w:w="104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1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90%</w:t>
            </w:r>
          </w:p>
        </w:tc>
        <w:tc>
          <w:tcPr>
            <w:tcW w:w="78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1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53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/>
              <w:jc w:val="center"/>
              <w:textAlignment w:val="auto"/>
              <w:rPr>
                <w:rFonts w:ascii="Arial"/>
                <w:color w:val="FF0000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2" w:type="dxa"/>
            <w:tcBorders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质量指标</w:t>
            </w:r>
          </w:p>
        </w:tc>
        <w:tc>
          <w:tcPr>
            <w:tcW w:w="122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加强应急抢险队伍建设，强化突发事件处置</w:t>
            </w: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率</w:t>
            </w:r>
          </w:p>
        </w:tc>
        <w:tc>
          <w:tcPr>
            <w:tcW w:w="113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≥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9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%</w:t>
            </w:r>
          </w:p>
        </w:tc>
        <w:tc>
          <w:tcPr>
            <w:tcW w:w="104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1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90%</w:t>
            </w:r>
          </w:p>
        </w:tc>
        <w:tc>
          <w:tcPr>
            <w:tcW w:w="78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1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53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FF0000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2" w:type="dxa"/>
            <w:tcBorders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时效指标</w:t>
            </w:r>
          </w:p>
        </w:tc>
        <w:tc>
          <w:tcPr>
            <w:tcW w:w="122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完成时间</w:t>
            </w:r>
          </w:p>
        </w:tc>
        <w:tc>
          <w:tcPr>
            <w:tcW w:w="113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1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2022年度</w:t>
            </w:r>
          </w:p>
        </w:tc>
        <w:tc>
          <w:tcPr>
            <w:tcW w:w="104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2022年度</w:t>
            </w:r>
          </w:p>
        </w:tc>
        <w:tc>
          <w:tcPr>
            <w:tcW w:w="78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1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53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FF0000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2" w:type="dxa"/>
            <w:tcBorders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成本指标</w:t>
            </w:r>
          </w:p>
        </w:tc>
        <w:tc>
          <w:tcPr>
            <w:tcW w:w="122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成本控制</w:t>
            </w:r>
          </w:p>
        </w:tc>
        <w:tc>
          <w:tcPr>
            <w:tcW w:w="113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1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38万元</w:t>
            </w:r>
          </w:p>
        </w:tc>
        <w:tc>
          <w:tcPr>
            <w:tcW w:w="104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1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38万元</w:t>
            </w:r>
          </w:p>
        </w:tc>
        <w:tc>
          <w:tcPr>
            <w:tcW w:w="78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1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53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FF0000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2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1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1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9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2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效益指标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(30分)</w:t>
            </w:r>
          </w:p>
        </w:tc>
        <w:tc>
          <w:tcPr>
            <w:tcW w:w="1082" w:type="dxa"/>
            <w:tcBorders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4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经济效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2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leftChars="0" w:right="0" w:rightChars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不适用</w:t>
            </w:r>
          </w:p>
        </w:tc>
        <w:tc>
          <w:tcPr>
            <w:tcW w:w="113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1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不适用</w:t>
            </w:r>
          </w:p>
        </w:tc>
        <w:tc>
          <w:tcPr>
            <w:tcW w:w="104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不适用</w:t>
            </w:r>
          </w:p>
        </w:tc>
        <w:tc>
          <w:tcPr>
            <w:tcW w:w="78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3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FF0000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社会效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2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加强</w:t>
            </w: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全区</w:t>
            </w: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应急抢险</w:t>
            </w:r>
          </w:p>
        </w:tc>
        <w:tc>
          <w:tcPr>
            <w:tcW w:w="113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1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有加强</w:t>
            </w:r>
          </w:p>
        </w:tc>
        <w:tc>
          <w:tcPr>
            <w:tcW w:w="104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有加强</w:t>
            </w:r>
          </w:p>
        </w:tc>
        <w:tc>
          <w:tcPr>
            <w:tcW w:w="78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1" w:lineRule="auto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15</w:t>
            </w:r>
          </w:p>
        </w:tc>
        <w:tc>
          <w:tcPr>
            <w:tcW w:w="79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1" w:lineRule="auto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15</w:t>
            </w:r>
          </w:p>
        </w:tc>
        <w:tc>
          <w:tcPr>
            <w:tcW w:w="153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FF0000"/>
                <w:spacing w:val="0"/>
                <w:sz w:val="21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2" w:type="dxa"/>
            <w:tcBorders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7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生态效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2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leftChars="0" w:right="0" w:rightChars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不适用</w:t>
            </w:r>
          </w:p>
        </w:tc>
        <w:tc>
          <w:tcPr>
            <w:tcW w:w="113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不适用</w:t>
            </w:r>
          </w:p>
        </w:tc>
        <w:tc>
          <w:tcPr>
            <w:tcW w:w="104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不适用</w:t>
            </w:r>
          </w:p>
        </w:tc>
        <w:tc>
          <w:tcPr>
            <w:tcW w:w="78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3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FF0000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2" w:type="dxa"/>
            <w:tcBorders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6" w:lineRule="auto"/>
              <w:ind w:left="0" w:right="0" w:hanging="9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可持续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6" w:lineRule="auto"/>
              <w:ind w:left="0" w:right="0" w:hanging="9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影响指标</w:t>
            </w:r>
          </w:p>
        </w:tc>
        <w:tc>
          <w:tcPr>
            <w:tcW w:w="122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leftChars="0" w:right="0" w:rightChars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政府办工作人员的素质提升</w:t>
            </w:r>
          </w:p>
        </w:tc>
        <w:tc>
          <w:tcPr>
            <w:tcW w:w="113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1" w:lineRule="auto"/>
              <w:ind w:left="0" w:leftChars="0" w:right="0" w:rightChars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有所提升</w:t>
            </w:r>
          </w:p>
        </w:tc>
        <w:tc>
          <w:tcPr>
            <w:tcW w:w="104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1" w:lineRule="auto"/>
              <w:ind w:left="0" w:leftChars="0" w:right="0" w:rightChars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有所提升</w:t>
            </w:r>
          </w:p>
        </w:tc>
        <w:tc>
          <w:tcPr>
            <w:tcW w:w="78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1" w:lineRule="auto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15</w:t>
            </w:r>
          </w:p>
        </w:tc>
        <w:tc>
          <w:tcPr>
            <w:tcW w:w="79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1" w:lineRule="auto"/>
              <w:ind w:left="0" w:righ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15</w:t>
            </w:r>
          </w:p>
        </w:tc>
        <w:tc>
          <w:tcPr>
            <w:tcW w:w="153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FF0000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(10分)</w:t>
            </w:r>
          </w:p>
        </w:tc>
        <w:tc>
          <w:tcPr>
            <w:tcW w:w="1082" w:type="dxa"/>
            <w:tcBorders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服务对象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</w:t>
            </w:r>
          </w:p>
        </w:tc>
        <w:tc>
          <w:tcPr>
            <w:tcW w:w="122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受益对象满意度</w:t>
            </w:r>
          </w:p>
        </w:tc>
        <w:tc>
          <w:tcPr>
            <w:tcW w:w="113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≥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95%</w:t>
            </w:r>
          </w:p>
        </w:tc>
        <w:tc>
          <w:tcPr>
            <w:tcW w:w="104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95%</w:t>
            </w:r>
          </w:p>
        </w:tc>
        <w:tc>
          <w:tcPr>
            <w:tcW w:w="78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1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53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FF0000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4" w:hRule="atLeast"/>
        </w:trPr>
        <w:tc>
          <w:tcPr>
            <w:tcW w:w="6637" w:type="dxa"/>
            <w:gridSpan w:val="6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right="0" w:firstLine="3145"/>
              <w:jc w:val="center"/>
              <w:textAlignment w:val="auto"/>
              <w:rPr>
                <w:rFonts w:hint="eastAsia" w:eastAsiaTheme="minor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总分</w:t>
            </w:r>
          </w:p>
        </w:tc>
        <w:tc>
          <w:tcPr>
            <w:tcW w:w="78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100</w:t>
            </w:r>
          </w:p>
        </w:tc>
        <w:tc>
          <w:tcPr>
            <w:tcW w:w="79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</w:t>
            </w:r>
          </w:p>
        </w:tc>
        <w:tc>
          <w:tcPr>
            <w:tcW w:w="153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FF0000"/>
                <w:spacing w:val="0"/>
                <w:sz w:val="21"/>
                <w:szCs w:val="21"/>
              </w:rPr>
            </w:pPr>
          </w:p>
        </w:tc>
      </w:tr>
    </w:tbl>
    <w:p>
      <w:pPr>
        <w:spacing w:before="75" w:line="230" w:lineRule="auto"/>
        <w:rPr>
          <w:rFonts w:hint="default" w:ascii="仿宋_GB2312" w:hAnsi="仿宋_GB2312" w:eastAsia="仿宋" w:cs="仿宋_GB2312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  <w:sectPr>
          <w:pgSz w:w="11906" w:h="16838"/>
          <w:pgMar w:top="1417" w:right="1417" w:bottom="1417" w:left="1417" w:header="851" w:footer="992" w:gutter="0"/>
          <w:pgNumType w:fmt="decimal"/>
          <w:cols w:space="0" w:num="1"/>
          <w:rtlGutter w:val="0"/>
          <w:docGrid w:type="lines" w:linePitch="312" w:charSpace="0"/>
        </w:sectPr>
      </w:pPr>
      <w:r>
        <w:rPr>
          <w:rFonts w:ascii="仿宋" w:hAnsi="仿宋" w:eastAsia="仿宋" w:cs="仿宋"/>
          <w:color w:val="000000" w:themeColor="text1"/>
          <w:spacing w:val="-26"/>
          <w:sz w:val="22"/>
          <w:szCs w:val="22"/>
          <w14:textFill>
            <w14:solidFill>
              <w14:schemeClr w14:val="tx1"/>
            </w14:solidFill>
          </w14:textFill>
        </w:rPr>
        <w:t>填表人：</w:t>
      </w:r>
      <w:r>
        <w:rPr>
          <w:rFonts w:ascii="仿宋" w:hAnsi="仿宋" w:eastAsia="仿宋" w:cs="仿宋"/>
          <w:color w:val="000000" w:themeColor="text1"/>
          <w:spacing w:val="15"/>
          <w:sz w:val="22"/>
          <w:szCs w:val="2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" w:hAnsi="仿宋" w:eastAsia="仿宋" w:cs="仿宋"/>
          <w:color w:val="000000" w:themeColor="text1"/>
          <w:spacing w:val="4"/>
          <w:sz w:val="22"/>
          <w:szCs w:val="22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ascii="仿宋" w:hAnsi="仿宋" w:eastAsia="仿宋" w:cs="仿宋"/>
          <w:color w:val="000000" w:themeColor="text1"/>
          <w:spacing w:val="-26"/>
          <w:sz w:val="22"/>
          <w:szCs w:val="2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仿宋"/>
          <w:color w:val="000000" w:themeColor="text1"/>
          <w:spacing w:val="3"/>
          <w:sz w:val="22"/>
          <w:szCs w:val="22"/>
          <w14:textFill>
            <w14:solidFill>
              <w14:schemeClr w14:val="tx1"/>
            </w14:solidFill>
          </w14:textFill>
        </w:rPr>
        <w:t xml:space="preserve">            </w:t>
      </w:r>
      <w:r>
        <w:rPr>
          <w:rFonts w:ascii="仿宋" w:hAnsi="仿宋" w:eastAsia="仿宋" w:cs="仿宋"/>
          <w:color w:val="000000" w:themeColor="text1"/>
          <w:spacing w:val="-26"/>
          <w:sz w:val="22"/>
          <w:szCs w:val="22"/>
          <w14:textFill>
            <w14:solidFill>
              <w14:schemeClr w14:val="tx1"/>
            </w14:solidFill>
          </w14:textFill>
        </w:rPr>
        <w:t>单位负责人签字：</w:t>
      </w:r>
      <w:r>
        <w:rPr>
          <w:rFonts w:hint="eastAsia" w:ascii="仿宋" w:hAnsi="仿宋" w:eastAsia="仿宋" w:cs="仿宋"/>
          <w:color w:val="000000" w:themeColor="text1"/>
          <w:spacing w:val="-26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  <w:t xml:space="preserve">                  </w:t>
      </w:r>
      <w:r>
        <w:rPr>
          <w:rFonts w:ascii="仿宋" w:hAnsi="仿宋" w:eastAsia="仿宋" w:cs="仿宋"/>
          <w:color w:val="000000" w:themeColor="text1"/>
          <w:spacing w:val="15"/>
          <w:sz w:val="22"/>
          <w:szCs w:val="2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仿宋"/>
          <w:color w:val="000000" w:themeColor="text1"/>
          <w:spacing w:val="-26"/>
          <w:sz w:val="22"/>
          <w:szCs w:val="22"/>
          <w14:textFill>
            <w14:solidFill>
              <w14:schemeClr w14:val="tx1"/>
            </w14:solidFill>
          </w14:textFill>
        </w:rPr>
        <w:t>填报日期：</w:t>
      </w:r>
      <w:r>
        <w:rPr>
          <w:rFonts w:hint="eastAsia" w:ascii="仿宋" w:hAnsi="仿宋" w:eastAsia="仿宋" w:cs="仿宋"/>
          <w:color w:val="000000" w:themeColor="text1"/>
          <w:spacing w:val="-26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  <w:t>2023年6月30日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附件5</w:t>
      </w:r>
    </w:p>
    <w:p>
      <w:pPr>
        <w:ind w:firstLine="1440" w:firstLineChars="400"/>
        <w:jc w:val="both"/>
        <w:rPr>
          <w:rFonts w:hint="eastAsia" w:eastAsia="方正小标宋简体"/>
          <w:sz w:val="36"/>
          <w:szCs w:val="36"/>
          <w:lang w:eastAsia="zh-CN"/>
        </w:rPr>
      </w:pPr>
    </w:p>
    <w:p>
      <w:pPr>
        <w:ind w:firstLine="1440" w:firstLineChars="400"/>
        <w:jc w:val="both"/>
        <w:rPr>
          <w:rFonts w:eastAsia="方正小标宋简体"/>
          <w:spacing w:val="-6"/>
          <w:sz w:val="36"/>
          <w:szCs w:val="36"/>
        </w:rPr>
      </w:pPr>
      <w:r>
        <w:rPr>
          <w:rFonts w:hint="eastAsia" w:eastAsia="方正小标宋简体"/>
          <w:sz w:val="36"/>
          <w:szCs w:val="36"/>
          <w:lang w:eastAsia="zh-CN"/>
        </w:rPr>
        <w:t>区级</w:t>
      </w:r>
      <w:r>
        <w:rPr>
          <w:rFonts w:eastAsia="方正小标宋简体"/>
          <w:sz w:val="36"/>
          <w:szCs w:val="36"/>
        </w:rPr>
        <w:t>预算</w:t>
      </w:r>
      <w:r>
        <w:rPr>
          <w:rFonts w:hint="eastAsia" w:eastAsia="方正小标宋简体"/>
          <w:sz w:val="36"/>
          <w:szCs w:val="36"/>
          <w:lang w:eastAsia="zh-CN"/>
        </w:rPr>
        <w:t>单位</w:t>
      </w:r>
      <w:r>
        <w:rPr>
          <w:rFonts w:eastAsia="方正小标宋简体"/>
          <w:spacing w:val="-6"/>
          <w:sz w:val="36"/>
          <w:szCs w:val="36"/>
        </w:rPr>
        <w:t>绩效自评工作考核评分表</w:t>
      </w:r>
    </w:p>
    <w:tbl>
      <w:tblPr>
        <w:tblStyle w:val="4"/>
        <w:tblW w:w="9510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74"/>
        <w:gridCol w:w="1501"/>
        <w:gridCol w:w="6482"/>
        <w:gridCol w:w="753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  <w:tblHeader/>
          <w:jc w:val="center"/>
        </w:trPr>
        <w:tc>
          <w:tcPr>
            <w:tcW w:w="7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一级指标</w:t>
            </w: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二级指标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评分标准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评分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4" w:hRule="atLeast"/>
          <w:jc w:val="center"/>
        </w:trPr>
        <w:tc>
          <w:tcPr>
            <w:tcW w:w="77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实施评价</w:t>
            </w:r>
          </w:p>
          <w:p>
            <w:pPr>
              <w:spacing w:line="32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  <w:p>
            <w:pPr>
              <w:spacing w:line="32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30分</w:t>
            </w: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单位自查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（20分）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firstLine="21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eastAsia="zh-CN"/>
              </w:rPr>
              <w:t>区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级预算单位都要开展绩效自查，转移支付项目单位都要开展绩效自查，区级主管部门都要汇总本区域转移支付情况；以上各项每发现一个单位没有做相应工作的，扣1分，最多扣20分。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20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提交报告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（10分）</w:t>
            </w:r>
          </w:p>
        </w:tc>
        <w:tc>
          <w:tcPr>
            <w:tcW w:w="64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firstLine="21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按时向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eastAsia="zh-CN"/>
              </w:rPr>
              <w:t>区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财政局报送报告的得10分；每推迟一天报送报告的扣1分，最多扣10分。</w:t>
            </w:r>
          </w:p>
        </w:tc>
        <w:tc>
          <w:tcPr>
            <w:tcW w:w="7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10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08" w:hRule="atLeast"/>
          <w:jc w:val="center"/>
        </w:trPr>
        <w:tc>
          <w:tcPr>
            <w:tcW w:w="77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自评报告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70</w:t>
            </w: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分</w:t>
            </w: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自评报告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的完整性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（15分）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firstLine="21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1.绩效自评报告正文部分内容齐全的，得8分；否则每少一个部分扣2分，最多扣8分。</w:t>
            </w:r>
          </w:p>
          <w:p>
            <w:pPr>
              <w:spacing w:line="240" w:lineRule="exact"/>
              <w:ind w:firstLine="21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2.绩效自评报告附件部分内容齐全的，得7分；否则每少一个部分扣2分，最多扣7分。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both"/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15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5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绩效自评表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  <w:t>20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420" w:firstLineChars="200"/>
              <w:jc w:val="left"/>
              <w:textAlignment w:val="auto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1.部门整体支出和项目支出绩效指标反映产出、效益、服务对象满意度方面的指标和预算执行率的权重符合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eastAsia="zh-CN"/>
              </w:rPr>
              <w:t>《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岳阳市市级预算部门绩效自评操作规程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eastAsia="zh-CN"/>
              </w:rPr>
              <w:t>》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的，得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  <w:t>5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分，否则按比例扣除相应的分数。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auto"/>
              <w:ind w:firstLine="420" w:firstLineChars="200"/>
              <w:jc w:val="left"/>
              <w:textAlignment w:val="auto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2.部门整体支出和项目支出绩效指标全部细化到三级指标的，得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  <w:t>5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分；部分细化的，酌情扣分；没有细化的，不得分。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auto"/>
              <w:ind w:firstLine="420" w:firstLineChars="200"/>
              <w:jc w:val="left"/>
              <w:textAlignment w:val="auto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3.部门整体支出和项目支出三级绩效指标内涵明确、具体、可衡量的得5分；突出核心指标，精简实用的得3分；指标与部门整体支出和项目支出密切相关，全面反映产出和效益的得2分；否则每项酌情扣分，最多扣10分。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both"/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20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40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绩效评价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报告反映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问题情况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  <w:t>20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firstLine="23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10"/>
                <w:sz w:val="21"/>
                <w:szCs w:val="21"/>
              </w:rPr>
              <w:t>从预算和预算绩效管理，部门履职效能，资金分</w:t>
            </w:r>
            <w:r>
              <w:rPr>
                <w:rFonts w:hint="eastAsia" w:asciiTheme="majorEastAsia" w:hAnsiTheme="majorEastAsia" w:eastAsiaTheme="majorEastAsia" w:cstheme="majorEastAsia"/>
                <w:spacing w:val="9"/>
                <w:sz w:val="21"/>
                <w:szCs w:val="21"/>
              </w:rPr>
              <w:t>配、使用和管理，资产和财务管理，政府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 xml:space="preserve">  </w:t>
            </w:r>
            <w:r>
              <w:rPr>
                <w:rFonts w:hint="eastAsia" w:asciiTheme="majorEastAsia" w:hAnsiTheme="majorEastAsia" w:eastAsiaTheme="majorEastAsia" w:cstheme="majorEastAsia"/>
                <w:spacing w:val="7"/>
                <w:sz w:val="21"/>
                <w:szCs w:val="21"/>
              </w:rPr>
              <w:t>采购等方面归纳问题、分析原因全面的，得20分；反映问题、分析原因较</w:t>
            </w:r>
            <w:r>
              <w:rPr>
                <w:rFonts w:hint="eastAsia" w:asciiTheme="majorEastAsia" w:hAnsiTheme="majorEastAsia" w:eastAsiaTheme="majorEastAsia" w:cstheme="majorEastAsia"/>
                <w:spacing w:val="6"/>
                <w:sz w:val="21"/>
                <w:szCs w:val="21"/>
              </w:rPr>
              <w:t>全面的，得16—</w:t>
            </w:r>
            <w:r>
              <w:rPr>
                <w:rFonts w:hint="eastAsia" w:asciiTheme="majorEastAsia" w:hAnsiTheme="majorEastAsia" w:eastAsiaTheme="majorEastAsia" w:cstheme="majorEastAsia"/>
                <w:spacing w:val="-73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6"/>
                <w:sz w:val="21"/>
                <w:szCs w:val="21"/>
              </w:rPr>
              <w:t>18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12"/>
                <w:sz w:val="21"/>
                <w:szCs w:val="21"/>
              </w:rPr>
              <w:t>分；反映问题、分析原因不全面的，得13—</w:t>
            </w:r>
            <w:r>
              <w:rPr>
                <w:rFonts w:hint="eastAsia" w:asciiTheme="majorEastAsia" w:hAnsiTheme="majorEastAsia" w:eastAsiaTheme="majorEastAsia" w:cstheme="majorEastAsia"/>
                <w:spacing w:val="-68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12"/>
                <w:sz w:val="21"/>
                <w:szCs w:val="21"/>
              </w:rPr>
              <w:t>15分；问题未归纳</w:t>
            </w:r>
            <w:r>
              <w:rPr>
                <w:rFonts w:hint="eastAsia" w:asciiTheme="majorEastAsia" w:hAnsiTheme="majorEastAsia" w:eastAsiaTheme="majorEastAsia" w:cstheme="majorEastAsia"/>
                <w:spacing w:val="11"/>
                <w:sz w:val="21"/>
                <w:szCs w:val="21"/>
              </w:rPr>
              <w:t>且过于简单的，得10—</w:t>
            </w:r>
            <w:r>
              <w:rPr>
                <w:rFonts w:hint="eastAsia" w:asciiTheme="majorEastAsia" w:hAnsiTheme="majorEastAsia" w:eastAsiaTheme="majorEastAsia" w:cstheme="majorEastAsia"/>
                <w:spacing w:val="-68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11"/>
                <w:sz w:val="21"/>
                <w:szCs w:val="21"/>
              </w:rPr>
              <w:t>12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 xml:space="preserve">  </w:t>
            </w:r>
            <w:r>
              <w:rPr>
                <w:rFonts w:hint="eastAsia" w:asciiTheme="majorEastAsia" w:hAnsiTheme="majorEastAsia" w:eastAsiaTheme="majorEastAsia" w:cstheme="majorEastAsia"/>
                <w:spacing w:val="13"/>
                <w:sz w:val="21"/>
                <w:szCs w:val="21"/>
              </w:rPr>
              <w:t>分；只提出资金不足问题的不得分；其他情况酌情扣分，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both"/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19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13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针对问题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提出可行性建议的情况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（15分）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firstLine="216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3"/>
                <w:sz w:val="21"/>
                <w:szCs w:val="21"/>
              </w:rPr>
              <w:t>建议与问题对应且全面的得15分，建议比较全面的得12—</w:t>
            </w:r>
            <w:r>
              <w:rPr>
                <w:rFonts w:hint="eastAsia" w:asciiTheme="majorEastAsia" w:hAnsiTheme="majorEastAsia" w:eastAsiaTheme="majorEastAsia" w:cstheme="majorEastAsia"/>
                <w:spacing w:val="-55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3"/>
                <w:sz w:val="21"/>
                <w:szCs w:val="21"/>
              </w:rPr>
              <w:t>14分，建议不全面的得9—</w:t>
            </w:r>
            <w:r>
              <w:rPr>
                <w:rFonts w:hint="eastAsia" w:asciiTheme="majorEastAsia" w:hAnsiTheme="majorEastAsia" w:eastAsiaTheme="majorEastAsia" w:cstheme="majorEastAsia"/>
                <w:spacing w:val="-72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3"/>
                <w:sz w:val="21"/>
                <w:szCs w:val="21"/>
              </w:rPr>
              <w:t>11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 xml:space="preserve">   </w:t>
            </w:r>
            <w:r>
              <w:rPr>
                <w:rFonts w:hint="eastAsia" w:asciiTheme="majorEastAsia" w:hAnsiTheme="majorEastAsia" w:eastAsiaTheme="majorEastAsia" w:cstheme="majorEastAsia"/>
                <w:spacing w:val="2"/>
                <w:sz w:val="21"/>
                <w:szCs w:val="21"/>
              </w:rPr>
              <w:t>分，建议过于简单的得6—8分，只提出加大资金投入建议的不得分；其他情况酌情扣分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both"/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14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7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合计</w:t>
            </w:r>
          </w:p>
        </w:tc>
        <w:tc>
          <w:tcPr>
            <w:tcW w:w="15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100分</w:t>
            </w:r>
          </w:p>
        </w:tc>
        <w:tc>
          <w:tcPr>
            <w:tcW w:w="64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98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sectPr>
      <w:pgSz w:w="11906" w:h="16838"/>
      <w:pgMar w:top="1701" w:right="1701" w:bottom="1701" w:left="1701" w:header="851" w:footer="992" w:gutter="0"/>
      <w:pgNumType w:fmt="decimal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altName w:val="仿宋_GB2312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rFonts w:ascii="Arial"/>
        <w:sz w:val="2"/>
      </w:rPr>
    </w:pPr>
    <w:r>
      <w:rPr>
        <w:sz w:val="2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5" name="文本框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>7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f46tET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>7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E753B2A1"/>
    <w:multiLevelType w:val="singleLevel"/>
    <w:tmpl w:val="E753B2A1"/>
    <w:lvl w:ilvl="0" w:tentative="0">
      <w:start w:val="2"/>
      <w:numFmt w:val="chineseCounting"/>
      <w:lvlText w:val="(%1)"/>
      <w:lvlJc w:val="left"/>
      <w:pPr>
        <w:tabs>
          <w:tab w:val="left" w:pos="312"/>
        </w:tabs>
      </w:pPr>
      <w:rPr>
        <w:rFonts w:hint="eastAsia"/>
      </w:rPr>
    </w:lvl>
  </w:abstractNum>
  <w:abstractNum w:abstractNumId="1">
    <w:nsid w:val="1234DBD7"/>
    <w:multiLevelType w:val="singleLevel"/>
    <w:tmpl w:val="1234DBD7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2">
    <w:nsid w:val="1DACD18F"/>
    <w:multiLevelType w:val="singleLevel"/>
    <w:tmpl w:val="1DACD18F"/>
    <w:lvl w:ilvl="0" w:tentative="0">
      <w:start w:val="4"/>
      <w:numFmt w:val="chineseCounting"/>
      <w:suff w:val="nothing"/>
      <w:lvlText w:val="%1、"/>
      <w:lvlJc w:val="left"/>
      <w:rPr>
        <w:rFonts w:hint="eastAsia"/>
      </w:rPr>
    </w:lvl>
  </w:abstractNum>
  <w:abstractNum w:abstractNumId="3">
    <w:nsid w:val="28156C8E"/>
    <w:multiLevelType w:val="singleLevel"/>
    <w:tmpl w:val="28156C8E"/>
    <w:lvl w:ilvl="0" w:tentative="0">
      <w:start w:val="8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5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U4Nzc5NDdhOGM1ZTNjYTcxOTFiNTI4YzhiZmYzN2YifQ=="/>
  </w:docVars>
  <w:rsids>
    <w:rsidRoot w:val="53FC3987"/>
    <w:rsid w:val="000A3765"/>
    <w:rsid w:val="001D7282"/>
    <w:rsid w:val="0039081D"/>
    <w:rsid w:val="005E6ECB"/>
    <w:rsid w:val="00744EA1"/>
    <w:rsid w:val="009419CA"/>
    <w:rsid w:val="00955854"/>
    <w:rsid w:val="009C7330"/>
    <w:rsid w:val="00A00FBB"/>
    <w:rsid w:val="00BF0721"/>
    <w:rsid w:val="00C03795"/>
    <w:rsid w:val="00CE3756"/>
    <w:rsid w:val="00D27A74"/>
    <w:rsid w:val="00E831C8"/>
    <w:rsid w:val="00EF287A"/>
    <w:rsid w:val="01057CDE"/>
    <w:rsid w:val="010B4A82"/>
    <w:rsid w:val="011442F4"/>
    <w:rsid w:val="01192786"/>
    <w:rsid w:val="01201E6A"/>
    <w:rsid w:val="012D57C0"/>
    <w:rsid w:val="01457029"/>
    <w:rsid w:val="014900E3"/>
    <w:rsid w:val="014F5749"/>
    <w:rsid w:val="01521E95"/>
    <w:rsid w:val="01727F7E"/>
    <w:rsid w:val="01764DBE"/>
    <w:rsid w:val="01806F8C"/>
    <w:rsid w:val="0182483A"/>
    <w:rsid w:val="01863406"/>
    <w:rsid w:val="018D011E"/>
    <w:rsid w:val="018E5D58"/>
    <w:rsid w:val="019614B0"/>
    <w:rsid w:val="019C71AC"/>
    <w:rsid w:val="01BF03AA"/>
    <w:rsid w:val="01C33E74"/>
    <w:rsid w:val="01DF3C26"/>
    <w:rsid w:val="01EE0A2C"/>
    <w:rsid w:val="0200044D"/>
    <w:rsid w:val="020654E4"/>
    <w:rsid w:val="020C72F8"/>
    <w:rsid w:val="02121B7C"/>
    <w:rsid w:val="021813DE"/>
    <w:rsid w:val="021B6B30"/>
    <w:rsid w:val="02363BD8"/>
    <w:rsid w:val="023809F7"/>
    <w:rsid w:val="02431066"/>
    <w:rsid w:val="02591ECA"/>
    <w:rsid w:val="02595CF1"/>
    <w:rsid w:val="025C47D6"/>
    <w:rsid w:val="0263675C"/>
    <w:rsid w:val="02656E75"/>
    <w:rsid w:val="027431E5"/>
    <w:rsid w:val="02B544DB"/>
    <w:rsid w:val="02CB5D99"/>
    <w:rsid w:val="02F61D91"/>
    <w:rsid w:val="02FC4679"/>
    <w:rsid w:val="02FE5E0A"/>
    <w:rsid w:val="0347190C"/>
    <w:rsid w:val="034760CE"/>
    <w:rsid w:val="03487959"/>
    <w:rsid w:val="03505BE1"/>
    <w:rsid w:val="036D41A2"/>
    <w:rsid w:val="037F229C"/>
    <w:rsid w:val="03911277"/>
    <w:rsid w:val="039A540B"/>
    <w:rsid w:val="03BD010E"/>
    <w:rsid w:val="03E2685C"/>
    <w:rsid w:val="03E66326"/>
    <w:rsid w:val="03FF6E0F"/>
    <w:rsid w:val="0404259A"/>
    <w:rsid w:val="04051601"/>
    <w:rsid w:val="04150B3B"/>
    <w:rsid w:val="04327F62"/>
    <w:rsid w:val="04344800"/>
    <w:rsid w:val="045F666C"/>
    <w:rsid w:val="0460075C"/>
    <w:rsid w:val="04613BEE"/>
    <w:rsid w:val="0462054D"/>
    <w:rsid w:val="04675C34"/>
    <w:rsid w:val="046C0B29"/>
    <w:rsid w:val="04816E5C"/>
    <w:rsid w:val="048924DD"/>
    <w:rsid w:val="04914D95"/>
    <w:rsid w:val="0495144B"/>
    <w:rsid w:val="04AC07A1"/>
    <w:rsid w:val="04C63115"/>
    <w:rsid w:val="04CF5236"/>
    <w:rsid w:val="04CF5AF0"/>
    <w:rsid w:val="04D24FF1"/>
    <w:rsid w:val="04DE1BAB"/>
    <w:rsid w:val="04E411E4"/>
    <w:rsid w:val="04F37BBA"/>
    <w:rsid w:val="05085366"/>
    <w:rsid w:val="05145F64"/>
    <w:rsid w:val="054037EF"/>
    <w:rsid w:val="054E7FFF"/>
    <w:rsid w:val="05621117"/>
    <w:rsid w:val="058C5045"/>
    <w:rsid w:val="059C7C89"/>
    <w:rsid w:val="05A50C70"/>
    <w:rsid w:val="05B525CA"/>
    <w:rsid w:val="05C4448F"/>
    <w:rsid w:val="05E616EC"/>
    <w:rsid w:val="06146BAF"/>
    <w:rsid w:val="06286BB6"/>
    <w:rsid w:val="06405E9C"/>
    <w:rsid w:val="064D5380"/>
    <w:rsid w:val="064E0F6B"/>
    <w:rsid w:val="06617309"/>
    <w:rsid w:val="06650E6A"/>
    <w:rsid w:val="06854A05"/>
    <w:rsid w:val="068B5259"/>
    <w:rsid w:val="06986D10"/>
    <w:rsid w:val="06A14716"/>
    <w:rsid w:val="06C90184"/>
    <w:rsid w:val="06C9437B"/>
    <w:rsid w:val="06ED564C"/>
    <w:rsid w:val="06F22A7B"/>
    <w:rsid w:val="07023424"/>
    <w:rsid w:val="07043735"/>
    <w:rsid w:val="0725074E"/>
    <w:rsid w:val="07313C60"/>
    <w:rsid w:val="07331F0A"/>
    <w:rsid w:val="076971BD"/>
    <w:rsid w:val="076D43AE"/>
    <w:rsid w:val="077323CA"/>
    <w:rsid w:val="0775145F"/>
    <w:rsid w:val="07967DE0"/>
    <w:rsid w:val="07970994"/>
    <w:rsid w:val="07B913B4"/>
    <w:rsid w:val="07BA1C6A"/>
    <w:rsid w:val="07BD44A3"/>
    <w:rsid w:val="07CE6155"/>
    <w:rsid w:val="07E11DA2"/>
    <w:rsid w:val="07E40515"/>
    <w:rsid w:val="07EE6091"/>
    <w:rsid w:val="08017E70"/>
    <w:rsid w:val="0805190B"/>
    <w:rsid w:val="082A5F7E"/>
    <w:rsid w:val="08391F38"/>
    <w:rsid w:val="083A18D9"/>
    <w:rsid w:val="0848472A"/>
    <w:rsid w:val="084D20E7"/>
    <w:rsid w:val="08674899"/>
    <w:rsid w:val="08754155"/>
    <w:rsid w:val="087B77E7"/>
    <w:rsid w:val="087D3D34"/>
    <w:rsid w:val="0889236C"/>
    <w:rsid w:val="088E051E"/>
    <w:rsid w:val="08935A7B"/>
    <w:rsid w:val="08A91E6C"/>
    <w:rsid w:val="08BA1B19"/>
    <w:rsid w:val="08D059DD"/>
    <w:rsid w:val="08DC08E7"/>
    <w:rsid w:val="092D1C9E"/>
    <w:rsid w:val="09377E5E"/>
    <w:rsid w:val="09383E9F"/>
    <w:rsid w:val="0939426E"/>
    <w:rsid w:val="09504F8C"/>
    <w:rsid w:val="095667C8"/>
    <w:rsid w:val="09616470"/>
    <w:rsid w:val="096C1F5A"/>
    <w:rsid w:val="096C76C1"/>
    <w:rsid w:val="09906B28"/>
    <w:rsid w:val="09912E95"/>
    <w:rsid w:val="099C1A23"/>
    <w:rsid w:val="09A948AF"/>
    <w:rsid w:val="09AC2A76"/>
    <w:rsid w:val="09B04837"/>
    <w:rsid w:val="09C95891"/>
    <w:rsid w:val="09D8005F"/>
    <w:rsid w:val="0A002E0D"/>
    <w:rsid w:val="0A140987"/>
    <w:rsid w:val="0A241A5C"/>
    <w:rsid w:val="0A2E3566"/>
    <w:rsid w:val="0A393280"/>
    <w:rsid w:val="0A5F2F6C"/>
    <w:rsid w:val="0A670B4E"/>
    <w:rsid w:val="0A851E03"/>
    <w:rsid w:val="0A985A6F"/>
    <w:rsid w:val="0AA808AF"/>
    <w:rsid w:val="0ABD142C"/>
    <w:rsid w:val="0AC644AE"/>
    <w:rsid w:val="0ACB61B4"/>
    <w:rsid w:val="0ACD4157"/>
    <w:rsid w:val="0AE964B0"/>
    <w:rsid w:val="0B163034"/>
    <w:rsid w:val="0B1F5B6D"/>
    <w:rsid w:val="0B2F4AF7"/>
    <w:rsid w:val="0B3312B6"/>
    <w:rsid w:val="0B4064B3"/>
    <w:rsid w:val="0B6E529C"/>
    <w:rsid w:val="0B701D27"/>
    <w:rsid w:val="0B7245CE"/>
    <w:rsid w:val="0B943886"/>
    <w:rsid w:val="0B9C3CD1"/>
    <w:rsid w:val="0BB324D8"/>
    <w:rsid w:val="0BB672C7"/>
    <w:rsid w:val="0BC07BBF"/>
    <w:rsid w:val="0BC429EF"/>
    <w:rsid w:val="0BCE65D1"/>
    <w:rsid w:val="0BD60937"/>
    <w:rsid w:val="0BD742FB"/>
    <w:rsid w:val="0BD912A4"/>
    <w:rsid w:val="0BE135FA"/>
    <w:rsid w:val="0BEE4F6B"/>
    <w:rsid w:val="0C03261E"/>
    <w:rsid w:val="0C0439FA"/>
    <w:rsid w:val="0C0B17DF"/>
    <w:rsid w:val="0C0F382B"/>
    <w:rsid w:val="0C160980"/>
    <w:rsid w:val="0C1B4EF7"/>
    <w:rsid w:val="0C1C297E"/>
    <w:rsid w:val="0C1D4988"/>
    <w:rsid w:val="0C297E69"/>
    <w:rsid w:val="0C4D2A47"/>
    <w:rsid w:val="0C55038F"/>
    <w:rsid w:val="0C6B7DF9"/>
    <w:rsid w:val="0C6E2A56"/>
    <w:rsid w:val="0C7A708D"/>
    <w:rsid w:val="0CCA7495"/>
    <w:rsid w:val="0CD16BA2"/>
    <w:rsid w:val="0CD745A0"/>
    <w:rsid w:val="0CDE4E30"/>
    <w:rsid w:val="0D012A51"/>
    <w:rsid w:val="0D094F84"/>
    <w:rsid w:val="0D280615"/>
    <w:rsid w:val="0D2C07EB"/>
    <w:rsid w:val="0D2F57DE"/>
    <w:rsid w:val="0D353632"/>
    <w:rsid w:val="0D392C4E"/>
    <w:rsid w:val="0D482FA9"/>
    <w:rsid w:val="0D4A4299"/>
    <w:rsid w:val="0D5F1E28"/>
    <w:rsid w:val="0D671080"/>
    <w:rsid w:val="0D783B34"/>
    <w:rsid w:val="0D81754C"/>
    <w:rsid w:val="0D8633EB"/>
    <w:rsid w:val="0DBE6AB7"/>
    <w:rsid w:val="0DBF116A"/>
    <w:rsid w:val="0DC00E38"/>
    <w:rsid w:val="0DC8400B"/>
    <w:rsid w:val="0DD34552"/>
    <w:rsid w:val="0DE03EAA"/>
    <w:rsid w:val="0DE12394"/>
    <w:rsid w:val="0DF36262"/>
    <w:rsid w:val="0E1E619E"/>
    <w:rsid w:val="0E267F81"/>
    <w:rsid w:val="0E365DE9"/>
    <w:rsid w:val="0E4822EE"/>
    <w:rsid w:val="0E4E185D"/>
    <w:rsid w:val="0E522FBE"/>
    <w:rsid w:val="0E5D141B"/>
    <w:rsid w:val="0E8648D6"/>
    <w:rsid w:val="0E8C08DC"/>
    <w:rsid w:val="0E8E43C0"/>
    <w:rsid w:val="0E964CBE"/>
    <w:rsid w:val="0EB05323"/>
    <w:rsid w:val="0EBE40CB"/>
    <w:rsid w:val="0EC36A56"/>
    <w:rsid w:val="0EC62499"/>
    <w:rsid w:val="0ECE4E6F"/>
    <w:rsid w:val="0EDA5C56"/>
    <w:rsid w:val="0EFE4287"/>
    <w:rsid w:val="0F0D525E"/>
    <w:rsid w:val="0F2A2A37"/>
    <w:rsid w:val="0F2E6C95"/>
    <w:rsid w:val="0F354E59"/>
    <w:rsid w:val="0F405C07"/>
    <w:rsid w:val="0F4675CA"/>
    <w:rsid w:val="0F471A79"/>
    <w:rsid w:val="0F500384"/>
    <w:rsid w:val="0F5B4015"/>
    <w:rsid w:val="0F6071C8"/>
    <w:rsid w:val="0F7B0394"/>
    <w:rsid w:val="0FA00CB6"/>
    <w:rsid w:val="0FA434D3"/>
    <w:rsid w:val="0FB471F7"/>
    <w:rsid w:val="0FC95C51"/>
    <w:rsid w:val="0FC965F5"/>
    <w:rsid w:val="0FCD6B4B"/>
    <w:rsid w:val="0FCF7138"/>
    <w:rsid w:val="0FD35AB6"/>
    <w:rsid w:val="0FE017B9"/>
    <w:rsid w:val="0FE04B17"/>
    <w:rsid w:val="0FEC2891"/>
    <w:rsid w:val="0FF71EB7"/>
    <w:rsid w:val="10225AB2"/>
    <w:rsid w:val="102D74F0"/>
    <w:rsid w:val="103C47DA"/>
    <w:rsid w:val="103D5CB0"/>
    <w:rsid w:val="1043497A"/>
    <w:rsid w:val="104B6B58"/>
    <w:rsid w:val="105552F6"/>
    <w:rsid w:val="108449FF"/>
    <w:rsid w:val="108B34B0"/>
    <w:rsid w:val="109E2943"/>
    <w:rsid w:val="10C8346E"/>
    <w:rsid w:val="10FE6AB1"/>
    <w:rsid w:val="1112624E"/>
    <w:rsid w:val="11153798"/>
    <w:rsid w:val="11297158"/>
    <w:rsid w:val="114B2C9B"/>
    <w:rsid w:val="115D78BB"/>
    <w:rsid w:val="116001E2"/>
    <w:rsid w:val="11793618"/>
    <w:rsid w:val="11813452"/>
    <w:rsid w:val="11913DD4"/>
    <w:rsid w:val="11961E43"/>
    <w:rsid w:val="11987ED2"/>
    <w:rsid w:val="119969A0"/>
    <w:rsid w:val="11A91B68"/>
    <w:rsid w:val="11B76464"/>
    <w:rsid w:val="11BC2DF3"/>
    <w:rsid w:val="11C43676"/>
    <w:rsid w:val="11EA3CA0"/>
    <w:rsid w:val="11F403BB"/>
    <w:rsid w:val="11FA6A1C"/>
    <w:rsid w:val="120B6973"/>
    <w:rsid w:val="12155876"/>
    <w:rsid w:val="12183A1B"/>
    <w:rsid w:val="122A11A6"/>
    <w:rsid w:val="123D1BD2"/>
    <w:rsid w:val="123E6D4D"/>
    <w:rsid w:val="125613C2"/>
    <w:rsid w:val="125D4EF7"/>
    <w:rsid w:val="12637C4E"/>
    <w:rsid w:val="127030C8"/>
    <w:rsid w:val="12B310FA"/>
    <w:rsid w:val="12B7582D"/>
    <w:rsid w:val="12C621E8"/>
    <w:rsid w:val="12CF0716"/>
    <w:rsid w:val="12D95227"/>
    <w:rsid w:val="12E33197"/>
    <w:rsid w:val="12EE1C9C"/>
    <w:rsid w:val="12F863E6"/>
    <w:rsid w:val="13094CA6"/>
    <w:rsid w:val="132156D8"/>
    <w:rsid w:val="132911E2"/>
    <w:rsid w:val="133868AE"/>
    <w:rsid w:val="135133AE"/>
    <w:rsid w:val="13914897"/>
    <w:rsid w:val="13A55CD5"/>
    <w:rsid w:val="13B654E3"/>
    <w:rsid w:val="13B819E6"/>
    <w:rsid w:val="13BC4189"/>
    <w:rsid w:val="13C169EC"/>
    <w:rsid w:val="13CA717D"/>
    <w:rsid w:val="13CE022A"/>
    <w:rsid w:val="13DF25B8"/>
    <w:rsid w:val="13E2403C"/>
    <w:rsid w:val="14047D3B"/>
    <w:rsid w:val="141A00EA"/>
    <w:rsid w:val="143A1FCF"/>
    <w:rsid w:val="14430D66"/>
    <w:rsid w:val="14477E65"/>
    <w:rsid w:val="14710CBF"/>
    <w:rsid w:val="14791934"/>
    <w:rsid w:val="147D213D"/>
    <w:rsid w:val="14A04833"/>
    <w:rsid w:val="14B12779"/>
    <w:rsid w:val="14B37576"/>
    <w:rsid w:val="14F4219E"/>
    <w:rsid w:val="150135C1"/>
    <w:rsid w:val="151C632A"/>
    <w:rsid w:val="152E4EB1"/>
    <w:rsid w:val="153E3566"/>
    <w:rsid w:val="154034C3"/>
    <w:rsid w:val="156B6CDB"/>
    <w:rsid w:val="15726626"/>
    <w:rsid w:val="15820278"/>
    <w:rsid w:val="15914EE6"/>
    <w:rsid w:val="15A42FA4"/>
    <w:rsid w:val="15A6418F"/>
    <w:rsid w:val="15AA091B"/>
    <w:rsid w:val="15BC6BD3"/>
    <w:rsid w:val="15CF095E"/>
    <w:rsid w:val="15DA784E"/>
    <w:rsid w:val="15DB017B"/>
    <w:rsid w:val="15E6370B"/>
    <w:rsid w:val="15E835FB"/>
    <w:rsid w:val="15E84717"/>
    <w:rsid w:val="160F0091"/>
    <w:rsid w:val="16144614"/>
    <w:rsid w:val="163E3AB2"/>
    <w:rsid w:val="165E3F72"/>
    <w:rsid w:val="166D0110"/>
    <w:rsid w:val="167050F1"/>
    <w:rsid w:val="16713DA7"/>
    <w:rsid w:val="16797776"/>
    <w:rsid w:val="16952546"/>
    <w:rsid w:val="16AB3FBF"/>
    <w:rsid w:val="16AC1654"/>
    <w:rsid w:val="16B12C6E"/>
    <w:rsid w:val="16BF0789"/>
    <w:rsid w:val="16CD5BA2"/>
    <w:rsid w:val="16D42F73"/>
    <w:rsid w:val="16DA34D2"/>
    <w:rsid w:val="16DA4E41"/>
    <w:rsid w:val="16F042AC"/>
    <w:rsid w:val="16F626B5"/>
    <w:rsid w:val="16FB005D"/>
    <w:rsid w:val="16FC4F3B"/>
    <w:rsid w:val="171630EB"/>
    <w:rsid w:val="17435DB3"/>
    <w:rsid w:val="174849B3"/>
    <w:rsid w:val="175075E0"/>
    <w:rsid w:val="175D3461"/>
    <w:rsid w:val="175F4C67"/>
    <w:rsid w:val="175F580B"/>
    <w:rsid w:val="17665207"/>
    <w:rsid w:val="17794395"/>
    <w:rsid w:val="178D50A9"/>
    <w:rsid w:val="178F0FE3"/>
    <w:rsid w:val="17B85018"/>
    <w:rsid w:val="17E339CC"/>
    <w:rsid w:val="17F33C57"/>
    <w:rsid w:val="181D4FAC"/>
    <w:rsid w:val="182B38C1"/>
    <w:rsid w:val="18351597"/>
    <w:rsid w:val="18353961"/>
    <w:rsid w:val="18474510"/>
    <w:rsid w:val="184F1D16"/>
    <w:rsid w:val="1852374B"/>
    <w:rsid w:val="185629F1"/>
    <w:rsid w:val="18685D91"/>
    <w:rsid w:val="188F0DAB"/>
    <w:rsid w:val="18905464"/>
    <w:rsid w:val="18910B5C"/>
    <w:rsid w:val="18A62960"/>
    <w:rsid w:val="18BD3DC4"/>
    <w:rsid w:val="18C149F3"/>
    <w:rsid w:val="18D233DB"/>
    <w:rsid w:val="18DC433F"/>
    <w:rsid w:val="18DD0C18"/>
    <w:rsid w:val="18DE4BF6"/>
    <w:rsid w:val="18EC1CA5"/>
    <w:rsid w:val="18F23C9D"/>
    <w:rsid w:val="18F554AB"/>
    <w:rsid w:val="18FE49D5"/>
    <w:rsid w:val="190F3527"/>
    <w:rsid w:val="19100497"/>
    <w:rsid w:val="19183CAC"/>
    <w:rsid w:val="193964B7"/>
    <w:rsid w:val="19521C94"/>
    <w:rsid w:val="195657BB"/>
    <w:rsid w:val="196B19EB"/>
    <w:rsid w:val="19717C66"/>
    <w:rsid w:val="198E7C2B"/>
    <w:rsid w:val="199945D5"/>
    <w:rsid w:val="199B5065"/>
    <w:rsid w:val="19D37D58"/>
    <w:rsid w:val="19DD0438"/>
    <w:rsid w:val="1A0A04E6"/>
    <w:rsid w:val="1A187AC0"/>
    <w:rsid w:val="1A213466"/>
    <w:rsid w:val="1A3F3F76"/>
    <w:rsid w:val="1A4B4BAE"/>
    <w:rsid w:val="1A5F35C0"/>
    <w:rsid w:val="1A8006B2"/>
    <w:rsid w:val="1A8D640E"/>
    <w:rsid w:val="1A974192"/>
    <w:rsid w:val="1ACA62AD"/>
    <w:rsid w:val="1ADA675E"/>
    <w:rsid w:val="1AE11CDA"/>
    <w:rsid w:val="1B113A6D"/>
    <w:rsid w:val="1B144B8D"/>
    <w:rsid w:val="1B17013D"/>
    <w:rsid w:val="1B1B14D3"/>
    <w:rsid w:val="1B1F6AF1"/>
    <w:rsid w:val="1B250DAE"/>
    <w:rsid w:val="1B2A34EB"/>
    <w:rsid w:val="1B2B0F4C"/>
    <w:rsid w:val="1B2D2734"/>
    <w:rsid w:val="1B3860E1"/>
    <w:rsid w:val="1B3F36F6"/>
    <w:rsid w:val="1B422830"/>
    <w:rsid w:val="1B4B369E"/>
    <w:rsid w:val="1B5271D4"/>
    <w:rsid w:val="1B6D7C0D"/>
    <w:rsid w:val="1B84594F"/>
    <w:rsid w:val="1B884364"/>
    <w:rsid w:val="1BA912AB"/>
    <w:rsid w:val="1BC74329"/>
    <w:rsid w:val="1BC90A36"/>
    <w:rsid w:val="1BD0347B"/>
    <w:rsid w:val="1BD40AF3"/>
    <w:rsid w:val="1BD802A4"/>
    <w:rsid w:val="1BDF236A"/>
    <w:rsid w:val="1C0435DD"/>
    <w:rsid w:val="1C044A22"/>
    <w:rsid w:val="1C0500B1"/>
    <w:rsid w:val="1C165874"/>
    <w:rsid w:val="1C1D4C3D"/>
    <w:rsid w:val="1C212C7F"/>
    <w:rsid w:val="1C4C28F3"/>
    <w:rsid w:val="1C71314E"/>
    <w:rsid w:val="1C82672C"/>
    <w:rsid w:val="1C89138D"/>
    <w:rsid w:val="1C8E76D2"/>
    <w:rsid w:val="1C937172"/>
    <w:rsid w:val="1C941A24"/>
    <w:rsid w:val="1C975C4B"/>
    <w:rsid w:val="1CA27BB1"/>
    <w:rsid w:val="1CAF7DCF"/>
    <w:rsid w:val="1CB07D7A"/>
    <w:rsid w:val="1CDA4D56"/>
    <w:rsid w:val="1CF810AC"/>
    <w:rsid w:val="1D0B3755"/>
    <w:rsid w:val="1D124C24"/>
    <w:rsid w:val="1D2C6C65"/>
    <w:rsid w:val="1D402518"/>
    <w:rsid w:val="1D4E7169"/>
    <w:rsid w:val="1D554265"/>
    <w:rsid w:val="1D69344A"/>
    <w:rsid w:val="1D6B31E8"/>
    <w:rsid w:val="1D6B7F83"/>
    <w:rsid w:val="1D776C3D"/>
    <w:rsid w:val="1D95321A"/>
    <w:rsid w:val="1DB85E5C"/>
    <w:rsid w:val="1DC46662"/>
    <w:rsid w:val="1DCA5E3A"/>
    <w:rsid w:val="1DCF5405"/>
    <w:rsid w:val="1DD75183"/>
    <w:rsid w:val="1DDE2626"/>
    <w:rsid w:val="1DFD7C50"/>
    <w:rsid w:val="1E080AB5"/>
    <w:rsid w:val="1E0E0D58"/>
    <w:rsid w:val="1E206E24"/>
    <w:rsid w:val="1E2A197B"/>
    <w:rsid w:val="1E35255F"/>
    <w:rsid w:val="1E3C5A5F"/>
    <w:rsid w:val="1E475D36"/>
    <w:rsid w:val="1E4D7A84"/>
    <w:rsid w:val="1E4E24A0"/>
    <w:rsid w:val="1E502588"/>
    <w:rsid w:val="1E53413D"/>
    <w:rsid w:val="1E550992"/>
    <w:rsid w:val="1E5A7A32"/>
    <w:rsid w:val="1E671817"/>
    <w:rsid w:val="1E6C3B44"/>
    <w:rsid w:val="1E7A4122"/>
    <w:rsid w:val="1E8879EE"/>
    <w:rsid w:val="1EB95D76"/>
    <w:rsid w:val="1EC54236"/>
    <w:rsid w:val="1ED464CA"/>
    <w:rsid w:val="1EDA5DF7"/>
    <w:rsid w:val="1EED4A44"/>
    <w:rsid w:val="1EFA39EA"/>
    <w:rsid w:val="1F00206F"/>
    <w:rsid w:val="1F0177DA"/>
    <w:rsid w:val="1F18467A"/>
    <w:rsid w:val="1F232A42"/>
    <w:rsid w:val="1F2645A8"/>
    <w:rsid w:val="1F4B71B8"/>
    <w:rsid w:val="1F4C39A9"/>
    <w:rsid w:val="1F5665AD"/>
    <w:rsid w:val="1F692382"/>
    <w:rsid w:val="1F8815CD"/>
    <w:rsid w:val="1F8D1995"/>
    <w:rsid w:val="1F935BDD"/>
    <w:rsid w:val="1F9730E6"/>
    <w:rsid w:val="1FDE0273"/>
    <w:rsid w:val="1FEF73C9"/>
    <w:rsid w:val="20020491"/>
    <w:rsid w:val="203C7C11"/>
    <w:rsid w:val="20421AEB"/>
    <w:rsid w:val="20471AED"/>
    <w:rsid w:val="20487E48"/>
    <w:rsid w:val="20666EBF"/>
    <w:rsid w:val="206F239E"/>
    <w:rsid w:val="2085179A"/>
    <w:rsid w:val="2086258B"/>
    <w:rsid w:val="20A45C99"/>
    <w:rsid w:val="20AD18F5"/>
    <w:rsid w:val="20B77D0F"/>
    <w:rsid w:val="20BB288C"/>
    <w:rsid w:val="20D06EB4"/>
    <w:rsid w:val="20E40557"/>
    <w:rsid w:val="20EF04D3"/>
    <w:rsid w:val="210C69CF"/>
    <w:rsid w:val="21107C1A"/>
    <w:rsid w:val="213018E1"/>
    <w:rsid w:val="21392BC1"/>
    <w:rsid w:val="21431802"/>
    <w:rsid w:val="21463D2C"/>
    <w:rsid w:val="2151198F"/>
    <w:rsid w:val="2172070D"/>
    <w:rsid w:val="217B2C80"/>
    <w:rsid w:val="217D2EA2"/>
    <w:rsid w:val="21851E83"/>
    <w:rsid w:val="21861507"/>
    <w:rsid w:val="219020E3"/>
    <w:rsid w:val="21916EE8"/>
    <w:rsid w:val="219A308D"/>
    <w:rsid w:val="219F5834"/>
    <w:rsid w:val="21A35D48"/>
    <w:rsid w:val="21C12688"/>
    <w:rsid w:val="21CC4855"/>
    <w:rsid w:val="21E233A3"/>
    <w:rsid w:val="21E23F6C"/>
    <w:rsid w:val="21E345FD"/>
    <w:rsid w:val="22171E1E"/>
    <w:rsid w:val="22383B4D"/>
    <w:rsid w:val="22466CD3"/>
    <w:rsid w:val="225D1D49"/>
    <w:rsid w:val="225D33C8"/>
    <w:rsid w:val="226239FE"/>
    <w:rsid w:val="22626562"/>
    <w:rsid w:val="226A76AE"/>
    <w:rsid w:val="22733EB6"/>
    <w:rsid w:val="22906578"/>
    <w:rsid w:val="22973E77"/>
    <w:rsid w:val="22AB58F3"/>
    <w:rsid w:val="22C13FD4"/>
    <w:rsid w:val="22C24771"/>
    <w:rsid w:val="22CB0895"/>
    <w:rsid w:val="231527D7"/>
    <w:rsid w:val="23185AD8"/>
    <w:rsid w:val="23336451"/>
    <w:rsid w:val="23474320"/>
    <w:rsid w:val="23492735"/>
    <w:rsid w:val="235B5F37"/>
    <w:rsid w:val="235C3EA6"/>
    <w:rsid w:val="23604810"/>
    <w:rsid w:val="237A7609"/>
    <w:rsid w:val="23BE4330"/>
    <w:rsid w:val="23BF0A62"/>
    <w:rsid w:val="23C263BB"/>
    <w:rsid w:val="23CE2F9E"/>
    <w:rsid w:val="23D04F68"/>
    <w:rsid w:val="23D50A64"/>
    <w:rsid w:val="23FC0268"/>
    <w:rsid w:val="240B4621"/>
    <w:rsid w:val="241061D3"/>
    <w:rsid w:val="24114322"/>
    <w:rsid w:val="24122F3C"/>
    <w:rsid w:val="24181A61"/>
    <w:rsid w:val="241A4D23"/>
    <w:rsid w:val="244328F6"/>
    <w:rsid w:val="245032E9"/>
    <w:rsid w:val="24536196"/>
    <w:rsid w:val="24626203"/>
    <w:rsid w:val="247573F6"/>
    <w:rsid w:val="247A4BE7"/>
    <w:rsid w:val="24806762"/>
    <w:rsid w:val="24814D5C"/>
    <w:rsid w:val="24831C33"/>
    <w:rsid w:val="248601CB"/>
    <w:rsid w:val="24917BA8"/>
    <w:rsid w:val="24981483"/>
    <w:rsid w:val="249B0370"/>
    <w:rsid w:val="24A24AC6"/>
    <w:rsid w:val="24B93055"/>
    <w:rsid w:val="24C252E5"/>
    <w:rsid w:val="24C93BB5"/>
    <w:rsid w:val="24D02E03"/>
    <w:rsid w:val="24F86BC7"/>
    <w:rsid w:val="250F44FD"/>
    <w:rsid w:val="2514288A"/>
    <w:rsid w:val="256609A5"/>
    <w:rsid w:val="25781237"/>
    <w:rsid w:val="257A6914"/>
    <w:rsid w:val="2588530F"/>
    <w:rsid w:val="25963C8A"/>
    <w:rsid w:val="25AB3731"/>
    <w:rsid w:val="25B464A2"/>
    <w:rsid w:val="25BA0209"/>
    <w:rsid w:val="25BB4BF0"/>
    <w:rsid w:val="25E62DA9"/>
    <w:rsid w:val="25F465E7"/>
    <w:rsid w:val="25F6641C"/>
    <w:rsid w:val="25F74FA1"/>
    <w:rsid w:val="25FC3091"/>
    <w:rsid w:val="25FD11FA"/>
    <w:rsid w:val="25FF3210"/>
    <w:rsid w:val="2611098A"/>
    <w:rsid w:val="264221C6"/>
    <w:rsid w:val="265D3370"/>
    <w:rsid w:val="26666555"/>
    <w:rsid w:val="268B7C99"/>
    <w:rsid w:val="268C4A4A"/>
    <w:rsid w:val="269A7501"/>
    <w:rsid w:val="26A3584F"/>
    <w:rsid w:val="26A66B0A"/>
    <w:rsid w:val="26A73989"/>
    <w:rsid w:val="26A86D42"/>
    <w:rsid w:val="26C30557"/>
    <w:rsid w:val="26CB2EBC"/>
    <w:rsid w:val="26CB4B73"/>
    <w:rsid w:val="26E34A7B"/>
    <w:rsid w:val="26E9756C"/>
    <w:rsid w:val="26FA4570"/>
    <w:rsid w:val="27217FF0"/>
    <w:rsid w:val="27242893"/>
    <w:rsid w:val="273612F4"/>
    <w:rsid w:val="27445146"/>
    <w:rsid w:val="277602F5"/>
    <w:rsid w:val="278038CA"/>
    <w:rsid w:val="27C33BB0"/>
    <w:rsid w:val="27C55F98"/>
    <w:rsid w:val="27CC0CD0"/>
    <w:rsid w:val="27D071BC"/>
    <w:rsid w:val="27D4538F"/>
    <w:rsid w:val="27DE15AE"/>
    <w:rsid w:val="27E03A2F"/>
    <w:rsid w:val="280D297A"/>
    <w:rsid w:val="280E42B1"/>
    <w:rsid w:val="28276A98"/>
    <w:rsid w:val="28302B40"/>
    <w:rsid w:val="285710C8"/>
    <w:rsid w:val="285C4BAF"/>
    <w:rsid w:val="285D0F42"/>
    <w:rsid w:val="28703320"/>
    <w:rsid w:val="289539A5"/>
    <w:rsid w:val="289F019A"/>
    <w:rsid w:val="28CC6ED5"/>
    <w:rsid w:val="28F010D9"/>
    <w:rsid w:val="28F05C88"/>
    <w:rsid w:val="29082E70"/>
    <w:rsid w:val="291343EF"/>
    <w:rsid w:val="29166F16"/>
    <w:rsid w:val="294D5371"/>
    <w:rsid w:val="295A5964"/>
    <w:rsid w:val="29626133"/>
    <w:rsid w:val="29702C6A"/>
    <w:rsid w:val="298756CC"/>
    <w:rsid w:val="29A81FA5"/>
    <w:rsid w:val="29AB297C"/>
    <w:rsid w:val="29C535D7"/>
    <w:rsid w:val="29C65905"/>
    <w:rsid w:val="29DA5777"/>
    <w:rsid w:val="29DF2425"/>
    <w:rsid w:val="2A0E6FDD"/>
    <w:rsid w:val="2A142C99"/>
    <w:rsid w:val="2A1E4871"/>
    <w:rsid w:val="2A214539"/>
    <w:rsid w:val="2A367BB2"/>
    <w:rsid w:val="2A3D54FD"/>
    <w:rsid w:val="2A410FE5"/>
    <w:rsid w:val="2A4173A1"/>
    <w:rsid w:val="2A596631"/>
    <w:rsid w:val="2A5A05BF"/>
    <w:rsid w:val="2A5F2983"/>
    <w:rsid w:val="2A601F6F"/>
    <w:rsid w:val="2A7A07C0"/>
    <w:rsid w:val="2AB17620"/>
    <w:rsid w:val="2AB30FEA"/>
    <w:rsid w:val="2AB657B1"/>
    <w:rsid w:val="2AE07913"/>
    <w:rsid w:val="2AEA3FC0"/>
    <w:rsid w:val="2AEA4AC4"/>
    <w:rsid w:val="2B0E64B5"/>
    <w:rsid w:val="2B166BF6"/>
    <w:rsid w:val="2B2B0DE1"/>
    <w:rsid w:val="2B3E1E16"/>
    <w:rsid w:val="2B5D0E3B"/>
    <w:rsid w:val="2B5E2134"/>
    <w:rsid w:val="2B6F3EEE"/>
    <w:rsid w:val="2B70774D"/>
    <w:rsid w:val="2B7D446F"/>
    <w:rsid w:val="2B8D4A3E"/>
    <w:rsid w:val="2BCC1BD6"/>
    <w:rsid w:val="2BDF0CFB"/>
    <w:rsid w:val="2BE234F2"/>
    <w:rsid w:val="2BE33AA6"/>
    <w:rsid w:val="2BE40B44"/>
    <w:rsid w:val="2BEF68A7"/>
    <w:rsid w:val="2BF22DBE"/>
    <w:rsid w:val="2BF73785"/>
    <w:rsid w:val="2C0F30B3"/>
    <w:rsid w:val="2C1235EB"/>
    <w:rsid w:val="2C162BEC"/>
    <w:rsid w:val="2C2F0BC4"/>
    <w:rsid w:val="2C391765"/>
    <w:rsid w:val="2C3D18DD"/>
    <w:rsid w:val="2C3D5EB9"/>
    <w:rsid w:val="2C4C0F0A"/>
    <w:rsid w:val="2C5254C3"/>
    <w:rsid w:val="2C532EF2"/>
    <w:rsid w:val="2C5C500F"/>
    <w:rsid w:val="2C6E3526"/>
    <w:rsid w:val="2C6F1E54"/>
    <w:rsid w:val="2C993631"/>
    <w:rsid w:val="2C9B7E11"/>
    <w:rsid w:val="2CAF1058"/>
    <w:rsid w:val="2CB32C99"/>
    <w:rsid w:val="2CBC36F5"/>
    <w:rsid w:val="2CC907F0"/>
    <w:rsid w:val="2CCC5126"/>
    <w:rsid w:val="2CF756B7"/>
    <w:rsid w:val="2CF9252D"/>
    <w:rsid w:val="2CF97782"/>
    <w:rsid w:val="2D107154"/>
    <w:rsid w:val="2D143281"/>
    <w:rsid w:val="2D1C79F8"/>
    <w:rsid w:val="2D324177"/>
    <w:rsid w:val="2D5A7835"/>
    <w:rsid w:val="2D6578A0"/>
    <w:rsid w:val="2D7343C9"/>
    <w:rsid w:val="2DE44256"/>
    <w:rsid w:val="2DE557EB"/>
    <w:rsid w:val="2E0E6D42"/>
    <w:rsid w:val="2E0F4249"/>
    <w:rsid w:val="2E2F0A58"/>
    <w:rsid w:val="2E447583"/>
    <w:rsid w:val="2E4B4467"/>
    <w:rsid w:val="2E5520B9"/>
    <w:rsid w:val="2E63548C"/>
    <w:rsid w:val="2E640C1C"/>
    <w:rsid w:val="2E6B523D"/>
    <w:rsid w:val="2E7A08F9"/>
    <w:rsid w:val="2E7B33BD"/>
    <w:rsid w:val="2E836803"/>
    <w:rsid w:val="2E96363C"/>
    <w:rsid w:val="2EB86707"/>
    <w:rsid w:val="2EC92184"/>
    <w:rsid w:val="2ECD27F6"/>
    <w:rsid w:val="2F0E1C14"/>
    <w:rsid w:val="2F366FC1"/>
    <w:rsid w:val="2F5034C7"/>
    <w:rsid w:val="2F866106"/>
    <w:rsid w:val="2FA3249D"/>
    <w:rsid w:val="2FC05B92"/>
    <w:rsid w:val="2FDE3BE4"/>
    <w:rsid w:val="2FEC1413"/>
    <w:rsid w:val="2FEF5C51"/>
    <w:rsid w:val="301F1E0F"/>
    <w:rsid w:val="302E6295"/>
    <w:rsid w:val="303329F0"/>
    <w:rsid w:val="303818E5"/>
    <w:rsid w:val="303F1851"/>
    <w:rsid w:val="303F79AD"/>
    <w:rsid w:val="30492212"/>
    <w:rsid w:val="304C3A2B"/>
    <w:rsid w:val="30596318"/>
    <w:rsid w:val="306F339C"/>
    <w:rsid w:val="30762710"/>
    <w:rsid w:val="30814CF1"/>
    <w:rsid w:val="308E4163"/>
    <w:rsid w:val="30C20BA4"/>
    <w:rsid w:val="30C478ED"/>
    <w:rsid w:val="30EC01FB"/>
    <w:rsid w:val="30F54D00"/>
    <w:rsid w:val="31026564"/>
    <w:rsid w:val="310A5122"/>
    <w:rsid w:val="312107CD"/>
    <w:rsid w:val="31210CA8"/>
    <w:rsid w:val="31215285"/>
    <w:rsid w:val="312D0344"/>
    <w:rsid w:val="31346C1B"/>
    <w:rsid w:val="314A407E"/>
    <w:rsid w:val="317038BB"/>
    <w:rsid w:val="317958D0"/>
    <w:rsid w:val="318D218C"/>
    <w:rsid w:val="31964319"/>
    <w:rsid w:val="319A32FE"/>
    <w:rsid w:val="31A53AB7"/>
    <w:rsid w:val="31A801F9"/>
    <w:rsid w:val="31C57FB2"/>
    <w:rsid w:val="31C932E2"/>
    <w:rsid w:val="31F61F62"/>
    <w:rsid w:val="320358D0"/>
    <w:rsid w:val="32052FE4"/>
    <w:rsid w:val="320B77FD"/>
    <w:rsid w:val="321976B1"/>
    <w:rsid w:val="321D6876"/>
    <w:rsid w:val="3220390C"/>
    <w:rsid w:val="322B51BC"/>
    <w:rsid w:val="322F26BF"/>
    <w:rsid w:val="32313F22"/>
    <w:rsid w:val="32643522"/>
    <w:rsid w:val="326470BA"/>
    <w:rsid w:val="32744A8B"/>
    <w:rsid w:val="32753DA5"/>
    <w:rsid w:val="32886DB3"/>
    <w:rsid w:val="32895C45"/>
    <w:rsid w:val="32A43D99"/>
    <w:rsid w:val="32B141E0"/>
    <w:rsid w:val="32B44D2D"/>
    <w:rsid w:val="32C90A49"/>
    <w:rsid w:val="32FA2D7F"/>
    <w:rsid w:val="32FC6C4E"/>
    <w:rsid w:val="33085CC5"/>
    <w:rsid w:val="33262CBA"/>
    <w:rsid w:val="332B323C"/>
    <w:rsid w:val="332E3189"/>
    <w:rsid w:val="335B62EC"/>
    <w:rsid w:val="335E79BA"/>
    <w:rsid w:val="3360061D"/>
    <w:rsid w:val="336549AB"/>
    <w:rsid w:val="33782709"/>
    <w:rsid w:val="3392025F"/>
    <w:rsid w:val="33A8285D"/>
    <w:rsid w:val="33AC1E29"/>
    <w:rsid w:val="33B17041"/>
    <w:rsid w:val="33B202F3"/>
    <w:rsid w:val="33B20F64"/>
    <w:rsid w:val="33EE53FA"/>
    <w:rsid w:val="33FD7485"/>
    <w:rsid w:val="34012F1B"/>
    <w:rsid w:val="34467089"/>
    <w:rsid w:val="34523AB5"/>
    <w:rsid w:val="346B4B47"/>
    <w:rsid w:val="346E4F77"/>
    <w:rsid w:val="34762AAC"/>
    <w:rsid w:val="348402A8"/>
    <w:rsid w:val="34B510BB"/>
    <w:rsid w:val="34BB2714"/>
    <w:rsid w:val="34C25EF7"/>
    <w:rsid w:val="34D20F28"/>
    <w:rsid w:val="34E22DC0"/>
    <w:rsid w:val="350233D4"/>
    <w:rsid w:val="35195F01"/>
    <w:rsid w:val="35313A72"/>
    <w:rsid w:val="35493C91"/>
    <w:rsid w:val="355C0228"/>
    <w:rsid w:val="357800DF"/>
    <w:rsid w:val="358527FB"/>
    <w:rsid w:val="358B5BCF"/>
    <w:rsid w:val="359A77E8"/>
    <w:rsid w:val="35A1790B"/>
    <w:rsid w:val="35A45B99"/>
    <w:rsid w:val="35B01090"/>
    <w:rsid w:val="35DD2073"/>
    <w:rsid w:val="35DF75FB"/>
    <w:rsid w:val="35EB21A5"/>
    <w:rsid w:val="35F52D00"/>
    <w:rsid w:val="35FF153A"/>
    <w:rsid w:val="3606622C"/>
    <w:rsid w:val="36077316"/>
    <w:rsid w:val="3613278E"/>
    <w:rsid w:val="36356D4F"/>
    <w:rsid w:val="36405687"/>
    <w:rsid w:val="36414112"/>
    <w:rsid w:val="365F3D60"/>
    <w:rsid w:val="36645530"/>
    <w:rsid w:val="367851C1"/>
    <w:rsid w:val="369510BC"/>
    <w:rsid w:val="36973632"/>
    <w:rsid w:val="36A30194"/>
    <w:rsid w:val="36D21A02"/>
    <w:rsid w:val="37104DEB"/>
    <w:rsid w:val="372D0977"/>
    <w:rsid w:val="37337382"/>
    <w:rsid w:val="374D5647"/>
    <w:rsid w:val="374F42A7"/>
    <w:rsid w:val="37506DBE"/>
    <w:rsid w:val="3759338C"/>
    <w:rsid w:val="37654002"/>
    <w:rsid w:val="378E3E66"/>
    <w:rsid w:val="37C244FC"/>
    <w:rsid w:val="37D95C79"/>
    <w:rsid w:val="37E81F7B"/>
    <w:rsid w:val="38026A1B"/>
    <w:rsid w:val="38197832"/>
    <w:rsid w:val="383903C6"/>
    <w:rsid w:val="383C423B"/>
    <w:rsid w:val="38415136"/>
    <w:rsid w:val="386C1D38"/>
    <w:rsid w:val="387A25A5"/>
    <w:rsid w:val="38963295"/>
    <w:rsid w:val="389D2F53"/>
    <w:rsid w:val="38A945B7"/>
    <w:rsid w:val="38CC2A09"/>
    <w:rsid w:val="38D677A2"/>
    <w:rsid w:val="38D770AE"/>
    <w:rsid w:val="38F70050"/>
    <w:rsid w:val="38FC33FC"/>
    <w:rsid w:val="38FD0E84"/>
    <w:rsid w:val="38FF1B5B"/>
    <w:rsid w:val="390273B1"/>
    <w:rsid w:val="39153767"/>
    <w:rsid w:val="39225CA9"/>
    <w:rsid w:val="3923070B"/>
    <w:rsid w:val="392C49BB"/>
    <w:rsid w:val="39381E2B"/>
    <w:rsid w:val="3942282F"/>
    <w:rsid w:val="3953338B"/>
    <w:rsid w:val="396B7002"/>
    <w:rsid w:val="396C2A15"/>
    <w:rsid w:val="39AC01F9"/>
    <w:rsid w:val="39B73BAC"/>
    <w:rsid w:val="39B7517F"/>
    <w:rsid w:val="39BA3B51"/>
    <w:rsid w:val="39C20795"/>
    <w:rsid w:val="39E90E2B"/>
    <w:rsid w:val="39E94D86"/>
    <w:rsid w:val="39F1638E"/>
    <w:rsid w:val="3A001C79"/>
    <w:rsid w:val="3A1513BA"/>
    <w:rsid w:val="3A1F5EA9"/>
    <w:rsid w:val="3A2E618D"/>
    <w:rsid w:val="3A4109A1"/>
    <w:rsid w:val="3A742C8C"/>
    <w:rsid w:val="3A7B2702"/>
    <w:rsid w:val="3A896EEE"/>
    <w:rsid w:val="3AAA2893"/>
    <w:rsid w:val="3ABB15C7"/>
    <w:rsid w:val="3AD8279E"/>
    <w:rsid w:val="3AE73EDB"/>
    <w:rsid w:val="3B08641D"/>
    <w:rsid w:val="3B1C7A19"/>
    <w:rsid w:val="3B2B5582"/>
    <w:rsid w:val="3B4234D4"/>
    <w:rsid w:val="3B65366A"/>
    <w:rsid w:val="3B7622BA"/>
    <w:rsid w:val="3B7C1C88"/>
    <w:rsid w:val="3B8107C8"/>
    <w:rsid w:val="3B8972AA"/>
    <w:rsid w:val="3BA219B8"/>
    <w:rsid w:val="3BA96003"/>
    <w:rsid w:val="3BC61A51"/>
    <w:rsid w:val="3BE14893"/>
    <w:rsid w:val="3BE8265C"/>
    <w:rsid w:val="3BE92A35"/>
    <w:rsid w:val="3BEB460F"/>
    <w:rsid w:val="3BEF1DA2"/>
    <w:rsid w:val="3BF64635"/>
    <w:rsid w:val="3BF956C3"/>
    <w:rsid w:val="3C0E5CDB"/>
    <w:rsid w:val="3C4D3B02"/>
    <w:rsid w:val="3C5B1D89"/>
    <w:rsid w:val="3C85498F"/>
    <w:rsid w:val="3C8946A5"/>
    <w:rsid w:val="3CA372A1"/>
    <w:rsid w:val="3CA600E0"/>
    <w:rsid w:val="3CB765A9"/>
    <w:rsid w:val="3CBA4326"/>
    <w:rsid w:val="3CBC0BE3"/>
    <w:rsid w:val="3CC614DA"/>
    <w:rsid w:val="3CD01DA9"/>
    <w:rsid w:val="3CDA38F5"/>
    <w:rsid w:val="3CDD517D"/>
    <w:rsid w:val="3CE33FC3"/>
    <w:rsid w:val="3CEA3B31"/>
    <w:rsid w:val="3CF9401E"/>
    <w:rsid w:val="3CFC6325"/>
    <w:rsid w:val="3D093C71"/>
    <w:rsid w:val="3D1A22C0"/>
    <w:rsid w:val="3D294B1B"/>
    <w:rsid w:val="3D2B034D"/>
    <w:rsid w:val="3D5A60CA"/>
    <w:rsid w:val="3D9F4364"/>
    <w:rsid w:val="3DA702BF"/>
    <w:rsid w:val="3DB92106"/>
    <w:rsid w:val="3DCF457D"/>
    <w:rsid w:val="3DF169A7"/>
    <w:rsid w:val="3DF2399F"/>
    <w:rsid w:val="3DF40FE4"/>
    <w:rsid w:val="3E0519AD"/>
    <w:rsid w:val="3E4A1D40"/>
    <w:rsid w:val="3E4C287B"/>
    <w:rsid w:val="3E633FD2"/>
    <w:rsid w:val="3E6F32D2"/>
    <w:rsid w:val="3E742C66"/>
    <w:rsid w:val="3E7E19E7"/>
    <w:rsid w:val="3E8572BF"/>
    <w:rsid w:val="3E917B82"/>
    <w:rsid w:val="3E9656A5"/>
    <w:rsid w:val="3E997463"/>
    <w:rsid w:val="3E9F7600"/>
    <w:rsid w:val="3ECD5479"/>
    <w:rsid w:val="3ED62B90"/>
    <w:rsid w:val="3EE34DD3"/>
    <w:rsid w:val="3EF434CC"/>
    <w:rsid w:val="3EFB6FF7"/>
    <w:rsid w:val="3EFF0A75"/>
    <w:rsid w:val="3F1054CE"/>
    <w:rsid w:val="3F2534F3"/>
    <w:rsid w:val="3F3A1B65"/>
    <w:rsid w:val="3F3A5EB9"/>
    <w:rsid w:val="3F522210"/>
    <w:rsid w:val="3F544AF6"/>
    <w:rsid w:val="3F5C361D"/>
    <w:rsid w:val="3F5E64F5"/>
    <w:rsid w:val="3F656E2C"/>
    <w:rsid w:val="3F6D5029"/>
    <w:rsid w:val="3F92376D"/>
    <w:rsid w:val="3F9C1CD6"/>
    <w:rsid w:val="3FB035B9"/>
    <w:rsid w:val="3FC45A80"/>
    <w:rsid w:val="3FDE13B9"/>
    <w:rsid w:val="3FE029F1"/>
    <w:rsid w:val="3FE14FCC"/>
    <w:rsid w:val="3FE457AE"/>
    <w:rsid w:val="3FE57701"/>
    <w:rsid w:val="3FEF5908"/>
    <w:rsid w:val="400C4E03"/>
    <w:rsid w:val="40126EBB"/>
    <w:rsid w:val="401A4D54"/>
    <w:rsid w:val="40262C07"/>
    <w:rsid w:val="404209E3"/>
    <w:rsid w:val="40451C67"/>
    <w:rsid w:val="404A1B2B"/>
    <w:rsid w:val="404A601E"/>
    <w:rsid w:val="404C52F4"/>
    <w:rsid w:val="405C0FC1"/>
    <w:rsid w:val="40733CBA"/>
    <w:rsid w:val="407A4DF7"/>
    <w:rsid w:val="409A7EC0"/>
    <w:rsid w:val="40B16CC2"/>
    <w:rsid w:val="40B81BAD"/>
    <w:rsid w:val="40BB2365"/>
    <w:rsid w:val="40D23962"/>
    <w:rsid w:val="40D61BC8"/>
    <w:rsid w:val="40DC4F1D"/>
    <w:rsid w:val="40DF2097"/>
    <w:rsid w:val="40E71ABD"/>
    <w:rsid w:val="413C11C7"/>
    <w:rsid w:val="41447F0E"/>
    <w:rsid w:val="414733E0"/>
    <w:rsid w:val="41566753"/>
    <w:rsid w:val="416A21FA"/>
    <w:rsid w:val="416B09D7"/>
    <w:rsid w:val="417D1E08"/>
    <w:rsid w:val="417D5552"/>
    <w:rsid w:val="4188208C"/>
    <w:rsid w:val="419B51EE"/>
    <w:rsid w:val="41B11897"/>
    <w:rsid w:val="41C57D35"/>
    <w:rsid w:val="41F34606"/>
    <w:rsid w:val="41FE3D0E"/>
    <w:rsid w:val="4200399D"/>
    <w:rsid w:val="420E20BD"/>
    <w:rsid w:val="421647B9"/>
    <w:rsid w:val="42263E3B"/>
    <w:rsid w:val="422C70F1"/>
    <w:rsid w:val="423C6CFA"/>
    <w:rsid w:val="42442693"/>
    <w:rsid w:val="428D1B97"/>
    <w:rsid w:val="42B608A5"/>
    <w:rsid w:val="42BC6C8F"/>
    <w:rsid w:val="42C5446D"/>
    <w:rsid w:val="42E94337"/>
    <w:rsid w:val="43031943"/>
    <w:rsid w:val="431327F1"/>
    <w:rsid w:val="43182DB2"/>
    <w:rsid w:val="43654948"/>
    <w:rsid w:val="4368794F"/>
    <w:rsid w:val="436D0FB5"/>
    <w:rsid w:val="437518D1"/>
    <w:rsid w:val="438D1E49"/>
    <w:rsid w:val="43B23B98"/>
    <w:rsid w:val="43C80076"/>
    <w:rsid w:val="43D8550E"/>
    <w:rsid w:val="43DC0C7D"/>
    <w:rsid w:val="43EA69D8"/>
    <w:rsid w:val="44356D2F"/>
    <w:rsid w:val="44390E25"/>
    <w:rsid w:val="44433468"/>
    <w:rsid w:val="44437F9F"/>
    <w:rsid w:val="444F5C68"/>
    <w:rsid w:val="44613E6E"/>
    <w:rsid w:val="446A5324"/>
    <w:rsid w:val="447E7804"/>
    <w:rsid w:val="44943661"/>
    <w:rsid w:val="44A05C5C"/>
    <w:rsid w:val="44AC7417"/>
    <w:rsid w:val="44B16853"/>
    <w:rsid w:val="450D5FAD"/>
    <w:rsid w:val="45172F07"/>
    <w:rsid w:val="451D5184"/>
    <w:rsid w:val="452F3716"/>
    <w:rsid w:val="453C65FD"/>
    <w:rsid w:val="454B256E"/>
    <w:rsid w:val="455D76E4"/>
    <w:rsid w:val="45646F33"/>
    <w:rsid w:val="45671007"/>
    <w:rsid w:val="456C331B"/>
    <w:rsid w:val="45A26739"/>
    <w:rsid w:val="45B07140"/>
    <w:rsid w:val="45C43431"/>
    <w:rsid w:val="45EE3358"/>
    <w:rsid w:val="46066722"/>
    <w:rsid w:val="461976C3"/>
    <w:rsid w:val="461C0664"/>
    <w:rsid w:val="463D42BA"/>
    <w:rsid w:val="46521A41"/>
    <w:rsid w:val="465D50F1"/>
    <w:rsid w:val="46771C91"/>
    <w:rsid w:val="467F06A4"/>
    <w:rsid w:val="4694259D"/>
    <w:rsid w:val="46A64B43"/>
    <w:rsid w:val="46AA5A85"/>
    <w:rsid w:val="46AC6264"/>
    <w:rsid w:val="46C01696"/>
    <w:rsid w:val="46C52BE0"/>
    <w:rsid w:val="46C614F4"/>
    <w:rsid w:val="46D118AB"/>
    <w:rsid w:val="46F30AEE"/>
    <w:rsid w:val="47123940"/>
    <w:rsid w:val="47204C1C"/>
    <w:rsid w:val="4726595C"/>
    <w:rsid w:val="47600773"/>
    <w:rsid w:val="47661F26"/>
    <w:rsid w:val="476E25F3"/>
    <w:rsid w:val="47783B12"/>
    <w:rsid w:val="477D5156"/>
    <w:rsid w:val="477F2265"/>
    <w:rsid w:val="47890AD6"/>
    <w:rsid w:val="478D2FF6"/>
    <w:rsid w:val="478F6037"/>
    <w:rsid w:val="4798720D"/>
    <w:rsid w:val="47BF7C9C"/>
    <w:rsid w:val="47C2246C"/>
    <w:rsid w:val="47CA5F05"/>
    <w:rsid w:val="47DA1720"/>
    <w:rsid w:val="47E11737"/>
    <w:rsid w:val="47E77D53"/>
    <w:rsid w:val="47EE48C0"/>
    <w:rsid w:val="47F35E3E"/>
    <w:rsid w:val="47FB766F"/>
    <w:rsid w:val="48064E6E"/>
    <w:rsid w:val="4808575C"/>
    <w:rsid w:val="480B439D"/>
    <w:rsid w:val="482F10F4"/>
    <w:rsid w:val="48606A0B"/>
    <w:rsid w:val="486D78BB"/>
    <w:rsid w:val="48915636"/>
    <w:rsid w:val="48985F31"/>
    <w:rsid w:val="48AC6E35"/>
    <w:rsid w:val="48BD43A0"/>
    <w:rsid w:val="48C96968"/>
    <w:rsid w:val="48F84416"/>
    <w:rsid w:val="490874C4"/>
    <w:rsid w:val="491A6A98"/>
    <w:rsid w:val="491D4AAF"/>
    <w:rsid w:val="4926292B"/>
    <w:rsid w:val="49371235"/>
    <w:rsid w:val="494324F6"/>
    <w:rsid w:val="49455D20"/>
    <w:rsid w:val="497B341F"/>
    <w:rsid w:val="49B415EE"/>
    <w:rsid w:val="49B63FD6"/>
    <w:rsid w:val="49BF4D00"/>
    <w:rsid w:val="49D1562B"/>
    <w:rsid w:val="49DE1EF5"/>
    <w:rsid w:val="49E579C4"/>
    <w:rsid w:val="49EA2381"/>
    <w:rsid w:val="49F43753"/>
    <w:rsid w:val="49F54A10"/>
    <w:rsid w:val="49F94CE9"/>
    <w:rsid w:val="49FE0E45"/>
    <w:rsid w:val="4A040938"/>
    <w:rsid w:val="4A11169A"/>
    <w:rsid w:val="4A212635"/>
    <w:rsid w:val="4A2175B6"/>
    <w:rsid w:val="4A2B5FB0"/>
    <w:rsid w:val="4A4260CB"/>
    <w:rsid w:val="4A611E1A"/>
    <w:rsid w:val="4A677B24"/>
    <w:rsid w:val="4A6C7247"/>
    <w:rsid w:val="4A7055A6"/>
    <w:rsid w:val="4A9C47ED"/>
    <w:rsid w:val="4AA71D5E"/>
    <w:rsid w:val="4AAA6CA9"/>
    <w:rsid w:val="4AE008D2"/>
    <w:rsid w:val="4B0B3617"/>
    <w:rsid w:val="4B2815DF"/>
    <w:rsid w:val="4B473F5E"/>
    <w:rsid w:val="4B49191E"/>
    <w:rsid w:val="4B507FB2"/>
    <w:rsid w:val="4B5547BF"/>
    <w:rsid w:val="4B647620"/>
    <w:rsid w:val="4B695935"/>
    <w:rsid w:val="4B7A55E6"/>
    <w:rsid w:val="4B82653E"/>
    <w:rsid w:val="4B894031"/>
    <w:rsid w:val="4B8C1A83"/>
    <w:rsid w:val="4B946154"/>
    <w:rsid w:val="4BAE06F9"/>
    <w:rsid w:val="4BB12731"/>
    <w:rsid w:val="4BE10A59"/>
    <w:rsid w:val="4BE123D1"/>
    <w:rsid w:val="4C0A534C"/>
    <w:rsid w:val="4C0F01F9"/>
    <w:rsid w:val="4C270B31"/>
    <w:rsid w:val="4C3202E6"/>
    <w:rsid w:val="4C6370A1"/>
    <w:rsid w:val="4C736886"/>
    <w:rsid w:val="4C7F7CEF"/>
    <w:rsid w:val="4C821AA7"/>
    <w:rsid w:val="4CA43125"/>
    <w:rsid w:val="4CAC2A11"/>
    <w:rsid w:val="4CB01CB9"/>
    <w:rsid w:val="4CCD33EA"/>
    <w:rsid w:val="4CCF426B"/>
    <w:rsid w:val="4CFE069C"/>
    <w:rsid w:val="4D033F9C"/>
    <w:rsid w:val="4D055E23"/>
    <w:rsid w:val="4D2433AC"/>
    <w:rsid w:val="4D4A4A28"/>
    <w:rsid w:val="4D5D7D7F"/>
    <w:rsid w:val="4D625C01"/>
    <w:rsid w:val="4D8F350E"/>
    <w:rsid w:val="4D924E46"/>
    <w:rsid w:val="4D9877E4"/>
    <w:rsid w:val="4DBD22E7"/>
    <w:rsid w:val="4DC73507"/>
    <w:rsid w:val="4DDA6A5F"/>
    <w:rsid w:val="4DDB7205"/>
    <w:rsid w:val="4DDF772B"/>
    <w:rsid w:val="4DEB15AD"/>
    <w:rsid w:val="4DF87443"/>
    <w:rsid w:val="4E370600"/>
    <w:rsid w:val="4E435024"/>
    <w:rsid w:val="4E4E7E80"/>
    <w:rsid w:val="4E534A5B"/>
    <w:rsid w:val="4E5C5562"/>
    <w:rsid w:val="4E5F69A8"/>
    <w:rsid w:val="4E655726"/>
    <w:rsid w:val="4E754A02"/>
    <w:rsid w:val="4E95725E"/>
    <w:rsid w:val="4E9A6CF9"/>
    <w:rsid w:val="4EA65FD0"/>
    <w:rsid w:val="4ED33DCB"/>
    <w:rsid w:val="4EE34782"/>
    <w:rsid w:val="4EE63F4F"/>
    <w:rsid w:val="4F007E65"/>
    <w:rsid w:val="4F0A1AF8"/>
    <w:rsid w:val="4F203D73"/>
    <w:rsid w:val="4F27252E"/>
    <w:rsid w:val="4F323E26"/>
    <w:rsid w:val="4F3913E8"/>
    <w:rsid w:val="4F501419"/>
    <w:rsid w:val="4F594DAC"/>
    <w:rsid w:val="4F6C3F07"/>
    <w:rsid w:val="4F830574"/>
    <w:rsid w:val="4F8D5FB6"/>
    <w:rsid w:val="4F9753D7"/>
    <w:rsid w:val="4FA54804"/>
    <w:rsid w:val="4FBF34BA"/>
    <w:rsid w:val="4FCA2B98"/>
    <w:rsid w:val="4FCB218A"/>
    <w:rsid w:val="4FCE7BAE"/>
    <w:rsid w:val="4FFE4A87"/>
    <w:rsid w:val="500344EA"/>
    <w:rsid w:val="500B7B4C"/>
    <w:rsid w:val="503C3296"/>
    <w:rsid w:val="504B0F0D"/>
    <w:rsid w:val="50527689"/>
    <w:rsid w:val="506633AA"/>
    <w:rsid w:val="507237E3"/>
    <w:rsid w:val="50911DB8"/>
    <w:rsid w:val="50943033"/>
    <w:rsid w:val="509D389C"/>
    <w:rsid w:val="50A642FD"/>
    <w:rsid w:val="50AF647F"/>
    <w:rsid w:val="50BB317D"/>
    <w:rsid w:val="50D06E68"/>
    <w:rsid w:val="50D37C72"/>
    <w:rsid w:val="50E466DC"/>
    <w:rsid w:val="50EA1869"/>
    <w:rsid w:val="50FD00F4"/>
    <w:rsid w:val="50FF056E"/>
    <w:rsid w:val="510F2A7F"/>
    <w:rsid w:val="512746EF"/>
    <w:rsid w:val="51283E4C"/>
    <w:rsid w:val="51291D35"/>
    <w:rsid w:val="512B3A7F"/>
    <w:rsid w:val="51414399"/>
    <w:rsid w:val="515D5FD6"/>
    <w:rsid w:val="516A7012"/>
    <w:rsid w:val="51721A38"/>
    <w:rsid w:val="517D016D"/>
    <w:rsid w:val="51A45867"/>
    <w:rsid w:val="51AD7250"/>
    <w:rsid w:val="51CF1465"/>
    <w:rsid w:val="51D1247D"/>
    <w:rsid w:val="51EC4955"/>
    <w:rsid w:val="51F067B7"/>
    <w:rsid w:val="52077D46"/>
    <w:rsid w:val="52187D0D"/>
    <w:rsid w:val="52361B9C"/>
    <w:rsid w:val="52362A26"/>
    <w:rsid w:val="523B0BAD"/>
    <w:rsid w:val="524B7169"/>
    <w:rsid w:val="5250515D"/>
    <w:rsid w:val="526921DD"/>
    <w:rsid w:val="5297132B"/>
    <w:rsid w:val="529F28D8"/>
    <w:rsid w:val="529F6FBB"/>
    <w:rsid w:val="52C076EC"/>
    <w:rsid w:val="52C25708"/>
    <w:rsid w:val="52C315CC"/>
    <w:rsid w:val="52CD10CA"/>
    <w:rsid w:val="52EB6F11"/>
    <w:rsid w:val="52F0249E"/>
    <w:rsid w:val="5353575F"/>
    <w:rsid w:val="535B2E70"/>
    <w:rsid w:val="535C4E8B"/>
    <w:rsid w:val="536278AA"/>
    <w:rsid w:val="53673357"/>
    <w:rsid w:val="53676B5F"/>
    <w:rsid w:val="536E21FF"/>
    <w:rsid w:val="5385006E"/>
    <w:rsid w:val="538A4A6D"/>
    <w:rsid w:val="53B45677"/>
    <w:rsid w:val="53C6338B"/>
    <w:rsid w:val="53DD2466"/>
    <w:rsid w:val="53E34323"/>
    <w:rsid w:val="53FC3987"/>
    <w:rsid w:val="5427381E"/>
    <w:rsid w:val="543B788E"/>
    <w:rsid w:val="54447CBB"/>
    <w:rsid w:val="545062A7"/>
    <w:rsid w:val="545C3555"/>
    <w:rsid w:val="54617320"/>
    <w:rsid w:val="547A28DC"/>
    <w:rsid w:val="54827775"/>
    <w:rsid w:val="54AC5134"/>
    <w:rsid w:val="54DE6078"/>
    <w:rsid w:val="54E86EBD"/>
    <w:rsid w:val="54F2526E"/>
    <w:rsid w:val="55075D9B"/>
    <w:rsid w:val="55184BBF"/>
    <w:rsid w:val="551874CA"/>
    <w:rsid w:val="551E6A56"/>
    <w:rsid w:val="552006D3"/>
    <w:rsid w:val="55301CB3"/>
    <w:rsid w:val="55327054"/>
    <w:rsid w:val="553A26BA"/>
    <w:rsid w:val="5556054C"/>
    <w:rsid w:val="55862A42"/>
    <w:rsid w:val="55990578"/>
    <w:rsid w:val="55A56891"/>
    <w:rsid w:val="55AC66CB"/>
    <w:rsid w:val="55C33131"/>
    <w:rsid w:val="55CD7903"/>
    <w:rsid w:val="55E172A0"/>
    <w:rsid w:val="55E24605"/>
    <w:rsid w:val="55F81C60"/>
    <w:rsid w:val="55FA0F14"/>
    <w:rsid w:val="56097F90"/>
    <w:rsid w:val="56133E90"/>
    <w:rsid w:val="56474D43"/>
    <w:rsid w:val="564C1D1D"/>
    <w:rsid w:val="565F1E2E"/>
    <w:rsid w:val="56670F45"/>
    <w:rsid w:val="566F1BE2"/>
    <w:rsid w:val="567B004B"/>
    <w:rsid w:val="56825178"/>
    <w:rsid w:val="568F784B"/>
    <w:rsid w:val="569C0124"/>
    <w:rsid w:val="56A17AE8"/>
    <w:rsid w:val="56C9634D"/>
    <w:rsid w:val="56D41BE8"/>
    <w:rsid w:val="56EC7A5D"/>
    <w:rsid w:val="56F4599D"/>
    <w:rsid w:val="570D0322"/>
    <w:rsid w:val="57180ACE"/>
    <w:rsid w:val="571B61B6"/>
    <w:rsid w:val="57213E7D"/>
    <w:rsid w:val="5723561B"/>
    <w:rsid w:val="572362C9"/>
    <w:rsid w:val="572F37C6"/>
    <w:rsid w:val="5736629C"/>
    <w:rsid w:val="57540996"/>
    <w:rsid w:val="57802A35"/>
    <w:rsid w:val="578C3658"/>
    <w:rsid w:val="57B66918"/>
    <w:rsid w:val="57BD6FCE"/>
    <w:rsid w:val="57C0345A"/>
    <w:rsid w:val="57D214D2"/>
    <w:rsid w:val="57DA1A42"/>
    <w:rsid w:val="58002D08"/>
    <w:rsid w:val="58057728"/>
    <w:rsid w:val="581D1F94"/>
    <w:rsid w:val="582872BA"/>
    <w:rsid w:val="5829318A"/>
    <w:rsid w:val="582D7EE9"/>
    <w:rsid w:val="583343BB"/>
    <w:rsid w:val="583439B3"/>
    <w:rsid w:val="583B5787"/>
    <w:rsid w:val="586759C7"/>
    <w:rsid w:val="58BE51EB"/>
    <w:rsid w:val="58C07CA9"/>
    <w:rsid w:val="58DE5A38"/>
    <w:rsid w:val="58FA7B16"/>
    <w:rsid w:val="58FB22A6"/>
    <w:rsid w:val="59003437"/>
    <w:rsid w:val="59182EE7"/>
    <w:rsid w:val="5921212C"/>
    <w:rsid w:val="59395687"/>
    <w:rsid w:val="596F472F"/>
    <w:rsid w:val="5974345D"/>
    <w:rsid w:val="597534AA"/>
    <w:rsid w:val="59951C91"/>
    <w:rsid w:val="59982867"/>
    <w:rsid w:val="59A11ED6"/>
    <w:rsid w:val="59AB0DFC"/>
    <w:rsid w:val="59C1557F"/>
    <w:rsid w:val="59C8615E"/>
    <w:rsid w:val="59E771C2"/>
    <w:rsid w:val="59E84659"/>
    <w:rsid w:val="59FF2575"/>
    <w:rsid w:val="5A344FB0"/>
    <w:rsid w:val="5A360707"/>
    <w:rsid w:val="5A482568"/>
    <w:rsid w:val="5A5755C9"/>
    <w:rsid w:val="5A5A13C0"/>
    <w:rsid w:val="5A772EA3"/>
    <w:rsid w:val="5A7D29E6"/>
    <w:rsid w:val="5A821401"/>
    <w:rsid w:val="5A8A2B4B"/>
    <w:rsid w:val="5A9F5080"/>
    <w:rsid w:val="5AAB6618"/>
    <w:rsid w:val="5AC52E1B"/>
    <w:rsid w:val="5ADB5D06"/>
    <w:rsid w:val="5AE91049"/>
    <w:rsid w:val="5AEF582B"/>
    <w:rsid w:val="5B0B5334"/>
    <w:rsid w:val="5B1B7ACD"/>
    <w:rsid w:val="5B247C71"/>
    <w:rsid w:val="5B2A406A"/>
    <w:rsid w:val="5B2B06FA"/>
    <w:rsid w:val="5B392BD6"/>
    <w:rsid w:val="5B561D67"/>
    <w:rsid w:val="5B774FD6"/>
    <w:rsid w:val="5B814790"/>
    <w:rsid w:val="5B82237F"/>
    <w:rsid w:val="5B824855"/>
    <w:rsid w:val="5B856A19"/>
    <w:rsid w:val="5B88245B"/>
    <w:rsid w:val="5B8A0D7A"/>
    <w:rsid w:val="5B8B0F7C"/>
    <w:rsid w:val="5B9E05AD"/>
    <w:rsid w:val="5BBB1AC4"/>
    <w:rsid w:val="5BE11C63"/>
    <w:rsid w:val="5BF24E07"/>
    <w:rsid w:val="5BFB55EA"/>
    <w:rsid w:val="5C15792E"/>
    <w:rsid w:val="5C1A5869"/>
    <w:rsid w:val="5C2404DB"/>
    <w:rsid w:val="5C290BF2"/>
    <w:rsid w:val="5C4E1E1E"/>
    <w:rsid w:val="5C4F343B"/>
    <w:rsid w:val="5C6A79EB"/>
    <w:rsid w:val="5C912690"/>
    <w:rsid w:val="5C970365"/>
    <w:rsid w:val="5C9F632F"/>
    <w:rsid w:val="5CCB04A2"/>
    <w:rsid w:val="5CCD7E04"/>
    <w:rsid w:val="5CD51F6A"/>
    <w:rsid w:val="5CD6026B"/>
    <w:rsid w:val="5CE319F6"/>
    <w:rsid w:val="5CE42846"/>
    <w:rsid w:val="5CE9406B"/>
    <w:rsid w:val="5D0656E1"/>
    <w:rsid w:val="5D566DF5"/>
    <w:rsid w:val="5D5736EC"/>
    <w:rsid w:val="5D592213"/>
    <w:rsid w:val="5D7067ED"/>
    <w:rsid w:val="5D77660D"/>
    <w:rsid w:val="5D7A7C97"/>
    <w:rsid w:val="5D8502E1"/>
    <w:rsid w:val="5D8A240A"/>
    <w:rsid w:val="5D8A4019"/>
    <w:rsid w:val="5D9907FA"/>
    <w:rsid w:val="5DCD4FAD"/>
    <w:rsid w:val="5DD45E20"/>
    <w:rsid w:val="5DD77F01"/>
    <w:rsid w:val="5DF376B4"/>
    <w:rsid w:val="5DF974C4"/>
    <w:rsid w:val="5E150E16"/>
    <w:rsid w:val="5E156702"/>
    <w:rsid w:val="5E2C3CE8"/>
    <w:rsid w:val="5E480DBB"/>
    <w:rsid w:val="5E532C32"/>
    <w:rsid w:val="5E6B78B9"/>
    <w:rsid w:val="5E72530D"/>
    <w:rsid w:val="5E7B3471"/>
    <w:rsid w:val="5E811840"/>
    <w:rsid w:val="5EAC620C"/>
    <w:rsid w:val="5EB56E43"/>
    <w:rsid w:val="5EDB6E5E"/>
    <w:rsid w:val="5F050603"/>
    <w:rsid w:val="5F0F5BF5"/>
    <w:rsid w:val="5F1070E5"/>
    <w:rsid w:val="5F137093"/>
    <w:rsid w:val="5F475DFB"/>
    <w:rsid w:val="5F4A6912"/>
    <w:rsid w:val="5FA342D5"/>
    <w:rsid w:val="5FA40581"/>
    <w:rsid w:val="5FBF418B"/>
    <w:rsid w:val="5FC03F1C"/>
    <w:rsid w:val="5FC128D4"/>
    <w:rsid w:val="5FC577B3"/>
    <w:rsid w:val="5FFB751D"/>
    <w:rsid w:val="5FFC1DCE"/>
    <w:rsid w:val="602423C7"/>
    <w:rsid w:val="603F2394"/>
    <w:rsid w:val="604407B5"/>
    <w:rsid w:val="60487E62"/>
    <w:rsid w:val="605A5C34"/>
    <w:rsid w:val="60630B92"/>
    <w:rsid w:val="606E4C0D"/>
    <w:rsid w:val="60935B47"/>
    <w:rsid w:val="60965DD0"/>
    <w:rsid w:val="60C76F62"/>
    <w:rsid w:val="60CE1254"/>
    <w:rsid w:val="60D321CB"/>
    <w:rsid w:val="60D467A9"/>
    <w:rsid w:val="60EA12BA"/>
    <w:rsid w:val="60EB3CE8"/>
    <w:rsid w:val="61034470"/>
    <w:rsid w:val="61041400"/>
    <w:rsid w:val="6108421E"/>
    <w:rsid w:val="610C08D6"/>
    <w:rsid w:val="611504BF"/>
    <w:rsid w:val="61233B56"/>
    <w:rsid w:val="6129287D"/>
    <w:rsid w:val="612C2AD6"/>
    <w:rsid w:val="6132559A"/>
    <w:rsid w:val="61535DEE"/>
    <w:rsid w:val="6166167A"/>
    <w:rsid w:val="617020C2"/>
    <w:rsid w:val="61755B39"/>
    <w:rsid w:val="617A0C46"/>
    <w:rsid w:val="618B1EF3"/>
    <w:rsid w:val="61A33787"/>
    <w:rsid w:val="61A66AB4"/>
    <w:rsid w:val="61BC38FA"/>
    <w:rsid w:val="61BE0E4F"/>
    <w:rsid w:val="61C85E7F"/>
    <w:rsid w:val="61CD78CF"/>
    <w:rsid w:val="61DA14FE"/>
    <w:rsid w:val="61E53D34"/>
    <w:rsid w:val="61E73697"/>
    <w:rsid w:val="61EE3162"/>
    <w:rsid w:val="61F62056"/>
    <w:rsid w:val="620208E6"/>
    <w:rsid w:val="620E46C5"/>
    <w:rsid w:val="620F37AC"/>
    <w:rsid w:val="621536B2"/>
    <w:rsid w:val="621C707C"/>
    <w:rsid w:val="621E0130"/>
    <w:rsid w:val="62271A32"/>
    <w:rsid w:val="6245212D"/>
    <w:rsid w:val="624B2E9D"/>
    <w:rsid w:val="62504ABA"/>
    <w:rsid w:val="62510C1A"/>
    <w:rsid w:val="62607DE0"/>
    <w:rsid w:val="62757089"/>
    <w:rsid w:val="62AE05DB"/>
    <w:rsid w:val="62B60A29"/>
    <w:rsid w:val="62BA5EE7"/>
    <w:rsid w:val="62F04E93"/>
    <w:rsid w:val="62F14EED"/>
    <w:rsid w:val="62FF3767"/>
    <w:rsid w:val="63074094"/>
    <w:rsid w:val="63256E52"/>
    <w:rsid w:val="6337684E"/>
    <w:rsid w:val="63403C73"/>
    <w:rsid w:val="6351410B"/>
    <w:rsid w:val="635D4427"/>
    <w:rsid w:val="635F082F"/>
    <w:rsid w:val="63710CD7"/>
    <w:rsid w:val="639A0C81"/>
    <w:rsid w:val="63A00543"/>
    <w:rsid w:val="63BE2991"/>
    <w:rsid w:val="63D672A4"/>
    <w:rsid w:val="63E900E8"/>
    <w:rsid w:val="63F105D2"/>
    <w:rsid w:val="64003000"/>
    <w:rsid w:val="64020FD8"/>
    <w:rsid w:val="640B49C1"/>
    <w:rsid w:val="64156CD8"/>
    <w:rsid w:val="64413D22"/>
    <w:rsid w:val="64470699"/>
    <w:rsid w:val="644B6CD5"/>
    <w:rsid w:val="646253D3"/>
    <w:rsid w:val="64627D01"/>
    <w:rsid w:val="6473435B"/>
    <w:rsid w:val="64864D44"/>
    <w:rsid w:val="64A01013"/>
    <w:rsid w:val="64C76164"/>
    <w:rsid w:val="64D3186F"/>
    <w:rsid w:val="64EF2266"/>
    <w:rsid w:val="64F33559"/>
    <w:rsid w:val="64FD2EEA"/>
    <w:rsid w:val="64FF1ABC"/>
    <w:rsid w:val="650E3520"/>
    <w:rsid w:val="654069DE"/>
    <w:rsid w:val="65413B3E"/>
    <w:rsid w:val="654B3E81"/>
    <w:rsid w:val="655555A6"/>
    <w:rsid w:val="655F14F0"/>
    <w:rsid w:val="65660277"/>
    <w:rsid w:val="656E6D13"/>
    <w:rsid w:val="65990AED"/>
    <w:rsid w:val="65A63707"/>
    <w:rsid w:val="65A80F59"/>
    <w:rsid w:val="65AA319F"/>
    <w:rsid w:val="65AC5539"/>
    <w:rsid w:val="65BB595A"/>
    <w:rsid w:val="65F22562"/>
    <w:rsid w:val="65F65692"/>
    <w:rsid w:val="660C7338"/>
    <w:rsid w:val="66407FD5"/>
    <w:rsid w:val="665346CA"/>
    <w:rsid w:val="6661498D"/>
    <w:rsid w:val="666B3926"/>
    <w:rsid w:val="668C5B9C"/>
    <w:rsid w:val="66A421AD"/>
    <w:rsid w:val="66C77BCC"/>
    <w:rsid w:val="66CF58C8"/>
    <w:rsid w:val="66D00FF0"/>
    <w:rsid w:val="66E50A5C"/>
    <w:rsid w:val="66E5305A"/>
    <w:rsid w:val="66FA0A76"/>
    <w:rsid w:val="670314C2"/>
    <w:rsid w:val="670A28DD"/>
    <w:rsid w:val="671F2137"/>
    <w:rsid w:val="67256725"/>
    <w:rsid w:val="672C3BD3"/>
    <w:rsid w:val="67441F0C"/>
    <w:rsid w:val="674465E9"/>
    <w:rsid w:val="67594618"/>
    <w:rsid w:val="675B3954"/>
    <w:rsid w:val="676B6466"/>
    <w:rsid w:val="67954429"/>
    <w:rsid w:val="67C47F84"/>
    <w:rsid w:val="67D85572"/>
    <w:rsid w:val="67DD10E7"/>
    <w:rsid w:val="67E51A4F"/>
    <w:rsid w:val="67E81C89"/>
    <w:rsid w:val="67F16AAB"/>
    <w:rsid w:val="67FC2A34"/>
    <w:rsid w:val="68022928"/>
    <w:rsid w:val="68163291"/>
    <w:rsid w:val="68244FDF"/>
    <w:rsid w:val="682634A6"/>
    <w:rsid w:val="68335612"/>
    <w:rsid w:val="683D75EE"/>
    <w:rsid w:val="683F6341"/>
    <w:rsid w:val="68413BF7"/>
    <w:rsid w:val="684A3899"/>
    <w:rsid w:val="68516552"/>
    <w:rsid w:val="685D249D"/>
    <w:rsid w:val="68600066"/>
    <w:rsid w:val="6861776A"/>
    <w:rsid w:val="687222C2"/>
    <w:rsid w:val="6879445C"/>
    <w:rsid w:val="687A5897"/>
    <w:rsid w:val="687D194E"/>
    <w:rsid w:val="68945561"/>
    <w:rsid w:val="689D6C87"/>
    <w:rsid w:val="68A05E34"/>
    <w:rsid w:val="68A4599C"/>
    <w:rsid w:val="68AD0074"/>
    <w:rsid w:val="68D4182F"/>
    <w:rsid w:val="68DA458B"/>
    <w:rsid w:val="68E565D8"/>
    <w:rsid w:val="68ED4DA7"/>
    <w:rsid w:val="68FC5EBD"/>
    <w:rsid w:val="69122538"/>
    <w:rsid w:val="69194FE8"/>
    <w:rsid w:val="691F4315"/>
    <w:rsid w:val="69544350"/>
    <w:rsid w:val="69703FA0"/>
    <w:rsid w:val="69997B9C"/>
    <w:rsid w:val="69A84304"/>
    <w:rsid w:val="69B52A42"/>
    <w:rsid w:val="69B67148"/>
    <w:rsid w:val="69BE4DB3"/>
    <w:rsid w:val="69CF0E91"/>
    <w:rsid w:val="69CF0ED8"/>
    <w:rsid w:val="69D52B56"/>
    <w:rsid w:val="69D54DDD"/>
    <w:rsid w:val="69E028D2"/>
    <w:rsid w:val="69E874BD"/>
    <w:rsid w:val="69F54308"/>
    <w:rsid w:val="6A0A7A54"/>
    <w:rsid w:val="6A2622A1"/>
    <w:rsid w:val="6A35577F"/>
    <w:rsid w:val="6A3872B1"/>
    <w:rsid w:val="6A3A22EA"/>
    <w:rsid w:val="6A3F2D1D"/>
    <w:rsid w:val="6A592054"/>
    <w:rsid w:val="6A777087"/>
    <w:rsid w:val="6A820574"/>
    <w:rsid w:val="6A99048F"/>
    <w:rsid w:val="6AA077DB"/>
    <w:rsid w:val="6AA47C92"/>
    <w:rsid w:val="6AB909BB"/>
    <w:rsid w:val="6ABA0C51"/>
    <w:rsid w:val="6ABD020C"/>
    <w:rsid w:val="6ADD6D64"/>
    <w:rsid w:val="6B0F06C2"/>
    <w:rsid w:val="6B2B6878"/>
    <w:rsid w:val="6B633F4F"/>
    <w:rsid w:val="6B70680D"/>
    <w:rsid w:val="6B816F14"/>
    <w:rsid w:val="6B8A298B"/>
    <w:rsid w:val="6B8A779B"/>
    <w:rsid w:val="6BAD6C20"/>
    <w:rsid w:val="6BB456BB"/>
    <w:rsid w:val="6BB62A44"/>
    <w:rsid w:val="6BD81D0A"/>
    <w:rsid w:val="6BE052CE"/>
    <w:rsid w:val="6BF2692A"/>
    <w:rsid w:val="6BF358A4"/>
    <w:rsid w:val="6C051F4E"/>
    <w:rsid w:val="6C096C12"/>
    <w:rsid w:val="6C1A5960"/>
    <w:rsid w:val="6C417EB8"/>
    <w:rsid w:val="6C613F45"/>
    <w:rsid w:val="6C756221"/>
    <w:rsid w:val="6C7B08BB"/>
    <w:rsid w:val="6C816AF9"/>
    <w:rsid w:val="6C846694"/>
    <w:rsid w:val="6CA841D2"/>
    <w:rsid w:val="6CB10385"/>
    <w:rsid w:val="6CDF0F3A"/>
    <w:rsid w:val="6CE47854"/>
    <w:rsid w:val="6D0D25B8"/>
    <w:rsid w:val="6D490A6B"/>
    <w:rsid w:val="6D582A6D"/>
    <w:rsid w:val="6D604FD1"/>
    <w:rsid w:val="6D635FBA"/>
    <w:rsid w:val="6D6534EB"/>
    <w:rsid w:val="6D6C0EA8"/>
    <w:rsid w:val="6D732F9C"/>
    <w:rsid w:val="6D9239A2"/>
    <w:rsid w:val="6DB664EE"/>
    <w:rsid w:val="6DBC6250"/>
    <w:rsid w:val="6DC64BAC"/>
    <w:rsid w:val="6E037AD7"/>
    <w:rsid w:val="6E056523"/>
    <w:rsid w:val="6E074EC9"/>
    <w:rsid w:val="6E160E52"/>
    <w:rsid w:val="6E2E569B"/>
    <w:rsid w:val="6E362121"/>
    <w:rsid w:val="6E4064F1"/>
    <w:rsid w:val="6E4E39FC"/>
    <w:rsid w:val="6E5545BD"/>
    <w:rsid w:val="6E5D1964"/>
    <w:rsid w:val="6E614B19"/>
    <w:rsid w:val="6E616F13"/>
    <w:rsid w:val="6E7369B5"/>
    <w:rsid w:val="6E7B5CAB"/>
    <w:rsid w:val="6EAA56FE"/>
    <w:rsid w:val="6EB37B5B"/>
    <w:rsid w:val="6EBE6FBB"/>
    <w:rsid w:val="6ED70BA2"/>
    <w:rsid w:val="6EDB7671"/>
    <w:rsid w:val="6EF77260"/>
    <w:rsid w:val="6F2302E3"/>
    <w:rsid w:val="6F314C13"/>
    <w:rsid w:val="6F382FA6"/>
    <w:rsid w:val="6F391F60"/>
    <w:rsid w:val="6F694006"/>
    <w:rsid w:val="6F6C5490"/>
    <w:rsid w:val="6F761900"/>
    <w:rsid w:val="6FA71AD5"/>
    <w:rsid w:val="6FAF2607"/>
    <w:rsid w:val="6FD47D24"/>
    <w:rsid w:val="6FE17D06"/>
    <w:rsid w:val="6FF536DD"/>
    <w:rsid w:val="6FFD71B3"/>
    <w:rsid w:val="700D2412"/>
    <w:rsid w:val="70112883"/>
    <w:rsid w:val="70243856"/>
    <w:rsid w:val="703F2471"/>
    <w:rsid w:val="704B4131"/>
    <w:rsid w:val="70531ED5"/>
    <w:rsid w:val="705A528C"/>
    <w:rsid w:val="7068062C"/>
    <w:rsid w:val="707F47B3"/>
    <w:rsid w:val="70954F53"/>
    <w:rsid w:val="70A94A40"/>
    <w:rsid w:val="70C73F61"/>
    <w:rsid w:val="70D80F32"/>
    <w:rsid w:val="70D97C76"/>
    <w:rsid w:val="70F76E40"/>
    <w:rsid w:val="711337D0"/>
    <w:rsid w:val="713173E8"/>
    <w:rsid w:val="71420658"/>
    <w:rsid w:val="7143472C"/>
    <w:rsid w:val="71440341"/>
    <w:rsid w:val="71531561"/>
    <w:rsid w:val="71597148"/>
    <w:rsid w:val="716D089C"/>
    <w:rsid w:val="71715206"/>
    <w:rsid w:val="71743A1D"/>
    <w:rsid w:val="71774D56"/>
    <w:rsid w:val="71901CEF"/>
    <w:rsid w:val="719438F4"/>
    <w:rsid w:val="719D7F3F"/>
    <w:rsid w:val="71B55DFD"/>
    <w:rsid w:val="71B834E8"/>
    <w:rsid w:val="71D0750E"/>
    <w:rsid w:val="71D803D1"/>
    <w:rsid w:val="71E501C6"/>
    <w:rsid w:val="71F40A44"/>
    <w:rsid w:val="7202163F"/>
    <w:rsid w:val="723B04C8"/>
    <w:rsid w:val="724E6817"/>
    <w:rsid w:val="72600D68"/>
    <w:rsid w:val="72604620"/>
    <w:rsid w:val="726B02C1"/>
    <w:rsid w:val="726D2C67"/>
    <w:rsid w:val="729A0F74"/>
    <w:rsid w:val="72F03574"/>
    <w:rsid w:val="72F77CB6"/>
    <w:rsid w:val="731438BD"/>
    <w:rsid w:val="733155C8"/>
    <w:rsid w:val="73422D3C"/>
    <w:rsid w:val="73625723"/>
    <w:rsid w:val="737007D9"/>
    <w:rsid w:val="738B5B50"/>
    <w:rsid w:val="73AA53A0"/>
    <w:rsid w:val="73B04F6B"/>
    <w:rsid w:val="73D20D1A"/>
    <w:rsid w:val="73E168D2"/>
    <w:rsid w:val="73E873C4"/>
    <w:rsid w:val="73F07AA4"/>
    <w:rsid w:val="74010DBC"/>
    <w:rsid w:val="74054701"/>
    <w:rsid w:val="740D2C3F"/>
    <w:rsid w:val="74135925"/>
    <w:rsid w:val="742827DB"/>
    <w:rsid w:val="742D6CA9"/>
    <w:rsid w:val="742E58A2"/>
    <w:rsid w:val="74525628"/>
    <w:rsid w:val="745F06BF"/>
    <w:rsid w:val="746C713B"/>
    <w:rsid w:val="748D2368"/>
    <w:rsid w:val="749217E0"/>
    <w:rsid w:val="74B22D8C"/>
    <w:rsid w:val="74C26B38"/>
    <w:rsid w:val="74C55FC1"/>
    <w:rsid w:val="74CC7EC1"/>
    <w:rsid w:val="74DA7552"/>
    <w:rsid w:val="74E41FDD"/>
    <w:rsid w:val="74EF6361"/>
    <w:rsid w:val="74F347DF"/>
    <w:rsid w:val="74FA7FE6"/>
    <w:rsid w:val="74FD4A9B"/>
    <w:rsid w:val="751D43A6"/>
    <w:rsid w:val="75453AE1"/>
    <w:rsid w:val="75573AC9"/>
    <w:rsid w:val="75595449"/>
    <w:rsid w:val="758B283A"/>
    <w:rsid w:val="75BD313A"/>
    <w:rsid w:val="75BF6D3D"/>
    <w:rsid w:val="75DC1EF4"/>
    <w:rsid w:val="75E50837"/>
    <w:rsid w:val="75EF5520"/>
    <w:rsid w:val="75F63713"/>
    <w:rsid w:val="76143A54"/>
    <w:rsid w:val="7637074A"/>
    <w:rsid w:val="763B63B0"/>
    <w:rsid w:val="764772A3"/>
    <w:rsid w:val="767B7960"/>
    <w:rsid w:val="769A6195"/>
    <w:rsid w:val="76A44430"/>
    <w:rsid w:val="76A71FBB"/>
    <w:rsid w:val="76AA5D81"/>
    <w:rsid w:val="76AB50DC"/>
    <w:rsid w:val="76BB3C83"/>
    <w:rsid w:val="76C80EC7"/>
    <w:rsid w:val="76F73D47"/>
    <w:rsid w:val="77006E1F"/>
    <w:rsid w:val="77032A24"/>
    <w:rsid w:val="771670C1"/>
    <w:rsid w:val="772C16E9"/>
    <w:rsid w:val="77683E14"/>
    <w:rsid w:val="77734EA5"/>
    <w:rsid w:val="77A06542"/>
    <w:rsid w:val="77A922C9"/>
    <w:rsid w:val="77AC049C"/>
    <w:rsid w:val="77B23714"/>
    <w:rsid w:val="77BB772D"/>
    <w:rsid w:val="77D43FD2"/>
    <w:rsid w:val="77FA155A"/>
    <w:rsid w:val="781137AD"/>
    <w:rsid w:val="781D13FA"/>
    <w:rsid w:val="782817E9"/>
    <w:rsid w:val="78555C26"/>
    <w:rsid w:val="78640057"/>
    <w:rsid w:val="78810787"/>
    <w:rsid w:val="78826969"/>
    <w:rsid w:val="788E3AAC"/>
    <w:rsid w:val="78B515B5"/>
    <w:rsid w:val="78C21620"/>
    <w:rsid w:val="78CE2D76"/>
    <w:rsid w:val="78EE2375"/>
    <w:rsid w:val="78FA244C"/>
    <w:rsid w:val="78FE1B78"/>
    <w:rsid w:val="79024116"/>
    <w:rsid w:val="790B5E4F"/>
    <w:rsid w:val="790D572F"/>
    <w:rsid w:val="79233654"/>
    <w:rsid w:val="79455569"/>
    <w:rsid w:val="79470AE2"/>
    <w:rsid w:val="795123A8"/>
    <w:rsid w:val="79535AC3"/>
    <w:rsid w:val="79620961"/>
    <w:rsid w:val="79987ED2"/>
    <w:rsid w:val="79AE1AE3"/>
    <w:rsid w:val="79AE77FB"/>
    <w:rsid w:val="79B85AA8"/>
    <w:rsid w:val="79C342A8"/>
    <w:rsid w:val="79C34F9F"/>
    <w:rsid w:val="79C81B6A"/>
    <w:rsid w:val="79E83652"/>
    <w:rsid w:val="79EF6059"/>
    <w:rsid w:val="7A074D7D"/>
    <w:rsid w:val="7A1053E1"/>
    <w:rsid w:val="7A17618B"/>
    <w:rsid w:val="7A1E05C7"/>
    <w:rsid w:val="7A3F1ABF"/>
    <w:rsid w:val="7A413A99"/>
    <w:rsid w:val="7A4642A9"/>
    <w:rsid w:val="7A4B6B30"/>
    <w:rsid w:val="7A5D3D51"/>
    <w:rsid w:val="7A5F0CF7"/>
    <w:rsid w:val="7A675EA5"/>
    <w:rsid w:val="7A6B3865"/>
    <w:rsid w:val="7A7041ED"/>
    <w:rsid w:val="7A832390"/>
    <w:rsid w:val="7A92679C"/>
    <w:rsid w:val="7A955810"/>
    <w:rsid w:val="7A985E92"/>
    <w:rsid w:val="7A9C2E47"/>
    <w:rsid w:val="7A9E009C"/>
    <w:rsid w:val="7AC019FF"/>
    <w:rsid w:val="7ACA6FB9"/>
    <w:rsid w:val="7AF46C5F"/>
    <w:rsid w:val="7AF91BCC"/>
    <w:rsid w:val="7B0C5BAE"/>
    <w:rsid w:val="7B2374FE"/>
    <w:rsid w:val="7B34342A"/>
    <w:rsid w:val="7B3873CB"/>
    <w:rsid w:val="7B496993"/>
    <w:rsid w:val="7B783675"/>
    <w:rsid w:val="7B796807"/>
    <w:rsid w:val="7BAC2D3A"/>
    <w:rsid w:val="7BAE3C97"/>
    <w:rsid w:val="7BB16076"/>
    <w:rsid w:val="7BB46DB9"/>
    <w:rsid w:val="7BC02341"/>
    <w:rsid w:val="7BD74454"/>
    <w:rsid w:val="7BE96DEC"/>
    <w:rsid w:val="7C021A51"/>
    <w:rsid w:val="7C033C13"/>
    <w:rsid w:val="7C041A0F"/>
    <w:rsid w:val="7C110306"/>
    <w:rsid w:val="7C212B8A"/>
    <w:rsid w:val="7C8464A1"/>
    <w:rsid w:val="7C9D2D7B"/>
    <w:rsid w:val="7CA26867"/>
    <w:rsid w:val="7CB43A8E"/>
    <w:rsid w:val="7CC106AB"/>
    <w:rsid w:val="7CDF4250"/>
    <w:rsid w:val="7D09113D"/>
    <w:rsid w:val="7D157A0E"/>
    <w:rsid w:val="7D1658AD"/>
    <w:rsid w:val="7D1D4159"/>
    <w:rsid w:val="7D243099"/>
    <w:rsid w:val="7D4B3993"/>
    <w:rsid w:val="7D5F5E30"/>
    <w:rsid w:val="7D6C208F"/>
    <w:rsid w:val="7D897D56"/>
    <w:rsid w:val="7D9B14E5"/>
    <w:rsid w:val="7DAA42B2"/>
    <w:rsid w:val="7DAA569A"/>
    <w:rsid w:val="7DB1501E"/>
    <w:rsid w:val="7DB676D9"/>
    <w:rsid w:val="7DBE16CF"/>
    <w:rsid w:val="7DC37DE3"/>
    <w:rsid w:val="7DD45912"/>
    <w:rsid w:val="7E0D4E8F"/>
    <w:rsid w:val="7E107D04"/>
    <w:rsid w:val="7E202441"/>
    <w:rsid w:val="7E4B691E"/>
    <w:rsid w:val="7E616C7B"/>
    <w:rsid w:val="7E733A70"/>
    <w:rsid w:val="7E8A0780"/>
    <w:rsid w:val="7EA574A2"/>
    <w:rsid w:val="7EBB0DC0"/>
    <w:rsid w:val="7EC42E15"/>
    <w:rsid w:val="7EC50C54"/>
    <w:rsid w:val="7ED11A3C"/>
    <w:rsid w:val="7ED91C72"/>
    <w:rsid w:val="7EEB5BB3"/>
    <w:rsid w:val="7F1568D7"/>
    <w:rsid w:val="7F2E0D24"/>
    <w:rsid w:val="7F312E91"/>
    <w:rsid w:val="7F33645C"/>
    <w:rsid w:val="7F4E4DC2"/>
    <w:rsid w:val="7F66205C"/>
    <w:rsid w:val="7F6A63BD"/>
    <w:rsid w:val="7FA8327A"/>
    <w:rsid w:val="7FB32EED"/>
    <w:rsid w:val="7FB6358D"/>
    <w:rsid w:val="7FE076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customStyle="1" w:styleId="7">
    <w:name w:val="Table Normal"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image" Target="media/image1.pn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10</Pages>
  <Words>4119</Words>
  <Characters>4629</Characters>
  <Lines>0</Lines>
  <Paragraphs>0</Paragraphs>
  <TotalTime>0</TotalTime>
  <ScaleCrop>false</ScaleCrop>
  <LinksUpToDate>false</LinksUpToDate>
  <CharactersWithSpaces>4860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2023-04-23T08:56:00Z</dcterms:created>
  <dc:creator>新一天</dc:creator>
  <cp:lastModifiedBy>LL</cp:lastModifiedBy>
  <cp:lastPrinted>2023-05-26T08:11:00Z</cp:lastPrinted>
  <dcterms:modified xsi:type="dcterms:W3CDTF">2024-05-29T06:01:32Z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50306CC149C84F98BF850919EA3E5AFB_13</vt:lpwstr>
  </property>
</Properties>
</file>