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岳阳楼区经济研究中心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7</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6</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4.98</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0.53</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4.98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0.53</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38.08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38.08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22.26</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22.26</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23.51</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赵璐芬</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0730-8245446</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6月15日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预算</w:t>
            </w:r>
            <w:r>
              <w:rPr>
                <w:rFonts w:hint="eastAsia" w:ascii="宋体" w:hAnsi="宋体" w:eastAsia="宋体" w:cs="宋体"/>
                <w:color w:val="000000" w:themeColor="text1"/>
                <w:spacing w:val="2"/>
                <w:sz w:val="18"/>
                <w:szCs w:val="18"/>
                <w:lang w:eastAsia="zh-CN"/>
                <w14:textFill>
                  <w14:solidFill>
                    <w14:schemeClr w14:val="tx1"/>
                  </w14:solidFill>
                </w14:textFill>
              </w:rPr>
              <w:t>单位</w:t>
            </w:r>
            <w:r>
              <w:rPr>
                <w:rFonts w:hint="eastAsia" w:ascii="宋体" w:hAnsi="宋体" w:eastAsia="宋体" w:cs="宋体"/>
                <w:color w:val="000000" w:themeColor="text1"/>
                <w:spacing w:val="2"/>
                <w:sz w:val="18"/>
                <w:szCs w:val="18"/>
                <w:lang w:val="en-US" w:eastAsia="zh-CN"/>
                <w14:textFill>
                  <w14:solidFill>
                    <w14:schemeClr w14:val="tx1"/>
                  </w14:solidFill>
                </w14:textFill>
              </w:rPr>
              <w:t xml:space="preserve"> </w:t>
            </w:r>
            <w:r>
              <w:rPr>
                <w:rFonts w:ascii="宋体" w:hAnsi="宋体" w:eastAsia="宋体" w:cs="宋体"/>
                <w:color w:val="000000" w:themeColor="text1"/>
                <w:spacing w:val="2"/>
                <w:sz w:val="18"/>
                <w:szCs w:val="18"/>
                <w14:textFill>
                  <w14:solidFill>
                    <w14:schemeClr w14:val="tx1"/>
                  </w14:solidFill>
                </w14:textFill>
              </w:rPr>
              <w:t>名称</w:t>
            </w:r>
          </w:p>
        </w:tc>
        <w:tc>
          <w:tcPr>
            <w:tcW w:w="8751" w:type="dxa"/>
            <w:gridSpan w:val="8"/>
            <w:noWrap w:val="0"/>
            <w:vAlign w:val="top"/>
          </w:tcPr>
          <w:p>
            <w:pPr>
              <w:rPr>
                <w:rFonts w:hint="eastAsia" w:ascii="Arial" w:eastAsiaTheme="minorEastAsia"/>
                <w:color w:val="000000" w:themeColor="text1"/>
                <w:sz w:val="18"/>
                <w:szCs w:val="18"/>
                <w:lang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岳阳楼区经济研究中心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position w:val="4"/>
                <w:sz w:val="18"/>
                <w:szCs w:val="18"/>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11"/>
                <w:sz w:val="18"/>
                <w:szCs w:val="18"/>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101.43</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pacing w:val="0"/>
                <w:sz w:val="18"/>
                <w:szCs w:val="18"/>
                <w:lang w:val="en-US"/>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137.1</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137.1</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180" w:firstLineChars="1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180" w:firstLineChars="1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180" w:firstLineChars="1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 xml:space="preserve">其中： </w:t>
            </w:r>
            <w:r>
              <w:rPr>
                <w:rFonts w:hint="eastAsia" w:ascii="宋体" w:hAnsi="宋体" w:eastAsia="宋体" w:cs="宋体"/>
                <w:color w:val="000000" w:themeColor="text1"/>
                <w:spacing w:val="0"/>
                <w:sz w:val="18"/>
                <w:szCs w:val="18"/>
                <w:lang w:val="en-US" w:eastAsia="zh-CN"/>
                <w14:textFill>
                  <w14:solidFill>
                    <w14:schemeClr w14:val="tx1"/>
                  </w14:solidFill>
                </w14:textFill>
              </w:rPr>
              <w:t xml:space="preserve"> </w:t>
            </w:r>
            <w:r>
              <w:rPr>
                <w:rFonts w:ascii="宋体" w:hAnsi="宋体" w:eastAsia="宋体" w:cs="宋体"/>
                <w:color w:val="000000" w:themeColor="text1"/>
                <w:spacing w:val="0"/>
                <w:sz w:val="18"/>
                <w:szCs w:val="18"/>
                <w14:textFill>
                  <w14:solidFill>
                    <w14:schemeClr w14:val="tx1"/>
                  </w14:solidFill>
                </w14:textFill>
              </w:rPr>
              <w:t>一般公共预算：</w:t>
            </w:r>
            <w:r>
              <w:rPr>
                <w:rFonts w:hint="eastAsia" w:ascii="宋体" w:hAnsi="宋体" w:eastAsia="宋体" w:cs="宋体"/>
                <w:color w:val="000000" w:themeColor="text1"/>
                <w:spacing w:val="0"/>
                <w:sz w:val="18"/>
                <w:szCs w:val="18"/>
                <w:lang w:val="en-US" w:eastAsia="zh-CN"/>
                <w14:textFill>
                  <w14:solidFill>
                    <w14:schemeClr w14:val="tx1"/>
                  </w14:solidFill>
                </w14:textFill>
              </w:rPr>
              <w:t>137.1</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180" w:firstLineChars="100"/>
              <w:jc w:val="left"/>
              <w:textAlignment w:val="auto"/>
              <w:rPr>
                <w:rFonts w:hint="default" w:ascii="宋体" w:hAnsi="宋体" w:eastAsia="宋体" w:cs="宋体"/>
                <w:color w:val="000000" w:themeColor="text1"/>
                <w:spacing w:val="0"/>
                <w:sz w:val="18"/>
                <w:szCs w:val="18"/>
                <w:lang w:val="en-US" w:eastAsia="zh-CN"/>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其中：基本支出：</w:t>
            </w:r>
            <w:r>
              <w:rPr>
                <w:rFonts w:hint="eastAsia" w:ascii="宋体" w:hAnsi="宋体" w:eastAsia="宋体" w:cs="宋体"/>
                <w:color w:val="000000" w:themeColor="text1"/>
                <w:spacing w:val="0"/>
                <w:sz w:val="18"/>
                <w:szCs w:val="18"/>
                <w:lang w:val="en-US" w:eastAsia="zh-CN"/>
                <w14:textFill>
                  <w14:solidFill>
                    <w14:schemeClr w14:val="tx1"/>
                  </w14:solidFill>
                </w14:textFill>
              </w:rPr>
              <w:t>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900" w:firstLineChars="5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720" w:firstLineChars="400"/>
              <w:jc w:val="left"/>
              <w:textAlignment w:val="auto"/>
              <w:rPr>
                <w:rFonts w:hint="default" w:ascii="宋体" w:hAnsi="宋体" w:eastAsia="宋体" w:cs="宋体"/>
                <w:color w:val="000000" w:themeColor="text1"/>
                <w:spacing w:val="0"/>
                <w:sz w:val="18"/>
                <w:szCs w:val="18"/>
                <w:lang w:val="en-US" w:eastAsia="zh-CN"/>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项目支出：</w:t>
            </w:r>
            <w:r>
              <w:rPr>
                <w:rFonts w:hint="eastAsia" w:ascii="宋体" w:hAnsi="宋体" w:eastAsia="宋体" w:cs="宋体"/>
                <w:color w:val="000000" w:themeColor="text1"/>
                <w:spacing w:val="0"/>
                <w:sz w:val="18"/>
                <w:szCs w:val="18"/>
                <w:lang w:val="en-US" w:eastAsia="zh-CN"/>
                <w14:textFill>
                  <w14:solidFill>
                    <w14:schemeClr w14:val="tx1"/>
                  </w14:solidFill>
                </w14:textFill>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900" w:firstLineChars="5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900" w:firstLineChars="500"/>
              <w:jc w:val="left"/>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7"/>
                <w:sz w:val="18"/>
                <w:szCs w:val="18"/>
                <w14:textFill>
                  <w14:solidFill>
                    <w14:schemeClr w14:val="tx1"/>
                  </w14:solidFill>
                </w14:textFill>
              </w:rPr>
              <w:t>年度总体</w:t>
            </w:r>
            <w:r>
              <w:rPr>
                <w:rFonts w:ascii="宋体" w:hAnsi="宋体" w:eastAsia="宋体" w:cs="宋体"/>
                <w:color w:val="000000" w:themeColor="text1"/>
                <w:spacing w:val="1"/>
                <w:sz w:val="18"/>
                <w:szCs w:val="18"/>
                <w14:textFill>
                  <w14:solidFill>
                    <w14:schemeClr w14:val="tx1"/>
                  </w14:solidFill>
                </w14:textFill>
              </w:rPr>
              <w:t xml:space="preserve"> </w:t>
            </w:r>
            <w:r>
              <w:rPr>
                <w:rFonts w:ascii="宋体" w:hAnsi="宋体" w:eastAsia="宋体" w:cs="宋体"/>
                <w:color w:val="000000" w:themeColor="text1"/>
                <w:spacing w:val="-19"/>
                <w:sz w:val="18"/>
                <w:szCs w:val="18"/>
                <w14:textFill>
                  <w14:solidFill>
                    <w14:schemeClr w14:val="tx1"/>
                  </w14:solidFill>
                </w14:textFill>
              </w:rPr>
              <w:t>目</w:t>
            </w:r>
            <w:r>
              <w:rPr>
                <w:rFonts w:ascii="宋体" w:hAnsi="宋体" w:eastAsia="宋体" w:cs="宋体"/>
                <w:color w:val="000000" w:themeColor="text1"/>
                <w:spacing w:val="-35"/>
                <w:sz w:val="18"/>
                <w:szCs w:val="18"/>
                <w14:textFill>
                  <w14:solidFill>
                    <w14:schemeClr w14:val="tx1"/>
                  </w14:solidFill>
                </w14:textFill>
              </w:rPr>
              <w:t xml:space="preserve"> </w:t>
            </w:r>
            <w:r>
              <w:rPr>
                <w:rFonts w:ascii="宋体" w:hAnsi="宋体" w:eastAsia="宋体" w:cs="宋体"/>
                <w:color w:val="000000" w:themeColor="text1"/>
                <w:spacing w:val="-19"/>
                <w:sz w:val="18"/>
                <w:szCs w:val="18"/>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18"/>
                <w:szCs w:val="18"/>
                <w14:textFill>
                  <w14:solidFill>
                    <w14:schemeClr w14:val="tx1"/>
                  </w14:solidFill>
                </w14:textFill>
              </w:rPr>
            </w:pPr>
          </w:p>
        </w:tc>
        <w:tc>
          <w:tcPr>
            <w:tcW w:w="4696" w:type="dxa"/>
            <w:gridSpan w:val="4"/>
            <w:noWrap w:val="0"/>
            <w:vAlign w:val="top"/>
          </w:tcPr>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目标1：按照区人民政府的指示和确定的重点课题，开展调查研究。目标2：组织撰写区人民政府的重要文件、主要领导讲话等文稿。目标3：收集具有重要参考价值的政治、经济和社会发展等方面的信息，掌握全区政治和社会经济发展动向，及时向省、市报送政务信息。</w:t>
            </w:r>
          </w:p>
        </w:tc>
        <w:tc>
          <w:tcPr>
            <w:tcW w:w="4055" w:type="dxa"/>
            <w:gridSpan w:val="4"/>
            <w:noWrap w:val="0"/>
            <w:vAlign w:val="top"/>
          </w:tcPr>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1：按照区人民政府的指示和确定的重点课题，赴各乡街、相关部门单位开展调查研究近两个月。</w:t>
            </w:r>
          </w:p>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2：组织撰写区人民政府的重要文件、文稿，主要领导讲话33</w:t>
            </w:r>
            <w:r>
              <w:rPr>
                <w:rFonts w:hint="eastAsia" w:cs="宋体"/>
                <w:color w:val="000000"/>
                <w:spacing w:val="-2"/>
                <w:kern w:val="2"/>
                <w:sz w:val="18"/>
                <w:szCs w:val="18"/>
                <w:lang w:val="en-US" w:eastAsia="zh-CN" w:bidi="ar-SA"/>
              </w:rPr>
              <w:t>4</w:t>
            </w:r>
            <w:r>
              <w:rPr>
                <w:rFonts w:hint="eastAsia" w:ascii="宋体" w:hAnsi="宋体" w:eastAsia="宋体" w:cs="宋体"/>
                <w:color w:val="000000"/>
                <w:spacing w:val="-2"/>
                <w:kern w:val="2"/>
                <w:sz w:val="18"/>
                <w:szCs w:val="18"/>
                <w:lang w:val="en-US" w:eastAsia="zh-CN" w:bidi="ar-SA"/>
              </w:rPr>
              <w:t>篇。</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3：及时向省、市报送政务信息230条。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0"/>
                <w:sz w:val="18"/>
                <w:szCs w:val="18"/>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(50分)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宋体" w:hAnsi="宋体" w:eastAsia="宋体" w:cs="宋体"/>
                <w:color w:val="000000"/>
                <w:spacing w:val="-2"/>
                <w:sz w:val="18"/>
                <w:szCs w:val="18"/>
                <w:lang w:eastAsia="zh-CN"/>
              </w:rPr>
            </w:pPr>
            <w:r>
              <w:rPr>
                <w:rFonts w:hint="eastAsia" w:ascii="宋体" w:hAnsi="宋体" w:eastAsia="宋体" w:cs="宋体"/>
                <w:color w:val="000000"/>
                <w:spacing w:val="-2"/>
                <w:sz w:val="18"/>
                <w:szCs w:val="18"/>
              </w:rPr>
              <w:t>报送政务信息</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230条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230条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质量指标</w:t>
            </w:r>
          </w:p>
        </w:tc>
        <w:tc>
          <w:tcPr>
            <w:tcW w:w="1269" w:type="dxa"/>
            <w:noWrap w:val="0"/>
            <w:vAlign w:val="center"/>
          </w:tcPr>
          <w:p>
            <w:pPr>
              <w:spacing w:line="240" w:lineRule="exact"/>
              <w:jc w:val="center"/>
              <w:rPr>
                <w:rFonts w:hint="eastAsia" w:ascii="宋体" w:hAnsi="宋体" w:eastAsia="宋体" w:cs="宋体"/>
                <w:color w:val="000000"/>
                <w:spacing w:val="-2"/>
                <w:sz w:val="18"/>
                <w:szCs w:val="18"/>
                <w:lang w:eastAsia="zh-CN"/>
              </w:rPr>
            </w:pPr>
            <w:r>
              <w:rPr>
                <w:rFonts w:hint="eastAsia" w:ascii="Arial"/>
                <w:color w:val="000000" w:themeColor="text1"/>
                <w:sz w:val="18"/>
                <w:szCs w:val="18"/>
                <w14:textFill>
                  <w14:solidFill>
                    <w14:schemeClr w14:val="tx1"/>
                  </w14:solidFill>
                </w14:textFill>
              </w:rPr>
              <w:t>任务完成率</w:t>
            </w:r>
          </w:p>
        </w:tc>
        <w:tc>
          <w:tcPr>
            <w:tcW w:w="1319" w:type="dxa"/>
            <w:noWrap w:val="0"/>
            <w:vAlign w:val="center"/>
          </w:tcPr>
          <w:p>
            <w:pPr>
              <w:spacing w:line="240"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259" w:type="dxa"/>
            <w:noWrap w:val="0"/>
            <w:vAlign w:val="center"/>
          </w:tcPr>
          <w:p>
            <w:pPr>
              <w:spacing w:line="240"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719" w:type="dxa"/>
            <w:noWrap w:val="0"/>
            <w:vAlign w:val="center"/>
          </w:tcPr>
          <w:p>
            <w:pPr>
              <w:spacing w:line="240"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802" w:type="dxa"/>
            <w:noWrap w:val="0"/>
            <w:vAlign w:val="center"/>
          </w:tcPr>
          <w:p>
            <w:pPr>
              <w:spacing w:line="240"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时效指标</w:t>
            </w:r>
          </w:p>
        </w:tc>
        <w:tc>
          <w:tcPr>
            <w:tcW w:w="1269" w:type="dxa"/>
            <w:noWrap w:val="0"/>
            <w:vAlign w:val="center"/>
          </w:tcPr>
          <w:p>
            <w:pPr>
              <w:spacing w:line="239" w:lineRule="exact"/>
              <w:jc w:val="center"/>
              <w:rPr>
                <w:rFonts w:hint="eastAsia" w:ascii="宋体" w:hAnsi="宋体" w:eastAsia="宋体" w:cs="宋体"/>
                <w:color w:val="000000"/>
                <w:spacing w:val="-2"/>
                <w:sz w:val="18"/>
                <w:szCs w:val="18"/>
                <w:lang w:eastAsia="zh-CN"/>
              </w:rPr>
            </w:pPr>
            <w:r>
              <w:rPr>
                <w:rFonts w:hint="eastAsia" w:ascii="Arial"/>
                <w:color w:val="000000" w:themeColor="text1"/>
                <w:sz w:val="18"/>
                <w:szCs w:val="18"/>
                <w14:textFill>
                  <w14:solidFill>
                    <w14:schemeClr w14:val="tx1"/>
                  </w14:solidFill>
                </w14:textFill>
              </w:rPr>
              <w:t>完成时间</w:t>
            </w:r>
          </w:p>
        </w:tc>
        <w:tc>
          <w:tcPr>
            <w:tcW w:w="131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2022年</w:t>
            </w:r>
          </w:p>
        </w:tc>
        <w:tc>
          <w:tcPr>
            <w:tcW w:w="125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2022年</w:t>
            </w:r>
          </w:p>
        </w:tc>
        <w:tc>
          <w:tcPr>
            <w:tcW w:w="71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802"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成本指标</w:t>
            </w:r>
          </w:p>
        </w:tc>
        <w:tc>
          <w:tcPr>
            <w:tcW w:w="1269" w:type="dxa"/>
            <w:noWrap w:val="0"/>
            <w:vAlign w:val="center"/>
          </w:tcPr>
          <w:p>
            <w:pPr>
              <w:spacing w:line="239" w:lineRule="exact"/>
              <w:jc w:val="center"/>
              <w:rPr>
                <w:rFonts w:hint="eastAsia" w:ascii="宋体" w:hAnsi="宋体" w:eastAsia="宋体" w:cs="宋体"/>
                <w:color w:val="000000"/>
                <w:spacing w:val="-2"/>
                <w:sz w:val="18"/>
                <w:szCs w:val="18"/>
              </w:rPr>
            </w:pPr>
            <w:r>
              <w:rPr>
                <w:rFonts w:hint="eastAsia" w:ascii="Arial"/>
                <w:color w:val="000000" w:themeColor="text1"/>
                <w:sz w:val="18"/>
                <w:szCs w:val="18"/>
                <w14:textFill>
                  <w14:solidFill>
                    <w14:schemeClr w14:val="tx1"/>
                  </w14:solidFill>
                </w14:textFill>
              </w:rPr>
              <w:t>成本控制率</w:t>
            </w:r>
          </w:p>
        </w:tc>
        <w:tc>
          <w:tcPr>
            <w:tcW w:w="131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101.43万</w:t>
            </w:r>
            <w:r>
              <w:rPr>
                <w:rFonts w:hint="eastAsia" w:ascii="Arial"/>
                <w:color w:val="000000" w:themeColor="text1"/>
                <w:sz w:val="18"/>
                <w:szCs w:val="18"/>
                <w14:textFill>
                  <w14:solidFill>
                    <w14:schemeClr w14:val="tx1"/>
                  </w14:solidFill>
                </w14:textFill>
              </w:rPr>
              <w:t>元</w:t>
            </w:r>
          </w:p>
        </w:tc>
        <w:tc>
          <w:tcPr>
            <w:tcW w:w="125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108.64</w:t>
            </w:r>
            <w:r>
              <w:rPr>
                <w:rFonts w:hint="eastAsia" w:ascii="Arial"/>
                <w:color w:val="000000" w:themeColor="text1"/>
                <w:sz w:val="18"/>
                <w:szCs w:val="18"/>
                <w14:textFill>
                  <w14:solidFill>
                    <w14:schemeClr w14:val="tx1"/>
                  </w14:solidFill>
                </w14:textFill>
              </w:rPr>
              <w:t>万元</w:t>
            </w:r>
          </w:p>
        </w:tc>
        <w:tc>
          <w:tcPr>
            <w:tcW w:w="719" w:type="dxa"/>
            <w:noWrap w:val="0"/>
            <w:vAlign w:val="center"/>
          </w:tcPr>
          <w:p>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20</w:t>
            </w:r>
          </w:p>
        </w:tc>
        <w:tc>
          <w:tcPr>
            <w:tcW w:w="802" w:type="dxa"/>
            <w:noWrap w:val="0"/>
            <w:vAlign w:val="center"/>
          </w:tcPr>
          <w:p>
            <w:pPr>
              <w:spacing w:line="239" w:lineRule="exact"/>
              <w:jc w:val="center"/>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w:t>
            </w:r>
            <w:r>
              <w:rPr>
                <w:rFonts w:hint="eastAsia" w:ascii="Arial"/>
                <w:color w:val="000000" w:themeColor="text1"/>
                <w:sz w:val="18"/>
                <w:szCs w:val="18"/>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以后严格控制在预算申报的范围内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1"/>
                <w:sz w:val="18"/>
                <w:szCs w:val="18"/>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宋体" w:hAnsi="宋体" w:eastAsia="宋体" w:cs="宋体"/>
                <w:color w:val="000000"/>
                <w:spacing w:val="-2"/>
                <w:sz w:val="18"/>
                <w:szCs w:val="18"/>
              </w:rPr>
            </w:pPr>
            <w:r>
              <w:rPr>
                <w:rFonts w:hint="eastAsia" w:ascii="宋体" w:hAnsi="宋体" w:eastAsia="宋体" w:cs="宋体"/>
                <w:color w:val="000000"/>
                <w:spacing w:val="-2"/>
                <w:sz w:val="18"/>
                <w:szCs w:val="18"/>
              </w:rPr>
              <w:t>赴各乡街、相关部门单位开展调查研究两个月，确保掌握全区经济发展动态的真实信息。</w:t>
            </w:r>
          </w:p>
        </w:tc>
        <w:tc>
          <w:tcPr>
            <w:tcW w:w="131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25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71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802"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spacing w:line="240" w:lineRule="exact"/>
              <w:jc w:val="left"/>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经</w:t>
            </w:r>
            <w:r>
              <w:rPr>
                <w:rFonts w:hint="eastAsia" w:ascii="Arial"/>
                <w:color w:val="000000" w:themeColor="text1"/>
                <w:sz w:val="18"/>
                <w:szCs w:val="18"/>
                <w14:textFill>
                  <w14:solidFill>
                    <w14:schemeClr w14:val="tx1"/>
                  </w14:solidFill>
                </w14:textFill>
              </w:rPr>
              <w:t>研工作再迈新台阶</w:t>
            </w:r>
          </w:p>
        </w:tc>
        <w:tc>
          <w:tcPr>
            <w:tcW w:w="1319" w:type="dxa"/>
            <w:noWrap w:val="0"/>
            <w:vAlign w:val="center"/>
          </w:tcPr>
          <w:p>
            <w:pPr>
              <w:spacing w:line="240"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259" w:type="dxa"/>
            <w:noWrap w:val="0"/>
            <w:vAlign w:val="center"/>
          </w:tcPr>
          <w:p>
            <w:pPr>
              <w:spacing w:line="240"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719" w:type="dxa"/>
            <w:noWrap w:val="0"/>
            <w:vAlign w:val="center"/>
          </w:tcPr>
          <w:p>
            <w:pPr>
              <w:spacing w:line="240"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802" w:type="dxa"/>
            <w:noWrap w:val="0"/>
            <w:vAlign w:val="center"/>
          </w:tcPr>
          <w:p>
            <w:pPr>
              <w:spacing w:line="240"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spacing w:line="240" w:lineRule="exact"/>
              <w:jc w:val="left"/>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撰写生态环境、守护好一江碧水、长江经济带高质量发展等方面的材料</w:t>
            </w:r>
          </w:p>
        </w:tc>
        <w:tc>
          <w:tcPr>
            <w:tcW w:w="131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25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719"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802" w:type="dxa"/>
            <w:noWrap w:val="0"/>
            <w:vAlign w:val="center"/>
          </w:tcPr>
          <w:p>
            <w:pPr>
              <w:spacing w:line="240" w:lineRule="exact"/>
              <w:jc w:val="center"/>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宋体" w:hAnsi="宋体" w:eastAsia="宋体" w:cs="宋体"/>
                <w:color w:val="000000"/>
                <w:spacing w:val="-2"/>
                <w:sz w:val="18"/>
                <w:szCs w:val="18"/>
              </w:rPr>
            </w:pP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4"/>
                <w:sz w:val="18"/>
                <w:szCs w:val="18"/>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标</w:t>
            </w:r>
          </w:p>
        </w:tc>
        <w:tc>
          <w:tcPr>
            <w:tcW w:w="1269"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受益对象满意度</w:t>
            </w:r>
          </w:p>
        </w:tc>
        <w:tc>
          <w:tcPr>
            <w:tcW w:w="1319" w:type="dxa"/>
            <w:noWrap w:val="0"/>
            <w:vAlign w:val="center"/>
          </w:tcPr>
          <w:p>
            <w:pPr>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≧95%</w:t>
            </w:r>
          </w:p>
        </w:tc>
        <w:tc>
          <w:tcPr>
            <w:tcW w:w="1259" w:type="dxa"/>
            <w:noWrap w:val="0"/>
            <w:vAlign w:val="center"/>
          </w:tcPr>
          <w:p>
            <w:pPr>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≧95%</w:t>
            </w:r>
          </w:p>
        </w:tc>
        <w:tc>
          <w:tcPr>
            <w:tcW w:w="719"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6"/>
                <w:sz w:val="18"/>
                <w:szCs w:val="18"/>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1"/>
          <w:szCs w:val="21"/>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ascii="仿宋" w:hAnsi="仿宋" w:eastAsia="仿宋" w:cs="仿宋"/>
          <w:color w:val="000000" w:themeColor="text1"/>
          <w:spacing w:val="-22"/>
          <w:sz w:val="21"/>
          <w:szCs w:val="21"/>
          <w14:textFill>
            <w14:solidFill>
              <w14:schemeClr w14:val="tx1"/>
            </w14:solidFill>
          </w14:textFill>
        </w:rPr>
        <w:t>填表人：</w:t>
      </w:r>
      <w:r>
        <w:rPr>
          <w:rFonts w:hint="eastAsia" w:ascii="仿宋" w:hAnsi="仿宋" w:eastAsia="仿宋" w:cs="仿宋"/>
          <w:color w:val="000000" w:themeColor="text1"/>
          <w:spacing w:val="9"/>
          <w:sz w:val="21"/>
          <w:szCs w:val="21"/>
          <w:lang w:val="en-US" w:eastAsia="zh-CN"/>
          <w14:textFill>
            <w14:solidFill>
              <w14:schemeClr w14:val="tx1"/>
            </w14:solidFill>
          </w14:textFill>
        </w:rPr>
        <w:t>赵璐芬</w:t>
      </w:r>
      <w:r>
        <w:rPr>
          <w:rFonts w:ascii="仿宋" w:hAnsi="仿宋" w:eastAsia="仿宋" w:cs="仿宋"/>
          <w:color w:val="000000" w:themeColor="text1"/>
          <w:spacing w:val="3"/>
          <w:sz w:val="21"/>
          <w:szCs w:val="21"/>
          <w14:textFill>
            <w14:solidFill>
              <w14:schemeClr w14:val="tx1"/>
            </w14:solidFill>
          </w14:textFill>
        </w:rPr>
        <w:t xml:space="preserve"> </w:t>
      </w:r>
      <w:r>
        <w:rPr>
          <w:rFonts w:hint="eastAsia" w:ascii="仿宋" w:hAnsi="仿宋" w:eastAsia="仿宋" w:cs="仿宋"/>
          <w:color w:val="000000" w:themeColor="text1"/>
          <w:spacing w:val="3"/>
          <w:sz w:val="21"/>
          <w:szCs w:val="21"/>
          <w:lang w:val="en-US" w:eastAsia="zh-CN"/>
          <w14:textFill>
            <w14:solidFill>
              <w14:schemeClr w14:val="tx1"/>
            </w14:solidFill>
          </w14:textFill>
        </w:rPr>
        <w:t xml:space="preserve"> </w:t>
      </w:r>
      <w:r>
        <w:rPr>
          <w:rFonts w:ascii="仿宋" w:hAnsi="仿宋" w:eastAsia="仿宋" w:cs="仿宋"/>
          <w:color w:val="000000" w:themeColor="text1"/>
          <w:spacing w:val="3"/>
          <w:sz w:val="21"/>
          <w:szCs w:val="21"/>
          <w14:textFill>
            <w14:solidFill>
              <w14:schemeClr w14:val="tx1"/>
            </w14:solidFill>
          </w14:textFill>
        </w:rPr>
        <w:t xml:space="preserve"> </w:t>
      </w:r>
      <w:r>
        <w:rPr>
          <w:rFonts w:hint="eastAsia" w:ascii="仿宋" w:hAnsi="仿宋" w:eastAsia="仿宋" w:cs="仿宋"/>
          <w:color w:val="000000" w:themeColor="text1"/>
          <w:spacing w:val="3"/>
          <w:sz w:val="21"/>
          <w:szCs w:val="21"/>
          <w:lang w:val="en-US" w:eastAsia="zh-CN"/>
          <w14:textFill>
            <w14:solidFill>
              <w14:schemeClr w14:val="tx1"/>
            </w14:solidFill>
          </w14:textFill>
        </w:rPr>
        <w:t xml:space="preserve"> </w:t>
      </w:r>
      <w:r>
        <w:rPr>
          <w:rFonts w:ascii="仿宋" w:hAnsi="仿宋" w:eastAsia="仿宋" w:cs="仿宋"/>
          <w:color w:val="000000" w:themeColor="text1"/>
          <w:spacing w:val="3"/>
          <w:sz w:val="21"/>
          <w:szCs w:val="21"/>
          <w14:textFill>
            <w14:solidFill>
              <w14:schemeClr w14:val="tx1"/>
            </w14:solidFill>
          </w14:textFill>
        </w:rPr>
        <w:t xml:space="preserve">  </w:t>
      </w:r>
      <w:r>
        <w:rPr>
          <w:rFonts w:ascii="仿宋" w:hAnsi="仿宋" w:eastAsia="仿宋" w:cs="仿宋"/>
          <w:color w:val="000000" w:themeColor="text1"/>
          <w:spacing w:val="-22"/>
          <w:sz w:val="21"/>
          <w:szCs w:val="21"/>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1"/>
          <w:szCs w:val="21"/>
          <w:lang w:eastAsia="zh-CN"/>
          <w14:textFill>
            <w14:solidFill>
              <w14:schemeClr w14:val="tx1"/>
            </w14:solidFill>
          </w14:textFill>
        </w:rPr>
        <w:t>0730-8245446</w:t>
      </w:r>
      <w:r>
        <w:rPr>
          <w:rFonts w:ascii="仿宋" w:hAnsi="仿宋" w:eastAsia="仿宋" w:cs="仿宋"/>
          <w:color w:val="000000" w:themeColor="text1"/>
          <w:spacing w:val="2"/>
          <w:sz w:val="21"/>
          <w:szCs w:val="21"/>
          <w14:textFill>
            <w14:solidFill>
              <w14:schemeClr w14:val="tx1"/>
            </w14:solidFill>
          </w14:textFill>
        </w:rPr>
        <w:t xml:space="preserve"> </w:t>
      </w:r>
      <w:r>
        <w:rPr>
          <w:rFonts w:hint="eastAsia" w:ascii="仿宋" w:hAnsi="仿宋" w:eastAsia="仿宋" w:cs="仿宋"/>
          <w:color w:val="000000" w:themeColor="text1"/>
          <w:spacing w:val="2"/>
          <w:sz w:val="21"/>
          <w:szCs w:val="21"/>
          <w:lang w:val="en-US" w:eastAsia="zh-CN"/>
          <w14:textFill>
            <w14:solidFill>
              <w14:schemeClr w14:val="tx1"/>
            </w14:solidFill>
          </w14:textFill>
        </w:rPr>
        <w:t xml:space="preserve"> </w:t>
      </w:r>
      <w:r>
        <w:rPr>
          <w:rFonts w:ascii="仿宋" w:hAnsi="仿宋" w:eastAsia="仿宋" w:cs="仿宋"/>
          <w:color w:val="000000" w:themeColor="text1"/>
          <w:spacing w:val="2"/>
          <w:sz w:val="21"/>
          <w:szCs w:val="21"/>
          <w14:textFill>
            <w14:solidFill>
              <w14:schemeClr w14:val="tx1"/>
            </w14:solidFill>
          </w14:textFill>
        </w:rPr>
        <w:t xml:space="preserve">  </w:t>
      </w:r>
      <w:r>
        <w:rPr>
          <w:rFonts w:hint="eastAsia" w:ascii="仿宋" w:hAnsi="仿宋" w:eastAsia="仿宋" w:cs="仿宋"/>
          <w:color w:val="000000" w:themeColor="text1"/>
          <w:spacing w:val="2"/>
          <w:sz w:val="21"/>
          <w:szCs w:val="21"/>
          <w:lang w:val="en-US" w:eastAsia="zh-CN"/>
          <w14:textFill>
            <w14:solidFill>
              <w14:schemeClr w14:val="tx1"/>
            </w14:solidFill>
          </w14:textFill>
        </w:rPr>
        <w:t xml:space="preserve"> </w:t>
      </w:r>
      <w:r>
        <w:rPr>
          <w:rFonts w:ascii="仿宋" w:hAnsi="仿宋" w:eastAsia="仿宋" w:cs="仿宋"/>
          <w:color w:val="000000" w:themeColor="text1"/>
          <w:spacing w:val="-22"/>
          <w:position w:val="-1"/>
          <w:sz w:val="21"/>
          <w:szCs w:val="21"/>
          <w14:textFill>
            <w14:solidFill>
              <w14:schemeClr w14:val="tx1"/>
            </w14:solidFill>
          </w14:textFill>
        </w:rPr>
        <w:t>单位负责人签字：</w:t>
      </w:r>
      <w:r>
        <w:rPr>
          <w:rFonts w:hint="eastAsia" w:ascii="仿宋" w:hAnsi="仿宋" w:eastAsia="仿宋" w:cs="仿宋"/>
          <w:color w:val="000000" w:themeColor="text1"/>
          <w:spacing w:val="-22"/>
          <w:position w:val="-1"/>
          <w:sz w:val="21"/>
          <w:szCs w:val="21"/>
          <w:lang w:val="en-US" w:eastAsia="zh-CN"/>
          <w14:textFill>
            <w14:solidFill>
              <w14:schemeClr w14:val="tx1"/>
            </w14:solidFill>
          </w14:textFill>
        </w:rPr>
        <w:t xml:space="preserve">                     </w:t>
      </w:r>
      <w:r>
        <w:rPr>
          <w:rFonts w:ascii="仿宋" w:hAnsi="仿宋" w:eastAsia="仿宋" w:cs="仿宋"/>
          <w:color w:val="000000" w:themeColor="text1"/>
          <w:spacing w:val="9"/>
          <w:sz w:val="21"/>
          <w:szCs w:val="21"/>
          <w14:textFill>
            <w14:solidFill>
              <w14:schemeClr w14:val="tx1"/>
            </w14:solidFill>
          </w14:textFill>
        </w:rPr>
        <w:t xml:space="preserve"> </w:t>
      </w:r>
      <w:r>
        <w:rPr>
          <w:rFonts w:hint="eastAsia" w:ascii="仿宋" w:hAnsi="仿宋" w:eastAsia="仿宋" w:cs="仿宋"/>
          <w:color w:val="000000" w:themeColor="text1"/>
          <w:spacing w:val="9"/>
          <w:sz w:val="21"/>
          <w:szCs w:val="21"/>
          <w:lang w:val="en-US" w:eastAsia="zh-CN"/>
          <w14:textFill>
            <w14:solidFill>
              <w14:schemeClr w14:val="tx1"/>
            </w14:solidFill>
          </w14:textFill>
        </w:rPr>
        <w:t xml:space="preserve">  </w:t>
      </w:r>
      <w:r>
        <w:rPr>
          <w:rFonts w:ascii="仿宋" w:hAnsi="仿宋" w:eastAsia="仿宋" w:cs="仿宋"/>
          <w:color w:val="000000" w:themeColor="text1"/>
          <w:spacing w:val="-22"/>
          <w:sz w:val="21"/>
          <w:szCs w:val="21"/>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1"/>
          <w:szCs w:val="21"/>
          <w:lang w:eastAsia="zh-CN"/>
          <w14:textFill>
            <w14:solidFill>
              <w14:schemeClr w14:val="tx1"/>
            </w14:solidFill>
          </w14:textFill>
        </w:rPr>
        <w:t>6月15日</w:t>
      </w:r>
      <w:r>
        <w:rPr>
          <w:rFonts w:hint="eastAsia" w:ascii="仿宋" w:hAnsi="仿宋" w:eastAsia="仿宋" w:cs="仿宋"/>
          <w:color w:val="000000" w:themeColor="text1"/>
          <w:spacing w:val="0"/>
          <w:position w:val="0"/>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岳阳楼区经济研究中心</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部门(单位)名称：岳阳市岳阳楼区经济研究中心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2023年6月15日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2022年度岳阳楼区经济研究中心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2"/>
        <w:numPr>
          <w:ilvl w:val="0"/>
          <w:numId w:val="0"/>
        </w:numPr>
        <w:ind w:firstLine="600" w:firstLineChars="200"/>
        <w:rPr>
          <w:rFonts w:hint="eastAsia"/>
          <w:sz w:val="30"/>
          <w:szCs w:val="30"/>
          <w:lang w:val="en-US" w:eastAsia="zh-CN"/>
        </w:rPr>
      </w:pPr>
      <w:r>
        <w:rPr>
          <w:rFonts w:hint="eastAsia" w:ascii="仿宋_GB2312" w:hAnsi="微软雅黑" w:eastAsia="仿宋_GB2312" w:cs="仿宋_GB2312"/>
          <w:color w:val="000000"/>
          <w:sz w:val="30"/>
          <w:szCs w:val="30"/>
        </w:rPr>
        <w:t>岳阳楼区政府经济研究中心由区委区政府批准成立的正科级公益一类事业单位，归口区政府办管理。主要职责负责围绕全区经济社会发展大局和具体工作部署，按照区人民政府的指示和确定的重点课题，开展调查研究，为区人民政府决策提供意见和建议，并组织、协调指导全区的调研工作。组织撰写区人民政府的重要文件、文稿，研究起草区人民政府有关政策、规定。收集和提供具有重要参考价值的政治、经济和社会发展等方面的信息，编发有关刊物。掌握全区政治和社会经济发展动向，及时向省、市报送政务信息。承办区委、区人民政府交办的其他事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pStyle w:val="2"/>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2022年基本支出年初预算数为</w:t>
      </w:r>
      <w:r>
        <w:rPr>
          <w:rFonts w:hint="eastAsia" w:hAnsi="仿宋_GB2312" w:cs="仿宋_GB2312"/>
          <w:color w:val="000000" w:themeColor="text1"/>
          <w:sz w:val="32"/>
          <w:szCs w:val="32"/>
          <w:lang w:val="en-US" w:eastAsia="zh-CN"/>
          <w14:textFill>
            <w14:solidFill>
              <w14:schemeClr w14:val="tx1"/>
            </w14:solidFill>
          </w14:textFill>
        </w:rPr>
        <w:t>85.43</w:t>
      </w:r>
      <w:r>
        <w:rPr>
          <w:rFonts w:hint="eastAsia" w:ascii="仿宋_GB2312" w:hAnsi="仿宋_GB2312" w:eastAsia="仿宋_GB2312" w:cs="仿宋_GB2312"/>
          <w:color w:val="000000" w:themeColor="text1"/>
          <w:sz w:val="32"/>
          <w:szCs w:val="32"/>
          <w14:textFill>
            <w14:solidFill>
              <w14:schemeClr w14:val="tx1"/>
            </w14:solidFill>
          </w14:textFill>
        </w:rPr>
        <w:t>万元，实际支出数为</w:t>
      </w:r>
      <w:r>
        <w:rPr>
          <w:rFonts w:hint="eastAsia" w:hAnsi="仿宋_GB2312" w:cs="仿宋_GB2312"/>
          <w:color w:val="000000" w:themeColor="text1"/>
          <w:sz w:val="32"/>
          <w:szCs w:val="32"/>
          <w:lang w:val="en-US" w:eastAsia="zh-CN"/>
          <w14:textFill>
            <w14:solidFill>
              <w14:schemeClr w14:val="tx1"/>
            </w14:solidFill>
          </w14:textFill>
        </w:rPr>
        <w:t>109.6</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hint="eastAsia" w:hAnsi="仿宋_GB2312" w:cs="仿宋_GB2312"/>
          <w:color w:val="000000" w:themeColor="text1"/>
          <w:sz w:val="32"/>
          <w:szCs w:val="32"/>
          <w:lang w:val="en-US" w:eastAsia="zh-CN"/>
          <w14:textFill>
            <w14:solidFill>
              <w14:schemeClr w14:val="tx1"/>
            </w14:solidFill>
          </w14:textFill>
        </w:rPr>
        <w:t>83.09</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万元，主要包括：基本工资、奖金、绩效工资、机关事业单位基本养老保险缴费、</w:t>
      </w:r>
      <w:r>
        <w:rPr>
          <w:rFonts w:hint="eastAsia" w:hAnsi="仿宋_GB2312" w:cs="仿宋_GB2312"/>
          <w:color w:val="000000" w:themeColor="text1"/>
          <w:sz w:val="32"/>
          <w:szCs w:val="32"/>
          <w:lang w:val="en-US" w:eastAsia="zh-CN"/>
          <w14:textFill>
            <w14:solidFill>
              <w14:schemeClr w14:val="tx1"/>
            </w14:solidFill>
          </w14:textFill>
        </w:rPr>
        <w:t>职业年金、</w:t>
      </w:r>
      <w:r>
        <w:rPr>
          <w:rFonts w:hint="eastAsia" w:ascii="仿宋_GB2312" w:hAnsi="仿宋_GB2312" w:eastAsia="仿宋_GB2312" w:cs="仿宋_GB2312"/>
          <w:color w:val="000000" w:themeColor="text1"/>
          <w:sz w:val="32"/>
          <w:szCs w:val="32"/>
          <w14:textFill>
            <w14:solidFill>
              <w14:schemeClr w14:val="tx1"/>
            </w14:solidFill>
          </w14:textFill>
        </w:rPr>
        <w:t>职工基本医疗保险缴费、其他社会保障缴费、住房公积金、其他工资福利支出；公用经费</w:t>
      </w:r>
      <w:r>
        <w:rPr>
          <w:rFonts w:hint="eastAsia" w:hAnsi="仿宋_GB2312" w:cs="仿宋_GB2312"/>
          <w:color w:val="000000" w:themeColor="text1"/>
          <w:sz w:val="32"/>
          <w:szCs w:val="32"/>
          <w:lang w:val="en-US" w:eastAsia="zh-CN"/>
          <w14:textFill>
            <w14:solidFill>
              <w14:schemeClr w14:val="tx1"/>
            </w14:solidFill>
          </w14:textFill>
        </w:rPr>
        <w:t>26.51</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万元，主要包括：办公费、印刷费、培训费、公务接待费、其他商品和服务支出。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ind w:firstLine="640" w:firstLineChars="200"/>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2022年项目支出年初预算数为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万元，实际支出数为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 w:hAnsi="仿宋" w:eastAsia="仿宋" w:cs="仿宋_GB2312"/>
          <w:kern w:val="0"/>
          <w:sz w:val="32"/>
          <w:szCs w:val="32"/>
        </w:rPr>
        <w:t>元</w:t>
      </w:r>
      <w:r>
        <w:rPr>
          <w:rFonts w:hint="eastAsia" w:ascii="仿宋_GB2312" w:hAnsi="仿宋_GB2312" w:eastAsia="仿宋_GB2312" w:cs="仿宋_GB2312"/>
          <w:color w:val="000000" w:themeColor="text1"/>
          <w:sz w:val="32"/>
          <w:szCs w:val="32"/>
          <w14:textFill>
            <w14:solidFill>
              <w14:schemeClr w14:val="tx1"/>
            </w14:solidFill>
          </w14:textFill>
        </w:rPr>
        <w:t>。其中业务工作经费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 w:hAnsi="仿宋" w:eastAsia="仿宋" w:cs="仿宋_GB2312"/>
          <w:kern w:val="0"/>
          <w:sz w:val="32"/>
          <w:szCs w:val="32"/>
        </w:rPr>
        <w:t>元</w:t>
      </w:r>
      <w:r>
        <w:rPr>
          <w:rFonts w:hint="eastAsia" w:ascii="仿宋_GB2312" w:hAnsi="仿宋_GB2312" w:eastAsia="仿宋_GB2312" w:cs="仿宋_GB2312"/>
          <w:color w:val="000000" w:themeColor="text1"/>
          <w:sz w:val="32"/>
          <w:szCs w:val="32"/>
          <w14:textFill>
            <w14:solidFill>
              <w14:schemeClr w14:val="tx1"/>
            </w14:solidFill>
          </w14:textFill>
        </w:rPr>
        <w:t>。主要用于宣传资料，印刷等等方面。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ind w:left="420" w:leftChars="200" w:firstLine="320" w:firstLineChars="1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2022年度本单位无政府性基金安排的支出。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2022年度本单位无国有资本经营预算支出。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2022年度本单位无社会保险基金预算支出。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四本预算”支出的绩效目标基本完成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主要存在问题是年初预算不严谨，导致实际支出数多于预算申报数。</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业务工作经费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岳阳楼区经济研究中心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岳阳楼区经济研究中心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w:t>
            </w:r>
          </w:p>
        </w:tc>
        <w:tc>
          <w:tcPr>
            <w:tcW w:w="1131" w:type="dxa"/>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w:t>
            </w:r>
          </w:p>
        </w:tc>
        <w:tc>
          <w:tcPr>
            <w:tcW w:w="1131" w:type="dxa"/>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bookmarkStart w:id="0" w:name="_GoBack" w:colFirst="1" w:colLast="8"/>
          </w:p>
        </w:tc>
        <w:tc>
          <w:tcPr>
            <w:tcW w:w="4520" w:type="dxa"/>
            <w:gridSpan w:val="4"/>
            <w:noWrap w:val="0"/>
            <w:vAlign w:val="top"/>
          </w:tcPr>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目标1：按照区人民政府的指示和确定的重点课题，开展调查研究。目标2：组织撰写区人民政府的重要文件、主要领导讲话等文稿。目标3：收集具有重要参考价值的政治、经济和社会发展等方面的信息，掌握全区政治和社会经济发展动向，及时向省、市报送政务信息。</w:t>
            </w:r>
          </w:p>
        </w:tc>
        <w:tc>
          <w:tcPr>
            <w:tcW w:w="3985" w:type="dxa"/>
            <w:gridSpan w:val="4"/>
            <w:noWrap w:val="0"/>
            <w:vAlign w:val="top"/>
          </w:tcPr>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1：按照区人民政府的指示和确定的重点课题，赴各乡街、相关部门单位开展调查研究近两个月。</w:t>
            </w:r>
          </w:p>
          <w:p>
            <w:pPr>
              <w:pStyle w:val="5"/>
              <w:spacing w:before="0" w:beforeAutospacing="0" w:after="0" w:afterAutospacing="0" w:line="240" w:lineRule="auto"/>
              <w:jc w:val="both"/>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2：组织撰写区人民政府的重要文件、文稿，主要领导讲话33</w:t>
            </w:r>
            <w:r>
              <w:rPr>
                <w:rFonts w:hint="eastAsia" w:cs="宋体"/>
                <w:color w:val="000000"/>
                <w:spacing w:val="-2"/>
                <w:kern w:val="2"/>
                <w:sz w:val="18"/>
                <w:szCs w:val="18"/>
                <w:lang w:val="en-US" w:eastAsia="zh-CN" w:bidi="ar-SA"/>
              </w:rPr>
              <w:t>4</w:t>
            </w:r>
            <w:r>
              <w:rPr>
                <w:rFonts w:hint="eastAsia" w:ascii="宋体" w:hAnsi="宋体" w:eastAsia="宋体" w:cs="宋体"/>
                <w:color w:val="000000"/>
                <w:spacing w:val="-2"/>
                <w:kern w:val="2"/>
                <w:sz w:val="18"/>
                <w:szCs w:val="18"/>
                <w:lang w:val="en-US" w:eastAsia="zh-CN" w:bidi="ar-SA"/>
              </w:rPr>
              <w:t>篇。</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kern w:val="2"/>
                <w:sz w:val="18"/>
                <w:szCs w:val="18"/>
                <w:lang w:val="en-US" w:eastAsia="zh-CN" w:bidi="ar-SA"/>
              </w:rPr>
              <w:t>3：及时向省、市报送政务信息230条。</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sz w:val="18"/>
                <w:szCs w:val="18"/>
              </w:rPr>
              <w:t>报送政务信息</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230条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230条</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spacing w:line="240" w:lineRule="exact"/>
              <w:jc w:val="center"/>
              <w:rPr>
                <w:rFonts w:hint="eastAsia" w:ascii="宋体" w:hAnsi="宋体" w:eastAsia="宋体" w:cs="宋体"/>
                <w:color w:val="000000"/>
                <w:spacing w:val="-2"/>
                <w:kern w:val="2"/>
                <w:sz w:val="18"/>
                <w:szCs w:val="18"/>
                <w:lang w:val="en-US" w:eastAsia="zh-CN" w:bidi="ar-SA"/>
              </w:rPr>
            </w:pPr>
            <w:r>
              <w:rPr>
                <w:rFonts w:hint="eastAsia" w:ascii="Arial"/>
                <w:color w:val="000000" w:themeColor="text1"/>
                <w:sz w:val="18"/>
                <w:szCs w:val="18"/>
                <w14:textFill>
                  <w14:solidFill>
                    <w14:schemeClr w14:val="tx1"/>
                  </w14:solidFill>
                </w14:textFill>
              </w:rPr>
              <w:t>任务完成率</w:t>
            </w:r>
          </w:p>
        </w:tc>
        <w:tc>
          <w:tcPr>
            <w:tcW w:w="1131" w:type="dxa"/>
            <w:noWrap w:val="0"/>
            <w:vAlign w:val="center"/>
          </w:tcPr>
          <w:p>
            <w:pPr>
              <w:spacing w:line="240"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140" w:type="dxa"/>
            <w:noWrap w:val="0"/>
            <w:vAlign w:val="center"/>
          </w:tcPr>
          <w:p>
            <w:pPr>
              <w:spacing w:line="240"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685" w:type="dxa"/>
            <w:noWrap w:val="0"/>
            <w:vAlign w:val="center"/>
          </w:tcPr>
          <w:p>
            <w:pPr>
              <w:spacing w:line="240"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795" w:type="dxa"/>
            <w:noWrap w:val="0"/>
            <w:vAlign w:val="center"/>
          </w:tcPr>
          <w:p>
            <w:pPr>
              <w:spacing w:line="240"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spacing w:line="239" w:lineRule="exact"/>
              <w:jc w:val="center"/>
              <w:rPr>
                <w:rFonts w:hint="eastAsia" w:ascii="宋体" w:hAnsi="宋体" w:eastAsia="宋体" w:cs="宋体"/>
                <w:color w:val="000000"/>
                <w:spacing w:val="-2"/>
                <w:kern w:val="2"/>
                <w:sz w:val="18"/>
                <w:szCs w:val="18"/>
                <w:lang w:val="en-US" w:eastAsia="zh-CN" w:bidi="ar-SA"/>
              </w:rPr>
            </w:pPr>
            <w:r>
              <w:rPr>
                <w:rFonts w:hint="eastAsia" w:ascii="Arial"/>
                <w:color w:val="000000" w:themeColor="text1"/>
                <w:sz w:val="18"/>
                <w:szCs w:val="18"/>
                <w14:textFill>
                  <w14:solidFill>
                    <w14:schemeClr w14:val="tx1"/>
                  </w14:solidFill>
                </w14:textFill>
              </w:rPr>
              <w:t>完成时间</w:t>
            </w:r>
          </w:p>
        </w:tc>
        <w:tc>
          <w:tcPr>
            <w:tcW w:w="1131"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2022年</w:t>
            </w:r>
          </w:p>
        </w:tc>
        <w:tc>
          <w:tcPr>
            <w:tcW w:w="1140"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2022年</w:t>
            </w:r>
          </w:p>
        </w:tc>
        <w:tc>
          <w:tcPr>
            <w:tcW w:w="685"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795"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spacing w:line="239" w:lineRule="exact"/>
              <w:jc w:val="center"/>
              <w:rPr>
                <w:rFonts w:hint="eastAsia" w:ascii="宋体" w:hAnsi="宋体" w:eastAsia="宋体" w:cs="宋体"/>
                <w:color w:val="000000"/>
                <w:spacing w:val="-2"/>
                <w:kern w:val="2"/>
                <w:sz w:val="18"/>
                <w:szCs w:val="18"/>
                <w:lang w:val="en-US" w:eastAsia="zh-CN" w:bidi="ar-SA"/>
              </w:rPr>
            </w:pPr>
            <w:r>
              <w:rPr>
                <w:rFonts w:hint="eastAsia" w:ascii="Arial"/>
                <w:color w:val="000000" w:themeColor="text1"/>
                <w:sz w:val="18"/>
                <w:szCs w:val="18"/>
                <w14:textFill>
                  <w14:solidFill>
                    <w14:schemeClr w14:val="tx1"/>
                  </w14:solidFill>
                </w14:textFill>
              </w:rPr>
              <w:t>成本控制率</w:t>
            </w:r>
          </w:p>
        </w:tc>
        <w:tc>
          <w:tcPr>
            <w:tcW w:w="1131"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101.43万</w:t>
            </w:r>
            <w:r>
              <w:rPr>
                <w:rFonts w:hint="eastAsia" w:ascii="Arial"/>
                <w:color w:val="000000" w:themeColor="text1"/>
                <w:sz w:val="18"/>
                <w:szCs w:val="18"/>
                <w14:textFill>
                  <w14:solidFill>
                    <w14:schemeClr w14:val="tx1"/>
                  </w14:solidFill>
                </w14:textFill>
              </w:rPr>
              <w:t>元</w:t>
            </w:r>
          </w:p>
        </w:tc>
        <w:tc>
          <w:tcPr>
            <w:tcW w:w="1140"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108.64</w:t>
            </w:r>
            <w:r>
              <w:rPr>
                <w:rFonts w:hint="eastAsia" w:ascii="Arial"/>
                <w:color w:val="000000" w:themeColor="text1"/>
                <w:sz w:val="18"/>
                <w:szCs w:val="18"/>
                <w14:textFill>
                  <w14:solidFill>
                    <w14:schemeClr w14:val="tx1"/>
                  </w14:solidFill>
                </w14:textFill>
              </w:rPr>
              <w:t>万元</w:t>
            </w:r>
          </w:p>
        </w:tc>
        <w:tc>
          <w:tcPr>
            <w:tcW w:w="685" w:type="dxa"/>
            <w:noWrap w:val="0"/>
            <w:vAlign w:val="center"/>
          </w:tcPr>
          <w:p>
            <w:pPr>
              <w:spacing w:line="239" w:lineRule="exact"/>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20</w:t>
            </w:r>
          </w:p>
        </w:tc>
        <w:tc>
          <w:tcPr>
            <w:tcW w:w="795" w:type="dxa"/>
            <w:noWrap w:val="0"/>
            <w:vAlign w:val="center"/>
          </w:tcPr>
          <w:p>
            <w:pPr>
              <w:spacing w:line="239"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w:t>
            </w:r>
            <w:r>
              <w:rPr>
                <w:rFonts w:hint="eastAsia" w:ascii="Arial"/>
                <w:color w:val="000000" w:themeColor="text1"/>
                <w:sz w:val="18"/>
                <w:szCs w:val="18"/>
                <w:lang w:val="en-US" w:eastAsia="zh-CN"/>
                <w14:textFill>
                  <w14:solidFill>
                    <w14:schemeClr w14:val="tx1"/>
                  </w14:solidFill>
                </w14:textFill>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18"/>
                <w:szCs w:val="18"/>
                <w14:textFill>
                  <w14:solidFill>
                    <w14:schemeClr w14:val="tx1"/>
                  </w14:solidFill>
                </w14:textFill>
              </w:rPr>
              <w:t>以后严格控制在预算申报的范围内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宋体" w:hAnsi="宋体" w:eastAsia="宋体" w:cs="宋体"/>
                <w:color w:val="000000"/>
                <w:spacing w:val="-2"/>
                <w:kern w:val="2"/>
                <w:sz w:val="18"/>
                <w:szCs w:val="18"/>
                <w:lang w:val="en-US" w:eastAsia="zh-CN" w:bidi="ar-SA"/>
              </w:rPr>
            </w:pPr>
            <w:r>
              <w:rPr>
                <w:rFonts w:hint="eastAsia" w:ascii="宋体" w:hAnsi="宋体" w:eastAsia="宋体" w:cs="宋体"/>
                <w:color w:val="000000"/>
                <w:spacing w:val="-2"/>
                <w:sz w:val="18"/>
                <w:szCs w:val="18"/>
              </w:rPr>
              <w:t>赴各乡街、相关部门单位开展调查研究两个月，确保掌握全区经济发展动态的真实信息。</w:t>
            </w:r>
          </w:p>
        </w:tc>
        <w:tc>
          <w:tcPr>
            <w:tcW w:w="1131"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140"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68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79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spacing w:line="240" w:lineRule="exact"/>
              <w:jc w:val="left"/>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经</w:t>
            </w:r>
            <w:r>
              <w:rPr>
                <w:rFonts w:hint="eastAsia" w:ascii="Arial"/>
                <w:color w:val="000000" w:themeColor="text1"/>
                <w:sz w:val="18"/>
                <w:szCs w:val="18"/>
                <w14:textFill>
                  <w14:solidFill>
                    <w14:schemeClr w14:val="tx1"/>
                  </w14:solidFill>
                </w14:textFill>
              </w:rPr>
              <w:t>研工作再迈新台阶</w:t>
            </w:r>
          </w:p>
        </w:tc>
        <w:tc>
          <w:tcPr>
            <w:tcW w:w="1131"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140"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68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79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spacing w:line="240" w:lineRule="exact"/>
              <w:jc w:val="left"/>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撰写生态环境、守护好一江碧水、长江经济带高质量发展等方面的材料</w:t>
            </w:r>
          </w:p>
        </w:tc>
        <w:tc>
          <w:tcPr>
            <w:tcW w:w="1131"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1140"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100%</w:t>
            </w:r>
          </w:p>
        </w:tc>
        <w:tc>
          <w:tcPr>
            <w:tcW w:w="68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795"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宋体" w:hAnsi="宋体" w:eastAsia="宋体" w:cs="宋体"/>
                <w:color w:val="000000"/>
                <w:spacing w:val="-2"/>
                <w:kern w:val="2"/>
                <w:sz w:val="18"/>
                <w:szCs w:val="18"/>
                <w:lang w:val="en-US" w:eastAsia="zh-CN" w:bidi="ar-SA"/>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受益对象满意度</w:t>
            </w:r>
          </w:p>
        </w:tc>
        <w:tc>
          <w:tcPr>
            <w:tcW w:w="1131" w:type="dxa"/>
            <w:noWrap w:val="0"/>
            <w:vAlign w:val="center"/>
          </w:tcPr>
          <w:p>
            <w:pPr>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≧95%</w:t>
            </w:r>
          </w:p>
        </w:tc>
        <w:tc>
          <w:tcPr>
            <w:tcW w:w="1140" w:type="dxa"/>
            <w:noWrap w:val="0"/>
            <w:vAlign w:val="center"/>
          </w:tcPr>
          <w:p>
            <w:pPr>
              <w:jc w:val="center"/>
              <w:rPr>
                <w:rFonts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14:textFill>
                  <w14:solidFill>
                    <w14:schemeClr w14:val="tx1"/>
                  </w14:solidFill>
                </w14:textFill>
              </w:rPr>
              <w:t>≧95%</w:t>
            </w:r>
          </w:p>
        </w:tc>
        <w:tc>
          <w:tcPr>
            <w:tcW w:w="685"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795" w:type="dxa"/>
            <w:noWrap w:val="0"/>
            <w:vAlign w:val="center"/>
          </w:tcPr>
          <w:p>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30BD4"/>
    <w:multiLevelType w:val="singleLevel"/>
    <w:tmpl w:val="CFD30BD4"/>
    <w:lvl w:ilvl="0" w:tentative="0">
      <w:start w:val="1"/>
      <w:numFmt w:val="chineseCounting"/>
      <w:suff w:val="nothing"/>
      <w:lvlText w:val="%1、"/>
      <w:lvlJc w:val="left"/>
      <w:rPr>
        <w:rFonts w:hint="eastAsia"/>
      </w:rPr>
    </w:lvl>
  </w:abstractNum>
  <w:abstractNum w:abstractNumId="1">
    <w:nsid w:val="33FE5DB5"/>
    <w:multiLevelType w:val="singleLevel"/>
    <w:tmpl w:val="33FE5DB5"/>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24721"/>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8C4669"/>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4D54D7"/>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0B1C8F"/>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6C40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0E21"/>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B605A2"/>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14745"/>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ind w:firstLine="588" w:firstLineChars="200"/>
    </w:pPr>
    <w:rPr>
      <w:rFonts w:ascii="仿宋_GB2312" w:hAnsi="Times New Roman" w:eastAsia="仿宋_GB2312"/>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3202</Words>
  <Characters>3528</Characters>
  <Lines>0</Lines>
  <Paragraphs>0</Paragraphs>
  <TotalTime>0</TotalTime>
  <ScaleCrop>false</ScaleCrop>
  <LinksUpToDate>false</LinksUpToDate>
  <CharactersWithSpaces>3658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Gat</cp:lastModifiedBy>
  <cp:lastPrinted>2023-05-26T08:11:00Z</cp:lastPrinted>
  <dcterms:modified xsi:type="dcterms:W3CDTF">2024-06-03T04:32:04Z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