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color w:val="000000" w:themeColor="text1"/>
          <w:spacing w:val="10"/>
          <w:sz w:val="32"/>
          <w:szCs w:val="32"/>
          <w14:textFill>
            <w14:solidFill>
              <w14:schemeClr w14:val="tx1"/>
            </w14:solidFill>
          </w14:textFill>
        </w:rPr>
      </w:pPr>
      <w:r>
        <w:rPr>
          <w:rFonts w:hint="eastAsia" w:ascii="黑体" w:hAnsi="黑体" w:eastAsia="黑体" w:cs="黑体"/>
          <w:color w:val="000000" w:themeColor="text1"/>
          <w:spacing w:val="10"/>
          <w:sz w:val="32"/>
          <w:szCs w:val="32"/>
          <w14:textFill>
            <w14:solidFill>
              <w14:schemeClr w14:val="tx1"/>
            </w14:solidFill>
          </w14:textFill>
        </w:rPr>
        <w:t>附件1</w:t>
      </w:r>
    </w:p>
    <w:p>
      <w:pPr>
        <w:spacing w:line="700" w:lineRule="exact"/>
        <w:jc w:val="right"/>
        <w:rPr>
          <w:rFonts w:ascii="方正小标宋简体" w:hAnsi="方正小标宋简体" w:eastAsia="方正小标宋简体" w:cs="方正小标宋简体"/>
          <w:color w:val="000000" w:themeColor="text1"/>
          <w:spacing w:val="2"/>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pacing w:val="2"/>
          <w:sz w:val="42"/>
          <w:szCs w:val="42"/>
          <w14:textFill>
            <w14:solidFill>
              <w14:schemeClr w14:val="tx1"/>
            </w14:solidFill>
          </w14:textFill>
        </w:rPr>
        <w:t>2022年度预算单位整体支出绩效评价基础数据表</w:t>
      </w:r>
    </w:p>
    <w:p>
      <w:pPr>
        <w:spacing w:line="115" w:lineRule="exact"/>
        <w:rPr>
          <w:color w:val="000000" w:themeColor="text1"/>
          <w14:textFill>
            <w14:solidFill>
              <w14:schemeClr w14:val="tx1"/>
            </w14:solidFill>
          </w14:textFill>
        </w:rPr>
      </w:pPr>
    </w:p>
    <w:tbl>
      <w:tblPr>
        <w:tblStyle w:val="7"/>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vAlign w:val="center"/>
          </w:tcPr>
          <w:p>
            <w:pPr>
              <w:spacing w:before="33" w:line="198" w:lineRule="auto"/>
              <w:ind w:right="118"/>
              <w:jc w:val="center"/>
              <w:rPr>
                <w:rFonts w:asciiTheme="majorEastAsia" w:hAnsiTheme="majorEastAsia" w:eastAsiaTheme="majorEastAsia" w:cstheme="majorEastAsia"/>
                <w:color w:val="000000" w:themeColor="text1"/>
                <w:spacing w:val="2"/>
                <w:sz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14:textFill>
                  <w14:solidFill>
                    <w14:schemeClr w14:val="tx1"/>
                  </w14:solidFill>
                </w14:textFill>
              </w:rPr>
              <w:t>预算单位名称</w:t>
            </w:r>
          </w:p>
        </w:tc>
        <w:tc>
          <w:tcPr>
            <w:tcW w:w="5819" w:type="dxa"/>
            <w:gridSpan w:val="6"/>
          </w:tcPr>
          <w:p>
            <w:pPr>
              <w:spacing w:before="103" w:line="219" w:lineRule="auto"/>
              <w:jc w:val="center"/>
              <w:rPr>
                <w:rFonts w:asciiTheme="majorEastAsia" w:hAnsiTheme="majorEastAsia" w:eastAsiaTheme="majorEastAsia" w:cstheme="majorEastAsia"/>
                <w:color w:val="000000" w:themeColor="text1"/>
                <w:spacing w:val="-2"/>
                <w:sz w:val="20"/>
                <w:szCs w:val="20"/>
                <w14:textFill>
                  <w14:solidFill>
                    <w14:schemeClr w14:val="tx1"/>
                  </w14:solidFill>
                </w14:textFill>
              </w:rPr>
            </w:pPr>
            <w:r>
              <w:rPr>
                <w:rFonts w:asciiTheme="majorEastAsia" w:hAnsiTheme="majorEastAsia" w:eastAsiaTheme="majorEastAsia" w:cstheme="majorEastAsia"/>
                <w:color w:val="000000" w:themeColor="text1"/>
                <w:spacing w:val="2"/>
                <w:sz w:val="24"/>
                <w14:textFill>
                  <w14:solidFill>
                    <w14:schemeClr w14:val="tx1"/>
                  </w14:solidFill>
                </w14:textFill>
              </w:rPr>
              <w:t>岳阳市岳阳楼区国家保密局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tcPr>
          <w:p>
            <w:pPr>
              <w:spacing w:before="262" w:line="219" w:lineRule="auto"/>
              <w:ind w:left="575"/>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14:textFill>
                  <w14:solidFill>
                    <w14:schemeClr w14:val="tx1"/>
                  </w14:solidFill>
                </w14:textFill>
              </w:rPr>
              <w:t>财政供养人员情况(人)</w:t>
            </w:r>
          </w:p>
        </w:tc>
        <w:tc>
          <w:tcPr>
            <w:tcW w:w="1815" w:type="dxa"/>
            <w:gridSpan w:val="2"/>
          </w:tcPr>
          <w:p>
            <w:pPr>
              <w:spacing w:before="103" w:line="219" w:lineRule="auto"/>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14:textFill>
                  <w14:solidFill>
                    <w14:schemeClr w14:val="tx1"/>
                  </w14:solidFill>
                </w14:textFill>
              </w:rPr>
              <w:t>编制数</w:t>
            </w:r>
          </w:p>
        </w:tc>
        <w:tc>
          <w:tcPr>
            <w:tcW w:w="2325" w:type="dxa"/>
            <w:gridSpan w:val="2"/>
          </w:tcPr>
          <w:p>
            <w:pPr>
              <w:spacing w:before="83" w:line="219" w:lineRule="auto"/>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14:textFill>
                  <w14:solidFill>
                    <w14:schemeClr w14:val="tx1"/>
                  </w14:solidFill>
                </w14:textFill>
              </w:rPr>
              <w:t>2022年实际在职人数</w:t>
            </w:r>
          </w:p>
        </w:tc>
        <w:tc>
          <w:tcPr>
            <w:tcW w:w="1679" w:type="dxa"/>
            <w:gridSpan w:val="2"/>
          </w:tcPr>
          <w:p>
            <w:pPr>
              <w:spacing w:before="103" w:line="219" w:lineRule="auto"/>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14:textFill>
                  <w14:solidFill>
                    <w14:schemeClr w14:val="tx1"/>
                  </w14:solidFill>
                </w14:textFill>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tcPr>
          <w:p>
            <w:pPr>
              <w:jc w:val="left"/>
              <w:rPr>
                <w:rFonts w:asciiTheme="majorEastAsia" w:hAnsiTheme="majorEastAsia" w:eastAsiaTheme="majorEastAsia" w:cstheme="majorEastAsia"/>
                <w:color w:val="000000" w:themeColor="text1"/>
                <w:sz w:val="24"/>
                <w14:textFill>
                  <w14:solidFill>
                    <w14:schemeClr w14:val="tx1"/>
                  </w14:solidFill>
                </w14:textFill>
              </w:rPr>
            </w:pPr>
          </w:p>
        </w:tc>
        <w:tc>
          <w:tcPr>
            <w:tcW w:w="1815" w:type="dxa"/>
            <w:gridSpan w:val="2"/>
            <w:vAlign w:val="center"/>
          </w:tcPr>
          <w:p>
            <w:pPr>
              <w:spacing w:before="83" w:line="219" w:lineRule="auto"/>
              <w:jc w:val="center"/>
              <w:rPr>
                <w:rFonts w:hint="eastAsia" w:asciiTheme="majorEastAsia" w:hAnsiTheme="majorEastAsia" w:eastAsiaTheme="majorEastAsia" w:cstheme="majorEastAsia"/>
                <w:color w:val="000000" w:themeColor="text1"/>
                <w:spacing w:val="-1"/>
                <w:sz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1"/>
                <w:sz w:val="24"/>
                <w:lang w:val="en-US" w:eastAsia="zh-CN"/>
                <w14:textFill>
                  <w14:solidFill>
                    <w14:schemeClr w14:val="tx1"/>
                  </w14:solidFill>
                </w14:textFill>
              </w:rPr>
              <w:t>3</w:t>
            </w:r>
          </w:p>
        </w:tc>
        <w:tc>
          <w:tcPr>
            <w:tcW w:w="2325" w:type="dxa"/>
            <w:gridSpan w:val="2"/>
            <w:vAlign w:val="center"/>
          </w:tcPr>
          <w:p>
            <w:pPr>
              <w:spacing w:before="83" w:line="219" w:lineRule="auto"/>
              <w:jc w:val="center"/>
              <w:rPr>
                <w:rFonts w:asciiTheme="majorEastAsia" w:hAnsiTheme="majorEastAsia" w:eastAsiaTheme="majorEastAsia" w:cstheme="majorEastAsia"/>
                <w:color w:val="000000" w:themeColor="text1"/>
                <w:spacing w:val="-1"/>
                <w:sz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14:textFill>
                  <w14:solidFill>
                    <w14:schemeClr w14:val="tx1"/>
                  </w14:solidFill>
                </w14:textFill>
              </w:rPr>
              <w:t>2</w:t>
            </w:r>
          </w:p>
        </w:tc>
        <w:tc>
          <w:tcPr>
            <w:tcW w:w="1679" w:type="dxa"/>
            <w:gridSpan w:val="2"/>
            <w:vAlign w:val="center"/>
          </w:tcPr>
          <w:p>
            <w:pPr>
              <w:spacing w:before="103" w:line="219" w:lineRule="auto"/>
              <w:jc w:val="center"/>
              <w:rPr>
                <w:rFonts w:asciiTheme="majorEastAsia" w:hAnsiTheme="majorEastAsia" w:eastAsiaTheme="majorEastAsia" w:cstheme="majorEastAsia"/>
                <w:color w:val="000000" w:themeColor="text1"/>
                <w:spacing w:val="-2"/>
                <w:sz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14:textFill>
                  <w14:solidFill>
                    <w14:schemeClr w14:val="tx1"/>
                  </w14:solidFill>
                </w14:textFill>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tcPr>
          <w:p>
            <w:pPr>
              <w:spacing w:before="140" w:line="202" w:lineRule="auto"/>
              <w:ind w:left="68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4"/>
                <w:sz w:val="24"/>
                <w14:textFill>
                  <w14:solidFill>
                    <w14:schemeClr w14:val="tx1"/>
                  </w14:solidFill>
                </w14:textFill>
              </w:rPr>
              <w:t>经费控制情况(万元)</w:t>
            </w:r>
          </w:p>
        </w:tc>
        <w:tc>
          <w:tcPr>
            <w:tcW w:w="1815" w:type="dxa"/>
            <w:gridSpan w:val="2"/>
          </w:tcPr>
          <w:p>
            <w:pPr>
              <w:spacing w:before="119" w:line="219" w:lineRule="auto"/>
              <w:jc w:val="center"/>
              <w:rPr>
                <w:rFonts w:asciiTheme="majorEastAsia" w:hAnsiTheme="majorEastAsia" w:eastAsiaTheme="majorEastAsia" w:cstheme="majorEastAsia"/>
                <w:color w:val="000000" w:themeColor="text1"/>
                <w:spacing w:val="-2"/>
                <w:sz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14:textFill>
                  <w14:solidFill>
                    <w14:schemeClr w14:val="tx1"/>
                  </w14:solidFill>
                </w14:textFill>
              </w:rPr>
              <w:t>2021年决算数</w:t>
            </w:r>
          </w:p>
        </w:tc>
        <w:tc>
          <w:tcPr>
            <w:tcW w:w="2325" w:type="dxa"/>
            <w:gridSpan w:val="2"/>
          </w:tcPr>
          <w:p>
            <w:pPr>
              <w:spacing w:before="119" w:line="219" w:lineRule="auto"/>
              <w:jc w:val="center"/>
              <w:rPr>
                <w:rFonts w:asciiTheme="majorEastAsia" w:hAnsiTheme="majorEastAsia" w:eastAsiaTheme="majorEastAsia" w:cstheme="majorEastAsia"/>
                <w:color w:val="000000" w:themeColor="text1"/>
                <w:spacing w:val="-2"/>
                <w:sz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14:textFill>
                  <w14:solidFill>
                    <w14:schemeClr w14:val="tx1"/>
                  </w14:solidFill>
                </w14:textFill>
              </w:rPr>
              <w:t>2022年预算数</w:t>
            </w:r>
          </w:p>
        </w:tc>
        <w:tc>
          <w:tcPr>
            <w:tcW w:w="1679" w:type="dxa"/>
            <w:gridSpan w:val="2"/>
          </w:tcPr>
          <w:p>
            <w:pPr>
              <w:spacing w:before="76" w:line="219" w:lineRule="auto"/>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4"/>
                <w:sz w:val="24"/>
                <w14:textFill>
                  <w14:solidFill>
                    <w14:schemeClr w14:val="tx1"/>
                  </w14:solidFill>
                </w14:textFill>
              </w:rPr>
              <w:t>2022年决算数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tcPr>
          <w:p>
            <w:pPr>
              <w:spacing w:before="141" w:line="202" w:lineRule="auto"/>
              <w:ind w:left="11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14:textFill>
                  <w14:solidFill>
                    <w14:schemeClr w14:val="tx1"/>
                  </w14:solidFill>
                </w14:textFill>
              </w:rPr>
              <w:t>三公经费</w:t>
            </w:r>
          </w:p>
        </w:tc>
        <w:tc>
          <w:tcPr>
            <w:tcW w:w="1815"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0.00</w:t>
            </w:r>
          </w:p>
        </w:tc>
        <w:tc>
          <w:tcPr>
            <w:tcW w:w="2325"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0.00</w:t>
            </w:r>
          </w:p>
        </w:tc>
        <w:tc>
          <w:tcPr>
            <w:tcW w:w="1679"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tcPr>
          <w:p>
            <w:pPr>
              <w:spacing w:before="149" w:line="193" w:lineRule="auto"/>
              <w:ind w:left="41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1、公务用车购置和维护经费</w:t>
            </w:r>
          </w:p>
        </w:tc>
        <w:tc>
          <w:tcPr>
            <w:tcW w:w="1815"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0.00</w:t>
            </w:r>
          </w:p>
        </w:tc>
        <w:tc>
          <w:tcPr>
            <w:tcW w:w="2325"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0.00</w:t>
            </w:r>
          </w:p>
        </w:tc>
        <w:tc>
          <w:tcPr>
            <w:tcW w:w="1679"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tcPr>
          <w:p>
            <w:pPr>
              <w:spacing w:before="81" w:line="219" w:lineRule="auto"/>
              <w:ind w:left="81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14:textFill>
                  <w14:solidFill>
                    <w14:schemeClr w14:val="tx1"/>
                  </w14:solidFill>
                </w14:textFill>
              </w:rPr>
              <w:t>其中：公车购置</w:t>
            </w:r>
          </w:p>
        </w:tc>
        <w:tc>
          <w:tcPr>
            <w:tcW w:w="1815"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0.00</w:t>
            </w:r>
          </w:p>
        </w:tc>
        <w:tc>
          <w:tcPr>
            <w:tcW w:w="2325"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0.00</w:t>
            </w:r>
          </w:p>
        </w:tc>
        <w:tc>
          <w:tcPr>
            <w:tcW w:w="1679"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tcPr>
          <w:p>
            <w:pPr>
              <w:spacing w:before="91" w:line="219" w:lineRule="auto"/>
              <w:ind w:left="142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14:textFill>
                  <w14:solidFill>
                    <w14:schemeClr w14:val="tx1"/>
                  </w14:solidFill>
                </w14:textFill>
              </w:rPr>
              <w:t>公车运行维护</w:t>
            </w:r>
          </w:p>
        </w:tc>
        <w:tc>
          <w:tcPr>
            <w:tcW w:w="1815"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0.00</w:t>
            </w:r>
          </w:p>
        </w:tc>
        <w:tc>
          <w:tcPr>
            <w:tcW w:w="2325"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0.00</w:t>
            </w:r>
          </w:p>
        </w:tc>
        <w:tc>
          <w:tcPr>
            <w:tcW w:w="1679"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tcPr>
          <w:p>
            <w:pPr>
              <w:spacing w:before="81" w:line="220" w:lineRule="auto"/>
              <w:ind w:left="38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14:textFill>
                  <w14:solidFill>
                    <w14:schemeClr w14:val="tx1"/>
                  </w14:solidFill>
                </w14:textFill>
              </w:rPr>
              <w:t>2、出国经费</w:t>
            </w:r>
          </w:p>
        </w:tc>
        <w:tc>
          <w:tcPr>
            <w:tcW w:w="1815"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0.00</w:t>
            </w:r>
          </w:p>
        </w:tc>
        <w:tc>
          <w:tcPr>
            <w:tcW w:w="2325"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0.00</w:t>
            </w:r>
          </w:p>
        </w:tc>
        <w:tc>
          <w:tcPr>
            <w:tcW w:w="1679"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tcPr>
          <w:p>
            <w:pPr>
              <w:spacing w:before="82" w:line="219" w:lineRule="auto"/>
              <w:ind w:left="38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14:textFill>
                  <w14:solidFill>
                    <w14:schemeClr w14:val="tx1"/>
                  </w14:solidFill>
                </w14:textFill>
              </w:rPr>
              <w:t>3、公务接待</w:t>
            </w:r>
          </w:p>
        </w:tc>
        <w:tc>
          <w:tcPr>
            <w:tcW w:w="1815"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0.00</w:t>
            </w:r>
          </w:p>
        </w:tc>
        <w:tc>
          <w:tcPr>
            <w:tcW w:w="2325"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0.00</w:t>
            </w:r>
          </w:p>
        </w:tc>
        <w:tc>
          <w:tcPr>
            <w:tcW w:w="1679"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tcPr>
          <w:p>
            <w:pPr>
              <w:spacing w:before="143" w:line="200" w:lineRule="auto"/>
              <w:ind w:left="8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9"/>
                <w:sz w:val="24"/>
                <w14:textFill>
                  <w14:solidFill>
                    <w14:schemeClr w14:val="tx1"/>
                  </w14:solidFill>
                </w14:textFill>
              </w:rPr>
              <w:t>项目支出：</w:t>
            </w:r>
          </w:p>
        </w:tc>
        <w:tc>
          <w:tcPr>
            <w:tcW w:w="1815"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0.00</w:t>
            </w:r>
          </w:p>
        </w:tc>
        <w:tc>
          <w:tcPr>
            <w:tcW w:w="2325"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37.00</w:t>
            </w:r>
          </w:p>
        </w:tc>
        <w:tc>
          <w:tcPr>
            <w:tcW w:w="1679"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19.72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tcPr>
          <w:p>
            <w:pPr>
              <w:spacing w:before="133" w:line="200" w:lineRule="auto"/>
              <w:ind w:left="38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14:textFill>
                  <w14:solidFill>
                    <w14:schemeClr w14:val="tx1"/>
                  </w14:solidFill>
                </w14:textFill>
              </w:rPr>
              <w:t>1、业务工作经费</w:t>
            </w:r>
          </w:p>
        </w:tc>
        <w:tc>
          <w:tcPr>
            <w:tcW w:w="1815"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0.00</w:t>
            </w:r>
          </w:p>
        </w:tc>
        <w:tc>
          <w:tcPr>
            <w:tcW w:w="2325"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37.00</w:t>
            </w:r>
          </w:p>
        </w:tc>
        <w:tc>
          <w:tcPr>
            <w:tcW w:w="1679"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19.72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tcPr>
          <w:p>
            <w:pPr>
              <w:spacing w:before="143" w:line="209" w:lineRule="auto"/>
              <w:ind w:left="38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14:textFill>
                  <w14:solidFill>
                    <w14:schemeClr w14:val="tx1"/>
                  </w14:solidFill>
                </w14:textFill>
              </w:rPr>
              <w:t>2、运行维护经费</w:t>
            </w:r>
          </w:p>
        </w:tc>
        <w:tc>
          <w:tcPr>
            <w:tcW w:w="1815"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0.00</w:t>
            </w:r>
          </w:p>
        </w:tc>
        <w:tc>
          <w:tcPr>
            <w:tcW w:w="2325"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0.00</w:t>
            </w:r>
          </w:p>
        </w:tc>
        <w:tc>
          <w:tcPr>
            <w:tcW w:w="1679"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tcPr>
          <w:p>
            <w:pPr>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w:t>
            </w:r>
          </w:p>
        </w:tc>
        <w:tc>
          <w:tcPr>
            <w:tcW w:w="1815"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p>
        </w:tc>
        <w:tc>
          <w:tcPr>
            <w:tcW w:w="2325"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p>
        </w:tc>
        <w:tc>
          <w:tcPr>
            <w:tcW w:w="1679"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tcPr>
          <w:p>
            <w:pPr>
              <w:spacing w:before="93" w:line="219" w:lineRule="auto"/>
              <w:ind w:firstLine="488" w:firstLineChars="200"/>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14:textFill>
                  <w14:solidFill>
                    <w14:schemeClr w14:val="tx1"/>
                  </w14:solidFill>
                </w14:textFill>
              </w:rPr>
              <w:t>3、区级专项资金</w:t>
            </w:r>
            <w:r>
              <w:rPr>
                <w:rFonts w:hint="eastAsia" w:asciiTheme="majorEastAsia" w:hAnsiTheme="majorEastAsia" w:eastAsiaTheme="majorEastAsia" w:cstheme="majorEastAsia"/>
                <w:color w:val="000000" w:themeColor="text1"/>
                <w:spacing w:val="2"/>
                <w:szCs w:val="21"/>
                <w14:textFill>
                  <w14:solidFill>
                    <w14:schemeClr w14:val="tx1"/>
                  </w14:solidFill>
                </w14:textFill>
              </w:rPr>
              <w:t>(一个专项一行)</w:t>
            </w:r>
          </w:p>
        </w:tc>
        <w:tc>
          <w:tcPr>
            <w:tcW w:w="1815"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0.00</w:t>
            </w:r>
          </w:p>
        </w:tc>
        <w:tc>
          <w:tcPr>
            <w:tcW w:w="2325"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0.00</w:t>
            </w:r>
          </w:p>
        </w:tc>
        <w:tc>
          <w:tcPr>
            <w:tcW w:w="1679"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tcPr>
          <w:p>
            <w:pPr>
              <w:jc w:val="left"/>
              <w:rPr>
                <w:rFonts w:asciiTheme="majorEastAsia" w:hAnsiTheme="majorEastAsia" w:eastAsiaTheme="majorEastAsia" w:cstheme="majorEastAsia"/>
                <w:color w:val="000000" w:themeColor="text1"/>
                <w:sz w:val="24"/>
                <w14:textFill>
                  <w14:solidFill>
                    <w14:schemeClr w14:val="tx1"/>
                  </w14:solidFill>
                </w14:textFill>
              </w:rPr>
            </w:pPr>
          </w:p>
        </w:tc>
        <w:tc>
          <w:tcPr>
            <w:tcW w:w="1815"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p>
        </w:tc>
        <w:tc>
          <w:tcPr>
            <w:tcW w:w="2325"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p>
        </w:tc>
        <w:tc>
          <w:tcPr>
            <w:tcW w:w="1679"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tcPr>
          <w:p>
            <w:pPr>
              <w:spacing w:before="85" w:line="220" w:lineRule="auto"/>
              <w:ind w:firstLine="492" w:firstLineChars="200"/>
              <w:jc w:val="left"/>
              <w:rPr>
                <w:rFonts w:asciiTheme="majorEastAsia" w:hAnsiTheme="majorEastAsia" w:eastAsiaTheme="majorEastAsia" w:cstheme="majorEastAsia"/>
                <w:color w:val="000000" w:themeColor="text1"/>
                <w:spacing w:val="3"/>
                <w:sz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14:textFill>
                  <w14:solidFill>
                    <w14:schemeClr w14:val="tx1"/>
                  </w14:solidFill>
                </w14:textFill>
              </w:rPr>
              <w:t>4、上级转移支付</w:t>
            </w:r>
            <w:r>
              <w:rPr>
                <w:rFonts w:hint="eastAsia" w:asciiTheme="majorEastAsia" w:hAnsiTheme="majorEastAsia" w:eastAsiaTheme="majorEastAsia" w:cstheme="majorEastAsia"/>
                <w:color w:val="000000" w:themeColor="text1"/>
                <w:spacing w:val="2"/>
                <w:szCs w:val="21"/>
                <w14:textFill>
                  <w14:solidFill>
                    <w14:schemeClr w14:val="tx1"/>
                  </w14:solidFill>
                </w14:textFill>
              </w:rPr>
              <w:t>(一个专项一行）</w:t>
            </w:r>
          </w:p>
        </w:tc>
        <w:tc>
          <w:tcPr>
            <w:tcW w:w="1815"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0.00</w:t>
            </w:r>
          </w:p>
        </w:tc>
        <w:tc>
          <w:tcPr>
            <w:tcW w:w="2325"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0.00</w:t>
            </w:r>
          </w:p>
        </w:tc>
        <w:tc>
          <w:tcPr>
            <w:tcW w:w="1679"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tcPr>
          <w:p>
            <w:pPr>
              <w:spacing w:before="85" w:line="220" w:lineRule="auto"/>
              <w:ind w:left="9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14:textFill>
                  <w14:solidFill>
                    <w14:schemeClr w14:val="tx1"/>
                  </w14:solidFill>
                </w14:textFill>
              </w:rPr>
              <w:t>公用经费</w:t>
            </w:r>
          </w:p>
        </w:tc>
        <w:tc>
          <w:tcPr>
            <w:tcW w:w="1815"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26.77</w:t>
            </w:r>
          </w:p>
        </w:tc>
        <w:tc>
          <w:tcPr>
            <w:tcW w:w="2325"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3.60</w:t>
            </w:r>
          </w:p>
        </w:tc>
        <w:tc>
          <w:tcPr>
            <w:tcW w:w="1679"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14.12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tcPr>
          <w:p>
            <w:pPr>
              <w:spacing w:before="85" w:line="219" w:lineRule="auto"/>
              <w:ind w:left="38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14:textFill>
                  <w14:solidFill>
                    <w14:schemeClr w14:val="tx1"/>
                  </w14:solidFill>
                </w14:textFill>
              </w:rPr>
              <w:t>其中：办公经费</w:t>
            </w:r>
          </w:p>
        </w:tc>
        <w:tc>
          <w:tcPr>
            <w:tcW w:w="1815"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26.77</w:t>
            </w:r>
          </w:p>
        </w:tc>
        <w:tc>
          <w:tcPr>
            <w:tcW w:w="2325"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3.60</w:t>
            </w:r>
          </w:p>
        </w:tc>
        <w:tc>
          <w:tcPr>
            <w:tcW w:w="1679"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14.12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tcPr>
          <w:p>
            <w:pPr>
              <w:spacing w:before="135" w:line="198" w:lineRule="auto"/>
              <w:ind w:left="111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14:textFill>
                  <w14:solidFill>
                    <w14:schemeClr w14:val="tx1"/>
                  </w14:solidFill>
                </w14:textFill>
              </w:rPr>
              <w:t>水费、电费、差旅费</w:t>
            </w:r>
          </w:p>
        </w:tc>
        <w:tc>
          <w:tcPr>
            <w:tcW w:w="1815"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0.00</w:t>
            </w:r>
          </w:p>
        </w:tc>
        <w:tc>
          <w:tcPr>
            <w:tcW w:w="2325"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0.00</w:t>
            </w:r>
          </w:p>
        </w:tc>
        <w:tc>
          <w:tcPr>
            <w:tcW w:w="1679"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tcPr>
          <w:p>
            <w:pPr>
              <w:spacing w:before="144" w:line="198" w:lineRule="auto"/>
              <w:ind w:left="112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14:textFill>
                  <w14:solidFill>
                    <w14:schemeClr w14:val="tx1"/>
                  </w14:solidFill>
                </w14:textFill>
              </w:rPr>
              <w:t>会议费、培训费</w:t>
            </w:r>
          </w:p>
        </w:tc>
        <w:tc>
          <w:tcPr>
            <w:tcW w:w="1815"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0.00</w:t>
            </w:r>
          </w:p>
        </w:tc>
        <w:tc>
          <w:tcPr>
            <w:tcW w:w="2325"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0.00</w:t>
            </w:r>
          </w:p>
        </w:tc>
        <w:tc>
          <w:tcPr>
            <w:tcW w:w="1679"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tcPr>
          <w:p>
            <w:pPr>
              <w:spacing w:before="145" w:line="189" w:lineRule="auto"/>
              <w:ind w:left="10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14:textFill>
                  <w14:solidFill>
                    <w14:schemeClr w14:val="tx1"/>
                  </w14:solidFill>
                </w14:textFill>
              </w:rPr>
              <w:t>政府采购金额</w:t>
            </w:r>
          </w:p>
        </w:tc>
        <w:tc>
          <w:tcPr>
            <w:tcW w:w="1815"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21.23</w:t>
            </w:r>
          </w:p>
        </w:tc>
        <w:tc>
          <w:tcPr>
            <w:tcW w:w="2325"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38.90</w:t>
            </w:r>
          </w:p>
        </w:tc>
        <w:tc>
          <w:tcPr>
            <w:tcW w:w="1679"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36.32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tcPr>
          <w:p>
            <w:pPr>
              <w:spacing w:before="145" w:line="198" w:lineRule="auto"/>
              <w:ind w:left="11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14:textFill>
                  <w14:solidFill>
                    <w14:schemeClr w14:val="tx1"/>
                  </w14:solidFill>
                </w14:textFill>
              </w:rPr>
              <w:t>部门基本支出预算调整</w:t>
            </w:r>
          </w:p>
        </w:tc>
        <w:tc>
          <w:tcPr>
            <w:tcW w:w="1815"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0.05</w:t>
            </w:r>
          </w:p>
        </w:tc>
        <w:tc>
          <w:tcPr>
            <w:tcW w:w="2325"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39.78</w:t>
            </w:r>
          </w:p>
        </w:tc>
        <w:tc>
          <w:tcPr>
            <w:tcW w:w="1679"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18.40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vAlign w:val="center"/>
          </w:tcPr>
          <w:p>
            <w:pPr>
              <w:spacing w:before="65" w:line="390" w:lineRule="exact"/>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
                <w:position w:val="14"/>
                <w:sz w:val="24"/>
                <w14:textFill>
                  <w14:solidFill>
                    <w14:schemeClr w14:val="tx1"/>
                  </w14:solidFill>
                </w14:textFill>
              </w:rPr>
              <w:t>楼堂馆所控制情况</w:t>
            </w:r>
          </w:p>
          <w:p>
            <w:pPr>
              <w:spacing w:line="219" w:lineRule="auto"/>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14:textFill>
                  <w14:solidFill>
                    <w14:schemeClr w14:val="tx1"/>
                  </w14:solidFill>
                </w14:textFill>
              </w:rPr>
              <w:t>(2022年完工项目)</w:t>
            </w:r>
          </w:p>
        </w:tc>
        <w:tc>
          <w:tcPr>
            <w:tcW w:w="825" w:type="dxa"/>
            <w:vAlign w:val="center"/>
          </w:tcPr>
          <w:p>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批复规模</w:t>
            </w:r>
          </w:p>
          <w:p>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(m²)</w:t>
            </w:r>
          </w:p>
        </w:tc>
        <w:tc>
          <w:tcPr>
            <w:tcW w:w="990" w:type="dxa"/>
            <w:vAlign w:val="center"/>
          </w:tcPr>
          <w:p>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实际规</w:t>
            </w:r>
          </w:p>
          <w:p>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模(m²)</w:t>
            </w:r>
          </w:p>
        </w:tc>
        <w:tc>
          <w:tcPr>
            <w:tcW w:w="1140" w:type="dxa"/>
            <w:vAlign w:val="center"/>
          </w:tcPr>
          <w:p>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规模控制率</w:t>
            </w:r>
          </w:p>
        </w:tc>
        <w:tc>
          <w:tcPr>
            <w:tcW w:w="1185" w:type="dxa"/>
            <w:vAlign w:val="center"/>
          </w:tcPr>
          <w:p>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预算投资</w:t>
            </w:r>
          </w:p>
          <w:p>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(万元)</w:t>
            </w:r>
          </w:p>
        </w:tc>
        <w:tc>
          <w:tcPr>
            <w:tcW w:w="810" w:type="dxa"/>
            <w:vAlign w:val="center"/>
          </w:tcPr>
          <w:p>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实际</w:t>
            </w:r>
          </w:p>
          <w:p>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投资</w:t>
            </w:r>
          </w:p>
          <w:p>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(万元)</w:t>
            </w:r>
          </w:p>
        </w:tc>
        <w:tc>
          <w:tcPr>
            <w:tcW w:w="869" w:type="dxa"/>
            <w:vAlign w:val="center"/>
          </w:tcPr>
          <w:p>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投资概</w:t>
            </w:r>
          </w:p>
          <w:p>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算控制</w:t>
            </w:r>
          </w:p>
          <w:p>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tcPr>
          <w:p>
            <w:pPr>
              <w:jc w:val="left"/>
              <w:rPr>
                <w:rFonts w:asciiTheme="majorEastAsia" w:hAnsiTheme="majorEastAsia" w:eastAsiaTheme="majorEastAsia" w:cstheme="majorEastAsia"/>
                <w:color w:val="000000" w:themeColor="text1"/>
                <w:sz w:val="24"/>
                <w14:textFill>
                  <w14:solidFill>
                    <w14:schemeClr w14:val="tx1"/>
                  </w14:solidFill>
                </w14:textFill>
              </w:rPr>
            </w:pPr>
          </w:p>
        </w:tc>
        <w:tc>
          <w:tcPr>
            <w:tcW w:w="825" w:type="dxa"/>
          </w:tcPr>
          <w:p>
            <w:pPr>
              <w:rPr>
                <w:rFonts w:asciiTheme="majorEastAsia" w:hAnsiTheme="majorEastAsia" w:eastAsiaTheme="majorEastAsia" w:cstheme="majorEastAsia"/>
                <w:color w:val="000000" w:themeColor="text1"/>
                <w14:textFill>
                  <w14:solidFill>
                    <w14:schemeClr w14:val="tx1"/>
                  </w14:solidFill>
                </w14:textFill>
              </w:rPr>
            </w:pPr>
          </w:p>
        </w:tc>
        <w:tc>
          <w:tcPr>
            <w:tcW w:w="990" w:type="dxa"/>
          </w:tcPr>
          <w:p>
            <w:pPr>
              <w:rPr>
                <w:rFonts w:asciiTheme="majorEastAsia" w:hAnsiTheme="majorEastAsia" w:eastAsiaTheme="majorEastAsia" w:cstheme="majorEastAsia"/>
                <w:color w:val="000000" w:themeColor="text1"/>
                <w14:textFill>
                  <w14:solidFill>
                    <w14:schemeClr w14:val="tx1"/>
                  </w14:solidFill>
                </w14:textFill>
              </w:rPr>
            </w:pPr>
          </w:p>
        </w:tc>
        <w:tc>
          <w:tcPr>
            <w:tcW w:w="1140" w:type="dxa"/>
          </w:tcPr>
          <w:p>
            <w:pPr>
              <w:rPr>
                <w:rFonts w:asciiTheme="majorEastAsia" w:hAnsiTheme="majorEastAsia" w:eastAsiaTheme="majorEastAsia" w:cstheme="majorEastAsia"/>
                <w:color w:val="000000" w:themeColor="text1"/>
                <w14:textFill>
                  <w14:solidFill>
                    <w14:schemeClr w14:val="tx1"/>
                  </w14:solidFill>
                </w14:textFill>
              </w:rPr>
            </w:pPr>
          </w:p>
        </w:tc>
        <w:tc>
          <w:tcPr>
            <w:tcW w:w="1185" w:type="dxa"/>
          </w:tcPr>
          <w:p>
            <w:pPr>
              <w:rPr>
                <w:rFonts w:asciiTheme="majorEastAsia" w:hAnsiTheme="majorEastAsia" w:eastAsiaTheme="majorEastAsia" w:cstheme="majorEastAsia"/>
                <w:color w:val="000000" w:themeColor="text1"/>
                <w14:textFill>
                  <w14:solidFill>
                    <w14:schemeClr w14:val="tx1"/>
                  </w14:solidFill>
                </w14:textFill>
              </w:rPr>
            </w:pPr>
          </w:p>
        </w:tc>
        <w:tc>
          <w:tcPr>
            <w:tcW w:w="810" w:type="dxa"/>
          </w:tcPr>
          <w:p>
            <w:pPr>
              <w:rPr>
                <w:rFonts w:asciiTheme="majorEastAsia" w:hAnsiTheme="majorEastAsia" w:eastAsiaTheme="majorEastAsia" w:cstheme="majorEastAsia"/>
                <w:color w:val="000000" w:themeColor="text1"/>
                <w14:textFill>
                  <w14:solidFill>
                    <w14:schemeClr w14:val="tx1"/>
                  </w14:solidFill>
                </w14:textFill>
              </w:rPr>
            </w:pPr>
          </w:p>
        </w:tc>
        <w:tc>
          <w:tcPr>
            <w:tcW w:w="869" w:type="dxa"/>
          </w:tcPr>
          <w:p>
            <w:pPr>
              <w:rPr>
                <w:rFonts w:asciiTheme="majorEastAsia" w:hAnsiTheme="majorEastAsia" w:eastAsiaTheme="majorEastAsia" w:cstheme="majorEastAsia"/>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tcPr>
          <w:p>
            <w:pPr>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14:textFill>
                  <w14:solidFill>
                    <w14:schemeClr w14:val="tx1"/>
                  </w14:solidFill>
                </w14:textFill>
              </w:rPr>
              <w:t>厉行节约保障措施</w:t>
            </w:r>
          </w:p>
        </w:tc>
        <w:tc>
          <w:tcPr>
            <w:tcW w:w="5819" w:type="dxa"/>
            <w:gridSpan w:val="6"/>
          </w:tcPr>
          <w:p>
            <w:pPr>
              <w:jc w:val="center"/>
              <w:rPr>
                <w:rFonts w:asciiTheme="majorEastAsia" w:hAnsiTheme="majorEastAsia" w:eastAsiaTheme="majorEastAsia" w:cstheme="majorEastAsia"/>
                <w:color w:val="000000" w:themeColor="text1"/>
                <w14:textFill>
                  <w14:solidFill>
                    <w14:schemeClr w14:val="tx1"/>
                  </w14:solidFill>
                </w14:textFill>
              </w:rPr>
            </w:pPr>
          </w:p>
        </w:tc>
      </w:tr>
    </w:tbl>
    <w:p>
      <w:pPr>
        <w:spacing w:line="410" w:lineRule="exact"/>
        <w:rPr>
          <w:rFonts w:asciiTheme="majorEastAsia" w:hAnsiTheme="majorEastAsia" w:eastAsiaTheme="majorEastAsia" w:cstheme="majorEastAsia"/>
          <w:color w:val="000000" w:themeColor="text1"/>
          <w:sz w:val="23"/>
          <w:szCs w:val="23"/>
          <w14:textFill>
            <w14:solidFill>
              <w14:schemeClr w14:val="tx1"/>
            </w14:solidFill>
          </w14:textFill>
        </w:rPr>
      </w:pPr>
      <w:r>
        <w:rPr>
          <w:rFonts w:hint="eastAsia" w:asciiTheme="majorEastAsia" w:hAnsiTheme="majorEastAsia" w:eastAsiaTheme="majorEastAsia" w:cstheme="majorEastAsia"/>
          <w:color w:val="000000" w:themeColor="text1"/>
          <w:sz w:val="23"/>
          <w:szCs w:val="23"/>
          <w14:textFill>
            <w14:solidFill>
              <w14:schemeClr w14:val="tx1"/>
            </w14:solidFill>
          </w14:textFill>
        </w:rPr>
        <w:t>说明：“项目支出”需要填报基本支出以外的所有项目支出情况，“公用经费”填报基本支出中的一般商品和服务支出。</w:t>
      </w:r>
    </w:p>
    <w:p>
      <w:pPr>
        <w:jc w:val="left"/>
        <w:rPr>
          <w:rFonts w:hint="default" w:ascii="黑体" w:hAnsi="黑体" w:cs="黑体" w:eastAsiaTheme="majorEastAsia"/>
          <w:color w:val="000000" w:themeColor="text1"/>
          <w:spacing w:val="10"/>
          <w:sz w:val="20"/>
          <w:szCs w:val="20"/>
          <w:lang w:val="en-US" w:eastAsia="zh-CN"/>
          <w14:textFill>
            <w14:solidFill>
              <w14:schemeClr w14:val="tx1"/>
            </w14:solidFill>
          </w14:textFill>
        </w:rPr>
        <w:sectPr>
          <w:footerReference r:id="rId3" w:type="default"/>
          <w:pgSz w:w="11906" w:h="16838"/>
          <w:pgMar w:top="1134" w:right="1417" w:bottom="1134" w:left="1134" w:header="851" w:footer="992" w:gutter="0"/>
          <w:cols w:space="0" w:num="1"/>
          <w:docGrid w:type="lines" w:linePitch="312" w:charSpace="0"/>
        </w:sectPr>
      </w:pPr>
      <w:r>
        <w:rPr>
          <w:rFonts w:hint="eastAsia" w:asciiTheme="majorEastAsia" w:hAnsiTheme="majorEastAsia" w:eastAsiaTheme="majorEastAsia" w:cstheme="majorEastAsia"/>
          <w:color w:val="000000" w:themeColor="text1"/>
          <w:sz w:val="20"/>
          <w:szCs w:val="20"/>
          <w14:textFill>
            <w14:solidFill>
              <w14:schemeClr w14:val="tx1"/>
            </w14:solidFill>
          </w14:textFill>
        </w:rPr>
        <w:t xml:space="preserve">填表人：     </w:t>
      </w: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0"/>
          <w:szCs w:val="20"/>
          <w14:textFill>
            <w14:solidFill>
              <w14:schemeClr w14:val="tx1"/>
            </w14:solidFill>
          </w14:textFill>
        </w:rPr>
        <w:t xml:space="preserve">    联系电话：     </w:t>
      </w: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0"/>
          <w:szCs w:val="20"/>
          <w14:textFill>
            <w14:solidFill>
              <w14:schemeClr w14:val="tx1"/>
            </w14:solidFill>
          </w14:textFill>
        </w:rPr>
        <w:t xml:space="preserve">       单位负责人签字：    </w:t>
      </w: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0"/>
          <w:szCs w:val="20"/>
          <w14:textFill>
            <w14:solidFill>
              <w14:schemeClr w14:val="tx1"/>
            </w14:solidFill>
          </w14:textFill>
        </w:rPr>
        <w:t xml:space="preserve">     填报日期：</w:t>
      </w: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2023年6月30日</w:t>
      </w:r>
    </w:p>
    <w:p>
      <w:pPr>
        <w:rPr>
          <w:rFonts w:ascii="黑体" w:hAnsi="黑体" w:eastAsia="黑体" w:cs="黑体"/>
          <w:color w:val="000000" w:themeColor="text1"/>
          <w:spacing w:val="10"/>
          <w:sz w:val="32"/>
          <w:szCs w:val="32"/>
          <w14:textFill>
            <w14:solidFill>
              <w14:schemeClr w14:val="tx1"/>
            </w14:solidFill>
          </w14:textFill>
        </w:rPr>
      </w:pPr>
      <w:r>
        <w:rPr>
          <w:rFonts w:hint="eastAsia" w:ascii="黑体" w:hAnsi="黑体" w:eastAsia="黑体" w:cs="黑体"/>
          <w:color w:val="000000" w:themeColor="text1"/>
          <w:spacing w:val="10"/>
          <w:sz w:val="32"/>
          <w:szCs w:val="32"/>
          <w14:textFill>
            <w14:solidFill>
              <w14:schemeClr w14:val="tx1"/>
            </w14:solidFill>
          </w14:textFill>
        </w:rPr>
        <w:t>附件2</w:t>
      </w:r>
    </w:p>
    <w:p>
      <w:pPr>
        <w:spacing w:line="700" w:lineRule="exact"/>
        <w:jc w:val="center"/>
        <w:rPr>
          <w:rFonts w:ascii="方正小标宋简体" w:hAnsi="方正小标宋简体" w:eastAsia="方正小标宋简体" w:cs="方正小标宋简体"/>
          <w:color w:val="000000" w:themeColor="text1"/>
          <w:spacing w:val="2"/>
          <w:sz w:val="42"/>
          <w:szCs w:val="42"/>
          <w14:textFill>
            <w14:solidFill>
              <w14:schemeClr w14:val="tx1"/>
            </w14:solidFill>
          </w14:textFill>
        </w:rPr>
      </w:pPr>
      <w:r>
        <w:rPr>
          <w:rFonts w:hint="eastAsia" w:ascii="方正小标宋简体" w:hAnsi="方正小标宋简体" w:eastAsia="方正小标宋简体" w:cs="方正小标宋简体"/>
          <w:color w:val="000000" w:themeColor="text1"/>
          <w:spacing w:val="2"/>
          <w:sz w:val="42"/>
          <w:szCs w:val="42"/>
          <w14:textFill>
            <w14:solidFill>
              <w14:schemeClr w14:val="tx1"/>
            </w14:solidFill>
          </w14:textFill>
        </w:rPr>
        <w:t xml:space="preserve">  2022年度预算单位整体支出绩效自评表</w:t>
      </w:r>
    </w:p>
    <w:p>
      <w:pPr>
        <w:spacing w:line="168" w:lineRule="exact"/>
        <w:rPr>
          <w:color w:val="000000" w:themeColor="text1"/>
          <w14:textFill>
            <w14:solidFill>
              <w14:schemeClr w14:val="tx1"/>
            </w14:solidFill>
          </w14:textFill>
        </w:rPr>
      </w:pPr>
    </w:p>
    <w:tbl>
      <w:tblPr>
        <w:tblStyle w:val="7"/>
        <w:tblW w:w="98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79"/>
        <w:gridCol w:w="1029"/>
        <w:gridCol w:w="1344"/>
        <w:gridCol w:w="1244"/>
        <w:gridCol w:w="1259"/>
        <w:gridCol w:w="719"/>
        <w:gridCol w:w="802"/>
        <w:gridCol w:w="12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84" w:type="dxa"/>
          </w:tcPr>
          <w:p>
            <w:pPr>
              <w:spacing w:line="198"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2"/>
                <w:szCs w:val="21"/>
                <w14:textFill>
                  <w14:solidFill>
                    <w14:schemeClr w14:val="tx1"/>
                  </w14:solidFill>
                </w14:textFill>
              </w:rPr>
              <w:t>预算</w:t>
            </w:r>
            <w:r>
              <w:rPr>
                <w:rFonts w:hint="eastAsia" w:ascii="宋体" w:hAnsi="宋体" w:eastAsia="宋体" w:cs="宋体"/>
                <w:color w:val="000000" w:themeColor="text1"/>
                <w:spacing w:val="2"/>
                <w:szCs w:val="21"/>
                <w14:textFill>
                  <w14:solidFill>
                    <w14:schemeClr w14:val="tx1"/>
                  </w14:solidFill>
                </w14:textFill>
              </w:rPr>
              <w:t xml:space="preserve">单位 </w:t>
            </w:r>
            <w:r>
              <w:rPr>
                <w:rFonts w:ascii="宋体" w:hAnsi="宋体" w:eastAsia="宋体" w:cs="宋体"/>
                <w:color w:val="000000" w:themeColor="text1"/>
                <w:spacing w:val="2"/>
                <w:szCs w:val="21"/>
                <w14:textFill>
                  <w14:solidFill>
                    <w14:schemeClr w14:val="tx1"/>
                  </w14:solidFill>
                </w14:textFill>
              </w:rPr>
              <w:t>名称</w:t>
            </w:r>
          </w:p>
        </w:tc>
        <w:tc>
          <w:tcPr>
            <w:tcW w:w="8751" w:type="dxa"/>
            <w:gridSpan w:val="8"/>
            <w:vAlign w:val="center"/>
          </w:tcPr>
          <w:p>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岳</w:t>
            </w:r>
            <w:r>
              <w:rPr>
                <w:rFonts w:hint="eastAsia" w:asciiTheme="majorEastAsia" w:hAnsiTheme="majorEastAsia" w:eastAsiaTheme="majorEastAsia" w:cstheme="majorEastAsia"/>
                <w:color w:val="000000" w:themeColor="text1"/>
                <w:spacing w:val="2"/>
                <w:sz w:val="24"/>
                <w14:textFill>
                  <w14:solidFill>
                    <w14:schemeClr w14:val="tx1"/>
                  </w14:solidFill>
                </w14:textFill>
              </w:rPr>
              <w:t>阳市岳阳楼区国家保密局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restart"/>
            <w:tcBorders>
              <w:bottom w:val="nil"/>
            </w:tcBorders>
          </w:tcPr>
          <w:p>
            <w:pPr>
              <w:spacing w:line="418" w:lineRule="auto"/>
              <w:jc w:val="center"/>
              <w:rPr>
                <w:rFonts w:ascii="Arial"/>
                <w:color w:val="000000" w:themeColor="text1"/>
                <w:szCs w:val="21"/>
                <w14:textFill>
                  <w14:solidFill>
                    <w14:schemeClr w14:val="tx1"/>
                  </w14:solidFill>
                </w14:textFill>
              </w:rPr>
            </w:pPr>
          </w:p>
          <w:p>
            <w:pPr>
              <w:spacing w:line="28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3"/>
                <w:position w:val="4"/>
                <w:szCs w:val="21"/>
                <w14:textFill>
                  <w14:solidFill>
                    <w14:schemeClr w14:val="tx1"/>
                  </w14:solidFill>
                </w14:textFill>
              </w:rPr>
              <w:t>年度预</w:t>
            </w:r>
          </w:p>
          <w:p>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3"/>
                <w:szCs w:val="21"/>
                <w14:textFill>
                  <w14:solidFill>
                    <w14:schemeClr w14:val="tx1"/>
                  </w14:solidFill>
                </w14:textFill>
              </w:rPr>
              <w:t>算申请</w:t>
            </w:r>
          </w:p>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11"/>
                <w:szCs w:val="21"/>
                <w14:textFill>
                  <w14:solidFill>
                    <w14:schemeClr w14:val="tx1"/>
                  </w14:solidFill>
                </w14:textFill>
              </w:rPr>
              <w:t>(万元)</w:t>
            </w:r>
          </w:p>
        </w:tc>
        <w:tc>
          <w:tcPr>
            <w:tcW w:w="2108" w:type="dxa"/>
            <w:gridSpan w:val="2"/>
            <w:vAlign w:val="center"/>
          </w:tcPr>
          <w:p>
            <w:pPr>
              <w:spacing w:line="240" w:lineRule="exact"/>
              <w:jc w:val="center"/>
              <w:rPr>
                <w:rFonts w:ascii="Arial"/>
                <w:color w:val="000000" w:themeColor="text1"/>
                <w:sz w:val="20"/>
                <w14:textFill>
                  <w14:solidFill>
                    <w14:schemeClr w14:val="tx1"/>
                  </w14:solidFill>
                </w14:textFill>
              </w:rPr>
            </w:pPr>
          </w:p>
        </w:tc>
        <w:tc>
          <w:tcPr>
            <w:tcW w:w="1344" w:type="dxa"/>
            <w:vAlign w:val="center"/>
          </w:tcPr>
          <w:p>
            <w:pPr>
              <w:spacing w:line="194"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年初预算数</w:t>
            </w:r>
          </w:p>
        </w:tc>
        <w:tc>
          <w:tcPr>
            <w:tcW w:w="1244" w:type="dxa"/>
            <w:vAlign w:val="center"/>
          </w:tcPr>
          <w:p>
            <w:pPr>
              <w:spacing w:line="194"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全年预算数</w:t>
            </w:r>
          </w:p>
        </w:tc>
        <w:tc>
          <w:tcPr>
            <w:tcW w:w="1259" w:type="dxa"/>
            <w:vAlign w:val="center"/>
          </w:tcPr>
          <w:p>
            <w:pPr>
              <w:spacing w:line="194"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全年执行数</w:t>
            </w:r>
          </w:p>
        </w:tc>
        <w:tc>
          <w:tcPr>
            <w:tcW w:w="719" w:type="dxa"/>
            <w:vAlign w:val="center"/>
          </w:tcPr>
          <w:p>
            <w:pPr>
              <w:spacing w:line="194"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分值</w:t>
            </w:r>
          </w:p>
        </w:tc>
        <w:tc>
          <w:tcPr>
            <w:tcW w:w="802" w:type="dxa"/>
            <w:vAlign w:val="center"/>
          </w:tcPr>
          <w:p>
            <w:pPr>
              <w:spacing w:line="194"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执行率</w:t>
            </w:r>
          </w:p>
        </w:tc>
        <w:tc>
          <w:tcPr>
            <w:tcW w:w="1275" w:type="dxa"/>
            <w:vAlign w:val="center"/>
          </w:tcPr>
          <w:p>
            <w:pPr>
              <w:spacing w:line="194"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tcPr>
          <w:p>
            <w:pPr>
              <w:jc w:val="center"/>
              <w:rPr>
                <w:rFonts w:ascii="Arial"/>
                <w:color w:val="000000" w:themeColor="text1"/>
                <w:szCs w:val="21"/>
                <w14:textFill>
                  <w14:solidFill>
                    <w14:schemeClr w14:val="tx1"/>
                  </w14:solidFill>
                </w14:textFill>
              </w:rPr>
            </w:pPr>
          </w:p>
        </w:tc>
        <w:tc>
          <w:tcPr>
            <w:tcW w:w="2108" w:type="dxa"/>
            <w:gridSpan w:val="2"/>
            <w:vAlign w:val="center"/>
          </w:tcPr>
          <w:p>
            <w:pPr>
              <w:spacing w:line="193"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年度资金总额</w:t>
            </w:r>
          </w:p>
        </w:tc>
        <w:tc>
          <w:tcPr>
            <w:tcW w:w="1344" w:type="dxa"/>
            <w:vAlign w:val="center"/>
          </w:tcPr>
          <w:p>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76.78</w:t>
            </w:r>
          </w:p>
        </w:tc>
        <w:tc>
          <w:tcPr>
            <w:tcW w:w="1244" w:type="dxa"/>
            <w:vAlign w:val="center"/>
          </w:tcPr>
          <w:p>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77.90</w:t>
            </w:r>
          </w:p>
        </w:tc>
        <w:tc>
          <w:tcPr>
            <w:tcW w:w="1259" w:type="dxa"/>
            <w:vAlign w:val="center"/>
          </w:tcPr>
          <w:p>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77.90</w:t>
            </w:r>
          </w:p>
        </w:tc>
        <w:tc>
          <w:tcPr>
            <w:tcW w:w="719" w:type="dxa"/>
            <w:vAlign w:val="center"/>
          </w:tcPr>
          <w:p>
            <w:pPr>
              <w:spacing w:line="147" w:lineRule="exact"/>
              <w:jc w:val="center"/>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position w:val="-3"/>
                <w:sz w:val="20"/>
                <w:szCs w:val="20"/>
                <w14:textFill>
                  <w14:solidFill>
                    <w14:schemeClr w14:val="tx1"/>
                  </w14:solidFill>
                </w14:textFill>
              </w:rPr>
              <w:t>10</w:t>
            </w:r>
          </w:p>
        </w:tc>
        <w:tc>
          <w:tcPr>
            <w:tcW w:w="802" w:type="dxa"/>
            <w:vAlign w:val="center"/>
          </w:tcPr>
          <w:p>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100%</w:t>
            </w:r>
          </w:p>
        </w:tc>
        <w:tc>
          <w:tcPr>
            <w:tcW w:w="1275" w:type="dxa"/>
            <w:vAlign w:val="center"/>
          </w:tcPr>
          <w:p>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tcPr>
          <w:p>
            <w:pPr>
              <w:jc w:val="center"/>
              <w:rPr>
                <w:rFonts w:ascii="Arial"/>
                <w:color w:val="000000" w:themeColor="text1"/>
                <w:szCs w:val="21"/>
                <w14:textFill>
                  <w14:solidFill>
                    <w14:schemeClr w14:val="tx1"/>
                  </w14:solidFill>
                </w14:textFill>
              </w:rPr>
            </w:pPr>
          </w:p>
        </w:tc>
        <w:tc>
          <w:tcPr>
            <w:tcW w:w="4696" w:type="dxa"/>
            <w:gridSpan w:val="4"/>
            <w:vAlign w:val="center"/>
          </w:tcPr>
          <w:p>
            <w:pPr>
              <w:spacing w:line="193" w:lineRule="auto"/>
              <w:ind w:firstLine="210" w:firstLineChars="100"/>
              <w:jc w:val="left"/>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按收入性质分：</w:t>
            </w:r>
            <w:r>
              <w:rPr>
                <w:rFonts w:hint="eastAsia" w:ascii="宋体" w:hAnsi="宋体" w:eastAsia="宋体" w:cs="宋体"/>
                <w:color w:val="000000" w:themeColor="text1"/>
                <w:szCs w:val="21"/>
                <w14:textFill>
                  <w14:solidFill>
                    <w14:schemeClr w14:val="tx1"/>
                  </w14:solidFill>
                </w14:textFill>
              </w:rPr>
              <w:t>77.90</w:t>
            </w:r>
          </w:p>
        </w:tc>
        <w:tc>
          <w:tcPr>
            <w:tcW w:w="4055" w:type="dxa"/>
            <w:gridSpan w:val="4"/>
            <w:vAlign w:val="center"/>
          </w:tcPr>
          <w:p>
            <w:pPr>
              <w:spacing w:line="193" w:lineRule="auto"/>
              <w:ind w:firstLine="210" w:firstLineChars="100"/>
              <w:jc w:val="left"/>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按支出性质分：</w:t>
            </w:r>
            <w:r>
              <w:rPr>
                <w:rFonts w:hint="eastAsia" w:ascii="宋体" w:hAnsi="宋体" w:eastAsia="宋体" w:cs="宋体"/>
                <w:color w:val="000000" w:themeColor="text1"/>
                <w:szCs w:val="21"/>
                <w14:textFill>
                  <w14:solidFill>
                    <w14:schemeClr w14:val="tx1"/>
                  </w14:solidFill>
                </w14:textFill>
              </w:rPr>
              <w:t>77.90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tcPr>
          <w:p>
            <w:pPr>
              <w:jc w:val="center"/>
              <w:rPr>
                <w:rFonts w:ascii="Arial"/>
                <w:color w:val="000000" w:themeColor="text1"/>
                <w:szCs w:val="21"/>
                <w14:textFill>
                  <w14:solidFill>
                    <w14:schemeClr w14:val="tx1"/>
                  </w14:solidFill>
                </w14:textFill>
              </w:rPr>
            </w:pPr>
          </w:p>
        </w:tc>
        <w:tc>
          <w:tcPr>
            <w:tcW w:w="4696" w:type="dxa"/>
            <w:gridSpan w:val="4"/>
            <w:vAlign w:val="center"/>
          </w:tcPr>
          <w:p>
            <w:pPr>
              <w:spacing w:line="193" w:lineRule="auto"/>
              <w:ind w:firstLine="210" w:firstLineChars="100"/>
              <w:jc w:val="left"/>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 xml:space="preserve">其中： </w:t>
            </w:r>
            <w:r>
              <w:rPr>
                <w:rFonts w:hint="eastAsia" w:ascii="宋体" w:hAnsi="宋体" w:eastAsia="宋体" w:cs="宋体"/>
                <w:color w:val="000000" w:themeColor="text1"/>
                <w:szCs w:val="21"/>
                <w14:textFill>
                  <w14:solidFill>
                    <w14:schemeClr w14:val="tx1"/>
                  </w14:solidFill>
                </w14:textFill>
              </w:rPr>
              <w:t xml:space="preserve"> </w:t>
            </w:r>
            <w:r>
              <w:rPr>
                <w:rFonts w:ascii="宋体" w:hAnsi="宋体" w:eastAsia="宋体" w:cs="宋体"/>
                <w:color w:val="000000" w:themeColor="text1"/>
                <w:szCs w:val="21"/>
                <w14:textFill>
                  <w14:solidFill>
                    <w14:schemeClr w14:val="tx1"/>
                  </w14:solidFill>
                </w14:textFill>
              </w:rPr>
              <w:t>一般公共预算：</w:t>
            </w:r>
            <w:r>
              <w:rPr>
                <w:rFonts w:hint="eastAsia" w:ascii="宋体" w:hAnsi="宋体" w:eastAsia="宋体" w:cs="宋体"/>
                <w:color w:val="000000" w:themeColor="text1"/>
                <w:szCs w:val="21"/>
                <w14:textFill>
                  <w14:solidFill>
                    <w14:schemeClr w14:val="tx1"/>
                  </w14:solidFill>
                </w14:textFill>
              </w:rPr>
              <w:t>77.90</w:t>
            </w:r>
          </w:p>
        </w:tc>
        <w:tc>
          <w:tcPr>
            <w:tcW w:w="4055" w:type="dxa"/>
            <w:gridSpan w:val="4"/>
            <w:vAlign w:val="center"/>
          </w:tcPr>
          <w:p>
            <w:pPr>
              <w:spacing w:line="194" w:lineRule="auto"/>
              <w:ind w:firstLine="210" w:firstLineChars="100"/>
              <w:jc w:val="left"/>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其中：基本支出：</w:t>
            </w:r>
            <w:r>
              <w:rPr>
                <w:rFonts w:hint="eastAsia" w:ascii="宋体" w:hAnsi="宋体" w:eastAsia="宋体" w:cs="宋体"/>
                <w:color w:val="000000" w:themeColor="text1"/>
                <w:szCs w:val="21"/>
                <w14:textFill>
                  <w14:solidFill>
                    <w14:schemeClr w14:val="tx1"/>
                  </w14:solidFill>
                </w14:textFill>
              </w:rPr>
              <w:t>58.18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tcPr>
          <w:p>
            <w:pPr>
              <w:jc w:val="center"/>
              <w:rPr>
                <w:rFonts w:ascii="Arial"/>
                <w:color w:val="000000" w:themeColor="text1"/>
                <w:szCs w:val="21"/>
                <w14:textFill>
                  <w14:solidFill>
                    <w14:schemeClr w14:val="tx1"/>
                  </w14:solidFill>
                </w14:textFill>
              </w:rPr>
            </w:pPr>
          </w:p>
        </w:tc>
        <w:tc>
          <w:tcPr>
            <w:tcW w:w="4696" w:type="dxa"/>
            <w:gridSpan w:val="4"/>
            <w:vAlign w:val="center"/>
          </w:tcPr>
          <w:p>
            <w:pPr>
              <w:spacing w:line="202" w:lineRule="auto"/>
              <w:ind w:firstLine="1050" w:firstLineChars="500"/>
              <w:jc w:val="left"/>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政府性基金拨款：</w:t>
            </w:r>
            <w:r>
              <w:rPr>
                <w:rFonts w:hint="eastAsia" w:ascii="宋体" w:hAnsi="宋体" w:eastAsia="宋体" w:cs="宋体"/>
                <w:color w:val="000000" w:themeColor="text1"/>
                <w:szCs w:val="21"/>
                <w14:textFill>
                  <w14:solidFill>
                    <w14:schemeClr w14:val="tx1"/>
                  </w14:solidFill>
                </w14:textFill>
              </w:rPr>
              <w:t>0</w:t>
            </w:r>
          </w:p>
        </w:tc>
        <w:tc>
          <w:tcPr>
            <w:tcW w:w="4055" w:type="dxa"/>
            <w:gridSpan w:val="4"/>
            <w:vAlign w:val="center"/>
          </w:tcPr>
          <w:p>
            <w:pPr>
              <w:spacing w:line="201" w:lineRule="auto"/>
              <w:ind w:firstLine="840" w:firstLineChars="400"/>
              <w:jc w:val="left"/>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项目支出：</w:t>
            </w:r>
            <w:r>
              <w:rPr>
                <w:rFonts w:hint="eastAsia" w:ascii="宋体" w:hAnsi="宋体" w:eastAsia="宋体" w:cs="宋体"/>
                <w:color w:val="000000" w:themeColor="text1"/>
                <w:szCs w:val="21"/>
                <w14:textFill>
                  <w14:solidFill>
                    <w14:schemeClr w14:val="tx1"/>
                  </w14:solidFill>
                </w14:textFill>
              </w:rPr>
              <w:t>19.72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tcPr>
          <w:p>
            <w:pPr>
              <w:jc w:val="center"/>
              <w:rPr>
                <w:rFonts w:ascii="Arial"/>
                <w:color w:val="000000" w:themeColor="text1"/>
                <w:szCs w:val="21"/>
                <w14:textFill>
                  <w14:solidFill>
                    <w14:schemeClr w14:val="tx1"/>
                  </w14:solidFill>
                </w14:textFill>
              </w:rPr>
            </w:pPr>
          </w:p>
        </w:tc>
        <w:tc>
          <w:tcPr>
            <w:tcW w:w="4696" w:type="dxa"/>
            <w:gridSpan w:val="4"/>
            <w:vAlign w:val="center"/>
          </w:tcPr>
          <w:p>
            <w:pPr>
              <w:spacing w:line="192" w:lineRule="auto"/>
              <w:ind w:firstLine="1050" w:firstLineChars="500"/>
              <w:jc w:val="left"/>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纳入专户管理的非税收入拨款：</w:t>
            </w:r>
            <w:r>
              <w:rPr>
                <w:rFonts w:hint="eastAsia" w:ascii="宋体" w:hAnsi="宋体" w:eastAsia="宋体" w:cs="宋体"/>
                <w:color w:val="000000" w:themeColor="text1"/>
                <w:szCs w:val="21"/>
                <w14:textFill>
                  <w14:solidFill>
                    <w14:schemeClr w14:val="tx1"/>
                  </w14:solidFill>
                </w14:textFill>
              </w:rPr>
              <w:t>0</w:t>
            </w:r>
          </w:p>
        </w:tc>
        <w:tc>
          <w:tcPr>
            <w:tcW w:w="4055" w:type="dxa"/>
            <w:gridSpan w:val="4"/>
            <w:vAlign w:val="center"/>
          </w:tcPr>
          <w:p>
            <w:pPr>
              <w:spacing w:line="239" w:lineRule="exact"/>
              <w:jc w:val="left"/>
              <w:rPr>
                <w:rFonts w:ascii="Arial"/>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tcPr>
          <w:p>
            <w:pPr>
              <w:jc w:val="center"/>
              <w:rPr>
                <w:rFonts w:ascii="Arial"/>
                <w:color w:val="000000" w:themeColor="text1"/>
                <w:szCs w:val="21"/>
                <w14:textFill>
                  <w14:solidFill>
                    <w14:schemeClr w14:val="tx1"/>
                  </w14:solidFill>
                </w14:textFill>
              </w:rPr>
            </w:pPr>
          </w:p>
        </w:tc>
        <w:tc>
          <w:tcPr>
            <w:tcW w:w="4696" w:type="dxa"/>
            <w:gridSpan w:val="4"/>
            <w:vAlign w:val="center"/>
          </w:tcPr>
          <w:p>
            <w:pPr>
              <w:spacing w:line="192" w:lineRule="auto"/>
              <w:ind w:firstLine="1050" w:firstLineChars="500"/>
              <w:jc w:val="left"/>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其他资金：</w:t>
            </w:r>
            <w:r>
              <w:rPr>
                <w:rFonts w:hint="eastAsia" w:ascii="宋体" w:hAnsi="宋体" w:eastAsia="宋体" w:cs="宋体"/>
                <w:color w:val="000000" w:themeColor="text1"/>
                <w:szCs w:val="21"/>
                <w14:textFill>
                  <w14:solidFill>
                    <w14:schemeClr w14:val="tx1"/>
                  </w14:solidFill>
                </w14:textFill>
              </w:rPr>
              <w:t>0</w:t>
            </w:r>
          </w:p>
        </w:tc>
        <w:tc>
          <w:tcPr>
            <w:tcW w:w="4055" w:type="dxa"/>
            <w:gridSpan w:val="4"/>
            <w:vAlign w:val="center"/>
          </w:tcPr>
          <w:p>
            <w:pPr>
              <w:spacing w:line="240" w:lineRule="exact"/>
              <w:jc w:val="left"/>
              <w:rPr>
                <w:rFonts w:ascii="Arial"/>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restart"/>
            <w:tcBorders>
              <w:bottom w:val="nil"/>
            </w:tcBorders>
          </w:tcPr>
          <w:p>
            <w:pPr>
              <w:spacing w:line="211"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7"/>
                <w:szCs w:val="21"/>
                <w14:textFill>
                  <w14:solidFill>
                    <w14:schemeClr w14:val="tx1"/>
                  </w14:solidFill>
                </w14:textFill>
              </w:rPr>
              <w:t>年度总体</w:t>
            </w:r>
            <w:r>
              <w:rPr>
                <w:rFonts w:ascii="宋体" w:hAnsi="宋体" w:eastAsia="宋体" w:cs="宋体"/>
                <w:color w:val="000000" w:themeColor="text1"/>
                <w:spacing w:val="1"/>
                <w:szCs w:val="21"/>
                <w14:textFill>
                  <w14:solidFill>
                    <w14:schemeClr w14:val="tx1"/>
                  </w14:solidFill>
                </w14:textFill>
              </w:rPr>
              <w:t xml:space="preserve"> </w:t>
            </w:r>
            <w:r>
              <w:rPr>
                <w:rFonts w:ascii="宋体" w:hAnsi="宋体" w:eastAsia="宋体" w:cs="宋体"/>
                <w:color w:val="000000" w:themeColor="text1"/>
                <w:spacing w:val="-19"/>
                <w:szCs w:val="21"/>
                <w14:textFill>
                  <w14:solidFill>
                    <w14:schemeClr w14:val="tx1"/>
                  </w14:solidFill>
                </w14:textFill>
              </w:rPr>
              <w:t>目</w:t>
            </w:r>
            <w:r>
              <w:rPr>
                <w:rFonts w:ascii="宋体" w:hAnsi="宋体" w:eastAsia="宋体" w:cs="宋体"/>
                <w:color w:val="000000" w:themeColor="text1"/>
                <w:spacing w:val="-35"/>
                <w:szCs w:val="21"/>
                <w14:textFill>
                  <w14:solidFill>
                    <w14:schemeClr w14:val="tx1"/>
                  </w14:solidFill>
                </w14:textFill>
              </w:rPr>
              <w:t xml:space="preserve"> </w:t>
            </w:r>
            <w:r>
              <w:rPr>
                <w:rFonts w:ascii="宋体" w:hAnsi="宋体" w:eastAsia="宋体" w:cs="宋体"/>
                <w:color w:val="000000" w:themeColor="text1"/>
                <w:spacing w:val="-19"/>
                <w:szCs w:val="21"/>
                <w14:textFill>
                  <w14:solidFill>
                    <w14:schemeClr w14:val="tx1"/>
                  </w14:solidFill>
                </w14:textFill>
              </w:rPr>
              <w:t>标</w:t>
            </w:r>
          </w:p>
        </w:tc>
        <w:tc>
          <w:tcPr>
            <w:tcW w:w="4696" w:type="dxa"/>
            <w:gridSpan w:val="4"/>
            <w:vAlign w:val="center"/>
          </w:tcPr>
          <w:p>
            <w:pPr>
              <w:spacing w:line="191"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预期目标</w:t>
            </w:r>
          </w:p>
        </w:tc>
        <w:tc>
          <w:tcPr>
            <w:tcW w:w="4055" w:type="dxa"/>
            <w:gridSpan w:val="4"/>
            <w:vAlign w:val="center"/>
          </w:tcPr>
          <w:p>
            <w:pPr>
              <w:spacing w:line="191"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tcPr>
          <w:p>
            <w:pPr>
              <w:jc w:val="center"/>
              <w:rPr>
                <w:rFonts w:ascii="Arial"/>
                <w:color w:val="000000" w:themeColor="text1"/>
                <w:szCs w:val="21"/>
                <w14:textFill>
                  <w14:solidFill>
                    <w14:schemeClr w14:val="tx1"/>
                  </w14:solidFill>
                </w14:textFill>
              </w:rPr>
            </w:pPr>
          </w:p>
        </w:tc>
        <w:tc>
          <w:tcPr>
            <w:tcW w:w="4696" w:type="dxa"/>
            <w:gridSpan w:val="4"/>
            <w:shd w:val="clear" w:color="auto" w:fill="auto"/>
            <w:vAlign w:val="center"/>
          </w:tcPr>
          <w:p>
            <w:pPr>
              <w:numPr>
                <w:ilvl w:val="0"/>
                <w:numId w:val="1"/>
              </w:numPr>
              <w:spacing w:line="211" w:lineRule="auto"/>
              <w:jc w:val="left"/>
              <w:rPr>
                <w:rFonts w:hint="eastAsia" w:ascii="宋体" w:hAnsi="宋体" w:eastAsia="宋体" w:cs="宋体"/>
                <w:color w:val="000000" w:themeColor="text1"/>
                <w:spacing w:val="7"/>
                <w:szCs w:val="21"/>
                <w14:textFill>
                  <w14:solidFill>
                    <w14:schemeClr w14:val="tx1"/>
                  </w14:solidFill>
                </w14:textFill>
              </w:rPr>
            </w:pPr>
            <w:r>
              <w:rPr>
                <w:rFonts w:hint="eastAsia" w:ascii="宋体" w:hAnsi="宋体" w:eastAsia="宋体" w:cs="宋体"/>
                <w:color w:val="000000" w:themeColor="text1"/>
                <w:spacing w:val="7"/>
                <w:szCs w:val="21"/>
                <w14:textFill>
                  <w14:solidFill>
                    <w14:schemeClr w14:val="tx1"/>
                  </w14:solidFill>
                </w14:textFill>
              </w:rPr>
              <w:t>依法履行保密行政管理职能，履行法律、法规、规则授予的国家秘密载体的复制定点和出境及涉密通信办公自动化计算信息系统的保密检查审批；</w:t>
            </w:r>
          </w:p>
          <w:p>
            <w:pPr>
              <w:numPr>
                <w:ilvl w:val="0"/>
                <w:numId w:val="1"/>
              </w:numPr>
              <w:spacing w:line="211" w:lineRule="auto"/>
              <w:jc w:val="left"/>
              <w:rPr>
                <w:rFonts w:ascii="宋体" w:hAnsi="宋体" w:eastAsia="宋体" w:cs="宋体"/>
                <w:color w:val="000000" w:themeColor="text1"/>
                <w:spacing w:val="7"/>
                <w:szCs w:val="21"/>
                <w14:textFill>
                  <w14:solidFill>
                    <w14:schemeClr w14:val="tx1"/>
                  </w14:solidFill>
                </w14:textFill>
              </w:rPr>
            </w:pPr>
            <w:r>
              <w:rPr>
                <w:rFonts w:hint="eastAsia" w:ascii="宋体" w:hAnsi="宋体" w:eastAsia="宋体" w:cs="宋体"/>
                <w:color w:val="000000" w:themeColor="text1"/>
                <w:spacing w:val="7"/>
                <w:szCs w:val="21"/>
                <w14:textFill>
                  <w14:solidFill>
                    <w14:schemeClr w14:val="tx1"/>
                  </w14:solidFill>
                </w14:textFill>
              </w:rPr>
              <w:t>负责组织协调对泄密事件的查处，对违反保密规定的人实行处罚；</w:t>
            </w:r>
          </w:p>
          <w:p>
            <w:pPr>
              <w:numPr>
                <w:ilvl w:val="0"/>
                <w:numId w:val="1"/>
              </w:numPr>
              <w:spacing w:line="211" w:lineRule="auto"/>
              <w:jc w:val="left"/>
              <w:rPr>
                <w:rFonts w:ascii="宋体" w:hAnsi="宋体" w:eastAsia="宋体" w:cs="宋体"/>
                <w:color w:val="000000" w:themeColor="text1"/>
                <w:spacing w:val="7"/>
                <w:szCs w:val="21"/>
                <w14:textFill>
                  <w14:solidFill>
                    <w14:schemeClr w14:val="tx1"/>
                  </w14:solidFill>
                </w14:textFill>
              </w:rPr>
            </w:pPr>
            <w:r>
              <w:rPr>
                <w:rFonts w:hint="eastAsia" w:ascii="宋体" w:hAnsi="宋体" w:eastAsia="宋体" w:cs="宋体"/>
                <w:color w:val="000000" w:themeColor="text1"/>
                <w:spacing w:val="7"/>
                <w:szCs w:val="21"/>
                <w14:textFill>
                  <w14:solidFill>
                    <w14:schemeClr w14:val="tx1"/>
                  </w14:solidFill>
                </w14:textFill>
              </w:rPr>
              <w:t>负责制定全区保密工作的计划并组织实施；</w:t>
            </w:r>
          </w:p>
          <w:p>
            <w:pPr>
              <w:numPr>
                <w:ilvl w:val="0"/>
                <w:numId w:val="1"/>
              </w:numPr>
              <w:spacing w:line="211" w:lineRule="auto"/>
              <w:jc w:val="left"/>
              <w:rPr>
                <w:rFonts w:ascii="宋体" w:hAnsi="宋体" w:eastAsia="宋体" w:cs="宋体"/>
                <w:color w:val="000000" w:themeColor="text1"/>
                <w:spacing w:val="7"/>
                <w:szCs w:val="21"/>
                <w14:textFill>
                  <w14:solidFill>
                    <w14:schemeClr w14:val="tx1"/>
                  </w14:solidFill>
                </w14:textFill>
              </w:rPr>
            </w:pPr>
            <w:r>
              <w:rPr>
                <w:rFonts w:hint="eastAsia" w:ascii="宋体" w:hAnsi="宋体" w:eastAsia="宋体" w:cs="宋体"/>
                <w:color w:val="000000" w:themeColor="text1"/>
                <w:spacing w:val="7"/>
                <w:szCs w:val="21"/>
                <w14:textFill>
                  <w14:solidFill>
                    <w14:schemeClr w14:val="tx1"/>
                  </w14:solidFill>
                </w14:textFill>
              </w:rPr>
              <w:t>组织协调保密技术检查；</w:t>
            </w:r>
          </w:p>
          <w:p>
            <w:pPr>
              <w:numPr>
                <w:ilvl w:val="0"/>
                <w:numId w:val="1"/>
              </w:numPr>
              <w:spacing w:line="211" w:lineRule="auto"/>
              <w:jc w:val="left"/>
              <w:rPr>
                <w:rFonts w:ascii="宋体" w:hAnsi="宋体" w:eastAsia="宋体" w:cs="宋体"/>
                <w:color w:val="000000" w:themeColor="text1"/>
                <w:spacing w:val="7"/>
                <w:szCs w:val="21"/>
                <w14:textFill>
                  <w14:solidFill>
                    <w14:schemeClr w14:val="tx1"/>
                  </w14:solidFill>
                </w14:textFill>
              </w:rPr>
            </w:pPr>
            <w:r>
              <w:rPr>
                <w:rFonts w:hint="eastAsia" w:ascii="宋体" w:hAnsi="宋体" w:eastAsia="宋体" w:cs="宋体"/>
                <w:color w:val="000000" w:themeColor="text1"/>
                <w:spacing w:val="7"/>
                <w:szCs w:val="21"/>
                <w14:textFill>
                  <w14:solidFill>
                    <w14:schemeClr w14:val="tx1"/>
                  </w14:solidFill>
                </w14:textFill>
              </w:rPr>
              <w:t>负责全区保密干部管理和业务技术培训，负责区委保密委日常事务工作</w:t>
            </w:r>
            <w:r>
              <w:rPr>
                <w:rFonts w:hint="eastAsia" w:ascii="宋体" w:hAnsi="宋体" w:eastAsia="宋体" w:cs="宋体"/>
                <w:color w:val="000000" w:themeColor="text1"/>
                <w:spacing w:val="7"/>
                <w:szCs w:val="21"/>
                <w:lang w:eastAsia="zh-CN"/>
                <w14:textFill>
                  <w14:solidFill>
                    <w14:schemeClr w14:val="tx1"/>
                  </w14:solidFill>
                </w14:textFill>
              </w:rPr>
              <w:t>。</w:t>
            </w:r>
          </w:p>
        </w:tc>
        <w:tc>
          <w:tcPr>
            <w:tcW w:w="4055" w:type="dxa"/>
            <w:gridSpan w:val="4"/>
            <w:vAlign w:val="center"/>
          </w:tcPr>
          <w:p>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lang w:eastAsia="zh-CN"/>
                <w14:textFill>
                  <w14:solidFill>
                    <w14:schemeClr w14:val="tx1"/>
                  </w14:solidFill>
                </w14:textFill>
              </w:rPr>
              <w:t>预期目标</w:t>
            </w:r>
            <w:r>
              <w:rPr>
                <w:rFonts w:hint="eastAsia" w:ascii="Arial"/>
                <w:color w:val="000000" w:themeColor="text1"/>
                <w:sz w:val="20"/>
                <w14:textFill>
                  <w14:solidFill>
                    <w14:schemeClr w14:val="tx1"/>
                  </w14:solidFill>
                </w14:textFill>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84" w:type="dxa"/>
            <w:vMerge w:val="restart"/>
            <w:tcBorders>
              <w:bottom w:val="nil"/>
            </w:tcBorders>
            <w:textDirection w:val="tbRlV"/>
          </w:tcPr>
          <w:p>
            <w:pPr>
              <w:spacing w:line="367" w:lineRule="auto"/>
              <w:jc w:val="center"/>
              <w:rPr>
                <w:rFonts w:ascii="Arial"/>
                <w:color w:val="000000" w:themeColor="text1"/>
                <w:szCs w:val="21"/>
                <w14:textFill>
                  <w14:solidFill>
                    <w14:schemeClr w14:val="tx1"/>
                  </w14:solidFill>
                </w14:textFill>
              </w:rPr>
            </w:pPr>
          </w:p>
          <w:p>
            <w:pPr>
              <w:spacing w:line="217"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绩效指标</w:t>
            </w:r>
          </w:p>
        </w:tc>
        <w:tc>
          <w:tcPr>
            <w:tcW w:w="1079" w:type="dxa"/>
            <w:vAlign w:val="center"/>
          </w:tcPr>
          <w:p>
            <w:pPr>
              <w:spacing w:line="220" w:lineRule="auto"/>
              <w:jc w:val="center"/>
              <w:rPr>
                <w:rFonts w:cs="宋体" w:asciiTheme="minorEastAsia" w:hAnsiTheme="minorEastAsia"/>
                <w:color w:val="000000" w:themeColor="text1"/>
                <w:szCs w:val="21"/>
                <w14:textFill>
                  <w14:solidFill>
                    <w14:schemeClr w14:val="tx1"/>
                  </w14:solidFill>
                </w14:textFill>
              </w:rPr>
            </w:pPr>
            <w:r>
              <w:rPr>
                <w:rFonts w:cs="宋体" w:asciiTheme="minorEastAsia" w:hAnsiTheme="minorEastAsia"/>
                <w:color w:val="000000" w:themeColor="text1"/>
                <w:szCs w:val="21"/>
                <w14:textFill>
                  <w14:solidFill>
                    <w14:schemeClr w14:val="tx1"/>
                  </w14:solidFill>
                </w14:textFill>
              </w:rPr>
              <w:t>一级指标</w:t>
            </w:r>
          </w:p>
        </w:tc>
        <w:tc>
          <w:tcPr>
            <w:tcW w:w="1029" w:type="dxa"/>
            <w:tcBorders>
              <w:bottom w:val="single" w:color="auto" w:sz="4" w:space="0"/>
            </w:tcBorders>
            <w:vAlign w:val="center"/>
          </w:tcPr>
          <w:p>
            <w:pPr>
              <w:spacing w:line="220" w:lineRule="auto"/>
              <w:jc w:val="center"/>
              <w:rPr>
                <w:rFonts w:cs="宋体" w:asciiTheme="minorEastAsia" w:hAnsiTheme="minorEastAsia"/>
                <w:color w:val="000000" w:themeColor="text1"/>
                <w:szCs w:val="21"/>
                <w14:textFill>
                  <w14:solidFill>
                    <w14:schemeClr w14:val="tx1"/>
                  </w14:solidFill>
                </w14:textFill>
              </w:rPr>
            </w:pPr>
            <w:r>
              <w:rPr>
                <w:rFonts w:cs="宋体" w:asciiTheme="minorEastAsia" w:hAnsiTheme="minorEastAsia"/>
                <w:color w:val="000000" w:themeColor="text1"/>
                <w:szCs w:val="21"/>
                <w14:textFill>
                  <w14:solidFill>
                    <w14:schemeClr w14:val="tx1"/>
                  </w14:solidFill>
                </w14:textFill>
              </w:rPr>
              <w:t>二级指标</w:t>
            </w:r>
          </w:p>
        </w:tc>
        <w:tc>
          <w:tcPr>
            <w:tcW w:w="1344" w:type="dxa"/>
            <w:vAlign w:val="center"/>
          </w:tcPr>
          <w:p>
            <w:pPr>
              <w:spacing w:line="220" w:lineRule="auto"/>
              <w:jc w:val="center"/>
              <w:rPr>
                <w:rFonts w:cs="宋体" w:asciiTheme="minorEastAsia" w:hAnsiTheme="minorEastAsia"/>
                <w:color w:val="000000" w:themeColor="text1"/>
                <w:szCs w:val="21"/>
                <w14:textFill>
                  <w14:solidFill>
                    <w14:schemeClr w14:val="tx1"/>
                  </w14:solidFill>
                </w14:textFill>
              </w:rPr>
            </w:pPr>
            <w:r>
              <w:rPr>
                <w:rFonts w:cs="宋体" w:asciiTheme="minorEastAsia" w:hAnsiTheme="minorEastAsia"/>
                <w:color w:val="000000" w:themeColor="text1"/>
                <w:szCs w:val="21"/>
                <w14:textFill>
                  <w14:solidFill>
                    <w14:schemeClr w14:val="tx1"/>
                  </w14:solidFill>
                </w14:textFill>
              </w:rPr>
              <w:t>三级指标</w:t>
            </w:r>
          </w:p>
        </w:tc>
        <w:tc>
          <w:tcPr>
            <w:tcW w:w="1244" w:type="dxa"/>
            <w:vAlign w:val="center"/>
          </w:tcPr>
          <w:p>
            <w:pPr>
              <w:spacing w:line="219" w:lineRule="auto"/>
              <w:jc w:val="center"/>
              <w:rPr>
                <w:rFonts w:cs="宋体" w:asciiTheme="minorEastAsia" w:hAnsiTheme="minorEastAsia"/>
                <w:color w:val="000000" w:themeColor="text1"/>
                <w:szCs w:val="21"/>
                <w14:textFill>
                  <w14:solidFill>
                    <w14:schemeClr w14:val="tx1"/>
                  </w14:solidFill>
                </w14:textFill>
              </w:rPr>
            </w:pPr>
            <w:r>
              <w:rPr>
                <w:rFonts w:cs="宋体" w:asciiTheme="minorEastAsia" w:hAnsiTheme="minorEastAsia"/>
                <w:color w:val="000000" w:themeColor="text1"/>
                <w:szCs w:val="21"/>
                <w14:textFill>
                  <w14:solidFill>
                    <w14:schemeClr w14:val="tx1"/>
                  </w14:solidFill>
                </w14:textFill>
              </w:rPr>
              <w:t>年度指标值</w:t>
            </w:r>
          </w:p>
        </w:tc>
        <w:tc>
          <w:tcPr>
            <w:tcW w:w="1259" w:type="dxa"/>
            <w:vAlign w:val="center"/>
          </w:tcPr>
          <w:p>
            <w:pPr>
              <w:spacing w:line="219" w:lineRule="auto"/>
              <w:jc w:val="center"/>
              <w:rPr>
                <w:rFonts w:cs="宋体" w:asciiTheme="minorEastAsia" w:hAnsiTheme="minorEastAsia"/>
                <w:color w:val="000000" w:themeColor="text1"/>
                <w:szCs w:val="21"/>
                <w14:textFill>
                  <w14:solidFill>
                    <w14:schemeClr w14:val="tx1"/>
                  </w14:solidFill>
                </w14:textFill>
              </w:rPr>
            </w:pPr>
            <w:r>
              <w:rPr>
                <w:rFonts w:cs="宋体" w:asciiTheme="minorEastAsia" w:hAnsiTheme="minorEastAsia"/>
                <w:color w:val="000000" w:themeColor="text1"/>
                <w:szCs w:val="21"/>
                <w14:textFill>
                  <w14:solidFill>
                    <w14:schemeClr w14:val="tx1"/>
                  </w14:solidFill>
                </w14:textFill>
              </w:rPr>
              <w:t>实际完成值</w:t>
            </w:r>
          </w:p>
        </w:tc>
        <w:tc>
          <w:tcPr>
            <w:tcW w:w="719" w:type="dxa"/>
            <w:vAlign w:val="center"/>
          </w:tcPr>
          <w:p>
            <w:pPr>
              <w:spacing w:line="219" w:lineRule="auto"/>
              <w:jc w:val="center"/>
              <w:rPr>
                <w:rFonts w:cs="宋体" w:asciiTheme="minorEastAsia" w:hAnsiTheme="minorEastAsia"/>
                <w:color w:val="000000" w:themeColor="text1"/>
                <w:szCs w:val="21"/>
                <w14:textFill>
                  <w14:solidFill>
                    <w14:schemeClr w14:val="tx1"/>
                  </w14:solidFill>
                </w14:textFill>
              </w:rPr>
            </w:pPr>
            <w:r>
              <w:rPr>
                <w:rFonts w:cs="宋体" w:asciiTheme="minorEastAsia" w:hAnsiTheme="minorEastAsia"/>
                <w:color w:val="000000" w:themeColor="text1"/>
                <w:szCs w:val="21"/>
                <w14:textFill>
                  <w14:solidFill>
                    <w14:schemeClr w14:val="tx1"/>
                  </w14:solidFill>
                </w14:textFill>
              </w:rPr>
              <w:t>分值</w:t>
            </w:r>
          </w:p>
        </w:tc>
        <w:tc>
          <w:tcPr>
            <w:tcW w:w="802" w:type="dxa"/>
            <w:vAlign w:val="center"/>
          </w:tcPr>
          <w:p>
            <w:pPr>
              <w:spacing w:line="219" w:lineRule="auto"/>
              <w:jc w:val="center"/>
              <w:rPr>
                <w:rFonts w:cs="宋体" w:asciiTheme="minorEastAsia" w:hAnsiTheme="minorEastAsia"/>
                <w:color w:val="000000" w:themeColor="text1"/>
                <w:szCs w:val="21"/>
                <w14:textFill>
                  <w14:solidFill>
                    <w14:schemeClr w14:val="tx1"/>
                  </w14:solidFill>
                </w14:textFill>
              </w:rPr>
            </w:pPr>
            <w:r>
              <w:rPr>
                <w:rFonts w:cs="宋体" w:asciiTheme="minorEastAsia" w:hAnsiTheme="minorEastAsia"/>
                <w:color w:val="000000" w:themeColor="text1"/>
                <w:szCs w:val="21"/>
                <w14:textFill>
                  <w14:solidFill>
                    <w14:schemeClr w14:val="tx1"/>
                  </w14:solidFill>
                </w14:textFill>
              </w:rPr>
              <w:t>得分</w:t>
            </w:r>
          </w:p>
        </w:tc>
        <w:tc>
          <w:tcPr>
            <w:tcW w:w="1275" w:type="dxa"/>
            <w:vAlign w:val="center"/>
          </w:tcPr>
          <w:p>
            <w:pPr>
              <w:spacing w:line="211" w:lineRule="auto"/>
              <w:jc w:val="center"/>
              <w:rPr>
                <w:rFonts w:cs="宋体" w:asciiTheme="minorEastAsia" w:hAnsiTheme="minorEastAsia"/>
                <w:color w:val="000000" w:themeColor="text1"/>
                <w:szCs w:val="21"/>
                <w14:textFill>
                  <w14:solidFill>
                    <w14:schemeClr w14:val="tx1"/>
                  </w14:solidFill>
                </w14:textFill>
              </w:rPr>
            </w:pPr>
            <w:r>
              <w:rPr>
                <w:rFonts w:cs="宋体" w:asciiTheme="minorEastAsia" w:hAnsiTheme="minorEastAsia"/>
                <w:color w:val="000000" w:themeColor="text1"/>
                <w:szCs w:val="21"/>
                <w14:textFill>
                  <w14:solidFill>
                    <w14:schemeClr w14:val="tx1"/>
                  </w14:solidFill>
                </w14:textFill>
              </w:rPr>
              <w:t>偏差原因分析</w:t>
            </w:r>
          </w:p>
          <w:p>
            <w:pPr>
              <w:spacing w:line="190" w:lineRule="auto"/>
              <w:jc w:val="center"/>
              <w:rPr>
                <w:rFonts w:cs="宋体" w:asciiTheme="minorEastAsia" w:hAnsiTheme="minorEastAsia"/>
                <w:color w:val="000000" w:themeColor="text1"/>
                <w:szCs w:val="21"/>
                <w14:textFill>
                  <w14:solidFill>
                    <w14:schemeClr w14:val="tx1"/>
                  </w14:solidFill>
                </w14:textFill>
              </w:rPr>
            </w:pPr>
            <w:r>
              <w:rPr>
                <w:rFonts w:cs="宋体" w:asciiTheme="minorEastAsia" w:hAnsiTheme="minorEastAsia"/>
                <w:color w:val="000000" w:themeColor="text1"/>
                <w:szCs w:val="21"/>
                <w14:textFill>
                  <w14:solidFill>
                    <w14:schemeClr w14:val="tx1"/>
                  </w14:solidFill>
                </w14:textFill>
              </w:rPr>
              <w:t>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6" w:hRule="atLeast"/>
        </w:trPr>
        <w:tc>
          <w:tcPr>
            <w:tcW w:w="1084" w:type="dxa"/>
            <w:vMerge w:val="continue"/>
            <w:tcBorders>
              <w:top w:val="nil"/>
              <w:bottom w:val="nil"/>
            </w:tcBorders>
            <w:textDirection w:val="tbRlV"/>
          </w:tcPr>
          <w:p>
            <w:pPr>
              <w:rPr>
                <w:rFonts w:ascii="Arial"/>
                <w:color w:val="000000" w:themeColor="text1"/>
                <w14:textFill>
                  <w14:solidFill>
                    <w14:schemeClr w14:val="tx1"/>
                  </w14:solidFill>
                </w14:textFill>
              </w:rPr>
            </w:pPr>
          </w:p>
        </w:tc>
        <w:tc>
          <w:tcPr>
            <w:tcW w:w="1079" w:type="dxa"/>
            <w:vMerge w:val="restart"/>
            <w:tcBorders>
              <w:right w:val="single" w:color="auto" w:sz="4" w:space="0"/>
            </w:tcBorders>
            <w:vAlign w:val="center"/>
          </w:tcPr>
          <w:p>
            <w:pPr>
              <w:spacing w:line="481" w:lineRule="exact"/>
              <w:jc w:val="center"/>
              <w:rPr>
                <w:rFonts w:cs="宋体" w:asciiTheme="minorEastAsia" w:hAnsiTheme="minorEastAsia"/>
                <w:color w:val="000000" w:themeColor="text1"/>
                <w:szCs w:val="21"/>
                <w14:textFill>
                  <w14:solidFill>
                    <w14:schemeClr w14:val="tx1"/>
                  </w14:solidFill>
                </w14:textFill>
              </w:rPr>
            </w:pPr>
            <w:r>
              <w:rPr>
                <w:rFonts w:cs="宋体" w:asciiTheme="minorEastAsia" w:hAnsiTheme="minorEastAsia"/>
                <w:color w:val="000000" w:themeColor="text1"/>
                <w:spacing w:val="-2"/>
                <w:position w:val="20"/>
                <w:szCs w:val="21"/>
                <w14:textFill>
                  <w14:solidFill>
                    <w14:schemeClr w14:val="tx1"/>
                  </w14:solidFill>
                </w14:textFill>
              </w:rPr>
              <w:t>产出指标</w:t>
            </w:r>
          </w:p>
          <w:p>
            <w:pPr>
              <w:spacing w:line="220" w:lineRule="auto"/>
              <w:jc w:val="center"/>
              <w:rPr>
                <w:rFonts w:cs="宋体" w:asciiTheme="minorEastAsia" w:hAnsiTheme="minorEastAsia"/>
                <w:color w:val="000000" w:themeColor="text1"/>
                <w:spacing w:val="-2"/>
                <w:position w:val="20"/>
                <w:szCs w:val="21"/>
                <w14:textFill>
                  <w14:solidFill>
                    <w14:schemeClr w14:val="tx1"/>
                  </w14:solidFill>
                </w14:textFill>
              </w:rPr>
            </w:pPr>
            <w:r>
              <w:rPr>
                <w:rFonts w:cs="宋体" w:asciiTheme="minorEastAsia" w:hAnsiTheme="minorEastAsia"/>
                <w:color w:val="000000" w:themeColor="text1"/>
                <w:spacing w:val="9"/>
                <w:szCs w:val="21"/>
                <w14:textFill>
                  <w14:solidFill>
                    <w14:schemeClr w14:val="tx1"/>
                  </w14:solidFill>
                </w14:textFill>
              </w:rPr>
              <w:t>(50分)</w:t>
            </w:r>
          </w:p>
        </w:tc>
        <w:tc>
          <w:tcPr>
            <w:tcW w:w="1029" w:type="dxa"/>
            <w:vMerge w:val="restart"/>
            <w:tcBorders>
              <w:top w:val="single" w:color="auto" w:sz="4" w:space="0"/>
              <w:left w:val="single" w:color="auto" w:sz="4" w:space="0"/>
              <w:bottom w:val="single" w:color="auto" w:sz="4" w:space="0"/>
              <w:right w:val="single" w:color="auto" w:sz="4" w:space="0"/>
            </w:tcBorders>
            <w:vAlign w:val="center"/>
          </w:tcPr>
          <w:p>
            <w:pPr>
              <w:spacing w:line="219" w:lineRule="auto"/>
              <w:jc w:val="center"/>
              <w:rPr>
                <w:rFonts w:cs="宋体" w:asciiTheme="minorEastAsia" w:hAnsiTheme="minorEastAsia"/>
                <w:color w:val="000000" w:themeColor="text1"/>
                <w:spacing w:val="-2"/>
                <w:szCs w:val="21"/>
                <w14:textFill>
                  <w14:solidFill>
                    <w14:schemeClr w14:val="tx1"/>
                  </w14:solidFill>
                </w14:textFill>
              </w:rPr>
            </w:pPr>
            <w:r>
              <w:rPr>
                <w:rFonts w:cs="宋体" w:asciiTheme="minorEastAsia" w:hAnsiTheme="minorEastAsia"/>
                <w:color w:val="000000" w:themeColor="text1"/>
                <w:spacing w:val="-2"/>
                <w:szCs w:val="21"/>
                <w14:textFill>
                  <w14:solidFill>
                    <w14:schemeClr w14:val="tx1"/>
                  </w14:solidFill>
                </w14:textFill>
              </w:rPr>
              <w:t>数量指标</w:t>
            </w:r>
          </w:p>
        </w:tc>
        <w:tc>
          <w:tcPr>
            <w:tcW w:w="1344" w:type="dxa"/>
            <w:tcBorders>
              <w:left w:val="single" w:color="auto" w:sz="4" w:space="0"/>
            </w:tcBorders>
            <w:vAlign w:val="center"/>
          </w:tcPr>
          <w:p>
            <w:pPr>
              <w:spacing w:line="230" w:lineRule="exact"/>
              <w:jc w:val="center"/>
              <w:rPr>
                <w:rFonts w:hint="eastAsia"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负责全区党政系统密码通信、密码管理、国产商用密码、信息化密码保障</w:t>
            </w:r>
          </w:p>
        </w:tc>
        <w:tc>
          <w:tcPr>
            <w:tcW w:w="1244" w:type="dxa"/>
            <w:vAlign w:val="center"/>
          </w:tcPr>
          <w:p>
            <w:pPr>
              <w:spacing w:line="160" w:lineRule="auto"/>
              <w:jc w:val="center"/>
              <w:rPr>
                <w:rFonts w:hint="eastAsia" w:cs="宋体" w:asciiTheme="minorEastAsia" w:hAnsiTheme="minorEastAsia"/>
                <w:color w:val="000000" w:themeColor="text1"/>
                <w:spacing w:val="-6"/>
                <w:szCs w:val="21"/>
                <w14:textFill>
                  <w14:solidFill>
                    <w14:schemeClr w14:val="tx1"/>
                  </w14:solidFill>
                </w14:textFill>
              </w:rPr>
            </w:pPr>
            <w:r>
              <w:rPr>
                <w:rFonts w:cs="宋体" w:asciiTheme="minorEastAsia" w:hAnsiTheme="minorEastAsia"/>
                <w:color w:val="000000" w:themeColor="text1"/>
                <w:spacing w:val="-6"/>
                <w:szCs w:val="21"/>
                <w14:textFill>
                  <w14:solidFill>
                    <w14:schemeClr w14:val="tx1"/>
                  </w14:solidFill>
                </w14:textFill>
              </w:rPr>
              <w:t>100%</w:t>
            </w:r>
          </w:p>
        </w:tc>
        <w:tc>
          <w:tcPr>
            <w:tcW w:w="1259" w:type="dxa"/>
            <w:vAlign w:val="center"/>
          </w:tcPr>
          <w:p>
            <w:pPr>
              <w:spacing w:line="160" w:lineRule="auto"/>
              <w:jc w:val="center"/>
              <w:rPr>
                <w:rFonts w:hint="eastAsia" w:cs="宋体" w:asciiTheme="minorEastAsia" w:hAnsiTheme="minorEastAsia"/>
                <w:color w:val="000000" w:themeColor="text1"/>
                <w:spacing w:val="-6"/>
                <w:szCs w:val="21"/>
                <w14:textFill>
                  <w14:solidFill>
                    <w14:schemeClr w14:val="tx1"/>
                  </w14:solidFill>
                </w14:textFill>
              </w:rPr>
            </w:pPr>
            <w:r>
              <w:rPr>
                <w:rFonts w:cs="宋体" w:asciiTheme="minorEastAsia" w:hAnsiTheme="minorEastAsia"/>
                <w:color w:val="000000" w:themeColor="text1"/>
                <w:spacing w:val="-6"/>
                <w:szCs w:val="21"/>
                <w14:textFill>
                  <w14:solidFill>
                    <w14:schemeClr w14:val="tx1"/>
                  </w14:solidFill>
                </w14:textFill>
              </w:rPr>
              <w:t>100%</w:t>
            </w:r>
          </w:p>
        </w:tc>
        <w:tc>
          <w:tcPr>
            <w:tcW w:w="719" w:type="dxa"/>
            <w:vAlign w:val="center"/>
          </w:tcPr>
          <w:p>
            <w:pPr>
              <w:spacing w:line="160" w:lineRule="auto"/>
              <w:jc w:val="center"/>
              <w:rPr>
                <w:rFonts w:hint="eastAsia" w:cs="宋体" w:asciiTheme="minorEastAsia" w:hAnsiTheme="minorEastAsia"/>
                <w:color w:val="000000" w:themeColor="text1"/>
                <w:spacing w:val="-6"/>
                <w:szCs w:val="21"/>
                <w14:textFill>
                  <w14:solidFill>
                    <w14:schemeClr w14:val="tx1"/>
                  </w14:solidFill>
                </w14:textFill>
              </w:rPr>
            </w:pPr>
            <w:r>
              <w:rPr>
                <w:rFonts w:cs="宋体" w:asciiTheme="minorEastAsia" w:hAnsiTheme="minorEastAsia"/>
                <w:color w:val="000000" w:themeColor="text1"/>
                <w:spacing w:val="-6"/>
                <w:szCs w:val="21"/>
                <w14:textFill>
                  <w14:solidFill>
                    <w14:schemeClr w14:val="tx1"/>
                  </w14:solidFill>
                </w14:textFill>
              </w:rPr>
              <w:t>4</w:t>
            </w:r>
          </w:p>
        </w:tc>
        <w:tc>
          <w:tcPr>
            <w:tcW w:w="802" w:type="dxa"/>
            <w:vAlign w:val="center"/>
          </w:tcPr>
          <w:p>
            <w:pPr>
              <w:spacing w:line="160" w:lineRule="auto"/>
              <w:jc w:val="center"/>
              <w:rPr>
                <w:rFonts w:hint="eastAsia" w:cs="宋体" w:asciiTheme="minorEastAsia" w:hAnsiTheme="minorEastAsia"/>
                <w:color w:val="000000" w:themeColor="text1"/>
                <w:spacing w:val="-6"/>
                <w:szCs w:val="21"/>
                <w14:textFill>
                  <w14:solidFill>
                    <w14:schemeClr w14:val="tx1"/>
                  </w14:solidFill>
                </w14:textFill>
              </w:rPr>
            </w:pPr>
            <w:r>
              <w:rPr>
                <w:rFonts w:cs="宋体" w:asciiTheme="minorEastAsia" w:hAnsiTheme="minorEastAsia"/>
                <w:color w:val="000000" w:themeColor="text1"/>
                <w:spacing w:val="-6"/>
                <w:szCs w:val="21"/>
                <w14:textFill>
                  <w14:solidFill>
                    <w14:schemeClr w14:val="tx1"/>
                  </w14:solidFill>
                </w14:textFill>
              </w:rPr>
              <w:t>4</w:t>
            </w:r>
          </w:p>
        </w:tc>
        <w:tc>
          <w:tcPr>
            <w:tcW w:w="1275" w:type="dxa"/>
            <w:vAlign w:val="center"/>
          </w:tcPr>
          <w:p>
            <w:pPr>
              <w:spacing w:line="230" w:lineRule="exact"/>
              <w:jc w:val="center"/>
              <w:rPr>
                <w:rFonts w:asciiTheme="minorEastAsia" w:hAnsi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1084" w:type="dxa"/>
            <w:vMerge w:val="continue"/>
            <w:tcBorders>
              <w:top w:val="nil"/>
              <w:bottom w:val="nil"/>
            </w:tcBorders>
            <w:textDirection w:val="tbRlV"/>
          </w:tcPr>
          <w:p>
            <w:pPr>
              <w:rPr>
                <w:rFonts w:ascii="Arial"/>
                <w:color w:val="000000" w:themeColor="text1"/>
                <w14:textFill>
                  <w14:solidFill>
                    <w14:schemeClr w14:val="tx1"/>
                  </w14:solidFill>
                </w14:textFill>
              </w:rPr>
            </w:pPr>
          </w:p>
        </w:tc>
        <w:tc>
          <w:tcPr>
            <w:tcW w:w="1079" w:type="dxa"/>
            <w:vMerge w:val="continue"/>
            <w:tcBorders>
              <w:right w:val="single" w:color="auto" w:sz="4" w:space="0"/>
            </w:tcBorders>
            <w:vAlign w:val="center"/>
          </w:tcPr>
          <w:p>
            <w:pPr>
              <w:spacing w:line="220" w:lineRule="auto"/>
              <w:jc w:val="center"/>
              <w:rPr>
                <w:rFonts w:cs="宋体" w:asciiTheme="minorEastAsia" w:hAnsiTheme="minorEastAsia"/>
                <w:color w:val="000000" w:themeColor="text1"/>
                <w:spacing w:val="-2"/>
                <w:position w:val="20"/>
                <w:szCs w:val="21"/>
                <w14:textFill>
                  <w14:solidFill>
                    <w14:schemeClr w14:val="tx1"/>
                  </w14:solidFill>
                </w14:textFill>
              </w:rPr>
            </w:pPr>
          </w:p>
        </w:tc>
        <w:tc>
          <w:tcPr>
            <w:tcW w:w="1029" w:type="dxa"/>
            <w:vMerge w:val="continue"/>
            <w:tcBorders>
              <w:top w:val="single" w:color="auto" w:sz="4" w:space="0"/>
              <w:left w:val="single" w:color="auto" w:sz="4" w:space="0"/>
              <w:bottom w:val="single" w:color="auto" w:sz="4" w:space="0"/>
              <w:right w:val="single" w:color="auto" w:sz="4" w:space="0"/>
            </w:tcBorders>
            <w:vAlign w:val="center"/>
          </w:tcPr>
          <w:p>
            <w:pPr>
              <w:spacing w:line="219" w:lineRule="auto"/>
              <w:jc w:val="center"/>
              <w:rPr>
                <w:rFonts w:cs="宋体" w:asciiTheme="minorEastAsia" w:hAnsiTheme="minorEastAsia"/>
                <w:color w:val="000000" w:themeColor="text1"/>
                <w:spacing w:val="-2"/>
                <w:szCs w:val="21"/>
                <w14:textFill>
                  <w14:solidFill>
                    <w14:schemeClr w14:val="tx1"/>
                  </w14:solidFill>
                </w14:textFill>
              </w:rPr>
            </w:pPr>
          </w:p>
        </w:tc>
        <w:tc>
          <w:tcPr>
            <w:tcW w:w="1344" w:type="dxa"/>
            <w:tcBorders>
              <w:left w:val="single" w:color="auto" w:sz="4" w:space="0"/>
            </w:tcBorders>
            <w:vAlign w:val="center"/>
          </w:tcPr>
          <w:p>
            <w:pPr>
              <w:spacing w:line="230" w:lineRule="exact"/>
              <w:jc w:val="center"/>
              <w:rPr>
                <w:rFonts w:hint="eastAsia"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全区保密干部管理和业务技术培训</w:t>
            </w:r>
          </w:p>
        </w:tc>
        <w:tc>
          <w:tcPr>
            <w:tcW w:w="1244" w:type="dxa"/>
            <w:vAlign w:val="center"/>
          </w:tcPr>
          <w:p>
            <w:pPr>
              <w:spacing w:line="160" w:lineRule="auto"/>
              <w:jc w:val="center"/>
              <w:rPr>
                <w:rFonts w:hint="eastAsia" w:cs="宋体" w:asciiTheme="minorEastAsia" w:hAnsiTheme="minorEastAsia"/>
                <w:color w:val="000000" w:themeColor="text1"/>
                <w:spacing w:val="-6"/>
                <w:szCs w:val="21"/>
                <w14:textFill>
                  <w14:solidFill>
                    <w14:schemeClr w14:val="tx1"/>
                  </w14:solidFill>
                </w14:textFill>
              </w:rPr>
            </w:pPr>
            <w:r>
              <w:rPr>
                <w:rFonts w:hint="eastAsia" w:cs="宋体" w:asciiTheme="minorEastAsia" w:hAnsiTheme="minorEastAsia"/>
                <w:color w:val="000000" w:themeColor="text1"/>
                <w:spacing w:val="-6"/>
                <w:szCs w:val="21"/>
                <w14:textFill>
                  <w14:solidFill>
                    <w14:schemeClr w14:val="tx1"/>
                  </w14:solidFill>
                </w14:textFill>
              </w:rPr>
              <w:t>5次</w:t>
            </w:r>
          </w:p>
        </w:tc>
        <w:tc>
          <w:tcPr>
            <w:tcW w:w="1259" w:type="dxa"/>
            <w:vAlign w:val="center"/>
          </w:tcPr>
          <w:p>
            <w:pPr>
              <w:spacing w:line="160" w:lineRule="auto"/>
              <w:jc w:val="center"/>
              <w:rPr>
                <w:rFonts w:hint="eastAsia" w:cs="宋体" w:asciiTheme="minorEastAsia" w:hAnsiTheme="minorEastAsia"/>
                <w:color w:val="000000" w:themeColor="text1"/>
                <w:spacing w:val="-6"/>
                <w:szCs w:val="21"/>
                <w14:textFill>
                  <w14:solidFill>
                    <w14:schemeClr w14:val="tx1"/>
                  </w14:solidFill>
                </w14:textFill>
              </w:rPr>
            </w:pPr>
            <w:r>
              <w:rPr>
                <w:rFonts w:hint="eastAsia" w:cs="宋体" w:asciiTheme="minorEastAsia" w:hAnsiTheme="minorEastAsia"/>
                <w:color w:val="000000" w:themeColor="text1"/>
                <w:spacing w:val="-6"/>
                <w:szCs w:val="21"/>
                <w14:textFill>
                  <w14:solidFill>
                    <w14:schemeClr w14:val="tx1"/>
                  </w14:solidFill>
                </w14:textFill>
              </w:rPr>
              <w:t>5次</w:t>
            </w:r>
          </w:p>
        </w:tc>
        <w:tc>
          <w:tcPr>
            <w:tcW w:w="719" w:type="dxa"/>
            <w:vAlign w:val="center"/>
          </w:tcPr>
          <w:p>
            <w:pPr>
              <w:spacing w:line="160" w:lineRule="auto"/>
              <w:jc w:val="center"/>
              <w:rPr>
                <w:rFonts w:hint="eastAsia" w:cs="宋体" w:asciiTheme="minorEastAsia" w:hAnsiTheme="minorEastAsia"/>
                <w:color w:val="000000" w:themeColor="text1"/>
                <w:spacing w:val="-6"/>
                <w:szCs w:val="21"/>
                <w14:textFill>
                  <w14:solidFill>
                    <w14:schemeClr w14:val="tx1"/>
                  </w14:solidFill>
                </w14:textFill>
              </w:rPr>
            </w:pPr>
            <w:r>
              <w:rPr>
                <w:rFonts w:hint="eastAsia" w:cs="宋体" w:asciiTheme="minorEastAsia" w:hAnsiTheme="minorEastAsia"/>
                <w:color w:val="000000" w:themeColor="text1"/>
                <w:spacing w:val="-6"/>
                <w:szCs w:val="21"/>
                <w14:textFill>
                  <w14:solidFill>
                    <w14:schemeClr w14:val="tx1"/>
                  </w14:solidFill>
                </w14:textFill>
              </w:rPr>
              <w:t>4</w:t>
            </w:r>
          </w:p>
        </w:tc>
        <w:tc>
          <w:tcPr>
            <w:tcW w:w="802" w:type="dxa"/>
            <w:vAlign w:val="center"/>
          </w:tcPr>
          <w:p>
            <w:pPr>
              <w:spacing w:line="160" w:lineRule="auto"/>
              <w:jc w:val="center"/>
              <w:rPr>
                <w:rFonts w:hint="eastAsia" w:cs="宋体" w:asciiTheme="minorEastAsia" w:hAnsiTheme="minorEastAsia"/>
                <w:color w:val="000000" w:themeColor="text1"/>
                <w:spacing w:val="-6"/>
                <w:szCs w:val="21"/>
                <w14:textFill>
                  <w14:solidFill>
                    <w14:schemeClr w14:val="tx1"/>
                  </w14:solidFill>
                </w14:textFill>
              </w:rPr>
            </w:pPr>
            <w:r>
              <w:rPr>
                <w:rFonts w:hint="eastAsia" w:cs="宋体" w:asciiTheme="minorEastAsia" w:hAnsiTheme="minorEastAsia"/>
                <w:color w:val="000000" w:themeColor="text1"/>
                <w:spacing w:val="-6"/>
                <w:szCs w:val="21"/>
                <w14:textFill>
                  <w14:solidFill>
                    <w14:schemeClr w14:val="tx1"/>
                  </w14:solidFill>
                </w14:textFill>
              </w:rPr>
              <w:t>4</w:t>
            </w:r>
          </w:p>
        </w:tc>
        <w:tc>
          <w:tcPr>
            <w:tcW w:w="1275" w:type="dxa"/>
            <w:vAlign w:val="center"/>
          </w:tcPr>
          <w:p>
            <w:pPr>
              <w:spacing w:line="230" w:lineRule="exact"/>
              <w:jc w:val="center"/>
              <w:rPr>
                <w:rFonts w:asciiTheme="minorEastAsia" w:hAnsi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8" w:hRule="atLeast"/>
        </w:trPr>
        <w:tc>
          <w:tcPr>
            <w:tcW w:w="1084" w:type="dxa"/>
            <w:vMerge w:val="continue"/>
            <w:tcBorders>
              <w:top w:val="nil"/>
              <w:bottom w:val="nil"/>
            </w:tcBorders>
            <w:textDirection w:val="tbRlV"/>
          </w:tcPr>
          <w:p>
            <w:pPr>
              <w:rPr>
                <w:rFonts w:ascii="Arial"/>
                <w:color w:val="000000" w:themeColor="text1"/>
                <w14:textFill>
                  <w14:solidFill>
                    <w14:schemeClr w14:val="tx1"/>
                  </w14:solidFill>
                </w14:textFill>
              </w:rPr>
            </w:pPr>
          </w:p>
        </w:tc>
        <w:tc>
          <w:tcPr>
            <w:tcW w:w="1079" w:type="dxa"/>
            <w:vMerge w:val="continue"/>
            <w:tcBorders>
              <w:right w:val="single" w:color="auto" w:sz="4" w:space="0"/>
            </w:tcBorders>
            <w:vAlign w:val="center"/>
          </w:tcPr>
          <w:p>
            <w:pPr>
              <w:spacing w:line="220" w:lineRule="auto"/>
              <w:jc w:val="center"/>
              <w:rPr>
                <w:rFonts w:cs="宋体" w:asciiTheme="minorEastAsia" w:hAnsiTheme="minorEastAsia"/>
                <w:color w:val="000000" w:themeColor="text1"/>
                <w:szCs w:val="21"/>
                <w14:textFill>
                  <w14:solidFill>
                    <w14:schemeClr w14:val="tx1"/>
                  </w14:solidFill>
                </w14:textFill>
              </w:rPr>
            </w:pPr>
          </w:p>
        </w:tc>
        <w:tc>
          <w:tcPr>
            <w:tcW w:w="1029" w:type="dxa"/>
            <w:vMerge w:val="continue"/>
            <w:tcBorders>
              <w:top w:val="single" w:color="auto" w:sz="4" w:space="0"/>
              <w:left w:val="single" w:color="auto" w:sz="4" w:space="0"/>
              <w:bottom w:val="single" w:color="auto" w:sz="4" w:space="0"/>
              <w:right w:val="single" w:color="auto" w:sz="4" w:space="0"/>
            </w:tcBorders>
            <w:vAlign w:val="center"/>
          </w:tcPr>
          <w:p>
            <w:pPr>
              <w:spacing w:line="219" w:lineRule="auto"/>
              <w:jc w:val="center"/>
              <w:rPr>
                <w:rFonts w:cs="宋体" w:asciiTheme="minorEastAsia" w:hAnsiTheme="minorEastAsia"/>
                <w:color w:val="000000" w:themeColor="text1"/>
                <w:szCs w:val="21"/>
                <w14:textFill>
                  <w14:solidFill>
                    <w14:schemeClr w14:val="tx1"/>
                  </w14:solidFill>
                </w14:textFill>
              </w:rPr>
            </w:pPr>
          </w:p>
        </w:tc>
        <w:tc>
          <w:tcPr>
            <w:tcW w:w="1344" w:type="dxa"/>
            <w:tcBorders>
              <w:left w:val="single" w:color="auto" w:sz="4" w:space="0"/>
            </w:tcBorders>
            <w:vAlign w:val="center"/>
          </w:tcPr>
          <w:p>
            <w:pPr>
              <w:spacing w:line="230" w:lineRule="exact"/>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国家秘密载体的复制定点和出境及涉密通信办公自动化计算信息系统的保密检查审批</w:t>
            </w:r>
          </w:p>
        </w:tc>
        <w:tc>
          <w:tcPr>
            <w:tcW w:w="1244" w:type="dxa"/>
            <w:vAlign w:val="center"/>
          </w:tcPr>
          <w:p>
            <w:pPr>
              <w:spacing w:line="160" w:lineRule="auto"/>
              <w:jc w:val="center"/>
              <w:rPr>
                <w:rFonts w:cs="宋体" w:asciiTheme="minorEastAsia" w:hAnsiTheme="minorEastAsia"/>
                <w:color w:val="000000" w:themeColor="text1"/>
                <w:spacing w:val="-6"/>
                <w:szCs w:val="21"/>
                <w14:textFill>
                  <w14:solidFill>
                    <w14:schemeClr w14:val="tx1"/>
                  </w14:solidFill>
                </w14:textFill>
              </w:rPr>
            </w:pPr>
            <w:r>
              <w:rPr>
                <w:rFonts w:hint="eastAsia" w:cs="宋体" w:asciiTheme="minorEastAsia" w:hAnsiTheme="minorEastAsia"/>
                <w:color w:val="000000" w:themeColor="text1"/>
                <w:spacing w:val="-6"/>
                <w:szCs w:val="21"/>
                <w14:textFill>
                  <w14:solidFill>
                    <w14:schemeClr w14:val="tx1"/>
                  </w14:solidFill>
                </w14:textFill>
              </w:rPr>
              <w:t>≥98%</w:t>
            </w:r>
          </w:p>
        </w:tc>
        <w:tc>
          <w:tcPr>
            <w:tcW w:w="1259" w:type="dxa"/>
            <w:vAlign w:val="center"/>
          </w:tcPr>
          <w:p>
            <w:pPr>
              <w:spacing w:line="160" w:lineRule="auto"/>
              <w:jc w:val="center"/>
              <w:rPr>
                <w:rFonts w:cs="宋体" w:asciiTheme="minorEastAsia" w:hAnsiTheme="minorEastAsia"/>
                <w:color w:val="000000" w:themeColor="text1"/>
                <w:spacing w:val="-6"/>
                <w:szCs w:val="21"/>
                <w14:textFill>
                  <w14:solidFill>
                    <w14:schemeClr w14:val="tx1"/>
                  </w14:solidFill>
                </w14:textFill>
              </w:rPr>
            </w:pPr>
            <w:r>
              <w:rPr>
                <w:rFonts w:hint="eastAsia" w:cs="宋体" w:asciiTheme="minorEastAsia" w:hAnsiTheme="minorEastAsia"/>
                <w:color w:val="000000" w:themeColor="text1"/>
                <w:spacing w:val="-6"/>
                <w:szCs w:val="21"/>
                <w14:textFill>
                  <w14:solidFill>
                    <w14:schemeClr w14:val="tx1"/>
                  </w14:solidFill>
                </w14:textFill>
              </w:rPr>
              <w:t>100%</w:t>
            </w:r>
          </w:p>
        </w:tc>
        <w:tc>
          <w:tcPr>
            <w:tcW w:w="719" w:type="dxa"/>
            <w:vAlign w:val="center"/>
          </w:tcPr>
          <w:p>
            <w:pPr>
              <w:spacing w:line="160" w:lineRule="auto"/>
              <w:jc w:val="center"/>
              <w:rPr>
                <w:rFonts w:cs="宋体" w:asciiTheme="minorEastAsia" w:hAnsiTheme="minorEastAsia"/>
                <w:color w:val="000000" w:themeColor="text1"/>
                <w:spacing w:val="-6"/>
                <w:szCs w:val="21"/>
                <w14:textFill>
                  <w14:solidFill>
                    <w14:schemeClr w14:val="tx1"/>
                  </w14:solidFill>
                </w14:textFill>
              </w:rPr>
            </w:pPr>
            <w:r>
              <w:rPr>
                <w:rFonts w:cs="宋体" w:asciiTheme="minorEastAsia" w:hAnsiTheme="minorEastAsia"/>
                <w:color w:val="000000" w:themeColor="text1"/>
                <w:spacing w:val="-6"/>
                <w:szCs w:val="21"/>
                <w14:textFill>
                  <w14:solidFill>
                    <w14:schemeClr w14:val="tx1"/>
                  </w14:solidFill>
                </w14:textFill>
              </w:rPr>
              <w:t>6</w:t>
            </w:r>
          </w:p>
        </w:tc>
        <w:tc>
          <w:tcPr>
            <w:tcW w:w="802" w:type="dxa"/>
            <w:vAlign w:val="center"/>
          </w:tcPr>
          <w:p>
            <w:pPr>
              <w:spacing w:line="160" w:lineRule="auto"/>
              <w:jc w:val="center"/>
              <w:rPr>
                <w:rFonts w:cs="宋体" w:asciiTheme="minorEastAsia" w:hAnsiTheme="minorEastAsia"/>
                <w:color w:val="000000" w:themeColor="text1"/>
                <w:spacing w:val="-6"/>
                <w:szCs w:val="21"/>
                <w14:textFill>
                  <w14:solidFill>
                    <w14:schemeClr w14:val="tx1"/>
                  </w14:solidFill>
                </w14:textFill>
              </w:rPr>
            </w:pPr>
            <w:r>
              <w:rPr>
                <w:rFonts w:hint="eastAsia" w:cs="宋体" w:asciiTheme="minorEastAsia" w:hAnsiTheme="minorEastAsia"/>
                <w:color w:val="000000" w:themeColor="text1"/>
                <w:spacing w:val="-6"/>
                <w:szCs w:val="21"/>
                <w14:textFill>
                  <w14:solidFill>
                    <w14:schemeClr w14:val="tx1"/>
                  </w14:solidFill>
                </w14:textFill>
              </w:rPr>
              <w:t>5.5</w:t>
            </w:r>
          </w:p>
        </w:tc>
        <w:tc>
          <w:tcPr>
            <w:tcW w:w="1275" w:type="dxa"/>
            <w:vAlign w:val="center"/>
          </w:tcPr>
          <w:p>
            <w:pPr>
              <w:spacing w:line="230" w:lineRule="exact"/>
              <w:jc w:val="center"/>
              <w:rPr>
                <w:rFonts w:asciiTheme="minorEastAsia" w:hAnsi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0" w:hRule="atLeast"/>
        </w:trPr>
        <w:tc>
          <w:tcPr>
            <w:tcW w:w="1084" w:type="dxa"/>
            <w:vMerge w:val="continue"/>
            <w:tcBorders>
              <w:top w:val="nil"/>
              <w:bottom w:val="nil"/>
            </w:tcBorders>
            <w:textDirection w:val="tbRlV"/>
          </w:tcPr>
          <w:p>
            <w:pPr>
              <w:rPr>
                <w:rFonts w:ascii="Arial"/>
                <w:color w:val="000000" w:themeColor="text1"/>
                <w14:textFill>
                  <w14:solidFill>
                    <w14:schemeClr w14:val="tx1"/>
                  </w14:solidFill>
                </w14:textFill>
              </w:rPr>
            </w:pPr>
          </w:p>
        </w:tc>
        <w:tc>
          <w:tcPr>
            <w:tcW w:w="1079" w:type="dxa"/>
            <w:vMerge w:val="continue"/>
            <w:vAlign w:val="center"/>
          </w:tcPr>
          <w:p>
            <w:pPr>
              <w:jc w:val="center"/>
              <w:rPr>
                <w:rFonts w:asciiTheme="minorEastAsia" w:hAnsiTheme="minorEastAsia"/>
                <w:color w:val="000000" w:themeColor="text1"/>
                <w:szCs w:val="21"/>
                <w14:textFill>
                  <w14:solidFill>
                    <w14:schemeClr w14:val="tx1"/>
                  </w14:solidFill>
                </w14:textFill>
              </w:rPr>
            </w:pPr>
          </w:p>
        </w:tc>
        <w:tc>
          <w:tcPr>
            <w:tcW w:w="1029" w:type="dxa"/>
            <w:vMerge w:val="restart"/>
            <w:tcBorders>
              <w:top w:val="single" w:color="auto" w:sz="4" w:space="0"/>
              <w:bottom w:val="single" w:color="auto" w:sz="4" w:space="0"/>
            </w:tcBorders>
            <w:vAlign w:val="center"/>
          </w:tcPr>
          <w:p>
            <w:pPr>
              <w:spacing w:line="220" w:lineRule="auto"/>
              <w:jc w:val="center"/>
              <w:rPr>
                <w:rFonts w:cs="宋体" w:asciiTheme="minorEastAsia" w:hAnsiTheme="minorEastAsia"/>
                <w:color w:val="000000" w:themeColor="text1"/>
                <w:spacing w:val="-2"/>
                <w:szCs w:val="21"/>
                <w14:textFill>
                  <w14:solidFill>
                    <w14:schemeClr w14:val="tx1"/>
                  </w14:solidFill>
                </w14:textFill>
              </w:rPr>
            </w:pPr>
            <w:r>
              <w:rPr>
                <w:rFonts w:cs="宋体" w:asciiTheme="minorEastAsia" w:hAnsiTheme="minorEastAsia"/>
                <w:color w:val="000000" w:themeColor="text1"/>
                <w:spacing w:val="-2"/>
                <w:szCs w:val="21"/>
                <w14:textFill>
                  <w14:solidFill>
                    <w14:schemeClr w14:val="tx1"/>
                  </w14:solidFill>
                </w14:textFill>
              </w:rPr>
              <w:t>质量指标</w:t>
            </w:r>
          </w:p>
        </w:tc>
        <w:tc>
          <w:tcPr>
            <w:tcW w:w="1344" w:type="dxa"/>
            <w:vAlign w:val="center"/>
          </w:tcPr>
          <w:p>
            <w:pPr>
              <w:spacing w:line="240" w:lineRule="exact"/>
              <w:jc w:val="center"/>
              <w:rPr>
                <w:rFonts w:hint="eastAsia"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制定全区保密工作的计划并组织实施</w:t>
            </w:r>
          </w:p>
        </w:tc>
        <w:tc>
          <w:tcPr>
            <w:tcW w:w="1244" w:type="dxa"/>
            <w:vAlign w:val="center"/>
          </w:tcPr>
          <w:p>
            <w:pPr>
              <w:spacing w:line="160" w:lineRule="auto"/>
              <w:jc w:val="center"/>
              <w:rPr>
                <w:rFonts w:hint="eastAsia" w:cs="宋体" w:asciiTheme="minorEastAsia" w:hAnsiTheme="minorEastAsia"/>
                <w:color w:val="000000" w:themeColor="text1"/>
                <w:spacing w:val="-6"/>
                <w:szCs w:val="21"/>
                <w14:textFill>
                  <w14:solidFill>
                    <w14:schemeClr w14:val="tx1"/>
                  </w14:solidFill>
                </w14:textFill>
              </w:rPr>
            </w:pPr>
            <w:r>
              <w:rPr>
                <w:rFonts w:hint="eastAsia" w:cs="宋体" w:asciiTheme="minorEastAsia" w:hAnsiTheme="minorEastAsia"/>
                <w:color w:val="000000" w:themeColor="text1"/>
                <w:spacing w:val="-6"/>
                <w:szCs w:val="21"/>
                <w14:textFill>
                  <w14:solidFill>
                    <w14:schemeClr w14:val="tx1"/>
                  </w14:solidFill>
                </w14:textFill>
              </w:rPr>
              <w:t>机要值班安排、机要密码宣传工作</w:t>
            </w:r>
          </w:p>
        </w:tc>
        <w:tc>
          <w:tcPr>
            <w:tcW w:w="1259" w:type="dxa"/>
            <w:vAlign w:val="center"/>
          </w:tcPr>
          <w:p>
            <w:pPr>
              <w:spacing w:line="160" w:lineRule="auto"/>
              <w:jc w:val="center"/>
              <w:rPr>
                <w:rFonts w:hint="eastAsia" w:cs="宋体" w:asciiTheme="minorEastAsia" w:hAnsiTheme="minorEastAsia"/>
                <w:color w:val="000000" w:themeColor="text1"/>
                <w:spacing w:val="-6"/>
                <w:szCs w:val="21"/>
                <w14:textFill>
                  <w14:solidFill>
                    <w14:schemeClr w14:val="tx1"/>
                  </w14:solidFill>
                </w14:textFill>
              </w:rPr>
            </w:pPr>
            <w:r>
              <w:rPr>
                <w:rFonts w:hint="eastAsia" w:cs="宋体" w:asciiTheme="minorEastAsia" w:hAnsiTheme="minorEastAsia"/>
                <w:color w:val="000000" w:themeColor="text1"/>
                <w:spacing w:val="-6"/>
                <w:szCs w:val="21"/>
                <w14:textFill>
                  <w14:solidFill>
                    <w14:schemeClr w14:val="tx1"/>
                  </w14:solidFill>
                </w14:textFill>
              </w:rPr>
              <w:t>机要值班安排、机要密码宣传工作</w:t>
            </w:r>
          </w:p>
        </w:tc>
        <w:tc>
          <w:tcPr>
            <w:tcW w:w="719" w:type="dxa"/>
            <w:vAlign w:val="center"/>
          </w:tcPr>
          <w:p>
            <w:pPr>
              <w:widowControl/>
              <w:jc w:val="center"/>
              <w:rPr>
                <w:rFonts w:hint="eastAsia" w:cs="宋体" w:asciiTheme="minorEastAsia" w:hAnsiTheme="minorEastAsia"/>
                <w:color w:val="000000"/>
                <w:kern w:val="0"/>
                <w:szCs w:val="21"/>
              </w:rPr>
            </w:pPr>
            <w:r>
              <w:rPr>
                <w:rFonts w:hint="eastAsia" w:asciiTheme="minorEastAsia" w:hAnsiTheme="minorEastAsia"/>
                <w:color w:val="000000"/>
                <w:szCs w:val="21"/>
              </w:rPr>
              <w:t>5</w:t>
            </w:r>
          </w:p>
        </w:tc>
        <w:tc>
          <w:tcPr>
            <w:tcW w:w="802" w:type="dxa"/>
            <w:vAlign w:val="center"/>
          </w:tcPr>
          <w:p>
            <w:pPr>
              <w:spacing w:line="160" w:lineRule="auto"/>
              <w:jc w:val="center"/>
              <w:rPr>
                <w:rFonts w:hint="eastAsia" w:cs="宋体" w:asciiTheme="minorEastAsia" w:hAnsiTheme="minorEastAsia"/>
                <w:color w:val="000000" w:themeColor="text1"/>
                <w:spacing w:val="-6"/>
                <w:szCs w:val="21"/>
                <w14:textFill>
                  <w14:solidFill>
                    <w14:schemeClr w14:val="tx1"/>
                  </w14:solidFill>
                </w14:textFill>
              </w:rPr>
            </w:pPr>
            <w:r>
              <w:rPr>
                <w:rFonts w:hint="eastAsia" w:cs="宋体" w:asciiTheme="minorEastAsia" w:hAnsiTheme="minorEastAsia"/>
                <w:color w:val="000000" w:themeColor="text1"/>
                <w:spacing w:val="-6"/>
                <w:szCs w:val="21"/>
                <w14:textFill>
                  <w14:solidFill>
                    <w14:schemeClr w14:val="tx1"/>
                  </w14:solidFill>
                </w14:textFill>
              </w:rPr>
              <w:t>5</w:t>
            </w:r>
          </w:p>
        </w:tc>
        <w:tc>
          <w:tcPr>
            <w:tcW w:w="1275" w:type="dxa"/>
            <w:vAlign w:val="center"/>
          </w:tcPr>
          <w:p>
            <w:pPr>
              <w:spacing w:line="240" w:lineRule="exact"/>
              <w:jc w:val="center"/>
              <w:rPr>
                <w:rFonts w:asciiTheme="minorEastAsia" w:hAnsi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1084" w:type="dxa"/>
            <w:vMerge w:val="continue"/>
            <w:tcBorders>
              <w:top w:val="nil"/>
              <w:bottom w:val="nil"/>
            </w:tcBorders>
            <w:textDirection w:val="tbRlV"/>
          </w:tcPr>
          <w:p>
            <w:pPr>
              <w:rPr>
                <w:rFonts w:ascii="Arial"/>
                <w:color w:val="000000" w:themeColor="text1"/>
                <w14:textFill>
                  <w14:solidFill>
                    <w14:schemeClr w14:val="tx1"/>
                  </w14:solidFill>
                </w14:textFill>
              </w:rPr>
            </w:pPr>
          </w:p>
        </w:tc>
        <w:tc>
          <w:tcPr>
            <w:tcW w:w="1079" w:type="dxa"/>
            <w:vMerge w:val="continue"/>
            <w:vAlign w:val="center"/>
          </w:tcPr>
          <w:p>
            <w:pPr>
              <w:jc w:val="center"/>
              <w:rPr>
                <w:rFonts w:asciiTheme="minorEastAsia" w:hAnsiTheme="minorEastAsia"/>
                <w:color w:val="000000" w:themeColor="text1"/>
                <w:szCs w:val="21"/>
                <w14:textFill>
                  <w14:solidFill>
                    <w14:schemeClr w14:val="tx1"/>
                  </w14:solidFill>
                </w14:textFill>
              </w:rPr>
            </w:pPr>
          </w:p>
        </w:tc>
        <w:tc>
          <w:tcPr>
            <w:tcW w:w="1029" w:type="dxa"/>
            <w:vMerge w:val="continue"/>
            <w:tcBorders>
              <w:top w:val="single" w:color="auto" w:sz="4" w:space="0"/>
              <w:bottom w:val="single" w:color="auto" w:sz="4" w:space="0"/>
            </w:tcBorders>
            <w:vAlign w:val="center"/>
          </w:tcPr>
          <w:p>
            <w:pPr>
              <w:spacing w:line="220" w:lineRule="auto"/>
              <w:jc w:val="center"/>
              <w:rPr>
                <w:rFonts w:cs="宋体" w:asciiTheme="minorEastAsia" w:hAnsiTheme="minorEastAsia"/>
                <w:color w:val="000000" w:themeColor="text1"/>
                <w:spacing w:val="-2"/>
                <w:szCs w:val="21"/>
                <w14:textFill>
                  <w14:solidFill>
                    <w14:schemeClr w14:val="tx1"/>
                  </w14:solidFill>
                </w14:textFill>
              </w:rPr>
            </w:pPr>
          </w:p>
        </w:tc>
        <w:tc>
          <w:tcPr>
            <w:tcW w:w="1344" w:type="dxa"/>
            <w:vAlign w:val="center"/>
          </w:tcPr>
          <w:p>
            <w:pPr>
              <w:spacing w:line="240" w:lineRule="exact"/>
              <w:jc w:val="center"/>
              <w:rPr>
                <w:rFonts w:hint="eastAsia"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组织协调保密技术检查</w:t>
            </w:r>
          </w:p>
        </w:tc>
        <w:tc>
          <w:tcPr>
            <w:tcW w:w="1244" w:type="dxa"/>
            <w:vAlign w:val="center"/>
          </w:tcPr>
          <w:p>
            <w:pPr>
              <w:widowControl/>
              <w:jc w:val="center"/>
              <w:rPr>
                <w:rFonts w:cs="宋体" w:asciiTheme="minorEastAsia" w:hAnsiTheme="minorEastAsia"/>
                <w:color w:val="000000"/>
                <w:kern w:val="0"/>
                <w:szCs w:val="21"/>
              </w:rPr>
            </w:pPr>
            <w:r>
              <w:rPr>
                <w:rFonts w:hint="eastAsia" w:asciiTheme="minorEastAsia" w:hAnsiTheme="minorEastAsia"/>
                <w:color w:val="000000"/>
                <w:szCs w:val="21"/>
              </w:rPr>
              <w:t>95%</w:t>
            </w:r>
          </w:p>
        </w:tc>
        <w:tc>
          <w:tcPr>
            <w:tcW w:w="1259" w:type="dxa"/>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95%</w:t>
            </w:r>
          </w:p>
        </w:tc>
        <w:tc>
          <w:tcPr>
            <w:tcW w:w="719" w:type="dxa"/>
            <w:vAlign w:val="center"/>
          </w:tcPr>
          <w:p>
            <w:pPr>
              <w:widowControl/>
              <w:jc w:val="center"/>
              <w:rPr>
                <w:rFonts w:cs="宋体" w:asciiTheme="minorEastAsia" w:hAnsiTheme="minorEastAsia"/>
                <w:color w:val="000000"/>
                <w:kern w:val="0"/>
                <w:szCs w:val="21"/>
              </w:rPr>
            </w:pPr>
            <w:r>
              <w:rPr>
                <w:rFonts w:hint="eastAsia" w:asciiTheme="minorEastAsia" w:hAnsiTheme="minorEastAsia"/>
                <w:color w:val="000000"/>
                <w:szCs w:val="21"/>
              </w:rPr>
              <w:t>5</w:t>
            </w:r>
          </w:p>
        </w:tc>
        <w:tc>
          <w:tcPr>
            <w:tcW w:w="802" w:type="dxa"/>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5</w:t>
            </w:r>
          </w:p>
        </w:tc>
        <w:tc>
          <w:tcPr>
            <w:tcW w:w="1275" w:type="dxa"/>
            <w:vAlign w:val="center"/>
          </w:tcPr>
          <w:p>
            <w:pPr>
              <w:spacing w:line="240" w:lineRule="exact"/>
              <w:jc w:val="center"/>
              <w:rPr>
                <w:rFonts w:asciiTheme="minorEastAsia" w:hAnsi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1084" w:type="dxa"/>
            <w:vMerge w:val="continue"/>
            <w:tcBorders>
              <w:top w:val="nil"/>
              <w:bottom w:val="nil"/>
            </w:tcBorders>
            <w:textDirection w:val="tbRlV"/>
          </w:tcPr>
          <w:p>
            <w:pPr>
              <w:rPr>
                <w:rFonts w:ascii="Arial"/>
                <w:color w:val="000000" w:themeColor="text1"/>
                <w14:textFill>
                  <w14:solidFill>
                    <w14:schemeClr w14:val="tx1"/>
                  </w14:solidFill>
                </w14:textFill>
              </w:rPr>
            </w:pPr>
          </w:p>
        </w:tc>
        <w:tc>
          <w:tcPr>
            <w:tcW w:w="1079" w:type="dxa"/>
            <w:vMerge w:val="continue"/>
            <w:vAlign w:val="center"/>
          </w:tcPr>
          <w:p>
            <w:pPr>
              <w:jc w:val="center"/>
              <w:rPr>
                <w:rFonts w:asciiTheme="minorEastAsia" w:hAnsiTheme="minorEastAsia"/>
                <w:color w:val="000000" w:themeColor="text1"/>
                <w:szCs w:val="21"/>
                <w14:textFill>
                  <w14:solidFill>
                    <w14:schemeClr w14:val="tx1"/>
                  </w14:solidFill>
                </w14:textFill>
              </w:rPr>
            </w:pPr>
          </w:p>
        </w:tc>
        <w:tc>
          <w:tcPr>
            <w:tcW w:w="1029" w:type="dxa"/>
            <w:vMerge w:val="continue"/>
            <w:tcBorders>
              <w:top w:val="single" w:color="auto" w:sz="4" w:space="0"/>
              <w:bottom w:val="single" w:color="auto" w:sz="4" w:space="0"/>
            </w:tcBorders>
            <w:vAlign w:val="center"/>
          </w:tcPr>
          <w:p>
            <w:pPr>
              <w:spacing w:line="220" w:lineRule="auto"/>
              <w:jc w:val="center"/>
              <w:rPr>
                <w:rFonts w:cs="宋体" w:asciiTheme="minorEastAsia" w:hAnsiTheme="minorEastAsia"/>
                <w:color w:val="000000" w:themeColor="text1"/>
                <w:szCs w:val="21"/>
                <w14:textFill>
                  <w14:solidFill>
                    <w14:schemeClr w14:val="tx1"/>
                  </w14:solidFill>
                </w14:textFill>
              </w:rPr>
            </w:pPr>
          </w:p>
        </w:tc>
        <w:tc>
          <w:tcPr>
            <w:tcW w:w="1344" w:type="dxa"/>
            <w:vAlign w:val="center"/>
          </w:tcPr>
          <w:p>
            <w:pPr>
              <w:spacing w:line="240" w:lineRule="exact"/>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党政机关办公信息化系统安全可靠应用</w:t>
            </w:r>
          </w:p>
        </w:tc>
        <w:tc>
          <w:tcPr>
            <w:tcW w:w="1244" w:type="dxa"/>
            <w:vAlign w:val="center"/>
          </w:tcPr>
          <w:p>
            <w:pPr>
              <w:widowControl/>
              <w:jc w:val="center"/>
              <w:rPr>
                <w:rFonts w:cs="宋体" w:asciiTheme="minorEastAsia" w:hAnsiTheme="minorEastAsia"/>
                <w:color w:val="000000"/>
                <w:kern w:val="0"/>
                <w:szCs w:val="21"/>
              </w:rPr>
            </w:pPr>
            <w:r>
              <w:rPr>
                <w:rFonts w:hint="eastAsia" w:asciiTheme="minorEastAsia" w:hAnsiTheme="minorEastAsia"/>
                <w:color w:val="000000"/>
                <w:szCs w:val="21"/>
              </w:rPr>
              <w:t>每个应用的安全性和保密性</w:t>
            </w:r>
          </w:p>
        </w:tc>
        <w:tc>
          <w:tcPr>
            <w:tcW w:w="1259" w:type="dxa"/>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每个应用的安全性和保密性</w:t>
            </w:r>
          </w:p>
        </w:tc>
        <w:tc>
          <w:tcPr>
            <w:tcW w:w="719" w:type="dxa"/>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5</w:t>
            </w:r>
          </w:p>
        </w:tc>
        <w:tc>
          <w:tcPr>
            <w:tcW w:w="802" w:type="dxa"/>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5</w:t>
            </w:r>
          </w:p>
        </w:tc>
        <w:tc>
          <w:tcPr>
            <w:tcW w:w="1275" w:type="dxa"/>
            <w:vAlign w:val="center"/>
          </w:tcPr>
          <w:p>
            <w:pPr>
              <w:spacing w:line="240" w:lineRule="exact"/>
              <w:jc w:val="center"/>
              <w:rPr>
                <w:rFonts w:asciiTheme="minorEastAsia" w:hAnsi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6" w:hRule="atLeast"/>
        </w:trPr>
        <w:tc>
          <w:tcPr>
            <w:tcW w:w="1084" w:type="dxa"/>
            <w:vMerge w:val="continue"/>
            <w:tcBorders>
              <w:top w:val="nil"/>
              <w:bottom w:val="nil"/>
            </w:tcBorders>
            <w:textDirection w:val="tbRlV"/>
          </w:tcPr>
          <w:p>
            <w:pPr>
              <w:rPr>
                <w:rFonts w:ascii="Arial"/>
                <w:color w:val="000000" w:themeColor="text1"/>
                <w14:textFill>
                  <w14:solidFill>
                    <w14:schemeClr w14:val="tx1"/>
                  </w14:solidFill>
                </w14:textFill>
              </w:rPr>
            </w:pPr>
          </w:p>
        </w:tc>
        <w:tc>
          <w:tcPr>
            <w:tcW w:w="1079" w:type="dxa"/>
            <w:vMerge w:val="continue"/>
            <w:vAlign w:val="center"/>
          </w:tcPr>
          <w:p>
            <w:pPr>
              <w:jc w:val="center"/>
              <w:rPr>
                <w:rFonts w:asciiTheme="minorEastAsia" w:hAnsiTheme="minorEastAsia"/>
                <w:color w:val="000000" w:themeColor="text1"/>
                <w:szCs w:val="21"/>
                <w14:textFill>
                  <w14:solidFill>
                    <w14:schemeClr w14:val="tx1"/>
                  </w14:solidFill>
                </w14:textFill>
              </w:rPr>
            </w:pPr>
          </w:p>
        </w:tc>
        <w:tc>
          <w:tcPr>
            <w:tcW w:w="1029" w:type="dxa"/>
            <w:vMerge w:val="restart"/>
            <w:tcBorders>
              <w:top w:val="single" w:color="auto" w:sz="4" w:space="0"/>
              <w:bottom w:val="single" w:color="auto" w:sz="4" w:space="0"/>
            </w:tcBorders>
            <w:vAlign w:val="center"/>
          </w:tcPr>
          <w:p>
            <w:pPr>
              <w:spacing w:line="220" w:lineRule="auto"/>
              <w:jc w:val="center"/>
              <w:rPr>
                <w:rFonts w:cs="宋体" w:asciiTheme="minorEastAsia" w:hAnsiTheme="minorEastAsia"/>
                <w:color w:val="000000" w:themeColor="text1"/>
                <w:spacing w:val="2"/>
                <w:szCs w:val="21"/>
                <w14:textFill>
                  <w14:solidFill>
                    <w14:schemeClr w14:val="tx1"/>
                  </w14:solidFill>
                </w14:textFill>
              </w:rPr>
            </w:pPr>
            <w:r>
              <w:rPr>
                <w:rFonts w:cs="宋体" w:asciiTheme="minorEastAsia" w:hAnsiTheme="minorEastAsia"/>
                <w:color w:val="000000" w:themeColor="text1"/>
                <w:spacing w:val="2"/>
                <w:szCs w:val="21"/>
                <w14:textFill>
                  <w14:solidFill>
                    <w14:schemeClr w14:val="tx1"/>
                  </w14:solidFill>
                </w14:textFill>
              </w:rPr>
              <w:t>时效指标</w:t>
            </w:r>
          </w:p>
        </w:tc>
        <w:tc>
          <w:tcPr>
            <w:tcW w:w="1344" w:type="dxa"/>
            <w:vAlign w:val="center"/>
          </w:tcPr>
          <w:p>
            <w:pPr>
              <w:widowControl/>
              <w:jc w:val="center"/>
              <w:rPr>
                <w:rFonts w:cs="宋体" w:asciiTheme="minorEastAsia" w:hAnsiTheme="minorEastAsia"/>
                <w:color w:val="000000"/>
                <w:kern w:val="0"/>
                <w:szCs w:val="21"/>
              </w:rPr>
            </w:pPr>
            <w:r>
              <w:rPr>
                <w:rFonts w:hint="eastAsia" w:asciiTheme="minorEastAsia" w:hAnsiTheme="minorEastAsia"/>
                <w:color w:val="000000"/>
                <w:szCs w:val="21"/>
              </w:rPr>
              <w:t>全区党政系统密码通信、密码管理、国产商用密码、信息化密码保障</w:t>
            </w:r>
          </w:p>
        </w:tc>
        <w:tc>
          <w:tcPr>
            <w:tcW w:w="1244" w:type="dxa"/>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≧95%</w:t>
            </w:r>
          </w:p>
        </w:tc>
        <w:tc>
          <w:tcPr>
            <w:tcW w:w="1259" w:type="dxa"/>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≧95%</w:t>
            </w:r>
          </w:p>
        </w:tc>
        <w:tc>
          <w:tcPr>
            <w:tcW w:w="719" w:type="dxa"/>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5</w:t>
            </w:r>
          </w:p>
        </w:tc>
        <w:tc>
          <w:tcPr>
            <w:tcW w:w="802" w:type="dxa"/>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5</w:t>
            </w:r>
          </w:p>
        </w:tc>
        <w:tc>
          <w:tcPr>
            <w:tcW w:w="1275" w:type="dxa"/>
            <w:vAlign w:val="center"/>
          </w:tcPr>
          <w:p>
            <w:pPr>
              <w:spacing w:line="239" w:lineRule="exact"/>
              <w:jc w:val="center"/>
              <w:rPr>
                <w:rFonts w:asciiTheme="minorEastAsia" w:hAnsi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084" w:type="dxa"/>
            <w:vMerge w:val="continue"/>
            <w:tcBorders>
              <w:top w:val="nil"/>
              <w:bottom w:val="nil"/>
            </w:tcBorders>
            <w:textDirection w:val="tbRlV"/>
          </w:tcPr>
          <w:p>
            <w:pPr>
              <w:rPr>
                <w:rFonts w:ascii="Arial"/>
                <w:color w:val="000000" w:themeColor="text1"/>
                <w14:textFill>
                  <w14:solidFill>
                    <w14:schemeClr w14:val="tx1"/>
                  </w14:solidFill>
                </w14:textFill>
              </w:rPr>
            </w:pPr>
          </w:p>
        </w:tc>
        <w:tc>
          <w:tcPr>
            <w:tcW w:w="1079" w:type="dxa"/>
            <w:vMerge w:val="continue"/>
            <w:vAlign w:val="center"/>
          </w:tcPr>
          <w:p>
            <w:pPr>
              <w:jc w:val="center"/>
              <w:rPr>
                <w:rFonts w:asciiTheme="minorEastAsia" w:hAnsiTheme="minorEastAsia"/>
                <w:color w:val="000000" w:themeColor="text1"/>
                <w:szCs w:val="21"/>
                <w14:textFill>
                  <w14:solidFill>
                    <w14:schemeClr w14:val="tx1"/>
                  </w14:solidFill>
                </w14:textFill>
              </w:rPr>
            </w:pPr>
          </w:p>
        </w:tc>
        <w:tc>
          <w:tcPr>
            <w:tcW w:w="1029" w:type="dxa"/>
            <w:vMerge w:val="continue"/>
            <w:tcBorders>
              <w:top w:val="single" w:color="auto" w:sz="4" w:space="0"/>
              <w:bottom w:val="single" w:color="auto" w:sz="4" w:space="0"/>
            </w:tcBorders>
            <w:vAlign w:val="center"/>
          </w:tcPr>
          <w:p>
            <w:pPr>
              <w:spacing w:line="220" w:lineRule="auto"/>
              <w:jc w:val="center"/>
              <w:rPr>
                <w:rFonts w:cs="宋体" w:asciiTheme="minorEastAsia" w:hAnsiTheme="minorEastAsia"/>
                <w:color w:val="000000" w:themeColor="text1"/>
                <w:spacing w:val="2"/>
                <w:szCs w:val="21"/>
                <w14:textFill>
                  <w14:solidFill>
                    <w14:schemeClr w14:val="tx1"/>
                  </w14:solidFill>
                </w14:textFill>
              </w:rPr>
            </w:pPr>
          </w:p>
        </w:tc>
        <w:tc>
          <w:tcPr>
            <w:tcW w:w="1344" w:type="dxa"/>
            <w:vAlign w:val="center"/>
          </w:tcPr>
          <w:p>
            <w:pPr>
              <w:widowControl/>
              <w:jc w:val="center"/>
              <w:rPr>
                <w:rFonts w:cs="宋体" w:asciiTheme="minorEastAsia" w:hAnsiTheme="minorEastAsia"/>
                <w:color w:val="000000"/>
                <w:kern w:val="0"/>
                <w:szCs w:val="21"/>
              </w:rPr>
            </w:pPr>
            <w:r>
              <w:rPr>
                <w:rFonts w:hint="eastAsia" w:asciiTheme="minorEastAsia" w:hAnsiTheme="minorEastAsia"/>
                <w:color w:val="000000"/>
                <w:szCs w:val="21"/>
              </w:rPr>
              <w:t>密码电报的传输、批抄、递送</w:t>
            </w:r>
          </w:p>
        </w:tc>
        <w:tc>
          <w:tcPr>
            <w:tcW w:w="1244" w:type="dxa"/>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≧95%</w:t>
            </w:r>
          </w:p>
        </w:tc>
        <w:tc>
          <w:tcPr>
            <w:tcW w:w="1259" w:type="dxa"/>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≧95%</w:t>
            </w:r>
          </w:p>
        </w:tc>
        <w:tc>
          <w:tcPr>
            <w:tcW w:w="719" w:type="dxa"/>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5</w:t>
            </w:r>
          </w:p>
        </w:tc>
        <w:tc>
          <w:tcPr>
            <w:tcW w:w="802" w:type="dxa"/>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5</w:t>
            </w:r>
          </w:p>
        </w:tc>
        <w:tc>
          <w:tcPr>
            <w:tcW w:w="1275" w:type="dxa"/>
            <w:vAlign w:val="center"/>
          </w:tcPr>
          <w:p>
            <w:pPr>
              <w:spacing w:line="239" w:lineRule="exact"/>
              <w:jc w:val="center"/>
              <w:rPr>
                <w:rFonts w:asciiTheme="minorEastAsia" w:hAnsi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084" w:type="dxa"/>
            <w:vMerge w:val="continue"/>
            <w:tcBorders>
              <w:top w:val="nil"/>
              <w:bottom w:val="nil"/>
            </w:tcBorders>
            <w:textDirection w:val="tbRlV"/>
          </w:tcPr>
          <w:p>
            <w:pPr>
              <w:rPr>
                <w:rFonts w:ascii="Arial"/>
                <w:color w:val="000000" w:themeColor="text1"/>
                <w14:textFill>
                  <w14:solidFill>
                    <w14:schemeClr w14:val="tx1"/>
                  </w14:solidFill>
                </w14:textFill>
              </w:rPr>
            </w:pPr>
          </w:p>
        </w:tc>
        <w:tc>
          <w:tcPr>
            <w:tcW w:w="1079" w:type="dxa"/>
            <w:vMerge w:val="continue"/>
            <w:vAlign w:val="center"/>
          </w:tcPr>
          <w:p>
            <w:pPr>
              <w:jc w:val="center"/>
              <w:rPr>
                <w:rFonts w:asciiTheme="minorEastAsia" w:hAnsiTheme="minorEastAsia"/>
                <w:color w:val="000000" w:themeColor="text1"/>
                <w:szCs w:val="21"/>
                <w14:textFill>
                  <w14:solidFill>
                    <w14:schemeClr w14:val="tx1"/>
                  </w14:solidFill>
                </w14:textFill>
              </w:rPr>
            </w:pPr>
          </w:p>
        </w:tc>
        <w:tc>
          <w:tcPr>
            <w:tcW w:w="1029" w:type="dxa"/>
            <w:vMerge w:val="continue"/>
            <w:tcBorders>
              <w:top w:val="single" w:color="auto" w:sz="4" w:space="0"/>
              <w:bottom w:val="single" w:color="auto" w:sz="4" w:space="0"/>
            </w:tcBorders>
            <w:vAlign w:val="center"/>
          </w:tcPr>
          <w:p>
            <w:pPr>
              <w:spacing w:line="220" w:lineRule="auto"/>
              <w:jc w:val="center"/>
              <w:rPr>
                <w:rFonts w:cs="宋体" w:asciiTheme="minorEastAsia" w:hAnsiTheme="minorEastAsia"/>
                <w:color w:val="000000" w:themeColor="text1"/>
                <w:szCs w:val="21"/>
                <w14:textFill>
                  <w14:solidFill>
                    <w14:schemeClr w14:val="tx1"/>
                  </w14:solidFill>
                </w14:textFill>
              </w:rPr>
            </w:pPr>
          </w:p>
        </w:tc>
        <w:tc>
          <w:tcPr>
            <w:tcW w:w="1344" w:type="dxa"/>
            <w:vAlign w:val="center"/>
          </w:tcPr>
          <w:p>
            <w:pPr>
              <w:spacing w:line="239" w:lineRule="exact"/>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完成时间</w:t>
            </w:r>
          </w:p>
        </w:tc>
        <w:tc>
          <w:tcPr>
            <w:tcW w:w="1244" w:type="dxa"/>
            <w:vAlign w:val="center"/>
          </w:tcPr>
          <w:p>
            <w:pPr>
              <w:spacing w:line="160" w:lineRule="auto"/>
              <w:jc w:val="center"/>
              <w:rPr>
                <w:rFonts w:cs="宋体" w:asciiTheme="minorEastAsia" w:hAnsiTheme="minorEastAsia"/>
                <w:color w:val="000000" w:themeColor="text1"/>
                <w:spacing w:val="-6"/>
                <w:szCs w:val="21"/>
                <w14:textFill>
                  <w14:solidFill>
                    <w14:schemeClr w14:val="tx1"/>
                  </w14:solidFill>
                </w14:textFill>
              </w:rPr>
            </w:pPr>
            <w:r>
              <w:rPr>
                <w:rFonts w:hint="eastAsia" w:cs="宋体" w:asciiTheme="minorEastAsia" w:hAnsiTheme="minorEastAsia"/>
                <w:color w:val="000000" w:themeColor="text1"/>
                <w:spacing w:val="-6"/>
                <w:szCs w:val="21"/>
                <w14:textFill>
                  <w14:solidFill>
                    <w14:schemeClr w14:val="tx1"/>
                  </w14:solidFill>
                </w14:textFill>
              </w:rPr>
              <w:t>一年</w:t>
            </w:r>
          </w:p>
        </w:tc>
        <w:tc>
          <w:tcPr>
            <w:tcW w:w="1259" w:type="dxa"/>
            <w:vAlign w:val="center"/>
          </w:tcPr>
          <w:p>
            <w:pPr>
              <w:spacing w:line="160" w:lineRule="auto"/>
              <w:jc w:val="center"/>
              <w:rPr>
                <w:rFonts w:cs="宋体" w:asciiTheme="minorEastAsia" w:hAnsiTheme="minorEastAsia"/>
                <w:color w:val="000000" w:themeColor="text1"/>
                <w:spacing w:val="-6"/>
                <w:szCs w:val="21"/>
                <w14:textFill>
                  <w14:solidFill>
                    <w14:schemeClr w14:val="tx1"/>
                  </w14:solidFill>
                </w14:textFill>
              </w:rPr>
            </w:pPr>
            <w:r>
              <w:rPr>
                <w:rFonts w:hint="eastAsia" w:cs="宋体" w:asciiTheme="minorEastAsia" w:hAnsiTheme="minorEastAsia"/>
                <w:color w:val="000000" w:themeColor="text1"/>
                <w:spacing w:val="-6"/>
                <w:szCs w:val="21"/>
                <w14:textFill>
                  <w14:solidFill>
                    <w14:schemeClr w14:val="tx1"/>
                  </w14:solidFill>
                </w14:textFill>
              </w:rPr>
              <w:t>一年</w:t>
            </w:r>
          </w:p>
        </w:tc>
        <w:tc>
          <w:tcPr>
            <w:tcW w:w="719" w:type="dxa"/>
            <w:vAlign w:val="center"/>
          </w:tcPr>
          <w:p>
            <w:pPr>
              <w:widowControl/>
              <w:jc w:val="center"/>
              <w:rPr>
                <w:rFonts w:cs="宋体" w:asciiTheme="minorEastAsia" w:hAnsiTheme="minorEastAsia"/>
                <w:color w:val="000000"/>
                <w:kern w:val="0"/>
                <w:szCs w:val="21"/>
              </w:rPr>
            </w:pPr>
            <w:r>
              <w:rPr>
                <w:rFonts w:hint="eastAsia" w:asciiTheme="minorEastAsia" w:hAnsiTheme="minorEastAsia"/>
                <w:color w:val="000000"/>
                <w:szCs w:val="21"/>
              </w:rPr>
              <w:t>3</w:t>
            </w:r>
          </w:p>
        </w:tc>
        <w:tc>
          <w:tcPr>
            <w:tcW w:w="802" w:type="dxa"/>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3</w:t>
            </w:r>
          </w:p>
        </w:tc>
        <w:tc>
          <w:tcPr>
            <w:tcW w:w="1275" w:type="dxa"/>
            <w:vAlign w:val="center"/>
          </w:tcPr>
          <w:p>
            <w:pPr>
              <w:spacing w:line="239" w:lineRule="exact"/>
              <w:jc w:val="center"/>
              <w:rPr>
                <w:rFonts w:asciiTheme="minorEastAsia" w:hAnsi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1084" w:type="dxa"/>
            <w:vMerge w:val="continue"/>
            <w:tcBorders>
              <w:top w:val="nil"/>
              <w:bottom w:val="nil"/>
            </w:tcBorders>
            <w:textDirection w:val="tbRlV"/>
          </w:tcPr>
          <w:p>
            <w:pPr>
              <w:rPr>
                <w:rFonts w:ascii="Arial"/>
                <w:color w:val="000000" w:themeColor="text1"/>
                <w14:textFill>
                  <w14:solidFill>
                    <w14:schemeClr w14:val="tx1"/>
                  </w14:solidFill>
                </w14:textFill>
              </w:rPr>
            </w:pPr>
          </w:p>
        </w:tc>
        <w:tc>
          <w:tcPr>
            <w:tcW w:w="1079" w:type="dxa"/>
            <w:vMerge w:val="continue"/>
            <w:tcBorders>
              <w:bottom w:val="nil"/>
            </w:tcBorders>
            <w:vAlign w:val="center"/>
          </w:tcPr>
          <w:p>
            <w:pPr>
              <w:jc w:val="center"/>
              <w:rPr>
                <w:rFonts w:asciiTheme="minorEastAsia" w:hAnsiTheme="minorEastAsia"/>
                <w:color w:val="000000" w:themeColor="text1"/>
                <w:szCs w:val="21"/>
                <w14:textFill>
                  <w14:solidFill>
                    <w14:schemeClr w14:val="tx1"/>
                  </w14:solidFill>
                </w14:textFill>
              </w:rPr>
            </w:pPr>
          </w:p>
        </w:tc>
        <w:tc>
          <w:tcPr>
            <w:tcW w:w="1029" w:type="dxa"/>
            <w:tcBorders>
              <w:top w:val="single" w:color="auto" w:sz="4" w:space="0"/>
              <w:bottom w:val="nil"/>
            </w:tcBorders>
            <w:vAlign w:val="center"/>
          </w:tcPr>
          <w:p>
            <w:pPr>
              <w:spacing w:line="219" w:lineRule="auto"/>
              <w:jc w:val="center"/>
              <w:rPr>
                <w:rFonts w:cs="宋体" w:asciiTheme="minorEastAsia" w:hAnsiTheme="minorEastAsia"/>
                <w:color w:val="000000" w:themeColor="text1"/>
                <w:szCs w:val="21"/>
                <w14:textFill>
                  <w14:solidFill>
                    <w14:schemeClr w14:val="tx1"/>
                  </w14:solidFill>
                </w14:textFill>
              </w:rPr>
            </w:pPr>
            <w:r>
              <w:rPr>
                <w:rFonts w:cs="宋体" w:asciiTheme="minorEastAsia" w:hAnsiTheme="minorEastAsia"/>
                <w:color w:val="000000" w:themeColor="text1"/>
                <w:spacing w:val="-2"/>
                <w:szCs w:val="21"/>
                <w14:textFill>
                  <w14:solidFill>
                    <w14:schemeClr w14:val="tx1"/>
                  </w14:solidFill>
                </w14:textFill>
              </w:rPr>
              <w:t>成本指标</w:t>
            </w:r>
          </w:p>
        </w:tc>
        <w:tc>
          <w:tcPr>
            <w:tcW w:w="1344" w:type="dxa"/>
            <w:vAlign w:val="center"/>
          </w:tcPr>
          <w:p>
            <w:pPr>
              <w:spacing w:line="239" w:lineRule="exact"/>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总成本控制</w:t>
            </w:r>
          </w:p>
        </w:tc>
        <w:tc>
          <w:tcPr>
            <w:tcW w:w="1244" w:type="dxa"/>
            <w:vAlign w:val="center"/>
          </w:tcPr>
          <w:p>
            <w:pPr>
              <w:spacing w:line="160" w:lineRule="auto"/>
              <w:jc w:val="center"/>
              <w:rPr>
                <w:rFonts w:cs="宋体" w:asciiTheme="minorEastAsia" w:hAnsiTheme="minorEastAsia"/>
                <w:color w:val="000000" w:themeColor="text1"/>
                <w:spacing w:val="-6"/>
                <w:szCs w:val="21"/>
                <w14:textFill>
                  <w14:solidFill>
                    <w14:schemeClr w14:val="tx1"/>
                  </w14:solidFill>
                </w14:textFill>
              </w:rPr>
            </w:pPr>
            <w:r>
              <w:rPr>
                <w:rFonts w:hint="eastAsia" w:cs="宋体" w:asciiTheme="minorEastAsia" w:hAnsiTheme="minorEastAsia"/>
                <w:color w:val="000000" w:themeColor="text1"/>
                <w:spacing w:val="-6"/>
                <w:szCs w:val="21"/>
                <w14:textFill>
                  <w14:solidFill>
                    <w14:schemeClr w14:val="tx1"/>
                  </w14:solidFill>
                </w14:textFill>
              </w:rPr>
              <w:t>≧76.78万元</w:t>
            </w:r>
          </w:p>
        </w:tc>
        <w:tc>
          <w:tcPr>
            <w:tcW w:w="1259" w:type="dxa"/>
            <w:vAlign w:val="center"/>
          </w:tcPr>
          <w:p>
            <w:pPr>
              <w:spacing w:line="160" w:lineRule="auto"/>
              <w:jc w:val="center"/>
              <w:rPr>
                <w:rFonts w:cs="宋体" w:asciiTheme="minorEastAsia" w:hAnsiTheme="minorEastAsia"/>
                <w:color w:val="000000" w:themeColor="text1"/>
                <w:spacing w:val="-6"/>
                <w:szCs w:val="21"/>
                <w14:textFill>
                  <w14:solidFill>
                    <w14:schemeClr w14:val="tx1"/>
                  </w14:solidFill>
                </w14:textFill>
              </w:rPr>
            </w:pPr>
            <w:r>
              <w:rPr>
                <w:rFonts w:hint="eastAsia" w:cs="宋体" w:asciiTheme="minorEastAsia" w:hAnsiTheme="minorEastAsia"/>
                <w:color w:val="000000" w:themeColor="text1"/>
                <w:spacing w:val="-6"/>
                <w:szCs w:val="21"/>
                <w14:textFill>
                  <w14:solidFill>
                    <w14:schemeClr w14:val="tx1"/>
                  </w14:solidFill>
                </w14:textFill>
              </w:rPr>
              <w:t>77.9万元</w:t>
            </w:r>
          </w:p>
        </w:tc>
        <w:tc>
          <w:tcPr>
            <w:tcW w:w="719" w:type="dxa"/>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5</w:t>
            </w:r>
          </w:p>
        </w:tc>
        <w:tc>
          <w:tcPr>
            <w:tcW w:w="802" w:type="dxa"/>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4</w:t>
            </w:r>
          </w:p>
        </w:tc>
        <w:tc>
          <w:tcPr>
            <w:tcW w:w="1275" w:type="dxa"/>
            <w:vAlign w:val="center"/>
          </w:tcPr>
          <w:p>
            <w:pPr>
              <w:spacing w:line="239" w:lineRule="exact"/>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支出超出预算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tcPr>
          <w:p>
            <w:pPr>
              <w:rPr>
                <w:rFonts w:ascii="Arial"/>
                <w:color w:val="000000" w:themeColor="text1"/>
                <w14:textFill>
                  <w14:solidFill>
                    <w14:schemeClr w14:val="tx1"/>
                  </w14:solidFill>
                </w14:textFill>
              </w:rPr>
            </w:pPr>
          </w:p>
        </w:tc>
        <w:tc>
          <w:tcPr>
            <w:tcW w:w="1079" w:type="dxa"/>
            <w:vMerge w:val="restart"/>
            <w:vAlign w:val="center"/>
          </w:tcPr>
          <w:p>
            <w:pPr>
              <w:spacing w:line="251" w:lineRule="auto"/>
              <w:rPr>
                <w:rFonts w:hint="eastAsia" w:asciiTheme="minorEastAsia" w:hAnsiTheme="minorEastAsia"/>
                <w:color w:val="000000" w:themeColor="text1"/>
                <w:szCs w:val="21"/>
                <w14:textFill>
                  <w14:solidFill>
                    <w14:schemeClr w14:val="tx1"/>
                  </w14:solidFill>
                </w14:textFill>
              </w:rPr>
            </w:pPr>
          </w:p>
          <w:p>
            <w:pPr>
              <w:spacing w:line="491" w:lineRule="exact"/>
              <w:jc w:val="center"/>
              <w:rPr>
                <w:rFonts w:cs="宋体" w:asciiTheme="minorEastAsia" w:hAnsiTheme="minorEastAsia"/>
                <w:color w:val="000000" w:themeColor="text1"/>
                <w:szCs w:val="21"/>
                <w14:textFill>
                  <w14:solidFill>
                    <w14:schemeClr w14:val="tx1"/>
                  </w14:solidFill>
                </w14:textFill>
              </w:rPr>
            </w:pPr>
            <w:r>
              <w:rPr>
                <w:rFonts w:cs="宋体" w:asciiTheme="minorEastAsia" w:hAnsiTheme="minorEastAsia"/>
                <w:color w:val="000000" w:themeColor="text1"/>
                <w:spacing w:val="2"/>
                <w:position w:val="21"/>
                <w:szCs w:val="21"/>
                <w14:textFill>
                  <w14:solidFill>
                    <w14:schemeClr w14:val="tx1"/>
                  </w14:solidFill>
                </w14:textFill>
              </w:rPr>
              <w:t>效益指</w:t>
            </w:r>
            <w:r>
              <w:rPr>
                <w:rFonts w:hint="eastAsia" w:cs="宋体" w:asciiTheme="minorEastAsia" w:hAnsiTheme="minorEastAsia"/>
                <w:color w:val="000000" w:themeColor="text1"/>
                <w:spacing w:val="2"/>
                <w:position w:val="21"/>
                <w:szCs w:val="21"/>
                <w14:textFill>
                  <w14:solidFill>
                    <w14:schemeClr w14:val="tx1"/>
                  </w14:solidFill>
                </w14:textFill>
              </w:rPr>
              <w:t>标</w:t>
            </w:r>
            <w:r>
              <w:rPr>
                <w:rFonts w:cs="宋体" w:asciiTheme="minorEastAsia" w:hAnsiTheme="minorEastAsia"/>
                <w:color w:val="000000" w:themeColor="text1"/>
                <w:spacing w:val="9"/>
                <w:szCs w:val="21"/>
                <w14:textFill>
                  <w14:solidFill>
                    <w14:schemeClr w14:val="tx1"/>
                  </w14:solidFill>
                </w14:textFill>
              </w:rPr>
              <w:t>(30分)</w:t>
            </w:r>
          </w:p>
        </w:tc>
        <w:tc>
          <w:tcPr>
            <w:tcW w:w="1029" w:type="dxa"/>
            <w:vMerge w:val="restart"/>
            <w:vAlign w:val="center"/>
          </w:tcPr>
          <w:p>
            <w:pPr>
              <w:spacing w:line="212" w:lineRule="auto"/>
              <w:jc w:val="center"/>
              <w:rPr>
                <w:rFonts w:cs="宋体" w:asciiTheme="minorEastAsia" w:hAnsiTheme="minorEastAsia"/>
                <w:color w:val="000000" w:themeColor="text1"/>
                <w:szCs w:val="21"/>
                <w14:textFill>
                  <w14:solidFill>
                    <w14:schemeClr w14:val="tx1"/>
                  </w14:solidFill>
                </w14:textFill>
              </w:rPr>
            </w:pPr>
            <w:r>
              <w:rPr>
                <w:rFonts w:cs="宋体" w:asciiTheme="minorEastAsia" w:hAnsiTheme="minorEastAsia"/>
                <w:color w:val="000000" w:themeColor="text1"/>
                <w:spacing w:val="-3"/>
                <w:szCs w:val="21"/>
                <w14:textFill>
                  <w14:solidFill>
                    <w14:schemeClr w14:val="tx1"/>
                  </w14:solidFill>
                </w14:textFill>
              </w:rPr>
              <w:t>社会效</w:t>
            </w:r>
          </w:p>
          <w:p>
            <w:pPr>
              <w:spacing w:line="220" w:lineRule="auto"/>
              <w:jc w:val="center"/>
              <w:rPr>
                <w:rFonts w:cs="宋体" w:asciiTheme="minorEastAsia" w:hAnsiTheme="minorEastAsia"/>
                <w:color w:val="000000" w:themeColor="text1"/>
                <w:szCs w:val="21"/>
                <w14:textFill>
                  <w14:solidFill>
                    <w14:schemeClr w14:val="tx1"/>
                  </w14:solidFill>
                </w14:textFill>
              </w:rPr>
            </w:pPr>
            <w:r>
              <w:rPr>
                <w:rFonts w:cs="宋体" w:asciiTheme="minorEastAsia" w:hAnsiTheme="minorEastAsia"/>
                <w:color w:val="000000" w:themeColor="text1"/>
                <w:spacing w:val="-3"/>
                <w:szCs w:val="21"/>
                <w14:textFill>
                  <w14:solidFill>
                    <w14:schemeClr w14:val="tx1"/>
                  </w14:solidFill>
                </w14:textFill>
              </w:rPr>
              <w:t>益指标</w:t>
            </w:r>
          </w:p>
        </w:tc>
        <w:tc>
          <w:tcPr>
            <w:tcW w:w="1344" w:type="dxa"/>
            <w:vAlign w:val="center"/>
          </w:tcPr>
          <w:p>
            <w:pPr>
              <w:widowControl/>
              <w:jc w:val="center"/>
              <w:rPr>
                <w:rFonts w:cs="宋体" w:asciiTheme="minorEastAsia" w:hAnsiTheme="minorEastAsia"/>
                <w:color w:val="000000"/>
                <w:kern w:val="0"/>
                <w:szCs w:val="21"/>
              </w:rPr>
            </w:pPr>
            <w:r>
              <w:rPr>
                <w:rFonts w:hint="eastAsia" w:asciiTheme="minorEastAsia" w:hAnsiTheme="minorEastAsia"/>
                <w:color w:val="000000"/>
                <w:szCs w:val="21"/>
              </w:rPr>
              <w:t>区委办公自动化、信息化规范、建设和管理</w:t>
            </w:r>
          </w:p>
        </w:tc>
        <w:tc>
          <w:tcPr>
            <w:tcW w:w="1244" w:type="dxa"/>
            <w:vAlign w:val="center"/>
          </w:tcPr>
          <w:p>
            <w:pPr>
              <w:jc w:val="left"/>
              <w:rPr>
                <w:rFonts w:hint="eastAsia" w:asciiTheme="minorEastAsia" w:hAnsiTheme="minorEastAsia"/>
                <w:color w:val="000000"/>
                <w:szCs w:val="21"/>
              </w:rPr>
            </w:pPr>
            <w:r>
              <w:rPr>
                <w:rFonts w:hint="eastAsia" w:asciiTheme="minorEastAsia" w:hAnsiTheme="minorEastAsia"/>
                <w:color w:val="000000"/>
                <w:szCs w:val="21"/>
              </w:rPr>
              <w:t>对岳阳的经济发展有益</w:t>
            </w:r>
          </w:p>
        </w:tc>
        <w:tc>
          <w:tcPr>
            <w:tcW w:w="1259" w:type="dxa"/>
            <w:vAlign w:val="center"/>
          </w:tcPr>
          <w:p>
            <w:pPr>
              <w:rPr>
                <w:rFonts w:hint="eastAsia" w:asciiTheme="minorEastAsia" w:hAnsiTheme="minorEastAsia"/>
                <w:color w:val="000000"/>
                <w:szCs w:val="21"/>
              </w:rPr>
            </w:pPr>
            <w:r>
              <w:rPr>
                <w:rFonts w:hint="eastAsia" w:asciiTheme="minorEastAsia" w:hAnsiTheme="minorEastAsia"/>
                <w:color w:val="000000"/>
                <w:szCs w:val="21"/>
              </w:rPr>
              <w:t>对岳阳的经济发展有益</w:t>
            </w:r>
          </w:p>
        </w:tc>
        <w:tc>
          <w:tcPr>
            <w:tcW w:w="719" w:type="dxa"/>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6</w:t>
            </w:r>
          </w:p>
        </w:tc>
        <w:tc>
          <w:tcPr>
            <w:tcW w:w="802" w:type="dxa"/>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6</w:t>
            </w:r>
          </w:p>
        </w:tc>
        <w:tc>
          <w:tcPr>
            <w:tcW w:w="1275" w:type="dxa"/>
            <w:vAlign w:val="center"/>
          </w:tcPr>
          <w:p>
            <w:pPr>
              <w:spacing w:line="240" w:lineRule="exact"/>
              <w:jc w:val="center"/>
              <w:rPr>
                <w:rFonts w:asciiTheme="minorEastAsia" w:hAnsi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tcPr>
          <w:p>
            <w:pPr>
              <w:rPr>
                <w:rFonts w:ascii="Arial"/>
                <w:color w:val="000000" w:themeColor="text1"/>
                <w14:textFill>
                  <w14:solidFill>
                    <w14:schemeClr w14:val="tx1"/>
                  </w14:solidFill>
                </w14:textFill>
              </w:rPr>
            </w:pPr>
          </w:p>
        </w:tc>
        <w:tc>
          <w:tcPr>
            <w:tcW w:w="1079" w:type="dxa"/>
            <w:vMerge w:val="continue"/>
            <w:vAlign w:val="center"/>
          </w:tcPr>
          <w:p>
            <w:pPr>
              <w:spacing w:line="250" w:lineRule="auto"/>
              <w:jc w:val="center"/>
              <w:rPr>
                <w:rFonts w:asciiTheme="minorEastAsia" w:hAnsiTheme="minorEastAsia"/>
                <w:color w:val="000000" w:themeColor="text1"/>
                <w:szCs w:val="21"/>
                <w14:textFill>
                  <w14:solidFill>
                    <w14:schemeClr w14:val="tx1"/>
                  </w14:solidFill>
                </w14:textFill>
              </w:rPr>
            </w:pPr>
          </w:p>
        </w:tc>
        <w:tc>
          <w:tcPr>
            <w:tcW w:w="1029" w:type="dxa"/>
            <w:vMerge w:val="continue"/>
            <w:vAlign w:val="center"/>
          </w:tcPr>
          <w:p>
            <w:pPr>
              <w:spacing w:line="212" w:lineRule="auto"/>
              <w:jc w:val="center"/>
              <w:rPr>
                <w:rFonts w:cs="宋体" w:asciiTheme="minorEastAsia" w:hAnsiTheme="minorEastAsia"/>
                <w:color w:val="000000" w:themeColor="text1"/>
                <w:spacing w:val="-3"/>
                <w:szCs w:val="21"/>
                <w14:textFill>
                  <w14:solidFill>
                    <w14:schemeClr w14:val="tx1"/>
                  </w14:solidFill>
                </w14:textFill>
              </w:rPr>
            </w:pPr>
          </w:p>
        </w:tc>
        <w:tc>
          <w:tcPr>
            <w:tcW w:w="1344" w:type="dxa"/>
            <w:vAlign w:val="center"/>
          </w:tcPr>
          <w:p>
            <w:pPr>
              <w:widowControl/>
              <w:jc w:val="left"/>
              <w:rPr>
                <w:rFonts w:cs="宋体" w:asciiTheme="minorEastAsia" w:hAnsiTheme="minorEastAsia"/>
                <w:color w:val="000000"/>
                <w:kern w:val="0"/>
                <w:szCs w:val="21"/>
              </w:rPr>
            </w:pPr>
            <w:r>
              <w:rPr>
                <w:rFonts w:hint="eastAsia" w:asciiTheme="minorEastAsia" w:hAnsiTheme="minorEastAsia"/>
                <w:color w:val="000000"/>
                <w:szCs w:val="21"/>
              </w:rPr>
              <w:t>组织协调对泄密事件的查处</w:t>
            </w:r>
          </w:p>
        </w:tc>
        <w:tc>
          <w:tcPr>
            <w:tcW w:w="1244" w:type="dxa"/>
            <w:vAlign w:val="center"/>
          </w:tcPr>
          <w:p>
            <w:pPr>
              <w:widowControl/>
              <w:jc w:val="center"/>
              <w:rPr>
                <w:rFonts w:ascii="宋体" w:hAnsi="宋体" w:eastAsia="宋体" w:cs="宋体"/>
                <w:color w:val="000000"/>
                <w:kern w:val="0"/>
                <w:sz w:val="22"/>
                <w:szCs w:val="22"/>
              </w:rPr>
            </w:pPr>
            <w:r>
              <w:rPr>
                <w:rFonts w:hint="eastAsia"/>
                <w:color w:val="000000"/>
                <w:sz w:val="22"/>
                <w:szCs w:val="22"/>
              </w:rPr>
              <w:t>提升</w:t>
            </w:r>
          </w:p>
        </w:tc>
        <w:tc>
          <w:tcPr>
            <w:tcW w:w="1259" w:type="dxa"/>
            <w:vAlign w:val="center"/>
          </w:tcPr>
          <w:p>
            <w:pPr>
              <w:jc w:val="center"/>
              <w:rPr>
                <w:rFonts w:hint="eastAsia"/>
                <w:color w:val="000000"/>
                <w:sz w:val="22"/>
                <w:szCs w:val="22"/>
              </w:rPr>
            </w:pPr>
            <w:r>
              <w:rPr>
                <w:rFonts w:hint="eastAsia"/>
                <w:color w:val="000000"/>
                <w:sz w:val="22"/>
                <w:szCs w:val="22"/>
              </w:rPr>
              <w:t>提升</w:t>
            </w:r>
          </w:p>
        </w:tc>
        <w:tc>
          <w:tcPr>
            <w:tcW w:w="719" w:type="dxa"/>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6</w:t>
            </w:r>
          </w:p>
        </w:tc>
        <w:tc>
          <w:tcPr>
            <w:tcW w:w="802" w:type="dxa"/>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6</w:t>
            </w:r>
          </w:p>
        </w:tc>
        <w:tc>
          <w:tcPr>
            <w:tcW w:w="1275" w:type="dxa"/>
            <w:vAlign w:val="center"/>
          </w:tcPr>
          <w:p>
            <w:pPr>
              <w:spacing w:line="240" w:lineRule="exact"/>
              <w:jc w:val="center"/>
              <w:rPr>
                <w:rFonts w:asciiTheme="minorEastAsia" w:hAnsi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tcPr>
          <w:p>
            <w:pPr>
              <w:rPr>
                <w:rFonts w:ascii="Arial"/>
                <w:color w:val="000000" w:themeColor="text1"/>
                <w14:textFill>
                  <w14:solidFill>
                    <w14:schemeClr w14:val="tx1"/>
                  </w14:solidFill>
                </w14:textFill>
              </w:rPr>
            </w:pPr>
          </w:p>
        </w:tc>
        <w:tc>
          <w:tcPr>
            <w:tcW w:w="1079" w:type="dxa"/>
            <w:vMerge w:val="continue"/>
            <w:vAlign w:val="center"/>
          </w:tcPr>
          <w:p>
            <w:pPr>
              <w:spacing w:line="250" w:lineRule="auto"/>
              <w:jc w:val="center"/>
              <w:rPr>
                <w:rFonts w:asciiTheme="minorEastAsia" w:hAnsiTheme="minorEastAsia"/>
                <w:color w:val="000000" w:themeColor="text1"/>
                <w:szCs w:val="21"/>
                <w14:textFill>
                  <w14:solidFill>
                    <w14:schemeClr w14:val="tx1"/>
                  </w14:solidFill>
                </w14:textFill>
              </w:rPr>
            </w:pPr>
          </w:p>
        </w:tc>
        <w:tc>
          <w:tcPr>
            <w:tcW w:w="1029" w:type="dxa"/>
            <w:vMerge w:val="continue"/>
            <w:vAlign w:val="center"/>
          </w:tcPr>
          <w:p>
            <w:pPr>
              <w:spacing w:line="212" w:lineRule="auto"/>
              <w:jc w:val="center"/>
              <w:rPr>
                <w:rFonts w:cs="宋体" w:asciiTheme="minorEastAsia" w:hAnsiTheme="minorEastAsia"/>
                <w:color w:val="000000" w:themeColor="text1"/>
                <w:spacing w:val="-3"/>
                <w:szCs w:val="21"/>
                <w14:textFill>
                  <w14:solidFill>
                    <w14:schemeClr w14:val="tx1"/>
                  </w14:solidFill>
                </w14:textFill>
              </w:rPr>
            </w:pPr>
          </w:p>
        </w:tc>
        <w:tc>
          <w:tcPr>
            <w:tcW w:w="1344" w:type="dxa"/>
            <w:vAlign w:val="center"/>
          </w:tcPr>
          <w:p>
            <w:pPr>
              <w:jc w:val="left"/>
              <w:rPr>
                <w:rFonts w:hint="eastAsia" w:asciiTheme="minorEastAsia" w:hAnsiTheme="minorEastAsia"/>
                <w:color w:val="000000"/>
                <w:szCs w:val="21"/>
              </w:rPr>
            </w:pPr>
            <w:r>
              <w:rPr>
                <w:rFonts w:hint="eastAsia" w:asciiTheme="minorEastAsia" w:hAnsiTheme="minorEastAsia"/>
                <w:color w:val="000000"/>
                <w:szCs w:val="21"/>
              </w:rPr>
              <w:t>对违反保密规定的人实行处罚</w:t>
            </w:r>
          </w:p>
        </w:tc>
        <w:tc>
          <w:tcPr>
            <w:tcW w:w="1244" w:type="dxa"/>
            <w:vAlign w:val="center"/>
          </w:tcPr>
          <w:p>
            <w:pPr>
              <w:widowControl/>
              <w:jc w:val="center"/>
              <w:rPr>
                <w:rFonts w:ascii="宋体" w:hAnsi="宋体" w:eastAsia="宋体" w:cs="宋体"/>
                <w:color w:val="000000"/>
                <w:kern w:val="0"/>
                <w:sz w:val="22"/>
                <w:szCs w:val="22"/>
              </w:rPr>
            </w:pPr>
            <w:r>
              <w:rPr>
                <w:rFonts w:hint="eastAsia"/>
                <w:color w:val="000000"/>
                <w:sz w:val="22"/>
                <w:szCs w:val="22"/>
              </w:rPr>
              <w:t>促进</w:t>
            </w:r>
          </w:p>
        </w:tc>
        <w:tc>
          <w:tcPr>
            <w:tcW w:w="1259" w:type="dxa"/>
            <w:vAlign w:val="center"/>
          </w:tcPr>
          <w:p>
            <w:pPr>
              <w:jc w:val="center"/>
              <w:rPr>
                <w:rFonts w:hint="eastAsia"/>
                <w:color w:val="000000"/>
                <w:sz w:val="22"/>
                <w:szCs w:val="22"/>
              </w:rPr>
            </w:pPr>
            <w:r>
              <w:rPr>
                <w:rFonts w:hint="eastAsia"/>
                <w:color w:val="000000"/>
                <w:sz w:val="22"/>
                <w:szCs w:val="22"/>
              </w:rPr>
              <w:t>促进</w:t>
            </w:r>
          </w:p>
        </w:tc>
        <w:tc>
          <w:tcPr>
            <w:tcW w:w="719" w:type="dxa"/>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6</w:t>
            </w:r>
          </w:p>
        </w:tc>
        <w:tc>
          <w:tcPr>
            <w:tcW w:w="802" w:type="dxa"/>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5.5</w:t>
            </w:r>
          </w:p>
        </w:tc>
        <w:tc>
          <w:tcPr>
            <w:tcW w:w="1275" w:type="dxa"/>
            <w:vAlign w:val="center"/>
          </w:tcPr>
          <w:p>
            <w:pPr>
              <w:spacing w:line="240" w:lineRule="exact"/>
              <w:jc w:val="center"/>
              <w:rPr>
                <w:rFonts w:asciiTheme="minorEastAsia" w:hAnsi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tcPr>
          <w:p>
            <w:pPr>
              <w:rPr>
                <w:rFonts w:ascii="Arial"/>
                <w:color w:val="000000" w:themeColor="text1"/>
                <w14:textFill>
                  <w14:solidFill>
                    <w14:schemeClr w14:val="tx1"/>
                  </w14:solidFill>
                </w14:textFill>
              </w:rPr>
            </w:pPr>
          </w:p>
        </w:tc>
        <w:tc>
          <w:tcPr>
            <w:tcW w:w="1079" w:type="dxa"/>
            <w:vMerge w:val="continue"/>
            <w:vAlign w:val="center"/>
          </w:tcPr>
          <w:p>
            <w:pPr>
              <w:spacing w:line="250" w:lineRule="auto"/>
              <w:jc w:val="center"/>
              <w:rPr>
                <w:rFonts w:asciiTheme="minorEastAsia" w:hAnsiTheme="minorEastAsia"/>
                <w:color w:val="000000" w:themeColor="text1"/>
                <w:szCs w:val="21"/>
                <w14:textFill>
                  <w14:solidFill>
                    <w14:schemeClr w14:val="tx1"/>
                  </w14:solidFill>
                </w14:textFill>
              </w:rPr>
            </w:pPr>
          </w:p>
        </w:tc>
        <w:tc>
          <w:tcPr>
            <w:tcW w:w="1029" w:type="dxa"/>
            <w:vMerge w:val="continue"/>
            <w:vAlign w:val="center"/>
          </w:tcPr>
          <w:p>
            <w:pPr>
              <w:spacing w:line="212" w:lineRule="auto"/>
              <w:jc w:val="center"/>
              <w:rPr>
                <w:rFonts w:cs="宋体" w:asciiTheme="minorEastAsia" w:hAnsiTheme="minorEastAsia"/>
                <w:color w:val="000000" w:themeColor="text1"/>
                <w:spacing w:val="-3"/>
                <w:szCs w:val="21"/>
                <w14:textFill>
                  <w14:solidFill>
                    <w14:schemeClr w14:val="tx1"/>
                  </w14:solidFill>
                </w14:textFill>
              </w:rPr>
            </w:pPr>
          </w:p>
        </w:tc>
        <w:tc>
          <w:tcPr>
            <w:tcW w:w="1344" w:type="dxa"/>
            <w:vAlign w:val="center"/>
          </w:tcPr>
          <w:p>
            <w:pPr>
              <w:jc w:val="left"/>
              <w:rPr>
                <w:rFonts w:hint="eastAsia" w:asciiTheme="minorEastAsia" w:hAnsiTheme="minorEastAsia"/>
                <w:color w:val="000000"/>
                <w:szCs w:val="21"/>
              </w:rPr>
            </w:pPr>
            <w:r>
              <w:rPr>
                <w:rFonts w:hint="eastAsia" w:asciiTheme="minorEastAsia" w:hAnsiTheme="minorEastAsia"/>
                <w:color w:val="000000"/>
                <w:szCs w:val="21"/>
              </w:rPr>
              <w:t>省市电子公文系统电子公文的接收</w:t>
            </w:r>
          </w:p>
        </w:tc>
        <w:tc>
          <w:tcPr>
            <w:tcW w:w="1244" w:type="dxa"/>
            <w:vAlign w:val="center"/>
          </w:tcPr>
          <w:p>
            <w:pPr>
              <w:widowControl/>
              <w:jc w:val="center"/>
              <w:rPr>
                <w:rFonts w:ascii="宋体" w:hAnsi="宋体" w:eastAsia="宋体" w:cs="宋体"/>
                <w:color w:val="000000"/>
                <w:kern w:val="0"/>
                <w:sz w:val="22"/>
                <w:szCs w:val="22"/>
              </w:rPr>
            </w:pPr>
            <w:r>
              <w:rPr>
                <w:rFonts w:hint="eastAsia"/>
                <w:color w:val="000000"/>
                <w:sz w:val="22"/>
                <w:szCs w:val="22"/>
              </w:rPr>
              <w:t>推动</w:t>
            </w:r>
          </w:p>
        </w:tc>
        <w:tc>
          <w:tcPr>
            <w:tcW w:w="1259" w:type="dxa"/>
            <w:vAlign w:val="center"/>
          </w:tcPr>
          <w:p>
            <w:pPr>
              <w:jc w:val="center"/>
              <w:rPr>
                <w:rFonts w:hint="eastAsia"/>
                <w:color w:val="000000"/>
                <w:sz w:val="22"/>
                <w:szCs w:val="22"/>
              </w:rPr>
            </w:pPr>
            <w:r>
              <w:rPr>
                <w:rFonts w:hint="eastAsia"/>
                <w:color w:val="000000"/>
                <w:sz w:val="22"/>
                <w:szCs w:val="22"/>
              </w:rPr>
              <w:t>推动</w:t>
            </w:r>
          </w:p>
        </w:tc>
        <w:tc>
          <w:tcPr>
            <w:tcW w:w="719" w:type="dxa"/>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6</w:t>
            </w:r>
          </w:p>
        </w:tc>
        <w:tc>
          <w:tcPr>
            <w:tcW w:w="802" w:type="dxa"/>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6</w:t>
            </w:r>
          </w:p>
        </w:tc>
        <w:tc>
          <w:tcPr>
            <w:tcW w:w="1275" w:type="dxa"/>
            <w:vAlign w:val="center"/>
          </w:tcPr>
          <w:p>
            <w:pPr>
              <w:spacing w:line="240" w:lineRule="exact"/>
              <w:jc w:val="center"/>
              <w:rPr>
                <w:rFonts w:asciiTheme="minorEastAsia" w:hAnsi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tcPr>
          <w:p>
            <w:pPr>
              <w:rPr>
                <w:rFonts w:ascii="Arial"/>
                <w:color w:val="000000" w:themeColor="text1"/>
                <w14:textFill>
                  <w14:solidFill>
                    <w14:schemeClr w14:val="tx1"/>
                  </w14:solidFill>
                </w14:textFill>
              </w:rPr>
            </w:pPr>
          </w:p>
        </w:tc>
        <w:tc>
          <w:tcPr>
            <w:tcW w:w="1079" w:type="dxa"/>
            <w:vMerge w:val="continue"/>
            <w:tcBorders>
              <w:bottom w:val="nil"/>
            </w:tcBorders>
            <w:vAlign w:val="center"/>
          </w:tcPr>
          <w:p>
            <w:pPr>
              <w:spacing w:line="250" w:lineRule="auto"/>
              <w:jc w:val="center"/>
              <w:rPr>
                <w:rFonts w:asciiTheme="minorEastAsia" w:hAnsiTheme="minorEastAsia"/>
                <w:color w:val="000000" w:themeColor="text1"/>
                <w:szCs w:val="21"/>
                <w14:textFill>
                  <w14:solidFill>
                    <w14:schemeClr w14:val="tx1"/>
                  </w14:solidFill>
                </w14:textFill>
              </w:rPr>
            </w:pPr>
          </w:p>
        </w:tc>
        <w:tc>
          <w:tcPr>
            <w:tcW w:w="1029" w:type="dxa"/>
            <w:vMerge w:val="continue"/>
            <w:tcBorders>
              <w:bottom w:val="nil"/>
            </w:tcBorders>
            <w:vAlign w:val="center"/>
          </w:tcPr>
          <w:p>
            <w:pPr>
              <w:spacing w:line="212" w:lineRule="auto"/>
              <w:jc w:val="center"/>
              <w:rPr>
                <w:rFonts w:cs="宋体" w:asciiTheme="minorEastAsia" w:hAnsiTheme="minorEastAsia"/>
                <w:color w:val="000000" w:themeColor="text1"/>
                <w:spacing w:val="-3"/>
                <w:szCs w:val="21"/>
                <w14:textFill>
                  <w14:solidFill>
                    <w14:schemeClr w14:val="tx1"/>
                  </w14:solidFill>
                </w14:textFill>
              </w:rPr>
            </w:pPr>
          </w:p>
        </w:tc>
        <w:tc>
          <w:tcPr>
            <w:tcW w:w="1344" w:type="dxa"/>
            <w:vAlign w:val="center"/>
          </w:tcPr>
          <w:p>
            <w:pPr>
              <w:jc w:val="left"/>
              <w:rPr>
                <w:rFonts w:hint="eastAsia" w:asciiTheme="minorEastAsia" w:hAnsiTheme="minorEastAsia"/>
                <w:color w:val="000000"/>
                <w:szCs w:val="21"/>
              </w:rPr>
            </w:pPr>
            <w:r>
              <w:rPr>
                <w:rFonts w:hint="eastAsia" w:asciiTheme="minorEastAsia" w:hAnsiTheme="minorEastAsia"/>
                <w:color w:val="000000"/>
                <w:szCs w:val="21"/>
              </w:rPr>
              <w:t>全区电子政务内网建设和维护</w:t>
            </w:r>
          </w:p>
        </w:tc>
        <w:tc>
          <w:tcPr>
            <w:tcW w:w="1244" w:type="dxa"/>
            <w:vAlign w:val="center"/>
          </w:tcPr>
          <w:p>
            <w:pPr>
              <w:widowControl/>
              <w:jc w:val="center"/>
              <w:rPr>
                <w:rFonts w:ascii="宋体" w:hAnsi="宋体" w:eastAsia="宋体" w:cs="宋体"/>
                <w:color w:val="000000"/>
                <w:kern w:val="0"/>
                <w:sz w:val="22"/>
                <w:szCs w:val="22"/>
              </w:rPr>
            </w:pPr>
            <w:r>
              <w:rPr>
                <w:rFonts w:hint="eastAsia"/>
                <w:color w:val="000000"/>
                <w:sz w:val="22"/>
                <w:szCs w:val="22"/>
              </w:rPr>
              <w:t>改善</w:t>
            </w:r>
          </w:p>
        </w:tc>
        <w:tc>
          <w:tcPr>
            <w:tcW w:w="1259" w:type="dxa"/>
            <w:vAlign w:val="center"/>
          </w:tcPr>
          <w:p>
            <w:pPr>
              <w:jc w:val="center"/>
              <w:rPr>
                <w:rFonts w:hint="eastAsia"/>
                <w:color w:val="000000"/>
                <w:sz w:val="22"/>
                <w:szCs w:val="22"/>
              </w:rPr>
            </w:pPr>
            <w:r>
              <w:rPr>
                <w:rFonts w:hint="eastAsia"/>
                <w:color w:val="000000"/>
                <w:sz w:val="22"/>
                <w:szCs w:val="22"/>
              </w:rPr>
              <w:t>改善</w:t>
            </w:r>
          </w:p>
        </w:tc>
        <w:tc>
          <w:tcPr>
            <w:tcW w:w="719" w:type="dxa"/>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6</w:t>
            </w:r>
          </w:p>
        </w:tc>
        <w:tc>
          <w:tcPr>
            <w:tcW w:w="802" w:type="dxa"/>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5</w:t>
            </w:r>
          </w:p>
        </w:tc>
        <w:tc>
          <w:tcPr>
            <w:tcW w:w="1275" w:type="dxa"/>
            <w:vAlign w:val="center"/>
          </w:tcPr>
          <w:p>
            <w:pPr>
              <w:spacing w:line="240" w:lineRule="exact"/>
              <w:jc w:val="center"/>
              <w:rPr>
                <w:rFonts w:asciiTheme="minorEastAsia" w:hAnsi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84" w:type="dxa"/>
            <w:vMerge w:val="continue"/>
            <w:tcBorders>
              <w:top w:val="nil"/>
              <w:bottom w:val="nil"/>
            </w:tcBorders>
            <w:textDirection w:val="tbRlV"/>
          </w:tcPr>
          <w:p>
            <w:pPr>
              <w:rPr>
                <w:rFonts w:ascii="Arial"/>
                <w:color w:val="000000" w:themeColor="text1"/>
                <w14:textFill>
                  <w14:solidFill>
                    <w14:schemeClr w14:val="tx1"/>
                  </w14:solidFill>
                </w14:textFill>
              </w:rPr>
            </w:pPr>
          </w:p>
        </w:tc>
        <w:tc>
          <w:tcPr>
            <w:tcW w:w="1079" w:type="dxa"/>
            <w:tcBorders>
              <w:bottom w:val="nil"/>
            </w:tcBorders>
            <w:vAlign w:val="center"/>
          </w:tcPr>
          <w:p>
            <w:pPr>
              <w:spacing w:line="219" w:lineRule="auto"/>
              <w:jc w:val="center"/>
              <w:rPr>
                <w:rFonts w:cs="宋体" w:asciiTheme="minorEastAsia" w:hAnsiTheme="minorEastAsia"/>
                <w:color w:val="000000" w:themeColor="text1"/>
                <w:szCs w:val="21"/>
                <w14:textFill>
                  <w14:solidFill>
                    <w14:schemeClr w14:val="tx1"/>
                  </w14:solidFill>
                </w14:textFill>
              </w:rPr>
            </w:pPr>
            <w:r>
              <w:rPr>
                <w:rFonts w:cs="宋体" w:asciiTheme="minorEastAsia" w:hAnsiTheme="minorEastAsia"/>
                <w:color w:val="000000" w:themeColor="text1"/>
                <w:spacing w:val="4"/>
                <w:szCs w:val="21"/>
                <w14:textFill>
                  <w14:solidFill>
                    <w14:schemeClr w14:val="tx1"/>
                  </w14:solidFill>
                </w14:textFill>
              </w:rPr>
              <w:t>满意度</w:t>
            </w:r>
          </w:p>
          <w:p>
            <w:pPr>
              <w:spacing w:line="220" w:lineRule="auto"/>
              <w:jc w:val="center"/>
              <w:rPr>
                <w:rFonts w:cs="宋体" w:asciiTheme="minorEastAsia" w:hAnsiTheme="minorEastAsia"/>
                <w:color w:val="000000" w:themeColor="text1"/>
                <w:szCs w:val="21"/>
                <w14:textFill>
                  <w14:solidFill>
                    <w14:schemeClr w14:val="tx1"/>
                  </w14:solidFill>
                </w14:textFill>
              </w:rPr>
            </w:pPr>
            <w:r>
              <w:rPr>
                <w:rFonts w:cs="宋体" w:asciiTheme="minorEastAsia" w:hAnsiTheme="minorEastAsia"/>
                <w:color w:val="000000" w:themeColor="text1"/>
                <w:spacing w:val="-3"/>
                <w:szCs w:val="21"/>
                <w14:textFill>
                  <w14:solidFill>
                    <w14:schemeClr w14:val="tx1"/>
                  </w14:solidFill>
                </w14:textFill>
              </w:rPr>
              <w:t>指标</w:t>
            </w:r>
          </w:p>
          <w:p>
            <w:pPr>
              <w:spacing w:line="220" w:lineRule="auto"/>
              <w:jc w:val="center"/>
              <w:rPr>
                <w:rFonts w:cs="宋体" w:asciiTheme="minorEastAsia" w:hAnsiTheme="minorEastAsia"/>
                <w:color w:val="000000" w:themeColor="text1"/>
                <w:szCs w:val="21"/>
                <w14:textFill>
                  <w14:solidFill>
                    <w14:schemeClr w14:val="tx1"/>
                  </w14:solidFill>
                </w14:textFill>
              </w:rPr>
            </w:pPr>
            <w:r>
              <w:rPr>
                <w:rFonts w:cs="宋体" w:asciiTheme="minorEastAsia" w:hAnsiTheme="minorEastAsia"/>
                <w:color w:val="000000" w:themeColor="text1"/>
                <w:spacing w:val="9"/>
                <w:szCs w:val="21"/>
                <w14:textFill>
                  <w14:solidFill>
                    <w14:schemeClr w14:val="tx1"/>
                  </w14:solidFill>
                </w14:textFill>
              </w:rPr>
              <w:t>(10分)</w:t>
            </w:r>
          </w:p>
        </w:tc>
        <w:tc>
          <w:tcPr>
            <w:tcW w:w="1029" w:type="dxa"/>
            <w:tcBorders>
              <w:bottom w:val="nil"/>
            </w:tcBorders>
            <w:vAlign w:val="center"/>
          </w:tcPr>
          <w:p>
            <w:pPr>
              <w:spacing w:line="202" w:lineRule="auto"/>
              <w:jc w:val="center"/>
              <w:rPr>
                <w:rFonts w:cs="宋体" w:asciiTheme="minorEastAsia" w:hAnsiTheme="minorEastAsia"/>
                <w:color w:val="000000" w:themeColor="text1"/>
                <w:szCs w:val="21"/>
                <w14:textFill>
                  <w14:solidFill>
                    <w14:schemeClr w14:val="tx1"/>
                  </w14:solidFill>
                </w14:textFill>
              </w:rPr>
            </w:pPr>
            <w:r>
              <w:rPr>
                <w:rFonts w:cs="宋体" w:asciiTheme="minorEastAsia" w:hAnsiTheme="minorEastAsia"/>
                <w:color w:val="000000" w:themeColor="text1"/>
                <w:spacing w:val="-2"/>
                <w:szCs w:val="21"/>
                <w14:textFill>
                  <w14:solidFill>
                    <w14:schemeClr w14:val="tx1"/>
                  </w14:solidFill>
                </w14:textFill>
              </w:rPr>
              <w:t>服务对象</w:t>
            </w:r>
          </w:p>
          <w:p>
            <w:pPr>
              <w:spacing w:line="219" w:lineRule="auto"/>
              <w:jc w:val="center"/>
              <w:rPr>
                <w:rFonts w:cs="宋体" w:asciiTheme="minorEastAsia" w:hAnsiTheme="minorEastAsia"/>
                <w:color w:val="000000" w:themeColor="text1"/>
                <w:szCs w:val="21"/>
                <w14:textFill>
                  <w14:solidFill>
                    <w14:schemeClr w14:val="tx1"/>
                  </w14:solidFill>
                </w14:textFill>
              </w:rPr>
            </w:pPr>
            <w:r>
              <w:rPr>
                <w:rFonts w:cs="宋体" w:asciiTheme="minorEastAsia" w:hAnsiTheme="minorEastAsia"/>
                <w:color w:val="000000" w:themeColor="text1"/>
                <w:spacing w:val="3"/>
                <w:szCs w:val="21"/>
                <w14:textFill>
                  <w14:solidFill>
                    <w14:schemeClr w14:val="tx1"/>
                  </w14:solidFill>
                </w14:textFill>
              </w:rPr>
              <w:t>满意度指</w:t>
            </w:r>
          </w:p>
          <w:p>
            <w:pPr>
              <w:spacing w:line="220" w:lineRule="auto"/>
              <w:jc w:val="center"/>
              <w:rPr>
                <w:rFonts w:cs="宋体" w:asciiTheme="minorEastAsia" w:hAnsiTheme="minorEastAsia"/>
                <w:color w:val="000000" w:themeColor="text1"/>
                <w:szCs w:val="21"/>
                <w14:textFill>
                  <w14:solidFill>
                    <w14:schemeClr w14:val="tx1"/>
                  </w14:solidFill>
                </w14:textFill>
              </w:rPr>
            </w:pPr>
            <w:r>
              <w:rPr>
                <w:rFonts w:cs="宋体" w:asciiTheme="minorEastAsia" w:hAnsiTheme="minorEastAsia"/>
                <w:color w:val="000000" w:themeColor="text1"/>
                <w:szCs w:val="21"/>
                <w14:textFill>
                  <w14:solidFill>
                    <w14:schemeClr w14:val="tx1"/>
                  </w14:solidFill>
                </w14:textFill>
              </w:rPr>
              <w:t>标</w:t>
            </w:r>
          </w:p>
        </w:tc>
        <w:tc>
          <w:tcPr>
            <w:tcW w:w="1344"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上级部门满意度</w:t>
            </w:r>
          </w:p>
        </w:tc>
        <w:tc>
          <w:tcPr>
            <w:tcW w:w="1244" w:type="dxa"/>
            <w:vAlign w:val="center"/>
          </w:tcPr>
          <w:p>
            <w:pPr>
              <w:spacing w:line="160" w:lineRule="auto"/>
              <w:jc w:val="center"/>
              <w:rPr>
                <w:rFonts w:cs="宋体" w:asciiTheme="minorEastAsia" w:hAnsiTheme="minorEastAsia"/>
                <w:color w:val="000000" w:themeColor="text1"/>
                <w:spacing w:val="-6"/>
                <w:szCs w:val="21"/>
                <w14:textFill>
                  <w14:solidFill>
                    <w14:schemeClr w14:val="tx1"/>
                  </w14:solidFill>
                </w14:textFill>
              </w:rPr>
            </w:pPr>
            <w:r>
              <w:rPr>
                <w:rFonts w:hint="eastAsia" w:cs="宋体" w:asciiTheme="minorEastAsia" w:hAnsiTheme="minorEastAsia"/>
                <w:color w:val="000000" w:themeColor="text1"/>
                <w:spacing w:val="-6"/>
                <w:szCs w:val="21"/>
                <w14:textFill>
                  <w14:solidFill>
                    <w14:schemeClr w14:val="tx1"/>
                  </w14:solidFill>
                </w14:textFill>
              </w:rPr>
              <w:t>≥90%</w:t>
            </w:r>
          </w:p>
        </w:tc>
        <w:tc>
          <w:tcPr>
            <w:tcW w:w="1259" w:type="dxa"/>
            <w:vAlign w:val="center"/>
          </w:tcPr>
          <w:p>
            <w:pPr>
              <w:spacing w:line="160" w:lineRule="auto"/>
              <w:jc w:val="center"/>
              <w:rPr>
                <w:rFonts w:cs="宋体" w:asciiTheme="minorEastAsia" w:hAnsiTheme="minorEastAsia"/>
                <w:color w:val="000000" w:themeColor="text1"/>
                <w:spacing w:val="-6"/>
                <w:szCs w:val="21"/>
                <w14:textFill>
                  <w14:solidFill>
                    <w14:schemeClr w14:val="tx1"/>
                  </w14:solidFill>
                </w14:textFill>
              </w:rPr>
            </w:pPr>
            <w:r>
              <w:rPr>
                <w:rFonts w:hint="eastAsia" w:cs="宋体" w:asciiTheme="minorEastAsia" w:hAnsiTheme="minorEastAsia"/>
                <w:color w:val="000000" w:themeColor="text1"/>
                <w:spacing w:val="-6"/>
                <w:szCs w:val="21"/>
                <w14:textFill>
                  <w14:solidFill>
                    <w14:schemeClr w14:val="tx1"/>
                  </w14:solidFill>
                </w14:textFill>
              </w:rPr>
              <w:t>89.99%</w:t>
            </w:r>
          </w:p>
        </w:tc>
        <w:tc>
          <w:tcPr>
            <w:tcW w:w="719" w:type="dxa"/>
            <w:vAlign w:val="center"/>
          </w:tcPr>
          <w:p>
            <w:pPr>
              <w:spacing w:line="160" w:lineRule="auto"/>
              <w:jc w:val="center"/>
              <w:rPr>
                <w:rFonts w:cs="宋体" w:asciiTheme="minorEastAsia" w:hAnsiTheme="minorEastAsia"/>
                <w:color w:val="000000" w:themeColor="text1"/>
                <w:spacing w:val="-6"/>
                <w:szCs w:val="21"/>
                <w14:textFill>
                  <w14:solidFill>
                    <w14:schemeClr w14:val="tx1"/>
                  </w14:solidFill>
                </w14:textFill>
              </w:rPr>
            </w:pPr>
            <w:r>
              <w:rPr>
                <w:rFonts w:hint="eastAsia" w:cs="宋体" w:asciiTheme="minorEastAsia" w:hAnsiTheme="minorEastAsia"/>
                <w:color w:val="000000" w:themeColor="text1"/>
                <w:spacing w:val="-6"/>
                <w:szCs w:val="21"/>
                <w14:textFill>
                  <w14:solidFill>
                    <w14:schemeClr w14:val="tx1"/>
                  </w14:solidFill>
                </w14:textFill>
              </w:rPr>
              <w:t>10</w:t>
            </w:r>
          </w:p>
        </w:tc>
        <w:tc>
          <w:tcPr>
            <w:tcW w:w="802" w:type="dxa"/>
            <w:vAlign w:val="center"/>
          </w:tcPr>
          <w:p>
            <w:pPr>
              <w:spacing w:line="160" w:lineRule="auto"/>
              <w:jc w:val="center"/>
              <w:rPr>
                <w:rFonts w:cs="宋体" w:asciiTheme="minorEastAsia" w:hAnsiTheme="minorEastAsia"/>
                <w:color w:val="000000" w:themeColor="text1"/>
                <w:spacing w:val="-6"/>
                <w:szCs w:val="21"/>
                <w14:textFill>
                  <w14:solidFill>
                    <w14:schemeClr w14:val="tx1"/>
                  </w14:solidFill>
                </w14:textFill>
              </w:rPr>
            </w:pPr>
            <w:r>
              <w:rPr>
                <w:rFonts w:hint="eastAsia" w:cs="宋体" w:asciiTheme="minorEastAsia" w:hAnsiTheme="minorEastAsia"/>
                <w:color w:val="000000" w:themeColor="text1"/>
                <w:spacing w:val="-6"/>
                <w:szCs w:val="21"/>
                <w14:textFill>
                  <w14:solidFill>
                    <w14:schemeClr w14:val="tx1"/>
                  </w14:solidFill>
                </w14:textFill>
              </w:rPr>
              <w:t>9</w:t>
            </w:r>
          </w:p>
        </w:tc>
        <w:tc>
          <w:tcPr>
            <w:tcW w:w="1275" w:type="dxa"/>
            <w:vAlign w:val="center"/>
          </w:tcPr>
          <w:p>
            <w:pPr>
              <w:jc w:val="center"/>
              <w:rPr>
                <w:rFonts w:asciiTheme="minorEastAsia" w:hAnsi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7039" w:type="dxa"/>
            <w:gridSpan w:val="6"/>
            <w:vAlign w:val="center"/>
          </w:tcPr>
          <w:p>
            <w:pPr>
              <w:spacing w:line="251" w:lineRule="exact"/>
              <w:ind w:firstLine="3274"/>
              <w:jc w:val="center"/>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drawing>
                <wp:inline distT="0" distB="0" distL="114300" distR="114300">
                  <wp:extent cx="297815" cy="158750"/>
                  <wp:effectExtent l="0" t="0" r="6985" b="133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5"/>
                          <a:stretch>
                            <a:fillRect/>
                          </a:stretch>
                        </pic:blipFill>
                        <pic:spPr>
                          <a:xfrm>
                            <a:off x="0" y="0"/>
                            <a:ext cx="297815" cy="158750"/>
                          </a:xfrm>
                          <a:prstGeom prst="rect">
                            <a:avLst/>
                          </a:prstGeom>
                          <a:noFill/>
                          <a:ln>
                            <a:noFill/>
                          </a:ln>
                        </pic:spPr>
                      </pic:pic>
                    </a:graphicData>
                  </a:graphic>
                </wp:inline>
              </w:drawing>
            </w:r>
          </w:p>
        </w:tc>
        <w:tc>
          <w:tcPr>
            <w:tcW w:w="719" w:type="dxa"/>
            <w:vAlign w:val="center"/>
          </w:tcPr>
          <w:p>
            <w:pPr>
              <w:spacing w:line="160" w:lineRule="auto"/>
              <w:jc w:val="center"/>
              <w:rPr>
                <w:rFonts w:cs="宋体" w:asciiTheme="minorEastAsia" w:hAnsiTheme="minorEastAsia"/>
                <w:color w:val="000000" w:themeColor="text1"/>
                <w:spacing w:val="-6"/>
                <w:szCs w:val="21"/>
                <w14:textFill>
                  <w14:solidFill>
                    <w14:schemeClr w14:val="tx1"/>
                  </w14:solidFill>
                </w14:textFill>
              </w:rPr>
            </w:pPr>
            <w:r>
              <w:rPr>
                <w:rFonts w:hint="eastAsia" w:cs="宋体" w:asciiTheme="minorEastAsia" w:hAnsiTheme="minorEastAsia"/>
                <w:color w:val="000000" w:themeColor="text1"/>
                <w:spacing w:val="-6"/>
                <w:szCs w:val="21"/>
                <w14:textFill>
                  <w14:solidFill>
                    <w14:schemeClr w14:val="tx1"/>
                  </w14:solidFill>
                </w14:textFill>
              </w:rPr>
              <w:t>100</w:t>
            </w:r>
          </w:p>
        </w:tc>
        <w:tc>
          <w:tcPr>
            <w:tcW w:w="802" w:type="dxa"/>
            <w:vAlign w:val="center"/>
          </w:tcPr>
          <w:p>
            <w:pPr>
              <w:spacing w:line="160" w:lineRule="auto"/>
              <w:jc w:val="center"/>
              <w:rPr>
                <w:rFonts w:cs="宋体" w:asciiTheme="minorEastAsia" w:hAnsiTheme="minorEastAsia"/>
                <w:color w:val="000000" w:themeColor="text1"/>
                <w:spacing w:val="-6"/>
                <w:szCs w:val="21"/>
                <w14:textFill>
                  <w14:solidFill>
                    <w14:schemeClr w14:val="tx1"/>
                  </w14:solidFill>
                </w14:textFill>
              </w:rPr>
            </w:pPr>
            <w:r>
              <w:rPr>
                <w:rFonts w:hint="eastAsia" w:cs="宋体" w:asciiTheme="minorEastAsia" w:hAnsiTheme="minorEastAsia"/>
                <w:color w:val="000000" w:themeColor="text1"/>
                <w:spacing w:val="-6"/>
                <w:szCs w:val="21"/>
                <w14:textFill>
                  <w14:solidFill>
                    <w14:schemeClr w14:val="tx1"/>
                  </w14:solidFill>
                </w14:textFill>
              </w:rPr>
              <w:t>96</w:t>
            </w:r>
          </w:p>
        </w:tc>
        <w:tc>
          <w:tcPr>
            <w:tcW w:w="1275" w:type="dxa"/>
            <w:vAlign w:val="center"/>
          </w:tcPr>
          <w:p>
            <w:pPr>
              <w:jc w:val="center"/>
              <w:rPr>
                <w:rFonts w:asciiTheme="minorEastAsia" w:hAnsiTheme="minorEastAsia"/>
                <w:color w:val="000000" w:themeColor="text1"/>
                <w:szCs w:val="21"/>
                <w14:textFill>
                  <w14:solidFill>
                    <w14:schemeClr w14:val="tx1"/>
                  </w14:solidFill>
                </w14:textFill>
              </w:rPr>
            </w:pPr>
          </w:p>
        </w:tc>
      </w:tr>
    </w:tbl>
    <w:p>
      <w:pPr>
        <w:jc w:val="left"/>
        <w:rPr>
          <w:rFonts w:ascii="仿宋" w:hAnsi="仿宋" w:eastAsia="仿宋" w:cs="仿宋"/>
          <w:color w:val="000000" w:themeColor="text1"/>
          <w:spacing w:val="-22"/>
          <w:position w:val="-1"/>
          <w:sz w:val="20"/>
          <w:szCs w:val="20"/>
          <w14:textFill>
            <w14:solidFill>
              <w14:schemeClr w14:val="tx1"/>
            </w14:solidFill>
          </w14:textFill>
        </w:rPr>
      </w:pPr>
      <w:r>
        <w:rPr>
          <w:rFonts w:ascii="仿宋" w:hAnsi="仿宋" w:eastAsia="仿宋" w:cs="仿宋"/>
          <w:color w:val="000000" w:themeColor="text1"/>
          <w:spacing w:val="-22"/>
          <w:sz w:val="20"/>
          <w:szCs w:val="20"/>
          <w14:textFill>
            <w14:solidFill>
              <w14:schemeClr w14:val="tx1"/>
            </w14:solidFill>
          </w14:textFill>
        </w:rPr>
        <w:t>填表人：</w:t>
      </w:r>
      <w:r>
        <w:rPr>
          <w:rFonts w:ascii="仿宋" w:hAnsi="仿宋" w:eastAsia="仿宋" w:cs="仿宋"/>
          <w:color w:val="000000" w:themeColor="text1"/>
          <w:spacing w:val="9"/>
          <w:sz w:val="20"/>
          <w:szCs w:val="20"/>
          <w14:textFill>
            <w14:solidFill>
              <w14:schemeClr w14:val="tx1"/>
            </w14:solidFill>
          </w14:textFill>
        </w:rPr>
        <w:t xml:space="preserve">    </w:t>
      </w:r>
      <w:r>
        <w:rPr>
          <w:rFonts w:ascii="仿宋" w:hAnsi="仿宋" w:eastAsia="仿宋" w:cs="仿宋"/>
          <w:color w:val="000000" w:themeColor="text1"/>
          <w:spacing w:val="3"/>
          <w:sz w:val="20"/>
          <w:szCs w:val="20"/>
          <w14:textFill>
            <w14:solidFill>
              <w14:schemeClr w14:val="tx1"/>
            </w14:solidFill>
          </w14:textFill>
        </w:rPr>
        <w:t xml:space="preserve">     </w:t>
      </w:r>
      <w:r>
        <w:rPr>
          <w:rFonts w:hint="eastAsia" w:ascii="仿宋" w:hAnsi="仿宋" w:eastAsia="仿宋" w:cs="仿宋"/>
          <w:color w:val="000000" w:themeColor="text1"/>
          <w:spacing w:val="3"/>
          <w:sz w:val="20"/>
          <w:szCs w:val="20"/>
          <w:lang w:val="en-US" w:eastAsia="zh-CN"/>
          <w14:textFill>
            <w14:solidFill>
              <w14:schemeClr w14:val="tx1"/>
            </w14:solidFill>
          </w14:textFill>
        </w:rPr>
        <w:t xml:space="preserve">  </w:t>
      </w:r>
      <w:r>
        <w:rPr>
          <w:rFonts w:ascii="仿宋" w:hAnsi="仿宋" w:eastAsia="仿宋" w:cs="仿宋"/>
          <w:color w:val="000000" w:themeColor="text1"/>
          <w:spacing w:val="3"/>
          <w:sz w:val="20"/>
          <w:szCs w:val="20"/>
          <w14:textFill>
            <w14:solidFill>
              <w14:schemeClr w14:val="tx1"/>
            </w14:solidFill>
          </w14:textFill>
        </w:rPr>
        <w:t xml:space="preserve">  </w:t>
      </w:r>
      <w:r>
        <w:rPr>
          <w:rFonts w:ascii="仿宋" w:hAnsi="仿宋" w:eastAsia="仿宋" w:cs="仿宋"/>
          <w:color w:val="000000" w:themeColor="text1"/>
          <w:spacing w:val="-22"/>
          <w:sz w:val="20"/>
          <w:szCs w:val="20"/>
          <w14:textFill>
            <w14:solidFill>
              <w14:schemeClr w14:val="tx1"/>
            </w14:solidFill>
          </w14:textFill>
        </w:rPr>
        <w:t>联系电话：</w:t>
      </w:r>
      <w:r>
        <w:rPr>
          <w:rFonts w:ascii="仿宋" w:hAnsi="仿宋" w:eastAsia="仿宋" w:cs="仿宋"/>
          <w:color w:val="000000" w:themeColor="text1"/>
          <w:spacing w:val="2"/>
          <w:sz w:val="20"/>
          <w:szCs w:val="20"/>
          <w14:textFill>
            <w14:solidFill>
              <w14:schemeClr w14:val="tx1"/>
            </w14:solidFill>
          </w14:textFill>
        </w:rPr>
        <w:t xml:space="preserve">        </w:t>
      </w:r>
      <w:r>
        <w:rPr>
          <w:rFonts w:hint="eastAsia" w:ascii="仿宋" w:hAnsi="仿宋" w:eastAsia="仿宋" w:cs="仿宋"/>
          <w:color w:val="000000" w:themeColor="text1"/>
          <w:spacing w:val="2"/>
          <w:sz w:val="20"/>
          <w:szCs w:val="20"/>
          <w:lang w:val="en-US" w:eastAsia="zh-CN"/>
          <w14:textFill>
            <w14:solidFill>
              <w14:schemeClr w14:val="tx1"/>
            </w14:solidFill>
          </w14:textFill>
        </w:rPr>
        <w:t xml:space="preserve">  </w:t>
      </w:r>
      <w:r>
        <w:rPr>
          <w:rFonts w:ascii="仿宋" w:hAnsi="仿宋" w:eastAsia="仿宋" w:cs="仿宋"/>
          <w:color w:val="000000" w:themeColor="text1"/>
          <w:spacing w:val="2"/>
          <w:sz w:val="20"/>
          <w:szCs w:val="20"/>
          <w14:textFill>
            <w14:solidFill>
              <w14:schemeClr w14:val="tx1"/>
            </w14:solidFill>
          </w14:textFill>
        </w:rPr>
        <w:t xml:space="preserve">     </w:t>
      </w:r>
      <w:r>
        <w:rPr>
          <w:rFonts w:ascii="仿宋" w:hAnsi="仿宋" w:eastAsia="仿宋" w:cs="仿宋"/>
          <w:color w:val="000000" w:themeColor="text1"/>
          <w:spacing w:val="-22"/>
          <w:position w:val="-1"/>
          <w:sz w:val="20"/>
          <w:szCs w:val="20"/>
          <w14:textFill>
            <w14:solidFill>
              <w14:schemeClr w14:val="tx1"/>
            </w14:solidFill>
          </w14:textFill>
        </w:rPr>
        <w:t>单位负责人签字：</w:t>
      </w:r>
      <w:r>
        <w:rPr>
          <w:rFonts w:hint="eastAsia" w:ascii="仿宋" w:hAnsi="仿宋" w:eastAsia="仿宋" w:cs="仿宋"/>
          <w:color w:val="000000" w:themeColor="text1"/>
          <w:spacing w:val="-22"/>
          <w:position w:val="-1"/>
          <w:sz w:val="20"/>
          <w:szCs w:val="20"/>
          <w14:textFill>
            <w14:solidFill>
              <w14:schemeClr w14:val="tx1"/>
            </w14:solidFill>
          </w14:textFill>
        </w:rPr>
        <w:t xml:space="preserve">         </w:t>
      </w:r>
      <w:r>
        <w:rPr>
          <w:rFonts w:hint="eastAsia" w:ascii="仿宋" w:hAnsi="仿宋" w:eastAsia="仿宋" w:cs="仿宋"/>
          <w:color w:val="000000" w:themeColor="text1"/>
          <w:spacing w:val="-22"/>
          <w:position w:val="-1"/>
          <w:sz w:val="20"/>
          <w:szCs w:val="20"/>
          <w:lang w:val="en-US" w:eastAsia="zh-CN"/>
          <w14:textFill>
            <w14:solidFill>
              <w14:schemeClr w14:val="tx1"/>
            </w14:solidFill>
          </w14:textFill>
        </w:rPr>
        <w:t xml:space="preserve">  </w:t>
      </w:r>
      <w:r>
        <w:rPr>
          <w:rFonts w:hint="eastAsia" w:ascii="仿宋" w:hAnsi="仿宋" w:eastAsia="仿宋" w:cs="仿宋"/>
          <w:color w:val="000000" w:themeColor="text1"/>
          <w:spacing w:val="-22"/>
          <w:position w:val="-1"/>
          <w:sz w:val="20"/>
          <w:szCs w:val="20"/>
          <w14:textFill>
            <w14:solidFill>
              <w14:schemeClr w14:val="tx1"/>
            </w14:solidFill>
          </w14:textFill>
        </w:rPr>
        <w:t xml:space="preserve">   </w:t>
      </w:r>
      <w:r>
        <w:rPr>
          <w:rFonts w:hint="eastAsia" w:ascii="仿宋" w:hAnsi="仿宋" w:eastAsia="仿宋" w:cs="仿宋"/>
          <w:color w:val="000000" w:themeColor="text1"/>
          <w:spacing w:val="-22"/>
          <w:position w:val="-1"/>
          <w:sz w:val="20"/>
          <w:szCs w:val="20"/>
          <w:lang w:val="en-US" w:eastAsia="zh-CN"/>
          <w14:textFill>
            <w14:solidFill>
              <w14:schemeClr w14:val="tx1"/>
            </w14:solidFill>
          </w14:textFill>
        </w:rPr>
        <w:t xml:space="preserve"> </w:t>
      </w:r>
      <w:r>
        <w:rPr>
          <w:rFonts w:hint="eastAsia" w:ascii="仿宋" w:hAnsi="仿宋" w:eastAsia="仿宋" w:cs="仿宋"/>
          <w:color w:val="000000" w:themeColor="text1"/>
          <w:spacing w:val="-22"/>
          <w:position w:val="-1"/>
          <w:sz w:val="20"/>
          <w:szCs w:val="20"/>
          <w14:textFill>
            <w14:solidFill>
              <w14:schemeClr w14:val="tx1"/>
            </w14:solidFill>
          </w14:textFill>
        </w:rPr>
        <w:t xml:space="preserve">         </w:t>
      </w:r>
      <w:r>
        <w:rPr>
          <w:rFonts w:ascii="仿宋" w:hAnsi="仿宋" w:eastAsia="仿宋" w:cs="仿宋"/>
          <w:color w:val="000000" w:themeColor="text1"/>
          <w:spacing w:val="9"/>
          <w:sz w:val="20"/>
          <w:szCs w:val="20"/>
          <w14:textFill>
            <w14:solidFill>
              <w14:schemeClr w14:val="tx1"/>
            </w14:solidFill>
          </w14:textFill>
        </w:rPr>
        <w:t xml:space="preserve"> </w:t>
      </w:r>
      <w:r>
        <w:rPr>
          <w:rFonts w:ascii="仿宋" w:hAnsi="仿宋" w:eastAsia="仿宋" w:cs="仿宋"/>
          <w:color w:val="000000" w:themeColor="text1"/>
          <w:spacing w:val="-22"/>
          <w:sz w:val="20"/>
          <w:szCs w:val="20"/>
          <w14:textFill>
            <w14:solidFill>
              <w14:schemeClr w14:val="tx1"/>
            </w14:solidFill>
          </w14:textFill>
        </w:rPr>
        <w:t>填报日期：</w:t>
      </w:r>
      <w:r>
        <w:rPr>
          <w:rFonts w:hint="eastAsia" w:ascii="仿宋" w:hAnsi="仿宋" w:eastAsia="仿宋" w:cs="仿宋"/>
          <w:color w:val="000000" w:themeColor="text1"/>
          <w:spacing w:val="-22"/>
          <w:sz w:val="20"/>
          <w:szCs w:val="20"/>
          <w:lang w:val="en-US" w:eastAsia="zh-CN"/>
          <w14:textFill>
            <w14:solidFill>
              <w14:schemeClr w14:val="tx1"/>
            </w14:solidFill>
          </w14:textFill>
        </w:rPr>
        <w:t>2023年6月30日</w:t>
      </w:r>
      <w:r>
        <w:rPr>
          <w:rFonts w:ascii="仿宋" w:hAnsi="仿宋" w:eastAsia="仿宋" w:cs="仿宋"/>
          <w:color w:val="000000" w:themeColor="text1"/>
          <w:spacing w:val="3"/>
          <w:sz w:val="20"/>
          <w:szCs w:val="20"/>
          <w14:textFill>
            <w14:solidFill>
              <w14:schemeClr w14:val="tx1"/>
            </w14:solidFill>
          </w14:textFill>
        </w:rPr>
        <w:t xml:space="preserve">  </w:t>
      </w:r>
    </w:p>
    <w:p>
      <w:pPr>
        <w:jc w:val="left"/>
        <w:rPr>
          <w:rFonts w:ascii="仿宋" w:hAnsi="仿宋" w:eastAsia="仿宋" w:cs="仿宋"/>
          <w:color w:val="000000" w:themeColor="text1"/>
          <w:sz w:val="22"/>
          <w:szCs w:val="22"/>
          <w14:textFill>
            <w14:solidFill>
              <w14:schemeClr w14:val="tx1"/>
            </w14:solidFill>
          </w14:textFill>
        </w:rPr>
        <w:sectPr>
          <w:pgSz w:w="11906" w:h="16838"/>
          <w:pgMar w:top="1134" w:right="1417" w:bottom="1134" w:left="1134" w:header="851" w:footer="992" w:gutter="0"/>
          <w:cols w:space="0" w:num="1"/>
          <w:docGrid w:type="lines" w:linePitch="312" w:charSpace="0"/>
        </w:sectPr>
      </w:pPr>
      <w:r>
        <w:rPr>
          <w:rFonts w:hint="eastAsia" w:ascii="仿宋" w:hAnsi="仿宋" w:eastAsia="仿宋" w:cs="仿宋"/>
          <w:color w:val="000000" w:themeColor="text1"/>
          <w:sz w:val="22"/>
          <w:szCs w:val="22"/>
          <w14:textFill>
            <w14:solidFill>
              <w14:schemeClr w14:val="tx1"/>
            </w14:solidFill>
          </w14:textFill>
        </w:rPr>
        <w:t xml:space="preserve">   </w:t>
      </w:r>
    </w:p>
    <w:p>
      <w:pPr>
        <w:rPr>
          <w:rFonts w:ascii="黑体" w:hAnsi="黑体" w:eastAsia="黑体" w:cs="黑体"/>
          <w:color w:val="000000" w:themeColor="text1"/>
          <w:spacing w:val="10"/>
          <w:sz w:val="32"/>
          <w:szCs w:val="32"/>
          <w14:textFill>
            <w14:solidFill>
              <w14:schemeClr w14:val="tx1"/>
            </w14:solidFill>
          </w14:textFill>
        </w:rPr>
      </w:pPr>
      <w:r>
        <w:rPr>
          <w:rFonts w:ascii="黑体" w:hAnsi="黑体" w:eastAsia="黑体" w:cs="黑体"/>
          <w:color w:val="000000" w:themeColor="text1"/>
          <w:spacing w:val="10"/>
          <w:sz w:val="32"/>
          <w:szCs w:val="32"/>
          <w14:textFill>
            <w14:solidFill>
              <w14:schemeClr w14:val="tx1"/>
            </w14:solidFill>
          </w14:textFill>
        </w:rPr>
        <w:t>附件</w:t>
      </w:r>
      <w:r>
        <w:rPr>
          <w:rFonts w:hint="eastAsia" w:ascii="黑体" w:hAnsi="黑体" w:eastAsia="黑体" w:cs="黑体"/>
          <w:color w:val="000000" w:themeColor="text1"/>
          <w:spacing w:val="10"/>
          <w:sz w:val="32"/>
          <w:szCs w:val="32"/>
          <w14:textFill>
            <w14:solidFill>
              <w14:schemeClr w14:val="tx1"/>
            </w14:solidFill>
          </w14:textFill>
        </w:rPr>
        <w:t>3</w:t>
      </w:r>
    </w:p>
    <w:p>
      <w:pPr>
        <w:jc w:val="center"/>
        <w:rPr>
          <w:rFonts w:ascii="方正小标宋简体" w:hAnsi="方正小标宋简体" w:eastAsia="方正小标宋简体" w:cs="方正小标宋简体"/>
          <w:color w:val="000000" w:themeColor="text1"/>
          <w:spacing w:val="2"/>
          <w:sz w:val="44"/>
          <w:szCs w:val="44"/>
          <w14:textFill>
            <w14:solidFill>
              <w14:schemeClr w14:val="tx1"/>
            </w14:solidFill>
          </w14:textFill>
        </w:rPr>
      </w:pPr>
      <w:r>
        <w:rPr>
          <w:rFonts w:ascii="方正小标宋简体" w:hAnsi="方正小标宋简体" w:eastAsia="方正小标宋简体" w:cs="方正小标宋简体"/>
          <w:color w:val="000000" w:themeColor="text1"/>
          <w:spacing w:val="2"/>
          <w:sz w:val="44"/>
          <w:szCs w:val="44"/>
          <w14:textFill>
            <w14:solidFill>
              <w14:schemeClr w14:val="tx1"/>
            </w14:solidFill>
          </w14:textFill>
        </w:rPr>
        <w:t>2022年度</w:t>
      </w:r>
      <w:r>
        <w:rPr>
          <w:rFonts w:hint="eastAsia" w:ascii="方正小标宋简体" w:hAnsi="方正小标宋简体" w:eastAsia="方正小标宋简体" w:cs="方正小标宋简体"/>
          <w:color w:val="000000" w:themeColor="text1"/>
          <w:spacing w:val="2"/>
          <w:sz w:val="44"/>
          <w:szCs w:val="44"/>
          <w14:textFill>
            <w14:solidFill>
              <w14:schemeClr w14:val="tx1"/>
            </w14:solidFill>
          </w14:textFill>
        </w:rPr>
        <w:t>岳阳楼区国家保密局</w:t>
      </w:r>
      <w:r>
        <w:rPr>
          <w:rFonts w:ascii="方正小标宋简体" w:hAnsi="方正小标宋简体" w:eastAsia="方正小标宋简体" w:cs="方正小标宋简体"/>
          <w:color w:val="000000" w:themeColor="text1"/>
          <w:spacing w:val="2"/>
          <w:sz w:val="44"/>
          <w:szCs w:val="44"/>
          <w14:textFill>
            <w14:solidFill>
              <w14:schemeClr w14:val="tx1"/>
            </w14:solidFill>
          </w14:textFill>
        </w:rPr>
        <w:t>整体支出</w:t>
      </w:r>
    </w:p>
    <w:p>
      <w:pPr>
        <w:spacing w:line="700" w:lineRule="exact"/>
        <w:jc w:val="center"/>
        <w:rPr>
          <w:rFonts w:ascii="方正小标宋简体" w:hAnsi="方正小标宋简体" w:eastAsia="方正小标宋简体" w:cs="方正小标宋简体"/>
          <w:color w:val="000000" w:themeColor="text1"/>
          <w:spacing w:val="2"/>
          <w:sz w:val="44"/>
          <w:szCs w:val="44"/>
          <w14:textFill>
            <w14:solidFill>
              <w14:schemeClr w14:val="tx1"/>
            </w14:solidFill>
          </w14:textFill>
        </w:rPr>
      </w:pPr>
      <w:r>
        <w:rPr>
          <w:rFonts w:ascii="方正小标宋简体" w:hAnsi="方正小标宋简体" w:eastAsia="方正小标宋简体" w:cs="方正小标宋简体"/>
          <w:color w:val="000000" w:themeColor="text1"/>
          <w:spacing w:val="2"/>
          <w:sz w:val="44"/>
          <w:szCs w:val="44"/>
          <w14:textFill>
            <w14:solidFill>
              <w14:schemeClr w14:val="tx1"/>
            </w14:solidFill>
          </w14:textFill>
        </w:rPr>
        <w:t>绩效自评报告</w:t>
      </w: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center"/>
        <w:rPr>
          <w:rFonts w:ascii="楷体_GB2312" w:hAnsi="楷体_GB2312" w:eastAsia="楷体_GB2312" w:cs="楷体_GB2312"/>
          <w:color w:val="000000" w:themeColor="text1"/>
          <w:sz w:val="36"/>
          <w:szCs w:val="36"/>
          <w14:textFill>
            <w14:solidFill>
              <w14:schemeClr w14:val="tx1"/>
            </w14:solidFill>
          </w14:textFill>
        </w:rPr>
      </w:pPr>
      <w:r>
        <w:rPr>
          <w:rFonts w:hint="eastAsia" w:ascii="楷体_GB2312" w:hAnsi="楷体_GB2312" w:eastAsia="楷体_GB2312" w:cs="楷体_GB2312"/>
          <w:color w:val="000000" w:themeColor="text1"/>
          <w:sz w:val="36"/>
          <w:szCs w:val="36"/>
          <w14:textFill>
            <w14:solidFill>
              <w14:schemeClr w14:val="tx1"/>
            </w14:solidFill>
          </w14:textFill>
        </w:rPr>
        <w:t>部门(单位)名称：   ( 盖 章 )</w:t>
      </w:r>
    </w:p>
    <w:p>
      <w:pPr>
        <w:jc w:val="center"/>
        <w:rPr>
          <w:rFonts w:ascii="楷体_GB2312" w:hAnsi="楷体_GB2312" w:eastAsia="楷体_GB2312" w:cs="楷体_GB2312"/>
          <w:color w:val="000000" w:themeColor="text1"/>
          <w:sz w:val="36"/>
          <w:szCs w:val="36"/>
          <w14:textFill>
            <w14:solidFill>
              <w14:schemeClr w14:val="tx1"/>
            </w14:solidFill>
          </w14:textFill>
        </w:rPr>
      </w:pPr>
      <w:r>
        <w:rPr>
          <w:rFonts w:hint="eastAsia" w:ascii="楷体_GB2312" w:hAnsi="楷体_GB2312" w:eastAsia="楷体_GB2312" w:cs="楷体_GB2312"/>
          <w:color w:val="000000" w:themeColor="text1"/>
          <w:sz w:val="36"/>
          <w:szCs w:val="36"/>
          <w:lang w:val="en-US" w:eastAsia="zh-CN"/>
          <w14:textFill>
            <w14:solidFill>
              <w14:schemeClr w14:val="tx1"/>
            </w14:solidFill>
          </w14:textFill>
        </w:rPr>
        <w:t>2023</w:t>
      </w:r>
      <w:r>
        <w:rPr>
          <w:rFonts w:hint="eastAsia" w:ascii="楷体_GB2312" w:hAnsi="楷体_GB2312" w:eastAsia="楷体_GB2312" w:cs="楷体_GB2312"/>
          <w:color w:val="000000" w:themeColor="text1"/>
          <w:sz w:val="36"/>
          <w:szCs w:val="36"/>
          <w14:textFill>
            <w14:solidFill>
              <w14:schemeClr w14:val="tx1"/>
            </w14:solidFill>
          </w14:textFill>
        </w:rPr>
        <w:t>年</w:t>
      </w:r>
      <w:r>
        <w:rPr>
          <w:rFonts w:hint="eastAsia" w:ascii="楷体_GB2312" w:hAnsi="楷体_GB2312" w:eastAsia="楷体_GB2312" w:cs="楷体_GB2312"/>
          <w:color w:val="000000" w:themeColor="text1"/>
          <w:sz w:val="36"/>
          <w:szCs w:val="36"/>
          <w:lang w:val="en-US" w:eastAsia="zh-CN"/>
          <w14:textFill>
            <w14:solidFill>
              <w14:schemeClr w14:val="tx1"/>
            </w14:solidFill>
          </w14:textFill>
        </w:rPr>
        <w:t>6</w:t>
      </w:r>
      <w:r>
        <w:rPr>
          <w:rFonts w:hint="eastAsia" w:ascii="楷体_GB2312" w:hAnsi="楷体_GB2312" w:eastAsia="楷体_GB2312" w:cs="楷体_GB2312"/>
          <w:color w:val="000000" w:themeColor="text1"/>
          <w:sz w:val="36"/>
          <w:szCs w:val="36"/>
          <w14:textFill>
            <w14:solidFill>
              <w14:schemeClr w14:val="tx1"/>
            </w14:solidFill>
          </w14:textFill>
        </w:rPr>
        <w:t>月</w:t>
      </w:r>
      <w:r>
        <w:rPr>
          <w:rFonts w:hint="eastAsia" w:ascii="楷体_GB2312" w:hAnsi="楷体_GB2312" w:eastAsia="楷体_GB2312" w:cs="楷体_GB2312"/>
          <w:color w:val="000000" w:themeColor="text1"/>
          <w:sz w:val="36"/>
          <w:szCs w:val="36"/>
          <w:lang w:val="en-US" w:eastAsia="zh-CN"/>
          <w14:textFill>
            <w14:solidFill>
              <w14:schemeClr w14:val="tx1"/>
            </w14:solidFill>
          </w14:textFill>
        </w:rPr>
        <w:t>30</w:t>
      </w:r>
      <w:r>
        <w:rPr>
          <w:rFonts w:hint="eastAsia" w:ascii="楷体_GB2312" w:hAnsi="楷体_GB2312" w:eastAsia="楷体_GB2312" w:cs="楷体_GB2312"/>
          <w:color w:val="000000" w:themeColor="text1"/>
          <w:sz w:val="36"/>
          <w:szCs w:val="36"/>
          <w14:textFill>
            <w14:solidFill>
              <w14:schemeClr w14:val="tx1"/>
            </w14:solidFill>
          </w14:textFill>
        </w:rPr>
        <w:t>日</w:t>
      </w: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spacing w:line="7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p>
    <w:p>
      <w:pPr>
        <w:spacing w:line="7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2022年度岳阳楼区国家保密局</w:t>
      </w:r>
    </w:p>
    <w:p>
      <w:pPr>
        <w:spacing w:line="7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单位整体支出绩效自评报告</w:t>
      </w: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numPr>
          <w:ilvl w:val="0"/>
          <w:numId w:val="2"/>
        </w:num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单位基本情况</w:t>
      </w:r>
    </w:p>
    <w:p>
      <w:pPr>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岳阳楼区国家保密局是负责依法履行保密行政管理职能，履行法律、法规、规则授予的国家秘密载体的复制定点和出境及涉密通信办公自动化计算信息系统的保密检查审批；负责组织协调对泄密事件的查处，对违反保密规定的人实行处罚；负责制定全区保密工作的计划并组织实施；组织协调保密技术检查；负责全区保密干部管理和业务技术培训，负责区委保密委日常事务工作；本单位</w:t>
      </w:r>
      <w:r>
        <w:rPr>
          <w:rFonts w:hint="eastAsia" w:ascii="仿宋_GB2312" w:hAnsi="仿宋_GB2312" w:eastAsia="仿宋_GB2312" w:cs="仿宋_GB2312"/>
          <w:color w:val="000000" w:themeColor="text1"/>
          <w:sz w:val="32"/>
          <w:szCs w:val="32"/>
          <w:lang w:eastAsia="zh-CN"/>
          <w14:textFill>
            <w14:solidFill>
              <w14:schemeClr w14:val="tx1"/>
            </w14:solidFill>
          </w14:textFill>
        </w:rPr>
        <w:t>总</w:t>
      </w:r>
      <w:r>
        <w:rPr>
          <w:rFonts w:hint="eastAsia" w:ascii="仿宋_GB2312" w:hAnsi="仿宋_GB2312" w:eastAsia="仿宋_GB2312" w:cs="仿宋_GB2312"/>
          <w:color w:val="000000" w:themeColor="text1"/>
          <w:sz w:val="32"/>
          <w:szCs w:val="32"/>
          <w14:textFill>
            <w14:solidFill>
              <w14:schemeClr w14:val="tx1"/>
            </w14:solidFill>
          </w14:textFill>
        </w:rPr>
        <w:t>编制人数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人，</w:t>
      </w:r>
      <w:r>
        <w:rPr>
          <w:rFonts w:hint="eastAsia" w:ascii="仿宋_GB2312" w:hAnsi="仿宋_GB2312" w:eastAsia="仿宋_GB2312" w:cs="仿宋_GB2312"/>
          <w:color w:val="000000" w:themeColor="text1"/>
          <w:sz w:val="32"/>
          <w:szCs w:val="32"/>
          <w:lang w:eastAsia="zh-CN"/>
          <w14:textFill>
            <w14:solidFill>
              <w14:schemeClr w14:val="tx1"/>
            </w14:solidFill>
          </w14:textFill>
        </w:rPr>
        <w:t>在职</w:t>
      </w:r>
      <w:r>
        <w:rPr>
          <w:rFonts w:hint="eastAsia" w:ascii="仿宋_GB2312" w:hAnsi="仿宋_GB2312" w:eastAsia="仿宋_GB2312" w:cs="仿宋_GB2312"/>
          <w:color w:val="000000" w:themeColor="text1"/>
          <w:sz w:val="32"/>
          <w:szCs w:val="32"/>
          <w14:textFill>
            <w14:solidFill>
              <w14:schemeClr w14:val="tx1"/>
            </w14:solidFill>
          </w14:textFill>
        </w:rPr>
        <w:t>人数2人。</w:t>
      </w:r>
    </w:p>
    <w:p>
      <w:p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二、一般公共预算支出情况</w:t>
      </w:r>
    </w:p>
    <w:p>
      <w:pPr>
        <w:ind w:firstLine="643" w:firstLineChars="200"/>
        <w:jc w:val="left"/>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(一)基本支出情况</w:t>
      </w:r>
    </w:p>
    <w:p>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2022年本单位基本支出预算数39.78万元，其中人员经费数36.18万元，公用经费数3.60万元；本年单位基本支出决算数58.18万元，其中人员经费数44.06万元，公用经费数14.12万元；本年支出数超出预算31.63%；本年无“三公经费”支出。</w:t>
      </w:r>
    </w:p>
    <w:p>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p>
    <w:p>
      <w:pPr>
        <w:numPr>
          <w:ilvl w:val="0"/>
          <w:numId w:val="3"/>
        </w:numPr>
        <w:ind w:firstLine="643" w:firstLineChars="200"/>
        <w:jc w:val="left"/>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项目支出情况</w:t>
      </w:r>
    </w:p>
    <w:p>
      <w:pPr>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2022年项目支出预算数37.00万元，用于涉密检测设备、涉密管理、档案管理的日常管理和年度考核。单位本年项目支出决算数19.72万元，严格控制经费支出。</w:t>
      </w:r>
    </w:p>
    <w:p>
      <w:pPr>
        <w:ind w:left="420" w:leftChars="200" w:firstLine="320" w:firstLineChars="1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三、政府性基金预算支出情况</w:t>
      </w:r>
    </w:p>
    <w:p>
      <w:pPr>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单位本年政府性基金预算支出：无。</w:t>
      </w:r>
    </w:p>
    <w:p>
      <w:pPr>
        <w:numPr>
          <w:ilvl w:val="0"/>
          <w:numId w:val="4"/>
        </w:num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国有资本经营预算支出情况</w:t>
      </w:r>
    </w:p>
    <w:p>
      <w:pPr>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单位本年国有资本经营预算支出：无。</w:t>
      </w:r>
    </w:p>
    <w:p>
      <w:pPr>
        <w:numPr>
          <w:ilvl w:val="0"/>
          <w:numId w:val="4"/>
        </w:num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社会保险基金预算支出情况</w:t>
      </w:r>
    </w:p>
    <w:p>
      <w:pPr>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单位本年社会保险基金预算支出：无。</w:t>
      </w:r>
    </w:p>
    <w:p>
      <w:p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六、部门整体支出绩效情况</w:t>
      </w:r>
    </w:p>
    <w:p>
      <w:pPr>
        <w:pStyle w:val="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640" w:firstLineChars="200"/>
        <w:rPr>
          <w:rFonts w:ascii="仿宋_GB2312" w:hAnsi="仿宋_GB2312" w:eastAsia="仿宋_GB2312" w:cs="仿宋_GB2312"/>
          <w:color w:val="000000" w:themeColor="text1"/>
          <w:kern w:val="2"/>
          <w:sz w:val="32"/>
          <w:szCs w:val="32"/>
          <w:lang w:val="en-US"/>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14:textFill>
            <w14:solidFill>
              <w14:schemeClr w14:val="tx1"/>
            </w14:solidFill>
          </w14:textFill>
        </w:rPr>
        <w:t>本单位各项资金其主要用途是确保单位的正常运转，促进各项工作任务顺利完成。在人员经费支出、公共支出严格执行区委区政府的各项制度；在项目经费的使用上，在保证各项任务顺利完成的同时，严格落实厉行节约的原则；三公经费的使用基本控制在预算申报的范围内。</w:t>
      </w:r>
    </w:p>
    <w:p>
      <w:p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七、存在的问题及原因分析</w:t>
      </w:r>
    </w:p>
    <w:p>
      <w:pPr>
        <w:keepNext w:val="0"/>
        <w:keepLines w:val="0"/>
        <w:pageBreakBefore w:val="0"/>
        <w:widowControl w:val="0"/>
        <w:kinsoku/>
        <w:wordWrap/>
        <w:overflowPunct/>
        <w:topLinePunct w:val="0"/>
        <w:autoSpaceDE/>
        <w:autoSpaceDN/>
        <w:bidi w:val="0"/>
        <w:adjustRightInd/>
        <w:snapToGrid/>
        <w:ind w:left="0" w:leftChars="0"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年度决算支出超出预算金额，主要存在问题项目资金预算掌控不力。</w:t>
      </w:r>
    </w:p>
    <w:p>
      <w:pPr>
        <w:numPr>
          <w:ilvl w:val="0"/>
          <w:numId w:val="5"/>
        </w:num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下一步改进措施</w:t>
      </w:r>
    </w:p>
    <w:p>
      <w:pPr>
        <w:keepNext w:val="0"/>
        <w:keepLines w:val="0"/>
        <w:pageBreakBefore w:val="0"/>
        <w:widowControl w:val="0"/>
        <w:kinsoku/>
        <w:wordWrap/>
        <w:overflowPunct/>
        <w:topLinePunct w:val="0"/>
        <w:autoSpaceDE/>
        <w:autoSpaceDN/>
        <w:bidi w:val="0"/>
        <w:adjustRightInd/>
        <w:snapToGrid/>
        <w:ind w:left="0" w:leftChars="0"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zh-CN" w:eastAsia="zh-CN" w:bidi="ar-SA"/>
          <w14:textFill>
            <w14:solidFill>
              <w14:schemeClr w14:val="tx1"/>
            </w14:solidFill>
          </w14:textFill>
        </w:rPr>
        <w:t>一是根据实际需要，按照目标相关性、政策相符性和经济合理性的原则，科学、合理、真实地编制经费预算；二是秉着立减节约的原则，严格控制经费的支出。</w:t>
      </w:r>
    </w:p>
    <w:p>
      <w:p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九、部门整体支出绩效自评结果拟应用和公开情况</w:t>
      </w:r>
    </w:p>
    <w:p>
      <w:pPr>
        <w:keepNext w:val="0"/>
        <w:keepLines w:val="0"/>
        <w:pageBreakBefore w:val="0"/>
        <w:widowControl w:val="0"/>
        <w:kinsoku/>
        <w:wordWrap/>
        <w:overflowPunct/>
        <w:topLinePunct w:val="0"/>
        <w:autoSpaceDE/>
        <w:autoSpaceDN/>
        <w:bidi w:val="0"/>
        <w:adjustRightInd/>
        <w:snapToGrid/>
        <w:ind w:left="0" w:leftChars="0" w:firstLine="640" w:firstLineChars="200"/>
        <w:jc w:val="left"/>
        <w:textAlignment w:val="auto"/>
        <w:rPr>
          <w:rFonts w:hint="eastAsia" w:ascii="仿宋_GB2312" w:hAnsi="仿宋_GB2312" w:eastAsia="仿宋_GB2312" w:cs="仿宋_GB2312"/>
          <w:color w:val="000000" w:themeColor="text1"/>
          <w:kern w:val="2"/>
          <w:sz w:val="32"/>
          <w:szCs w:val="32"/>
          <w:lang w:val="zh-CN"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zh-CN" w:eastAsia="zh-CN" w:bidi="ar-SA"/>
          <w14:textFill>
            <w14:solidFill>
              <w14:schemeClr w14:val="tx1"/>
            </w14:solidFill>
          </w14:textFill>
        </w:rPr>
        <w:t>岳阳楼区国家保密局整体绩效自评综述：根据年初设定的整体绩效目标，整体绩效自评得分为9</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6</w:t>
      </w:r>
      <w:r>
        <w:rPr>
          <w:rFonts w:hint="eastAsia" w:ascii="仿宋_GB2312" w:hAnsi="仿宋_GB2312" w:eastAsia="仿宋_GB2312" w:cs="仿宋_GB2312"/>
          <w:color w:val="000000" w:themeColor="text1"/>
          <w:kern w:val="2"/>
          <w:sz w:val="32"/>
          <w:szCs w:val="32"/>
          <w:lang w:val="zh-CN" w:eastAsia="zh-CN" w:bidi="ar-SA"/>
          <w14:textFill>
            <w14:solidFill>
              <w14:schemeClr w14:val="tx1"/>
            </w14:solidFill>
          </w14:textFill>
        </w:rPr>
        <w:t>分。主要包括：强化宣传教育，增强保密观念；加强制度建设，落实规范管理；严格督促检查，确保涉密安全。</w:t>
      </w:r>
    </w:p>
    <w:p>
      <w:pPr>
        <w:ind w:left="420" w:leftChars="200"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p>
    <w:p>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p>
    <w:p>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报告需要以下附件：</w:t>
      </w:r>
    </w:p>
    <w:p>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1、部门整体支出绩效评价基础数据表</w:t>
      </w:r>
    </w:p>
    <w:p>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2、部门整体支出绩效自评表</w:t>
      </w:r>
    </w:p>
    <w:p>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3、项目支出绩效自评表(一个一级项目支出一张表)</w:t>
      </w:r>
    </w:p>
    <w:p>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4、政府性基金预算支出情况表</w:t>
      </w:r>
    </w:p>
    <w:p>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5、国有资本经营预算支出情况表</w:t>
      </w:r>
    </w:p>
    <w:p>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6、社会保险基金预算支出情况表</w:t>
      </w:r>
    </w:p>
    <w:p>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p>
    <w:p>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p>
    <w:p>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p>
    <w:p>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p>
    <w:p>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p>
    <w:p>
      <w:pPr>
        <w:rPr>
          <w:rFonts w:hint="eastAsia" w:ascii="黑体" w:hAnsi="黑体" w:eastAsia="黑体" w:cs="黑体"/>
          <w:color w:val="000000" w:themeColor="text1"/>
          <w:spacing w:val="10"/>
          <w:sz w:val="32"/>
          <w:szCs w:val="32"/>
          <w14:textFill>
            <w14:solidFill>
              <w14:schemeClr w14:val="tx1"/>
            </w14:solidFill>
          </w14:textFill>
        </w:rPr>
      </w:pPr>
      <w:r>
        <w:rPr>
          <w:rFonts w:hint="eastAsia" w:ascii="黑体" w:hAnsi="黑体" w:eastAsia="黑体" w:cs="黑体"/>
          <w:color w:val="000000" w:themeColor="text1"/>
          <w:spacing w:val="10"/>
          <w:sz w:val="32"/>
          <w:szCs w:val="32"/>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spacing w:val="0"/>
          <w:position w:val="0"/>
          <w:sz w:val="44"/>
          <w:szCs w:val="44"/>
          <w:lang w:val="en-US" w:eastAsia="zh-CN"/>
        </w:rPr>
      </w:pPr>
      <w:r>
        <w:rPr>
          <w:rFonts w:hint="eastAsia" w:ascii="方正小标宋简体" w:hAnsi="方正小标宋简体" w:eastAsia="方正小标宋简体" w:cs="方正小标宋简体"/>
          <w:color w:val="000000"/>
          <w:spacing w:val="0"/>
          <w:position w:val="0"/>
          <w:sz w:val="44"/>
          <w:szCs w:val="44"/>
          <w:lang w:val="en-US" w:eastAsia="zh-CN"/>
        </w:rPr>
        <w:t>2022年度项目支出绩效自评表</w:t>
      </w:r>
    </w:p>
    <w:tbl>
      <w:tblPr>
        <w:tblStyle w:val="7"/>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131"/>
        <w:gridCol w:w="1140"/>
        <w:gridCol w:w="685"/>
        <w:gridCol w:w="795"/>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项目支出</w:t>
            </w:r>
          </w:p>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名称</w:t>
            </w:r>
          </w:p>
        </w:tc>
        <w:tc>
          <w:tcPr>
            <w:tcW w:w="8505" w:type="dxa"/>
            <w:gridSpan w:val="8"/>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业务工作经费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主管部门</w:t>
            </w: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r>
              <w:rPr>
                <w:rFonts w:hint="eastAsia" w:ascii="宋体" w:hAnsi="宋体" w:eastAsia="宋体" w:cs="宋体"/>
                <w:color w:val="000000"/>
                <w:spacing w:val="-2"/>
                <w:sz w:val="24"/>
                <w:szCs w:val="24"/>
                <w:lang w:eastAsia="zh-CN"/>
              </w:rPr>
              <w:t>中共岳阳市岳阳楼区委员会</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实施单位</w:t>
            </w:r>
          </w:p>
        </w:tc>
        <w:tc>
          <w:tcPr>
            <w:tcW w:w="2845" w:type="dxa"/>
            <w:gridSpan w:val="3"/>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r>
              <w:rPr>
                <w:rFonts w:hint="eastAsia" w:ascii="Arial" w:hAnsi="Calibri" w:eastAsia="宋体" w:cs="Times New Roman"/>
                <w:color w:val="000000"/>
                <w:spacing w:val="0"/>
                <w:sz w:val="21"/>
                <w:szCs w:val="21"/>
              </w:rPr>
              <w:t>岳阳市岳阳楼区国家保密局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4" w:lineRule="auto"/>
              <w:ind w:left="0" w:right="0"/>
              <w:jc w:val="center"/>
              <w:textAlignment w:val="auto"/>
              <w:rPr>
                <w:rFonts w:ascii="Arial" w:hAnsi="Calibri" w:eastAsia="宋体" w:cs="Times New Roman"/>
                <w:color w:val="000000"/>
                <w:spacing w:val="0"/>
                <w:sz w:val="21"/>
                <w:szCs w:val="21"/>
              </w:rPr>
            </w:pPr>
          </w:p>
          <w:p>
            <w:pPr>
              <w:keepNext w:val="0"/>
              <w:keepLines w:val="0"/>
              <w:pageBreakBefore w:val="0"/>
              <w:widowControl w:val="0"/>
              <w:kinsoku/>
              <w:wordWrap/>
              <w:overflowPunct/>
              <w:topLinePunct w:val="0"/>
              <w:autoSpaceDE/>
              <w:autoSpaceDN/>
              <w:bidi w:val="0"/>
              <w:adjustRightInd/>
              <w:snapToGrid/>
              <w:spacing w:line="255" w:lineRule="auto"/>
              <w:ind w:left="0" w:right="0"/>
              <w:jc w:val="center"/>
              <w:textAlignment w:val="auto"/>
              <w:rPr>
                <w:rFonts w:ascii="Arial" w:hAnsi="Calibri" w:eastAsia="宋体" w:cs="Times New Roman"/>
                <w:color w:val="000000"/>
                <w:spacing w:val="0"/>
                <w:sz w:val="21"/>
                <w:szCs w:val="21"/>
              </w:rPr>
            </w:pP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项目资金</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(万元)</w:t>
            </w: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Arial" w:hAnsi="Calibri" w:eastAsia="宋体" w:cs="Times New Roman"/>
                <w:color w:val="000000"/>
                <w:spacing w:val="0"/>
                <w:sz w:val="21"/>
                <w:szCs w:val="21"/>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年初</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预算数</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预算数</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执行数</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分值</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执行率</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年度资金总额</w:t>
            </w:r>
          </w:p>
        </w:tc>
        <w:tc>
          <w:tcPr>
            <w:tcW w:w="1229" w:type="dxa"/>
            <w:noWrap w:val="0"/>
            <w:vAlign w:val="top"/>
          </w:tcPr>
          <w:p>
            <w:pPr>
              <w:jc w:val="center"/>
              <w:rPr>
                <w:rFonts w:hint="default"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37.00</w:t>
            </w:r>
          </w:p>
        </w:tc>
        <w:tc>
          <w:tcPr>
            <w:tcW w:w="1131" w:type="dxa"/>
            <w:noWrap w:val="0"/>
            <w:vAlign w:val="top"/>
          </w:tcPr>
          <w:p>
            <w:pPr>
              <w:jc w:val="center"/>
              <w:rPr>
                <w:rFonts w:hint="default"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19.72</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r>
              <w:rPr>
                <w:rFonts w:hint="eastAsia" w:asciiTheme="majorEastAsia" w:hAnsiTheme="majorEastAsia" w:eastAsiaTheme="majorEastAsia" w:cstheme="majorEastAsia"/>
                <w:color w:val="000000" w:themeColor="text1"/>
                <w14:textFill>
                  <w14:solidFill>
                    <w14:schemeClr w14:val="tx1"/>
                  </w14:solidFill>
                </w14:textFill>
              </w:rPr>
              <w:t>19.72</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5" w:lineRule="exact"/>
              <w:ind w:left="0" w:right="0"/>
              <w:jc w:val="center"/>
              <w:textAlignment w:val="auto"/>
              <w:rPr>
                <w:rFonts w:hint="default" w:ascii="宋体" w:hAnsi="宋体" w:eastAsia="宋体" w:cs="宋体"/>
                <w:color w:val="000000"/>
                <w:spacing w:val="0"/>
                <w:sz w:val="21"/>
                <w:szCs w:val="21"/>
                <w:lang w:val="en-US" w:eastAsia="zh-CN"/>
              </w:rPr>
            </w:pPr>
            <w:r>
              <w:rPr>
                <w:rFonts w:hint="eastAsia" w:ascii="宋体" w:hAnsi="宋体" w:eastAsia="宋体" w:cs="宋体"/>
                <w:color w:val="000000"/>
                <w:spacing w:val="0"/>
                <w:sz w:val="21"/>
                <w:szCs w:val="21"/>
                <w:lang w:val="en-US" w:eastAsia="zh-CN"/>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100%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其中：当年财政拨款</w:t>
            </w:r>
          </w:p>
        </w:tc>
        <w:tc>
          <w:tcPr>
            <w:tcW w:w="1229" w:type="dxa"/>
            <w:noWrap w:val="0"/>
            <w:vAlign w:val="top"/>
          </w:tcPr>
          <w:p>
            <w:pPr>
              <w:jc w:val="center"/>
              <w:rPr>
                <w:rFonts w:hint="default"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37.00</w:t>
            </w:r>
          </w:p>
        </w:tc>
        <w:tc>
          <w:tcPr>
            <w:tcW w:w="1131" w:type="dxa"/>
            <w:noWrap w:val="0"/>
            <w:vAlign w:val="top"/>
          </w:tcPr>
          <w:p>
            <w:pPr>
              <w:jc w:val="center"/>
              <w:rPr>
                <w:rFonts w:hint="default"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19.72</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ascii="Arial" w:hAnsi="Calibri" w:eastAsia="宋体" w:cs="Times New Roman"/>
                <w:color w:val="000000"/>
                <w:spacing w:val="0"/>
                <w:kern w:val="2"/>
                <w:sz w:val="21"/>
                <w:szCs w:val="21"/>
                <w:lang w:val="en-US" w:eastAsia="zh-CN" w:bidi="ar-SA"/>
              </w:rPr>
            </w:pPr>
            <w:r>
              <w:rPr>
                <w:rFonts w:hint="eastAsia" w:asciiTheme="majorEastAsia" w:hAnsiTheme="majorEastAsia" w:eastAsiaTheme="majorEastAsia" w:cstheme="majorEastAsia"/>
                <w:color w:val="000000" w:themeColor="text1"/>
                <w14:textFill>
                  <w14:solidFill>
                    <w14:schemeClr w14:val="tx1"/>
                  </w14:solidFill>
                </w14:textFill>
              </w:rPr>
              <w:t>19.72</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spacing w:val="0"/>
                <w:sz w:val="21"/>
                <w:szCs w:val="21"/>
              </w:rPr>
            </w:pPr>
            <w:r>
              <w:rPr>
                <w:rFonts w:hint="eastAsia" w:ascii="宋体" w:hAnsi="宋体" w:eastAsia="宋体" w:cs="宋体"/>
                <w:color w:val="000000"/>
                <w:spacing w:val="0"/>
                <w:sz w:val="21"/>
                <w:szCs w:val="21"/>
                <w:lang w:val="en-US" w:eastAsia="zh-CN"/>
              </w:rPr>
              <w:t xml:space="preserve">     </w:t>
            </w:r>
            <w:r>
              <w:rPr>
                <w:rFonts w:ascii="宋体" w:hAnsi="宋体" w:eastAsia="宋体" w:cs="宋体"/>
                <w:color w:val="000000"/>
                <w:spacing w:val="0"/>
                <w:sz w:val="21"/>
                <w:szCs w:val="21"/>
              </w:rPr>
              <w:t>上年结转资金</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spacing w:val="0"/>
                <w:sz w:val="21"/>
                <w:szCs w:val="21"/>
              </w:rPr>
            </w:pPr>
            <w:r>
              <w:rPr>
                <w:rFonts w:hint="eastAsia" w:ascii="宋体" w:hAnsi="宋体" w:eastAsia="宋体" w:cs="宋体"/>
                <w:color w:val="000000"/>
                <w:spacing w:val="0"/>
                <w:sz w:val="21"/>
                <w:szCs w:val="21"/>
                <w:lang w:val="en-US" w:eastAsia="zh-CN"/>
              </w:rPr>
              <w:t xml:space="preserve">  </w:t>
            </w:r>
            <w:r>
              <w:rPr>
                <w:rFonts w:ascii="宋体" w:hAnsi="宋体" w:eastAsia="宋体" w:cs="宋体"/>
                <w:color w:val="000000"/>
                <w:spacing w:val="0"/>
                <w:sz w:val="21"/>
                <w:szCs w:val="21"/>
              </w:rPr>
              <w:t>其他资金</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年度总体</w:t>
            </w:r>
          </w:p>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目标</w:t>
            </w: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预期目标</w:t>
            </w:r>
          </w:p>
        </w:tc>
        <w:tc>
          <w:tcPr>
            <w:tcW w:w="39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07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4520" w:type="dxa"/>
            <w:gridSpan w:val="4"/>
            <w:noWrap w:val="0"/>
            <w:vAlign w:val="center"/>
          </w:tcPr>
          <w:p>
            <w:pPr>
              <w:numPr>
                <w:ilvl w:val="0"/>
                <w:numId w:val="6"/>
              </w:numPr>
              <w:spacing w:line="211" w:lineRule="auto"/>
              <w:jc w:val="left"/>
              <w:rPr>
                <w:rFonts w:hint="eastAsia" w:ascii="宋体" w:hAnsi="宋体" w:eastAsia="宋体" w:cs="宋体"/>
                <w:color w:val="000000" w:themeColor="text1"/>
                <w:spacing w:val="7"/>
                <w:szCs w:val="21"/>
                <w14:textFill>
                  <w14:solidFill>
                    <w14:schemeClr w14:val="tx1"/>
                  </w14:solidFill>
                </w14:textFill>
              </w:rPr>
            </w:pPr>
            <w:r>
              <w:rPr>
                <w:rFonts w:hint="eastAsia" w:ascii="宋体" w:hAnsi="宋体" w:eastAsia="宋体" w:cs="宋体"/>
                <w:color w:val="000000" w:themeColor="text1"/>
                <w:spacing w:val="7"/>
                <w:szCs w:val="21"/>
                <w14:textFill>
                  <w14:solidFill>
                    <w14:schemeClr w14:val="tx1"/>
                  </w14:solidFill>
                </w14:textFill>
              </w:rPr>
              <w:t>依法履行保密行政管理职能，履行法律、法规、规则授予的国家秘密载体的复制定点和出境及涉密通信办公自动化计算信息系统的保密检查审批；</w:t>
            </w:r>
          </w:p>
          <w:p>
            <w:pPr>
              <w:numPr>
                <w:ilvl w:val="0"/>
                <w:numId w:val="6"/>
              </w:numPr>
              <w:spacing w:line="211" w:lineRule="auto"/>
              <w:jc w:val="left"/>
              <w:rPr>
                <w:rFonts w:ascii="宋体" w:hAnsi="宋体" w:eastAsia="宋体" w:cs="宋体"/>
                <w:color w:val="000000" w:themeColor="text1"/>
                <w:spacing w:val="7"/>
                <w:szCs w:val="21"/>
                <w14:textFill>
                  <w14:solidFill>
                    <w14:schemeClr w14:val="tx1"/>
                  </w14:solidFill>
                </w14:textFill>
              </w:rPr>
            </w:pPr>
            <w:r>
              <w:rPr>
                <w:rFonts w:hint="eastAsia" w:ascii="宋体" w:hAnsi="宋体" w:eastAsia="宋体" w:cs="宋体"/>
                <w:color w:val="000000" w:themeColor="text1"/>
                <w:spacing w:val="7"/>
                <w:szCs w:val="21"/>
                <w14:textFill>
                  <w14:solidFill>
                    <w14:schemeClr w14:val="tx1"/>
                  </w14:solidFill>
                </w14:textFill>
              </w:rPr>
              <w:t>负责组织协调对泄密事件的查处，对违反保密规定的人实行处罚；</w:t>
            </w:r>
          </w:p>
          <w:p>
            <w:pPr>
              <w:numPr>
                <w:ilvl w:val="0"/>
                <w:numId w:val="6"/>
              </w:numPr>
              <w:spacing w:line="211" w:lineRule="auto"/>
              <w:jc w:val="left"/>
              <w:rPr>
                <w:rFonts w:ascii="宋体" w:hAnsi="宋体" w:eastAsia="宋体" w:cs="宋体"/>
                <w:color w:val="000000" w:themeColor="text1"/>
                <w:spacing w:val="7"/>
                <w:szCs w:val="21"/>
                <w14:textFill>
                  <w14:solidFill>
                    <w14:schemeClr w14:val="tx1"/>
                  </w14:solidFill>
                </w14:textFill>
              </w:rPr>
            </w:pPr>
            <w:r>
              <w:rPr>
                <w:rFonts w:hint="eastAsia" w:ascii="宋体" w:hAnsi="宋体" w:eastAsia="宋体" w:cs="宋体"/>
                <w:color w:val="000000" w:themeColor="text1"/>
                <w:spacing w:val="7"/>
                <w:szCs w:val="21"/>
                <w14:textFill>
                  <w14:solidFill>
                    <w14:schemeClr w14:val="tx1"/>
                  </w14:solidFill>
                </w14:textFill>
              </w:rPr>
              <w:t>负责制定全区保密工作的计划并组织实施；</w:t>
            </w:r>
          </w:p>
          <w:p>
            <w:pPr>
              <w:numPr>
                <w:ilvl w:val="0"/>
                <w:numId w:val="6"/>
              </w:numPr>
              <w:spacing w:line="211" w:lineRule="auto"/>
              <w:jc w:val="left"/>
              <w:rPr>
                <w:rFonts w:ascii="宋体" w:hAnsi="宋体" w:eastAsia="宋体" w:cs="宋体"/>
                <w:color w:val="000000" w:themeColor="text1"/>
                <w:spacing w:val="7"/>
                <w:szCs w:val="21"/>
                <w14:textFill>
                  <w14:solidFill>
                    <w14:schemeClr w14:val="tx1"/>
                  </w14:solidFill>
                </w14:textFill>
              </w:rPr>
            </w:pPr>
            <w:r>
              <w:rPr>
                <w:rFonts w:hint="eastAsia" w:ascii="宋体" w:hAnsi="宋体" w:eastAsia="宋体" w:cs="宋体"/>
                <w:color w:val="000000" w:themeColor="text1"/>
                <w:spacing w:val="7"/>
                <w:szCs w:val="21"/>
                <w14:textFill>
                  <w14:solidFill>
                    <w14:schemeClr w14:val="tx1"/>
                  </w14:solidFill>
                </w14:textFill>
              </w:rPr>
              <w:t>组织协调保密技术检查；</w:t>
            </w:r>
          </w:p>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ascii="Arial" w:hAnsi="Calibri" w:eastAsia="宋体" w:cs="Times New Roman"/>
                <w:color w:val="000000"/>
                <w:spacing w:val="0"/>
                <w:kern w:val="2"/>
                <w:sz w:val="20"/>
                <w:szCs w:val="24"/>
                <w:lang w:val="en-US" w:eastAsia="zh-CN" w:bidi="ar-SA"/>
              </w:rPr>
            </w:pPr>
            <w:r>
              <w:rPr>
                <w:rFonts w:hint="eastAsia" w:ascii="宋体" w:hAnsi="宋体" w:eastAsia="宋体" w:cs="宋体"/>
                <w:color w:val="000000" w:themeColor="text1"/>
                <w:spacing w:val="7"/>
                <w:szCs w:val="21"/>
                <w14:textFill>
                  <w14:solidFill>
                    <w14:schemeClr w14:val="tx1"/>
                  </w14:solidFill>
                </w14:textFill>
              </w:rPr>
              <w:t>负责全区保密干部管理和业务技术培训，负责区委保密委日常事务工作</w:t>
            </w:r>
            <w:r>
              <w:rPr>
                <w:rFonts w:hint="eastAsia" w:ascii="宋体" w:hAnsi="宋体" w:eastAsia="宋体" w:cs="宋体"/>
                <w:color w:val="000000" w:themeColor="text1"/>
                <w:spacing w:val="7"/>
                <w:szCs w:val="21"/>
                <w:lang w:eastAsia="zh-CN"/>
                <w14:textFill>
                  <w14:solidFill>
                    <w14:schemeClr w14:val="tx1"/>
                  </w14:solidFill>
                </w14:textFill>
              </w:rPr>
              <w:t>。</w:t>
            </w:r>
          </w:p>
        </w:tc>
        <w:tc>
          <w:tcPr>
            <w:tcW w:w="39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hAnsi="Calibri" w:eastAsia="宋体" w:cs="Times New Roman"/>
                <w:color w:val="000000"/>
                <w:spacing w:val="0"/>
                <w:sz w:val="21"/>
                <w:szCs w:val="21"/>
              </w:rPr>
            </w:pPr>
            <w:r>
              <w:rPr>
                <w:rFonts w:hint="eastAsia" w:ascii="Arial" w:hAnsi="Calibri" w:eastAsia="宋体" w:cs="Times New Roman"/>
                <w:color w:val="000000"/>
                <w:spacing w:val="0"/>
                <w:sz w:val="20"/>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restart"/>
            <w:tcBorders>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17"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绩</w:t>
            </w:r>
            <w:r>
              <w:rPr>
                <w:rFonts w:hint="eastAsia" w:ascii="宋体" w:hAnsi="宋体" w:eastAsia="宋体" w:cs="宋体"/>
                <w:color w:val="000000"/>
                <w:spacing w:val="0"/>
                <w:sz w:val="21"/>
                <w:szCs w:val="21"/>
                <w:lang w:val="en-US" w:eastAsia="zh-CN"/>
              </w:rPr>
              <w:t xml:space="preserve">  </w:t>
            </w:r>
            <w:r>
              <w:rPr>
                <w:rFonts w:ascii="宋体" w:hAnsi="宋体" w:eastAsia="宋体" w:cs="宋体"/>
                <w:color w:val="000000"/>
                <w:spacing w:val="0"/>
                <w:sz w:val="21"/>
                <w:szCs w:val="21"/>
              </w:rPr>
              <w:t>效</w:t>
            </w:r>
            <w:r>
              <w:rPr>
                <w:rFonts w:hint="eastAsia" w:ascii="宋体" w:hAnsi="宋体" w:eastAsia="宋体" w:cs="宋体"/>
                <w:color w:val="000000"/>
                <w:spacing w:val="0"/>
                <w:sz w:val="21"/>
                <w:szCs w:val="21"/>
                <w:lang w:val="en-US" w:eastAsia="zh-CN"/>
              </w:rPr>
              <w:t xml:space="preserve">  </w:t>
            </w:r>
            <w:r>
              <w:rPr>
                <w:rFonts w:ascii="宋体" w:hAnsi="宋体" w:eastAsia="宋体" w:cs="宋体"/>
                <w:color w:val="000000"/>
                <w:spacing w:val="0"/>
                <w:sz w:val="21"/>
                <w:szCs w:val="21"/>
              </w:rPr>
              <w:t>指</w:t>
            </w:r>
            <w:r>
              <w:rPr>
                <w:rFonts w:hint="eastAsia" w:ascii="宋体" w:hAnsi="宋体" w:eastAsia="宋体" w:cs="宋体"/>
                <w:color w:val="000000"/>
                <w:spacing w:val="0"/>
                <w:sz w:val="21"/>
                <w:szCs w:val="21"/>
                <w:lang w:val="en-US" w:eastAsia="zh-CN"/>
              </w:rPr>
              <w:t xml:space="preserve">  </w:t>
            </w:r>
            <w:r>
              <w:rPr>
                <w:rFonts w:ascii="宋体" w:hAnsi="宋体" w:eastAsia="宋体" w:cs="宋体"/>
                <w:color w:val="000000"/>
                <w:spacing w:val="0"/>
                <w:sz w:val="21"/>
                <w:szCs w:val="21"/>
              </w:rPr>
              <w:t>标</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一级指标</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二级指标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三级指标</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年度</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指标值</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完成值</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分值</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得分</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hanging="99"/>
              <w:jc w:val="center"/>
              <w:textAlignment w:val="auto"/>
              <w:rPr>
                <w:rFonts w:ascii="宋体" w:hAnsi="宋体" w:eastAsia="宋体" w:cs="宋体"/>
                <w:color w:val="000000"/>
                <w:spacing w:val="0"/>
                <w:sz w:val="21"/>
                <w:szCs w:val="21"/>
              </w:rPr>
            </w:pPr>
            <w:r>
              <w:rPr>
                <w:rFonts w:hint="eastAsia" w:ascii="宋体" w:hAnsi="宋体" w:eastAsia="宋体" w:cs="宋体"/>
                <w:color w:val="000000"/>
                <w:spacing w:val="0"/>
                <w:sz w:val="21"/>
                <w:szCs w:val="21"/>
                <w:lang w:val="en-US" w:eastAsia="zh-CN"/>
              </w:rPr>
              <w:t xml:space="preserve"> </w:t>
            </w:r>
            <w:r>
              <w:rPr>
                <w:rFonts w:ascii="宋体" w:hAnsi="宋体" w:eastAsia="宋体" w:cs="宋体"/>
                <w:color w:val="000000"/>
                <w:spacing w:val="0"/>
                <w:sz w:val="21"/>
                <w:szCs w:val="21"/>
              </w:rPr>
              <w:t>偏差原因分析 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6" w:lineRule="auto"/>
              <w:ind w:left="0" w:right="0"/>
              <w:jc w:val="center"/>
              <w:textAlignment w:val="auto"/>
              <w:rPr>
                <w:rFonts w:ascii="Arial" w:hAnsi="Calibri" w:eastAsia="宋体" w:cs="Times New Roman"/>
                <w:color w:val="000000"/>
                <w:spacing w:val="0"/>
                <w:sz w:val="21"/>
                <w:szCs w:val="21"/>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hAnsi="Calibri" w:eastAsia="宋体" w:cs="Times New Roman"/>
                <w:color w:val="000000"/>
                <w:spacing w:val="0"/>
                <w:sz w:val="21"/>
                <w:szCs w:val="21"/>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hAnsi="Calibri" w:eastAsia="宋体" w:cs="Times New Roman"/>
                <w:color w:val="000000"/>
                <w:spacing w:val="0"/>
                <w:sz w:val="21"/>
                <w:szCs w:val="21"/>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hAnsi="Calibri" w:eastAsia="宋体" w:cs="Times New Roman"/>
                <w:color w:val="000000"/>
                <w:spacing w:val="0"/>
                <w:sz w:val="21"/>
                <w:szCs w:val="21"/>
              </w:rPr>
            </w:pPr>
          </w:p>
          <w:p>
            <w:pPr>
              <w:keepNext w:val="0"/>
              <w:keepLines w:val="0"/>
              <w:pageBreakBefore w:val="0"/>
              <w:widowControl w:val="0"/>
              <w:kinsoku/>
              <w:wordWrap/>
              <w:overflowPunct/>
              <w:topLinePunct w:val="0"/>
              <w:autoSpaceDE/>
              <w:autoSpaceDN/>
              <w:bidi w:val="0"/>
              <w:adjustRightInd/>
              <w:snapToGrid/>
              <w:spacing w:line="50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position w:val="22"/>
                <w:sz w:val="21"/>
                <w:szCs w:val="21"/>
              </w:rPr>
              <w:t>产出指标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(50分)</w:t>
            </w: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数量指标</w:t>
            </w:r>
          </w:p>
        </w:tc>
        <w:tc>
          <w:tcPr>
            <w:tcW w:w="1229" w:type="dxa"/>
            <w:noWrap w:val="0"/>
            <w:vAlign w:val="center"/>
          </w:tcPr>
          <w:p>
            <w:pPr>
              <w:spacing w:line="230" w:lineRule="exact"/>
              <w:jc w:val="center"/>
              <w:rPr>
                <w:rFonts w:hint="eastAsia" w:asciiTheme="minorEastAsia" w:hAnsiTheme="minorEastAsia" w:eastAsiaTheme="minorEastAsia" w:cstheme="minorBidi"/>
                <w:color w:val="000000" w:themeColor="text1"/>
                <w:kern w:val="2"/>
                <w:sz w:val="21"/>
                <w:szCs w:val="21"/>
                <w:lang w:val="en-US" w:eastAsia="zh-CN" w:bidi="ar-SA"/>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负责全区党政系统密码通信、密码管理、国产商用密码、信息化密码保障</w:t>
            </w:r>
          </w:p>
        </w:tc>
        <w:tc>
          <w:tcPr>
            <w:tcW w:w="1131" w:type="dxa"/>
            <w:noWrap w:val="0"/>
            <w:vAlign w:val="center"/>
          </w:tcPr>
          <w:p>
            <w:pPr>
              <w:spacing w:line="160" w:lineRule="auto"/>
              <w:jc w:val="center"/>
              <w:rPr>
                <w:rFonts w:hint="eastAsia" w:cs="宋体" w:asciiTheme="minorEastAsia" w:hAnsiTheme="minorEastAsia" w:eastAsiaTheme="minorEastAsia"/>
                <w:color w:val="000000" w:themeColor="text1"/>
                <w:spacing w:val="-6"/>
                <w:kern w:val="2"/>
                <w:sz w:val="21"/>
                <w:szCs w:val="21"/>
                <w:lang w:val="en-US" w:eastAsia="zh-CN" w:bidi="ar-SA"/>
                <w14:textFill>
                  <w14:solidFill>
                    <w14:schemeClr w14:val="tx1"/>
                  </w14:solidFill>
                </w14:textFill>
              </w:rPr>
            </w:pPr>
            <w:r>
              <w:rPr>
                <w:rFonts w:cs="宋体" w:asciiTheme="minorEastAsia" w:hAnsiTheme="minorEastAsia"/>
                <w:color w:val="000000" w:themeColor="text1"/>
                <w:spacing w:val="-6"/>
                <w:szCs w:val="21"/>
                <w14:textFill>
                  <w14:solidFill>
                    <w14:schemeClr w14:val="tx1"/>
                  </w14:solidFill>
                </w14:textFill>
              </w:rPr>
              <w:t>100%</w:t>
            </w:r>
          </w:p>
        </w:tc>
        <w:tc>
          <w:tcPr>
            <w:tcW w:w="1140" w:type="dxa"/>
            <w:noWrap w:val="0"/>
            <w:vAlign w:val="center"/>
          </w:tcPr>
          <w:p>
            <w:pPr>
              <w:spacing w:line="160" w:lineRule="auto"/>
              <w:jc w:val="center"/>
              <w:rPr>
                <w:rFonts w:hint="eastAsia" w:cs="宋体" w:asciiTheme="minorEastAsia" w:hAnsiTheme="minorEastAsia" w:eastAsiaTheme="minorEastAsia"/>
                <w:color w:val="000000" w:themeColor="text1"/>
                <w:spacing w:val="-6"/>
                <w:kern w:val="2"/>
                <w:sz w:val="21"/>
                <w:szCs w:val="21"/>
                <w:lang w:val="en-US" w:eastAsia="zh-CN" w:bidi="ar-SA"/>
                <w14:textFill>
                  <w14:solidFill>
                    <w14:schemeClr w14:val="tx1"/>
                  </w14:solidFill>
                </w14:textFill>
              </w:rPr>
            </w:pPr>
            <w:r>
              <w:rPr>
                <w:rFonts w:cs="宋体" w:asciiTheme="minorEastAsia" w:hAnsiTheme="minorEastAsia"/>
                <w:color w:val="000000" w:themeColor="text1"/>
                <w:spacing w:val="-6"/>
                <w:szCs w:val="21"/>
                <w14:textFill>
                  <w14:solidFill>
                    <w14:schemeClr w14:val="tx1"/>
                  </w14:solidFill>
                </w14:textFill>
              </w:rPr>
              <w:t>100%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lang w:val="en-US" w:eastAsia="zh-CN"/>
              </w:rPr>
              <w:t>6</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lang w:val="en-US" w:eastAsia="zh-CN"/>
              </w:rPr>
              <w:t>6</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hAnsi="Calibri" w:eastAsia="宋体" w:cs="Times New Roman"/>
                <w:color w:val="000000"/>
                <w:spacing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229" w:type="dxa"/>
            <w:noWrap w:val="0"/>
            <w:vAlign w:val="center"/>
          </w:tcPr>
          <w:p>
            <w:pPr>
              <w:spacing w:line="230" w:lineRule="exact"/>
              <w:jc w:val="center"/>
              <w:rPr>
                <w:rFonts w:hint="default" w:asciiTheme="minorEastAsia" w:hAnsiTheme="minorEastAsia" w:eastAsiaTheme="minorEastAsia" w:cstheme="minorBidi"/>
                <w:color w:val="000000" w:themeColor="text1"/>
                <w:kern w:val="2"/>
                <w:sz w:val="21"/>
                <w:szCs w:val="21"/>
                <w:lang w:val="en-US" w:eastAsia="zh-CN" w:bidi="ar-SA"/>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全区保密干部管理和业务技术培训</w:t>
            </w:r>
          </w:p>
        </w:tc>
        <w:tc>
          <w:tcPr>
            <w:tcW w:w="1131" w:type="dxa"/>
            <w:noWrap w:val="0"/>
            <w:vAlign w:val="center"/>
          </w:tcPr>
          <w:p>
            <w:pPr>
              <w:spacing w:line="160" w:lineRule="auto"/>
              <w:jc w:val="center"/>
              <w:rPr>
                <w:rFonts w:hint="default" w:cs="宋体" w:asciiTheme="minorEastAsia" w:hAnsiTheme="minorEastAsia" w:eastAsiaTheme="minorEastAsia"/>
                <w:color w:val="000000" w:themeColor="text1"/>
                <w:spacing w:val="-6"/>
                <w:kern w:val="2"/>
                <w:sz w:val="21"/>
                <w:szCs w:val="21"/>
                <w:lang w:val="en-US" w:eastAsia="zh-CN" w:bidi="ar-SA"/>
                <w14:textFill>
                  <w14:solidFill>
                    <w14:schemeClr w14:val="tx1"/>
                  </w14:solidFill>
                </w14:textFill>
              </w:rPr>
            </w:pPr>
            <w:r>
              <w:rPr>
                <w:rFonts w:hint="eastAsia" w:cs="宋体" w:asciiTheme="minorEastAsia" w:hAnsiTheme="minorEastAsia"/>
                <w:color w:val="000000" w:themeColor="text1"/>
                <w:spacing w:val="-6"/>
                <w:szCs w:val="21"/>
                <w14:textFill>
                  <w14:solidFill>
                    <w14:schemeClr w14:val="tx1"/>
                  </w14:solidFill>
                </w14:textFill>
              </w:rPr>
              <w:t>5次</w:t>
            </w:r>
          </w:p>
        </w:tc>
        <w:tc>
          <w:tcPr>
            <w:tcW w:w="1140" w:type="dxa"/>
            <w:noWrap w:val="0"/>
            <w:vAlign w:val="center"/>
          </w:tcPr>
          <w:p>
            <w:pPr>
              <w:spacing w:line="160" w:lineRule="auto"/>
              <w:jc w:val="center"/>
              <w:rPr>
                <w:rFonts w:hint="default" w:cs="宋体" w:asciiTheme="minorEastAsia" w:hAnsiTheme="minorEastAsia" w:eastAsiaTheme="minorEastAsia"/>
                <w:color w:val="000000" w:themeColor="text1"/>
                <w:spacing w:val="-6"/>
                <w:kern w:val="2"/>
                <w:sz w:val="21"/>
                <w:szCs w:val="21"/>
                <w:lang w:val="en-US" w:eastAsia="zh-CN" w:bidi="ar-SA"/>
                <w14:textFill>
                  <w14:solidFill>
                    <w14:schemeClr w14:val="tx1"/>
                  </w14:solidFill>
                </w14:textFill>
              </w:rPr>
            </w:pPr>
            <w:r>
              <w:rPr>
                <w:rFonts w:hint="eastAsia" w:cs="宋体" w:asciiTheme="minorEastAsia" w:hAnsiTheme="minorEastAsia"/>
                <w:color w:val="000000" w:themeColor="text1"/>
                <w:spacing w:val="-6"/>
                <w:szCs w:val="21"/>
                <w14:textFill>
                  <w14:solidFill>
                    <w14:schemeClr w14:val="tx1"/>
                  </w14:solidFill>
                </w14:textFill>
              </w:rPr>
              <w:t>5次</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lang w:val="en-US" w:eastAsia="zh-CN"/>
              </w:rPr>
              <w:t>7</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lang w:val="en-US" w:eastAsia="zh-CN"/>
              </w:rPr>
              <w:t>7</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hAnsi="Calibri" w:eastAsia="宋体" w:cs="Times New Roman"/>
                <w:color w:val="000000"/>
                <w:spacing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229" w:type="dxa"/>
            <w:noWrap w:val="0"/>
            <w:vAlign w:val="center"/>
          </w:tcPr>
          <w:p>
            <w:pPr>
              <w:spacing w:line="230" w:lineRule="exact"/>
              <w:jc w:val="center"/>
              <w:rPr>
                <w:rFonts w:hint="eastAsia" w:asciiTheme="minorEastAsia" w:hAnsiTheme="minorEastAsia" w:eastAsiaTheme="minorEastAsia" w:cstheme="minorBidi"/>
                <w:color w:val="000000" w:themeColor="text1"/>
                <w:kern w:val="2"/>
                <w:sz w:val="21"/>
                <w:szCs w:val="21"/>
                <w:lang w:val="en-US" w:eastAsia="zh-CN" w:bidi="ar-SA"/>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国家秘密载体的复制定点和出境及涉密通信办公自动化计算信息系统的保密检查审批</w:t>
            </w:r>
          </w:p>
        </w:tc>
        <w:tc>
          <w:tcPr>
            <w:tcW w:w="1131" w:type="dxa"/>
            <w:noWrap w:val="0"/>
            <w:vAlign w:val="center"/>
          </w:tcPr>
          <w:p>
            <w:pPr>
              <w:spacing w:line="160" w:lineRule="auto"/>
              <w:jc w:val="center"/>
              <w:rPr>
                <w:rFonts w:hint="default" w:cs="宋体" w:asciiTheme="minorEastAsia" w:hAnsiTheme="minorEastAsia" w:eastAsiaTheme="minorEastAsia"/>
                <w:color w:val="000000" w:themeColor="text1"/>
                <w:spacing w:val="-6"/>
                <w:kern w:val="2"/>
                <w:sz w:val="21"/>
                <w:szCs w:val="21"/>
                <w:lang w:val="en-US" w:eastAsia="zh-CN" w:bidi="ar-SA"/>
                <w14:textFill>
                  <w14:solidFill>
                    <w14:schemeClr w14:val="tx1"/>
                  </w14:solidFill>
                </w14:textFill>
              </w:rPr>
            </w:pPr>
            <w:r>
              <w:rPr>
                <w:rFonts w:hint="eastAsia" w:cs="宋体" w:asciiTheme="minorEastAsia" w:hAnsiTheme="minorEastAsia"/>
                <w:color w:val="000000" w:themeColor="text1"/>
                <w:spacing w:val="-6"/>
                <w:szCs w:val="21"/>
                <w14:textFill>
                  <w14:solidFill>
                    <w14:schemeClr w14:val="tx1"/>
                  </w14:solidFill>
                </w14:textFill>
              </w:rPr>
              <w:t>≥98%</w:t>
            </w:r>
          </w:p>
        </w:tc>
        <w:tc>
          <w:tcPr>
            <w:tcW w:w="1140" w:type="dxa"/>
            <w:noWrap w:val="0"/>
            <w:vAlign w:val="center"/>
          </w:tcPr>
          <w:p>
            <w:pPr>
              <w:spacing w:line="160" w:lineRule="auto"/>
              <w:jc w:val="center"/>
              <w:rPr>
                <w:rFonts w:hint="eastAsia" w:cs="宋体" w:asciiTheme="minorEastAsia" w:hAnsiTheme="minorEastAsia" w:eastAsiaTheme="minorEastAsia"/>
                <w:color w:val="000000" w:themeColor="text1"/>
                <w:spacing w:val="-6"/>
                <w:kern w:val="2"/>
                <w:sz w:val="21"/>
                <w:szCs w:val="21"/>
                <w:lang w:val="en-US" w:eastAsia="zh-CN" w:bidi="ar-SA"/>
                <w14:textFill>
                  <w14:solidFill>
                    <w14:schemeClr w14:val="tx1"/>
                  </w14:solidFill>
                </w14:textFill>
              </w:rPr>
            </w:pPr>
            <w:r>
              <w:rPr>
                <w:rFonts w:hint="eastAsia" w:cs="宋体" w:asciiTheme="minorEastAsia" w:hAnsiTheme="minorEastAsia"/>
                <w:color w:val="000000" w:themeColor="text1"/>
                <w:spacing w:val="-6"/>
                <w:szCs w:val="21"/>
                <w14:textFill>
                  <w14:solidFill>
                    <w14:schemeClr w14:val="tx1"/>
                  </w14:solidFill>
                </w14:textFill>
              </w:rPr>
              <w:t>100%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lang w:val="en-US" w:eastAsia="zh-CN"/>
              </w:rPr>
              <w:t>7</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lang w:val="en-US" w:eastAsia="zh-CN"/>
              </w:rPr>
              <w:t>7</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hAnsi="Calibri" w:eastAsia="宋体" w:cs="Times New Roman"/>
                <w:color w:val="000000"/>
                <w:spacing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质量指标</w:t>
            </w:r>
          </w:p>
        </w:tc>
        <w:tc>
          <w:tcPr>
            <w:tcW w:w="1229" w:type="dxa"/>
            <w:noWrap w:val="0"/>
            <w:vAlign w:val="center"/>
          </w:tcPr>
          <w:p>
            <w:pPr>
              <w:spacing w:line="240" w:lineRule="exact"/>
              <w:jc w:val="center"/>
              <w:rPr>
                <w:rFonts w:hint="eastAsia" w:asciiTheme="minorEastAsia" w:hAnsiTheme="minorEastAsia" w:eastAsiaTheme="minorEastAsia" w:cstheme="minorBidi"/>
                <w:color w:val="000000" w:themeColor="text1"/>
                <w:kern w:val="2"/>
                <w:sz w:val="21"/>
                <w:szCs w:val="21"/>
                <w:lang w:val="en-US" w:eastAsia="zh-CN" w:bidi="ar-SA"/>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制定全区保密工作的计划并组织实施</w:t>
            </w:r>
          </w:p>
        </w:tc>
        <w:tc>
          <w:tcPr>
            <w:tcW w:w="1131" w:type="dxa"/>
            <w:noWrap w:val="0"/>
            <w:vAlign w:val="center"/>
          </w:tcPr>
          <w:p>
            <w:pPr>
              <w:spacing w:line="160" w:lineRule="auto"/>
              <w:jc w:val="center"/>
              <w:rPr>
                <w:rFonts w:hint="eastAsia" w:cs="宋体" w:asciiTheme="minorEastAsia" w:hAnsiTheme="minorEastAsia" w:eastAsiaTheme="minorEastAsia"/>
                <w:color w:val="000000" w:themeColor="text1"/>
                <w:spacing w:val="-6"/>
                <w:kern w:val="2"/>
                <w:sz w:val="21"/>
                <w:szCs w:val="21"/>
                <w:lang w:val="en-US" w:eastAsia="zh-CN" w:bidi="ar-SA"/>
                <w14:textFill>
                  <w14:solidFill>
                    <w14:schemeClr w14:val="tx1"/>
                  </w14:solidFill>
                </w14:textFill>
              </w:rPr>
            </w:pPr>
            <w:r>
              <w:rPr>
                <w:rFonts w:hint="eastAsia" w:cs="宋体" w:asciiTheme="minorEastAsia" w:hAnsiTheme="minorEastAsia"/>
                <w:color w:val="000000" w:themeColor="text1"/>
                <w:spacing w:val="-6"/>
                <w:szCs w:val="21"/>
                <w14:textFill>
                  <w14:solidFill>
                    <w14:schemeClr w14:val="tx1"/>
                  </w14:solidFill>
                </w14:textFill>
              </w:rPr>
              <w:t>机要值班安排、机要密码宣传工作</w:t>
            </w:r>
          </w:p>
        </w:tc>
        <w:tc>
          <w:tcPr>
            <w:tcW w:w="1140" w:type="dxa"/>
            <w:noWrap w:val="0"/>
            <w:vAlign w:val="center"/>
          </w:tcPr>
          <w:p>
            <w:pPr>
              <w:spacing w:line="160" w:lineRule="auto"/>
              <w:jc w:val="center"/>
              <w:rPr>
                <w:rFonts w:hint="default" w:cs="宋体" w:asciiTheme="minorEastAsia" w:hAnsiTheme="minorEastAsia" w:eastAsiaTheme="minorEastAsia"/>
                <w:color w:val="000000" w:themeColor="text1"/>
                <w:spacing w:val="-6"/>
                <w:kern w:val="2"/>
                <w:sz w:val="21"/>
                <w:szCs w:val="21"/>
                <w:lang w:val="en-US" w:eastAsia="zh-CN" w:bidi="ar-SA"/>
                <w14:textFill>
                  <w14:solidFill>
                    <w14:schemeClr w14:val="tx1"/>
                  </w14:solidFill>
                </w14:textFill>
              </w:rPr>
            </w:pPr>
            <w:r>
              <w:rPr>
                <w:rFonts w:hint="eastAsia" w:cs="宋体" w:asciiTheme="minorEastAsia" w:hAnsiTheme="minorEastAsia"/>
                <w:color w:val="000000" w:themeColor="text1"/>
                <w:spacing w:val="-6"/>
                <w:szCs w:val="21"/>
                <w14:textFill>
                  <w14:solidFill>
                    <w14:schemeClr w14:val="tx1"/>
                  </w14:solidFill>
                </w14:textFill>
              </w:rPr>
              <w:t>机要值班安排、机要密码宣传工作</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lang w:val="en-US" w:eastAsia="zh-CN"/>
              </w:rPr>
              <w:t>3</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lang w:val="en-US" w:eastAsia="zh-CN"/>
              </w:rPr>
              <w:t>3</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hAnsi="Calibri" w:eastAsia="宋体" w:cs="Times New Roman"/>
                <w:color w:val="000000"/>
                <w:spacing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229" w:type="dxa"/>
            <w:noWrap w:val="0"/>
            <w:vAlign w:val="center"/>
          </w:tcPr>
          <w:p>
            <w:pPr>
              <w:spacing w:line="240" w:lineRule="exact"/>
              <w:jc w:val="center"/>
              <w:rPr>
                <w:rFonts w:hint="eastAsia" w:asciiTheme="minorEastAsia" w:hAnsiTheme="minorEastAsia" w:eastAsiaTheme="minorEastAsia" w:cstheme="minorBidi"/>
                <w:color w:val="000000" w:themeColor="text1"/>
                <w:kern w:val="2"/>
                <w:sz w:val="21"/>
                <w:szCs w:val="21"/>
                <w:lang w:val="en-US" w:eastAsia="zh-CN" w:bidi="ar-SA"/>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组织协调保密技术检查</w:t>
            </w:r>
          </w:p>
        </w:tc>
        <w:tc>
          <w:tcPr>
            <w:tcW w:w="1131" w:type="dxa"/>
            <w:noWrap w:val="0"/>
            <w:vAlign w:val="center"/>
          </w:tcPr>
          <w:p>
            <w:pPr>
              <w:widowControl/>
              <w:jc w:val="center"/>
              <w:rPr>
                <w:rFonts w:hint="eastAsia" w:cs="宋体" w:asciiTheme="minorEastAsia" w:hAnsiTheme="minorEastAsia" w:eastAsiaTheme="minorEastAsia"/>
                <w:color w:val="000000"/>
                <w:kern w:val="0"/>
                <w:sz w:val="21"/>
                <w:szCs w:val="21"/>
                <w:lang w:val="en-US" w:eastAsia="zh-CN" w:bidi="ar-SA"/>
              </w:rPr>
            </w:pPr>
            <w:r>
              <w:rPr>
                <w:rFonts w:hint="eastAsia" w:asciiTheme="minorEastAsia" w:hAnsiTheme="minorEastAsia"/>
                <w:color w:val="000000"/>
                <w:szCs w:val="21"/>
              </w:rPr>
              <w:t>95%</w:t>
            </w:r>
          </w:p>
        </w:tc>
        <w:tc>
          <w:tcPr>
            <w:tcW w:w="1140" w:type="dxa"/>
            <w:noWrap w:val="0"/>
            <w:vAlign w:val="center"/>
          </w:tcPr>
          <w:p>
            <w:pPr>
              <w:jc w:val="center"/>
              <w:rPr>
                <w:rFonts w:hint="eastAsia" w:asciiTheme="minorEastAsia" w:hAnsiTheme="minorEastAsia" w:eastAsiaTheme="minorEastAsia" w:cstheme="minorBidi"/>
                <w:color w:val="000000"/>
                <w:kern w:val="2"/>
                <w:sz w:val="21"/>
                <w:szCs w:val="21"/>
                <w:lang w:val="en-US" w:eastAsia="zh-CN" w:bidi="ar-SA"/>
              </w:rPr>
            </w:pPr>
            <w:r>
              <w:rPr>
                <w:rFonts w:hint="eastAsia" w:asciiTheme="minorEastAsia" w:hAnsiTheme="minorEastAsia"/>
                <w:color w:val="000000"/>
                <w:szCs w:val="21"/>
              </w:rPr>
              <w:t>95%</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lang w:val="en-US" w:eastAsia="zh-CN"/>
              </w:rPr>
              <w:t>3</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3</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hAnsi="Calibri" w:eastAsia="宋体" w:cs="Times New Roman"/>
                <w:color w:val="000000"/>
                <w:spacing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229" w:type="dxa"/>
            <w:noWrap w:val="0"/>
            <w:vAlign w:val="center"/>
          </w:tcPr>
          <w:p>
            <w:pPr>
              <w:spacing w:line="240" w:lineRule="exact"/>
              <w:jc w:val="center"/>
              <w:rPr>
                <w:rFonts w:hint="eastAsia" w:asciiTheme="minorEastAsia" w:hAnsiTheme="minorEastAsia" w:eastAsiaTheme="minorEastAsia" w:cstheme="minorBidi"/>
                <w:color w:val="000000" w:themeColor="text1"/>
                <w:kern w:val="2"/>
                <w:sz w:val="21"/>
                <w:szCs w:val="21"/>
                <w:lang w:val="en-US" w:eastAsia="zh-CN" w:bidi="ar-SA"/>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党政机关办公信息化系统安全可靠应用</w:t>
            </w:r>
          </w:p>
        </w:tc>
        <w:tc>
          <w:tcPr>
            <w:tcW w:w="1131" w:type="dxa"/>
            <w:noWrap w:val="0"/>
            <w:vAlign w:val="center"/>
          </w:tcPr>
          <w:p>
            <w:pPr>
              <w:widowControl/>
              <w:jc w:val="center"/>
              <w:rPr>
                <w:rFonts w:hint="default" w:cs="宋体" w:asciiTheme="minorEastAsia" w:hAnsiTheme="minorEastAsia" w:eastAsiaTheme="minorEastAsia"/>
                <w:color w:val="000000"/>
                <w:kern w:val="0"/>
                <w:sz w:val="21"/>
                <w:szCs w:val="21"/>
                <w:lang w:val="en-US" w:eastAsia="zh-CN" w:bidi="ar-SA"/>
              </w:rPr>
            </w:pPr>
            <w:r>
              <w:rPr>
                <w:rFonts w:hint="eastAsia" w:asciiTheme="minorEastAsia" w:hAnsiTheme="minorEastAsia"/>
                <w:color w:val="000000"/>
                <w:szCs w:val="21"/>
              </w:rPr>
              <w:t>每个应用的安全性和保密性</w:t>
            </w:r>
          </w:p>
        </w:tc>
        <w:tc>
          <w:tcPr>
            <w:tcW w:w="1140" w:type="dxa"/>
            <w:noWrap w:val="0"/>
            <w:vAlign w:val="center"/>
          </w:tcPr>
          <w:p>
            <w:pPr>
              <w:jc w:val="center"/>
              <w:rPr>
                <w:rFonts w:hint="default" w:asciiTheme="minorEastAsia" w:hAnsiTheme="minorEastAsia" w:eastAsiaTheme="minorEastAsia" w:cstheme="minorBidi"/>
                <w:color w:val="000000"/>
                <w:kern w:val="2"/>
                <w:sz w:val="21"/>
                <w:szCs w:val="21"/>
                <w:lang w:val="en-US" w:eastAsia="zh-CN" w:bidi="ar-SA"/>
              </w:rPr>
            </w:pPr>
            <w:r>
              <w:rPr>
                <w:rFonts w:hint="eastAsia" w:asciiTheme="minorEastAsia" w:hAnsiTheme="minorEastAsia"/>
                <w:color w:val="000000"/>
                <w:szCs w:val="21"/>
              </w:rPr>
              <w:t>每个应用的安全性和保密性</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lang w:val="en-US" w:eastAsia="zh-CN"/>
              </w:rPr>
              <w:t>4</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lang w:val="en-US" w:eastAsia="zh-CN"/>
              </w:rPr>
              <w:t>4</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hAnsi="Calibri" w:eastAsia="宋体" w:cs="Times New Roman"/>
                <w:color w:val="000000"/>
                <w:spacing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时效指标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完成时间</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2022年</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2022</w:t>
            </w:r>
            <w:bookmarkStart w:id="0" w:name="_GoBack"/>
            <w:bookmarkEnd w:id="0"/>
            <w:r>
              <w:rPr>
                <w:rFonts w:hint="eastAsia" w:ascii="宋体" w:hAnsi="宋体" w:eastAsia="宋体" w:cs="宋体"/>
                <w:color w:val="000000"/>
                <w:kern w:val="2"/>
                <w:sz w:val="20"/>
                <w:szCs w:val="20"/>
                <w:lang w:val="en-US" w:eastAsia="zh-CN" w:bidi="ar-SA"/>
              </w:rPr>
              <w:t>年</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lang w:val="en-US" w:eastAsia="zh-CN"/>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lang w:val="en-US" w:eastAsia="zh-CN"/>
              </w:rPr>
              <w:t>10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宋体" w:hAnsi="宋体" w:eastAsia="宋体" w:cs="宋体"/>
                <w:color w:val="000000"/>
                <w:kern w:val="2"/>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成本指标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控制在预算内</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100%</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100%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lang w:val="en-US" w:eastAsia="zh-CN"/>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lang w:val="en-US" w:eastAsia="zh-CN"/>
              </w:rPr>
              <w:t>10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宋体" w:hAnsi="宋体" w:eastAsia="宋体" w:cs="宋体"/>
                <w:color w:val="000000"/>
                <w:kern w:val="2"/>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auto"/>
              <w:rPr>
                <w:rFonts w:ascii="Arial" w:hAnsi="Calibri" w:eastAsia="宋体" w:cs="Times New Roman"/>
                <w:color w:val="000000"/>
                <w:spacing w:val="0"/>
                <w:sz w:val="21"/>
                <w:szCs w:val="21"/>
              </w:rPr>
            </w:pPr>
          </w:p>
          <w:p>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hAnsi="Calibri" w:eastAsia="宋体" w:cs="Times New Roman"/>
                <w:color w:val="000000"/>
                <w:spacing w:val="0"/>
                <w:sz w:val="21"/>
                <w:szCs w:val="21"/>
              </w:rPr>
            </w:pPr>
          </w:p>
          <w:p>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hAnsi="Calibri" w:eastAsia="宋体" w:cs="Times New Roman"/>
                <w:color w:val="000000"/>
                <w:spacing w:val="0"/>
                <w:sz w:val="21"/>
                <w:szCs w:val="21"/>
              </w:rPr>
            </w:pPr>
          </w:p>
          <w:p>
            <w:pPr>
              <w:keepNext w:val="0"/>
              <w:keepLines w:val="0"/>
              <w:pageBreakBefore w:val="0"/>
              <w:widowControl w:val="0"/>
              <w:kinsoku/>
              <w:wordWrap/>
              <w:overflowPunct/>
              <w:topLinePunct w:val="0"/>
              <w:autoSpaceDE/>
              <w:autoSpaceDN/>
              <w:bidi w:val="0"/>
              <w:adjustRightInd/>
              <w:snapToGrid/>
              <w:spacing w:line="49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position w:val="21"/>
                <w:sz w:val="21"/>
                <w:szCs w:val="21"/>
              </w:rPr>
              <w:t>效益指标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(30分)</w:t>
            </w: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position w:val="4"/>
                <w:sz w:val="21"/>
                <w:szCs w:val="21"/>
              </w:rPr>
              <w:t>经济效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color w:val="000000"/>
                <w:kern w:val="2"/>
                <w:sz w:val="20"/>
                <w:szCs w:val="20"/>
                <w:lang w:val="en-US" w:eastAsia="zh-CN" w:bidi="ar-SA"/>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color w:val="000000"/>
                <w:kern w:val="2"/>
                <w:sz w:val="20"/>
                <w:szCs w:val="20"/>
                <w:lang w:val="en-US" w:eastAsia="zh-CN" w:bidi="ar-SA"/>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color w:val="000000"/>
                <w:kern w:val="2"/>
                <w:sz w:val="20"/>
                <w:szCs w:val="20"/>
                <w:lang w:val="en-US" w:eastAsia="zh-CN" w:bidi="ar-SA"/>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color w:val="000000"/>
                <w:kern w:val="2"/>
                <w:sz w:val="20"/>
                <w:szCs w:val="20"/>
                <w:lang w:val="en-US" w:eastAsia="zh-CN" w:bidi="ar-SA"/>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color w:val="000000"/>
                <w:kern w:val="2"/>
                <w:sz w:val="20"/>
                <w:szCs w:val="20"/>
                <w:lang w:val="en-US" w:eastAsia="zh-CN" w:bidi="ar-SA"/>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hAnsi="Calibri" w:eastAsia="宋体" w:cs="Times New Roman"/>
                <w:color w:val="000000"/>
                <w:spacing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社会效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益指标</w:t>
            </w:r>
          </w:p>
        </w:tc>
        <w:tc>
          <w:tcPr>
            <w:tcW w:w="1229" w:type="dxa"/>
            <w:noWrap w:val="0"/>
            <w:vAlign w:val="center"/>
          </w:tcPr>
          <w:p>
            <w:pPr>
              <w:widowControl/>
              <w:jc w:val="center"/>
              <w:rPr>
                <w:rFonts w:hint="default" w:cs="宋体" w:asciiTheme="minorEastAsia" w:hAnsiTheme="minorEastAsia" w:eastAsiaTheme="minorEastAsia"/>
                <w:color w:val="000000"/>
                <w:kern w:val="0"/>
                <w:sz w:val="21"/>
                <w:szCs w:val="21"/>
                <w:lang w:val="en-US" w:eastAsia="zh-CN" w:bidi="ar-SA"/>
              </w:rPr>
            </w:pPr>
            <w:r>
              <w:rPr>
                <w:rFonts w:hint="eastAsia" w:asciiTheme="minorEastAsia" w:hAnsiTheme="minorEastAsia"/>
                <w:color w:val="000000"/>
                <w:szCs w:val="21"/>
              </w:rPr>
              <w:t>区委办公自动化、信息化规范、建设和管理</w:t>
            </w:r>
          </w:p>
        </w:tc>
        <w:tc>
          <w:tcPr>
            <w:tcW w:w="1131" w:type="dxa"/>
            <w:noWrap w:val="0"/>
            <w:vAlign w:val="center"/>
          </w:tcPr>
          <w:p>
            <w:pPr>
              <w:jc w:val="left"/>
              <w:rPr>
                <w:rFonts w:hint="default" w:asciiTheme="minorEastAsia" w:hAnsiTheme="minorEastAsia" w:eastAsiaTheme="minorEastAsia" w:cstheme="minorBidi"/>
                <w:color w:val="000000"/>
                <w:kern w:val="2"/>
                <w:sz w:val="21"/>
                <w:szCs w:val="21"/>
                <w:lang w:val="en-US" w:eastAsia="zh-CN" w:bidi="ar-SA"/>
              </w:rPr>
            </w:pPr>
            <w:r>
              <w:rPr>
                <w:rFonts w:hint="eastAsia" w:asciiTheme="minorEastAsia" w:hAnsiTheme="minorEastAsia"/>
                <w:color w:val="000000"/>
                <w:szCs w:val="21"/>
              </w:rPr>
              <w:t>对岳阳的经济发展有益</w:t>
            </w:r>
          </w:p>
        </w:tc>
        <w:tc>
          <w:tcPr>
            <w:tcW w:w="1140" w:type="dxa"/>
            <w:noWrap w:val="0"/>
            <w:vAlign w:val="center"/>
          </w:tcPr>
          <w:p>
            <w:pPr>
              <w:rPr>
                <w:rFonts w:hint="default" w:asciiTheme="minorEastAsia" w:hAnsiTheme="minorEastAsia" w:eastAsiaTheme="minorEastAsia" w:cstheme="minorBidi"/>
                <w:color w:val="000000"/>
                <w:kern w:val="2"/>
                <w:sz w:val="21"/>
                <w:szCs w:val="21"/>
                <w:lang w:val="en-US" w:eastAsia="zh-CN" w:bidi="ar-SA"/>
              </w:rPr>
            </w:pPr>
            <w:r>
              <w:rPr>
                <w:rFonts w:hint="eastAsia" w:asciiTheme="minorEastAsia" w:hAnsiTheme="minorEastAsia"/>
                <w:color w:val="000000"/>
                <w:szCs w:val="21"/>
              </w:rPr>
              <w:t>对岳阳的经济发展有益</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lang w:val="en-US" w:eastAsia="zh-CN"/>
              </w:rPr>
              <w:t>15</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lang w:val="en-US" w:eastAsia="zh-CN"/>
              </w:rPr>
              <w:t>15</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hAnsi="Calibri" w:eastAsia="宋体" w:cs="Times New Roman"/>
                <w:color w:val="000000"/>
                <w:spacing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p>
        </w:tc>
        <w:tc>
          <w:tcPr>
            <w:tcW w:w="1229" w:type="dxa"/>
            <w:noWrap w:val="0"/>
            <w:vAlign w:val="center"/>
          </w:tcPr>
          <w:p>
            <w:pPr>
              <w:widowControl/>
              <w:jc w:val="left"/>
              <w:rPr>
                <w:rFonts w:hint="eastAsia" w:cs="宋体" w:asciiTheme="minorEastAsia" w:hAnsiTheme="minorEastAsia" w:eastAsiaTheme="minorEastAsia"/>
                <w:color w:val="000000"/>
                <w:kern w:val="0"/>
                <w:sz w:val="21"/>
                <w:szCs w:val="21"/>
                <w:lang w:val="en-US" w:eastAsia="zh-CN" w:bidi="ar-SA"/>
              </w:rPr>
            </w:pPr>
            <w:r>
              <w:rPr>
                <w:rFonts w:hint="eastAsia" w:asciiTheme="minorEastAsia" w:hAnsiTheme="minorEastAsia"/>
                <w:color w:val="000000"/>
                <w:szCs w:val="21"/>
              </w:rPr>
              <w:t>组织协调对泄密事件的查处</w:t>
            </w:r>
          </w:p>
        </w:tc>
        <w:tc>
          <w:tcPr>
            <w:tcW w:w="1131" w:type="dxa"/>
            <w:noWrap w:val="0"/>
            <w:vAlign w:val="center"/>
          </w:tcPr>
          <w:p>
            <w:pPr>
              <w:widowControl/>
              <w:jc w:val="center"/>
              <w:rPr>
                <w:rFonts w:hint="eastAsia" w:ascii="宋体" w:hAnsi="宋体" w:eastAsia="宋体" w:cs="宋体"/>
                <w:color w:val="000000"/>
                <w:kern w:val="0"/>
                <w:sz w:val="22"/>
                <w:szCs w:val="22"/>
                <w:lang w:val="en-US" w:eastAsia="zh-CN" w:bidi="ar-SA"/>
              </w:rPr>
            </w:pPr>
            <w:r>
              <w:rPr>
                <w:rFonts w:hint="eastAsia"/>
                <w:color w:val="000000"/>
                <w:sz w:val="22"/>
                <w:szCs w:val="22"/>
              </w:rPr>
              <w:t>提升</w:t>
            </w:r>
          </w:p>
        </w:tc>
        <w:tc>
          <w:tcPr>
            <w:tcW w:w="1140" w:type="dxa"/>
            <w:noWrap w:val="0"/>
            <w:vAlign w:val="center"/>
          </w:tcPr>
          <w:p>
            <w:pPr>
              <w:jc w:val="center"/>
              <w:rPr>
                <w:rFonts w:hint="eastAsia" w:asciiTheme="minorHAnsi" w:hAnsiTheme="minorHAnsi" w:eastAsiaTheme="minorEastAsia" w:cstheme="minorBidi"/>
                <w:color w:val="000000"/>
                <w:kern w:val="2"/>
                <w:sz w:val="22"/>
                <w:szCs w:val="22"/>
                <w:lang w:val="en-US" w:eastAsia="zh-CN" w:bidi="ar-SA"/>
              </w:rPr>
            </w:pPr>
            <w:r>
              <w:rPr>
                <w:rFonts w:hint="eastAsia"/>
                <w:color w:val="000000"/>
                <w:sz w:val="22"/>
                <w:szCs w:val="22"/>
              </w:rPr>
              <w:t>提升</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15</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15</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hAnsi="Calibri" w:eastAsia="宋体" w:cs="Times New Roman"/>
                <w:color w:val="000000"/>
                <w:spacing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37"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生态效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益指标</w:t>
            </w:r>
          </w:p>
        </w:tc>
        <w:tc>
          <w:tcPr>
            <w:tcW w:w="1229" w:type="dxa"/>
            <w:noWrap w:val="0"/>
            <w:vAlign w:val="center"/>
          </w:tcPr>
          <w:p>
            <w:pPr>
              <w:widowControl/>
              <w:jc w:val="left"/>
              <w:rPr>
                <w:rFonts w:hint="eastAsia" w:cs="宋体" w:asciiTheme="minorEastAsia" w:hAnsiTheme="minorEastAsia" w:eastAsiaTheme="minorEastAsia"/>
                <w:color w:val="000000"/>
                <w:kern w:val="0"/>
                <w:sz w:val="21"/>
                <w:szCs w:val="21"/>
                <w:lang w:val="en-US" w:eastAsia="zh-CN" w:bidi="ar-SA"/>
              </w:rPr>
            </w:pPr>
          </w:p>
        </w:tc>
        <w:tc>
          <w:tcPr>
            <w:tcW w:w="1131" w:type="dxa"/>
            <w:noWrap w:val="0"/>
            <w:vAlign w:val="center"/>
          </w:tcPr>
          <w:p>
            <w:pPr>
              <w:widowControl/>
              <w:jc w:val="center"/>
              <w:rPr>
                <w:rFonts w:hint="eastAsia" w:ascii="宋体" w:hAnsi="宋体" w:eastAsia="宋体" w:cs="宋体"/>
                <w:color w:val="000000"/>
                <w:kern w:val="0"/>
                <w:sz w:val="22"/>
                <w:szCs w:val="22"/>
                <w:lang w:val="en-US" w:eastAsia="zh-CN" w:bidi="ar-SA"/>
              </w:rPr>
            </w:pPr>
          </w:p>
        </w:tc>
        <w:tc>
          <w:tcPr>
            <w:tcW w:w="1140" w:type="dxa"/>
            <w:noWrap w:val="0"/>
            <w:vAlign w:val="center"/>
          </w:tcPr>
          <w:p>
            <w:pPr>
              <w:jc w:val="center"/>
              <w:rPr>
                <w:rFonts w:hint="eastAsia" w:asciiTheme="minorHAnsi" w:hAnsiTheme="minorHAnsi" w:eastAsiaTheme="minorEastAsia" w:cstheme="minorBidi"/>
                <w:color w:val="000000"/>
                <w:kern w:val="2"/>
                <w:sz w:val="22"/>
                <w:szCs w:val="22"/>
                <w:lang w:val="en-US" w:eastAsia="zh-CN" w:bidi="ar-SA"/>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color w:val="000000"/>
                <w:kern w:val="2"/>
                <w:sz w:val="20"/>
                <w:szCs w:val="20"/>
                <w:lang w:val="en-US" w:eastAsia="zh-CN" w:bidi="ar-SA"/>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color w:val="000000"/>
                <w:kern w:val="2"/>
                <w:sz w:val="20"/>
                <w:szCs w:val="20"/>
                <w:lang w:val="en-US" w:eastAsia="zh-CN" w:bidi="ar-SA"/>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hAnsi="Calibri" w:eastAsia="宋体" w:cs="Times New Roman"/>
                <w:color w:val="000000"/>
                <w:spacing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可持续</w:t>
            </w:r>
          </w:p>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影响指标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000000"/>
                <w:kern w:val="2"/>
                <w:sz w:val="20"/>
                <w:szCs w:val="20"/>
                <w:lang w:val="en-US" w:eastAsia="zh-CN" w:bidi="ar-SA"/>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000000"/>
                <w:kern w:val="2"/>
                <w:sz w:val="20"/>
                <w:szCs w:val="20"/>
                <w:lang w:val="en-US" w:eastAsia="zh-CN" w:bidi="ar-SA"/>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000000"/>
                <w:kern w:val="2"/>
                <w:sz w:val="20"/>
                <w:szCs w:val="20"/>
                <w:lang w:val="en-US" w:eastAsia="zh-CN" w:bidi="ar-SA"/>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宋体" w:hAnsi="宋体" w:eastAsia="宋体" w:cs="宋体"/>
                <w:color w:val="000000"/>
                <w:kern w:val="2"/>
                <w:sz w:val="20"/>
                <w:szCs w:val="20"/>
                <w:lang w:val="en-US" w:eastAsia="zh-CN" w:bidi="ar-SA"/>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宋体" w:hAnsi="宋体" w:eastAsia="宋体" w:cs="宋体"/>
                <w:color w:val="000000"/>
                <w:kern w:val="2"/>
                <w:sz w:val="20"/>
                <w:szCs w:val="20"/>
                <w:lang w:val="en-US" w:eastAsia="zh-CN" w:bidi="ar-SA"/>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hAnsi="Calibri" w:eastAsia="宋体" w:cs="Times New Roman"/>
                <w:color w:val="000000"/>
                <w:spacing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满意度</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指标</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(10分)</w:t>
            </w: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服务对象</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满意度</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指标</w:t>
            </w:r>
          </w:p>
        </w:tc>
        <w:tc>
          <w:tcPr>
            <w:tcW w:w="1229" w:type="dxa"/>
            <w:noWrap w:val="0"/>
            <w:vAlign w:val="center"/>
          </w:tcPr>
          <w:p>
            <w:pPr>
              <w:jc w:val="center"/>
              <w:rPr>
                <w:rFonts w:hint="default" w:asciiTheme="minorEastAsia" w:hAnsiTheme="minorEastAsia" w:eastAsiaTheme="minorEastAsia" w:cstheme="minorBidi"/>
                <w:color w:val="000000" w:themeColor="text1"/>
                <w:kern w:val="2"/>
                <w:sz w:val="21"/>
                <w:szCs w:val="21"/>
                <w:lang w:val="en-US" w:eastAsia="zh-CN" w:bidi="ar-SA"/>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上级部门满意度</w:t>
            </w:r>
          </w:p>
        </w:tc>
        <w:tc>
          <w:tcPr>
            <w:tcW w:w="1131" w:type="dxa"/>
            <w:noWrap w:val="0"/>
            <w:vAlign w:val="center"/>
          </w:tcPr>
          <w:p>
            <w:pPr>
              <w:spacing w:line="160" w:lineRule="auto"/>
              <w:jc w:val="center"/>
              <w:rPr>
                <w:rFonts w:hint="default" w:cs="宋体" w:asciiTheme="minorEastAsia" w:hAnsiTheme="minorEastAsia" w:eastAsiaTheme="minorEastAsia"/>
                <w:color w:val="000000" w:themeColor="text1"/>
                <w:spacing w:val="-6"/>
                <w:kern w:val="2"/>
                <w:sz w:val="21"/>
                <w:szCs w:val="21"/>
                <w:lang w:val="en-US" w:eastAsia="zh-CN" w:bidi="ar-SA"/>
                <w14:textFill>
                  <w14:solidFill>
                    <w14:schemeClr w14:val="tx1"/>
                  </w14:solidFill>
                </w14:textFill>
              </w:rPr>
            </w:pPr>
            <w:r>
              <w:rPr>
                <w:rFonts w:hint="eastAsia" w:cs="宋体" w:asciiTheme="minorEastAsia" w:hAnsiTheme="minorEastAsia"/>
                <w:color w:val="000000" w:themeColor="text1"/>
                <w:spacing w:val="-6"/>
                <w:szCs w:val="21"/>
                <w14:textFill>
                  <w14:solidFill>
                    <w14:schemeClr w14:val="tx1"/>
                  </w14:solidFill>
                </w14:textFill>
              </w:rPr>
              <w:t>≥90%</w:t>
            </w:r>
          </w:p>
        </w:tc>
        <w:tc>
          <w:tcPr>
            <w:tcW w:w="1140" w:type="dxa"/>
            <w:noWrap w:val="0"/>
            <w:vAlign w:val="center"/>
          </w:tcPr>
          <w:p>
            <w:pPr>
              <w:spacing w:line="160" w:lineRule="auto"/>
              <w:jc w:val="center"/>
              <w:rPr>
                <w:rFonts w:hint="eastAsia" w:cs="宋体" w:asciiTheme="minorEastAsia" w:hAnsiTheme="minorEastAsia" w:eastAsiaTheme="minorEastAsia"/>
                <w:color w:val="000000" w:themeColor="text1"/>
                <w:spacing w:val="-6"/>
                <w:kern w:val="2"/>
                <w:sz w:val="21"/>
                <w:szCs w:val="21"/>
                <w:lang w:val="en-US" w:eastAsia="zh-CN" w:bidi="ar-SA"/>
                <w14:textFill>
                  <w14:solidFill>
                    <w14:schemeClr w14:val="tx1"/>
                  </w14:solidFill>
                </w14:textFill>
              </w:rPr>
            </w:pPr>
            <w:r>
              <w:rPr>
                <w:rFonts w:hint="eastAsia" w:cs="宋体" w:asciiTheme="minorEastAsia" w:hAnsiTheme="minorEastAsia"/>
                <w:color w:val="000000" w:themeColor="text1"/>
                <w:spacing w:val="-6"/>
                <w:szCs w:val="21"/>
                <w14:textFill>
                  <w14:solidFill>
                    <w14:schemeClr w14:val="tx1"/>
                  </w14:solidFill>
                </w14:textFill>
              </w:rPr>
              <w:t>89.99%</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lang w:val="en-US" w:eastAsia="zh-CN"/>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lang w:val="en-US" w:eastAsia="zh-CN"/>
              </w:rPr>
              <w:t>9</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hAnsi="Calibri" w:eastAsia="宋体" w:cs="Times New Roman"/>
                <w:color w:val="000000"/>
                <w:spacing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3145"/>
              <w:jc w:val="center"/>
              <w:textAlignment w:val="auto"/>
              <w:rPr>
                <w:rFonts w:hint="eastAsia" w:ascii="Calibri" w:hAnsi="Calibri" w:eastAsia="宋体" w:cs="Times New Roman"/>
                <w:color w:val="000000"/>
                <w:spacing w:val="0"/>
                <w:sz w:val="21"/>
                <w:szCs w:val="21"/>
                <w:lang w:eastAsia="zh-CN"/>
              </w:rPr>
            </w:pPr>
            <w:r>
              <w:rPr>
                <w:rFonts w:hint="eastAsia" w:ascii="Calibri" w:hAnsi="Calibri" w:eastAsia="宋体" w:cs="Times New Roman"/>
                <w:color w:val="000000"/>
                <w:spacing w:val="0"/>
                <w:sz w:val="21"/>
                <w:szCs w:val="21"/>
                <w:lang w:eastAsia="zh-CN"/>
              </w:rPr>
              <w:t>总分</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100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99</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r>
    </w:tbl>
    <w:p>
      <w:pPr>
        <w:spacing w:line="252" w:lineRule="auto"/>
        <w:rPr>
          <w:rFonts w:ascii="Arial" w:hAnsi="Calibri" w:eastAsia="宋体" w:cs="Times New Roman"/>
          <w:color w:val="000000"/>
          <w:sz w:val="21"/>
        </w:rPr>
      </w:pPr>
    </w:p>
    <w:p>
      <w:pPr>
        <w:rPr>
          <w:rFonts w:hint="eastAsia" w:ascii="仿宋" w:hAnsi="仿宋" w:eastAsia="仿宋" w:cs="仿宋"/>
          <w:color w:val="000000"/>
          <w:spacing w:val="4"/>
          <w:sz w:val="23"/>
          <w:szCs w:val="23"/>
          <w:lang w:val="en-US" w:eastAsia="zh-CN"/>
        </w:rPr>
      </w:pPr>
      <w:r>
        <w:rPr>
          <w:rFonts w:ascii="仿宋" w:hAnsi="仿宋" w:eastAsia="仿宋" w:cs="仿宋"/>
          <w:color w:val="000000"/>
          <w:spacing w:val="-26"/>
          <w:sz w:val="23"/>
          <w:szCs w:val="23"/>
        </w:rPr>
        <w:t>填表人：</w:t>
      </w:r>
      <w:r>
        <w:rPr>
          <w:rFonts w:ascii="仿宋" w:hAnsi="仿宋" w:eastAsia="仿宋" w:cs="仿宋"/>
          <w:color w:val="000000"/>
          <w:spacing w:val="15"/>
          <w:sz w:val="23"/>
          <w:szCs w:val="23"/>
        </w:rPr>
        <w:t xml:space="preserve">  </w:t>
      </w:r>
      <w:r>
        <w:rPr>
          <w:rFonts w:ascii="仿宋" w:hAnsi="仿宋" w:eastAsia="仿宋" w:cs="仿宋"/>
          <w:color w:val="000000"/>
          <w:spacing w:val="4"/>
          <w:sz w:val="23"/>
          <w:szCs w:val="23"/>
        </w:rPr>
        <w:t xml:space="preserve">         </w:t>
      </w:r>
      <w:r>
        <w:rPr>
          <w:rFonts w:ascii="仿宋" w:hAnsi="仿宋" w:eastAsia="仿宋" w:cs="仿宋"/>
          <w:color w:val="000000"/>
          <w:spacing w:val="-26"/>
          <w:sz w:val="23"/>
          <w:szCs w:val="23"/>
        </w:rPr>
        <w:t>联系电话：</w:t>
      </w:r>
      <w:r>
        <w:rPr>
          <w:rFonts w:ascii="仿宋" w:hAnsi="仿宋" w:eastAsia="仿宋" w:cs="仿宋"/>
          <w:color w:val="000000"/>
          <w:spacing w:val="3"/>
          <w:sz w:val="23"/>
          <w:szCs w:val="23"/>
        </w:rPr>
        <w:t xml:space="preserve">        </w:t>
      </w:r>
      <w:r>
        <w:rPr>
          <w:rFonts w:ascii="仿宋" w:hAnsi="仿宋" w:eastAsia="仿宋" w:cs="仿宋"/>
          <w:color w:val="000000"/>
          <w:spacing w:val="-26"/>
          <w:sz w:val="23"/>
          <w:szCs w:val="23"/>
        </w:rPr>
        <w:t>单位负责人签字：</w:t>
      </w:r>
      <w:r>
        <w:rPr>
          <w:rFonts w:hint="eastAsia" w:ascii="仿宋" w:hAnsi="仿宋" w:eastAsia="仿宋" w:cs="仿宋"/>
          <w:color w:val="000000"/>
          <w:spacing w:val="-26"/>
          <w:sz w:val="23"/>
          <w:szCs w:val="23"/>
          <w:lang w:val="en-US" w:eastAsia="zh-CN"/>
        </w:rPr>
        <w:t xml:space="preserve">            </w:t>
      </w:r>
      <w:r>
        <w:rPr>
          <w:rFonts w:ascii="仿宋" w:hAnsi="仿宋" w:eastAsia="仿宋" w:cs="仿宋"/>
          <w:color w:val="000000"/>
          <w:spacing w:val="15"/>
          <w:sz w:val="23"/>
          <w:szCs w:val="23"/>
        </w:rPr>
        <w:t xml:space="preserve"> </w:t>
      </w:r>
      <w:r>
        <w:rPr>
          <w:rFonts w:ascii="仿宋" w:hAnsi="仿宋" w:eastAsia="仿宋" w:cs="仿宋"/>
          <w:color w:val="000000"/>
          <w:spacing w:val="-26"/>
          <w:sz w:val="23"/>
          <w:szCs w:val="23"/>
        </w:rPr>
        <w:t>填报日期：</w:t>
      </w:r>
      <w:r>
        <w:rPr>
          <w:rFonts w:ascii="仿宋" w:hAnsi="仿宋" w:eastAsia="仿宋" w:cs="仿宋"/>
          <w:color w:val="000000"/>
          <w:spacing w:val="4"/>
          <w:sz w:val="23"/>
          <w:szCs w:val="23"/>
        </w:rPr>
        <w:t xml:space="preserve"> </w:t>
      </w:r>
      <w:r>
        <w:rPr>
          <w:rFonts w:hint="eastAsia" w:ascii="仿宋" w:hAnsi="仿宋" w:eastAsia="仿宋" w:cs="仿宋"/>
          <w:color w:val="000000"/>
          <w:spacing w:val="4"/>
          <w:sz w:val="23"/>
          <w:szCs w:val="23"/>
          <w:lang w:val="en-US" w:eastAsia="zh-CN"/>
        </w:rPr>
        <w:t>2023年6月18日</w:t>
      </w:r>
    </w:p>
    <w:p>
      <w:pPr>
        <w:rPr>
          <w:rFonts w:hint="eastAsia" w:ascii="仿宋" w:hAnsi="仿宋" w:eastAsia="仿宋" w:cs="仿宋"/>
          <w:color w:val="000000"/>
          <w:spacing w:val="4"/>
          <w:sz w:val="23"/>
          <w:szCs w:val="23"/>
          <w:lang w:val="en-US" w:eastAsia="zh-CN"/>
        </w:rPr>
      </w:pPr>
      <w:r>
        <w:rPr>
          <w:rFonts w:hint="eastAsia" w:ascii="仿宋" w:hAnsi="仿宋" w:eastAsia="仿宋" w:cs="仿宋"/>
          <w:color w:val="000000"/>
          <w:spacing w:val="4"/>
          <w:sz w:val="23"/>
          <w:szCs w:val="23"/>
          <w:lang w:val="en-US" w:eastAsia="zh-CN"/>
        </w:rPr>
        <w:br w:type="page"/>
      </w:r>
    </w:p>
    <w:p>
      <w:pPr>
        <w:rPr>
          <w:rFonts w:hint="eastAsia" w:ascii="黑体" w:hAnsi="黑体" w:eastAsia="黑体" w:cs="黑体"/>
          <w:color w:val="000000" w:themeColor="text1"/>
          <w:spacing w:val="10"/>
          <w:sz w:val="32"/>
          <w:szCs w:val="32"/>
          <w:lang w:val="en-US" w:eastAsia="zh-CN"/>
          <w14:textFill>
            <w14:solidFill>
              <w14:schemeClr w14:val="tx1"/>
            </w14:solidFill>
          </w14:textFill>
        </w:rPr>
      </w:pPr>
      <w:r>
        <w:rPr>
          <w:rFonts w:hint="eastAsia" w:ascii="黑体" w:hAnsi="黑体" w:eastAsia="黑体" w:cs="黑体"/>
          <w:color w:val="000000" w:themeColor="text1"/>
          <w:spacing w:val="10"/>
          <w:sz w:val="32"/>
          <w:szCs w:val="32"/>
          <w14:textFill>
            <w14:solidFill>
              <w14:schemeClr w14:val="tx1"/>
            </w14:solidFill>
          </w14:textFill>
        </w:rPr>
        <w:t>附件</w:t>
      </w:r>
      <w:r>
        <w:rPr>
          <w:rFonts w:hint="eastAsia" w:ascii="黑体" w:hAnsi="黑体" w:eastAsia="黑体" w:cs="黑体"/>
          <w:color w:val="000000" w:themeColor="text1"/>
          <w:spacing w:val="10"/>
          <w:sz w:val="32"/>
          <w:szCs w:val="32"/>
          <w:lang w:val="en-US" w:eastAsia="zh-CN"/>
          <w14:textFill>
            <w14:solidFill>
              <w14:schemeClr w14:val="tx1"/>
            </w14:solidFill>
          </w14:textFill>
        </w:rPr>
        <w:t>5</w:t>
      </w:r>
    </w:p>
    <w:p>
      <w:pPr>
        <w:ind w:firstLine="1440" w:firstLineChars="400"/>
        <w:rPr>
          <w:rFonts w:eastAsia="方正小标宋简体"/>
          <w:sz w:val="36"/>
          <w:szCs w:val="36"/>
        </w:rPr>
      </w:pPr>
    </w:p>
    <w:p>
      <w:pPr>
        <w:ind w:firstLine="1440" w:firstLineChars="400"/>
        <w:rPr>
          <w:rFonts w:eastAsia="方正小标宋简体"/>
          <w:spacing w:val="-6"/>
          <w:sz w:val="36"/>
          <w:szCs w:val="36"/>
        </w:rPr>
      </w:pPr>
      <w:r>
        <w:rPr>
          <w:rFonts w:hint="eastAsia" w:eastAsia="方正小标宋简体"/>
          <w:sz w:val="36"/>
          <w:szCs w:val="36"/>
        </w:rPr>
        <w:t>区级</w:t>
      </w:r>
      <w:r>
        <w:rPr>
          <w:rFonts w:eastAsia="方正小标宋简体"/>
          <w:sz w:val="36"/>
          <w:szCs w:val="36"/>
        </w:rPr>
        <w:t>预算</w:t>
      </w:r>
      <w:r>
        <w:rPr>
          <w:rFonts w:hint="eastAsia" w:eastAsia="方正小标宋简体"/>
          <w:sz w:val="36"/>
          <w:szCs w:val="36"/>
        </w:rPr>
        <w:t>单位</w:t>
      </w:r>
      <w:r>
        <w:rPr>
          <w:rFonts w:eastAsia="方正小标宋简体"/>
          <w:spacing w:val="-6"/>
          <w:sz w:val="36"/>
          <w:szCs w:val="36"/>
        </w:rPr>
        <w:t>绩效自评工作考核评分表</w:t>
      </w:r>
    </w:p>
    <w:tbl>
      <w:tblPr>
        <w:tblStyle w:val="4"/>
        <w:tblW w:w="9510" w:type="dxa"/>
        <w:jc w:val="center"/>
        <w:tblLayout w:type="fixed"/>
        <w:tblCellMar>
          <w:top w:w="0" w:type="dxa"/>
          <w:left w:w="108" w:type="dxa"/>
          <w:bottom w:w="0" w:type="dxa"/>
          <w:right w:w="108" w:type="dxa"/>
        </w:tblCellMar>
      </w:tblPr>
      <w:tblGrid>
        <w:gridCol w:w="774"/>
        <w:gridCol w:w="1501"/>
        <w:gridCol w:w="6482"/>
        <w:gridCol w:w="753"/>
      </w:tblGrid>
      <w:tr>
        <w:tblPrEx>
          <w:tblCellMar>
            <w:top w:w="0" w:type="dxa"/>
            <w:left w:w="108" w:type="dxa"/>
            <w:bottom w:w="0" w:type="dxa"/>
            <w:right w:w="108" w:type="dxa"/>
          </w:tblCellMar>
        </w:tblPrEx>
        <w:trPr>
          <w:trHeight w:val="630" w:hRule="atLeast"/>
          <w:tblHeader/>
          <w:jc w:val="center"/>
        </w:trPr>
        <w:tc>
          <w:tcPr>
            <w:tcW w:w="77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黑体"/>
                <w:szCs w:val="21"/>
              </w:rPr>
            </w:pPr>
            <w:r>
              <w:rPr>
                <w:rFonts w:eastAsia="黑体"/>
                <w:szCs w:val="21"/>
              </w:rPr>
              <w:t>一级指标</w:t>
            </w:r>
          </w:p>
        </w:tc>
        <w:tc>
          <w:tcPr>
            <w:tcW w:w="1501"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szCs w:val="21"/>
              </w:rPr>
            </w:pPr>
            <w:r>
              <w:rPr>
                <w:rFonts w:eastAsia="黑体"/>
                <w:szCs w:val="21"/>
              </w:rPr>
              <w:t>二级指标</w:t>
            </w:r>
          </w:p>
        </w:tc>
        <w:tc>
          <w:tcPr>
            <w:tcW w:w="6482"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szCs w:val="21"/>
              </w:rPr>
            </w:pPr>
            <w:r>
              <w:rPr>
                <w:rFonts w:eastAsia="黑体"/>
                <w:szCs w:val="21"/>
              </w:rPr>
              <w:t>评分标准</w:t>
            </w:r>
          </w:p>
        </w:tc>
        <w:tc>
          <w:tcPr>
            <w:tcW w:w="753"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szCs w:val="21"/>
              </w:rPr>
            </w:pPr>
            <w:r>
              <w:rPr>
                <w:rFonts w:eastAsia="黑体"/>
                <w:szCs w:val="21"/>
              </w:rPr>
              <w:t>评分</w:t>
            </w:r>
          </w:p>
        </w:tc>
      </w:tr>
      <w:tr>
        <w:tblPrEx>
          <w:tblCellMar>
            <w:top w:w="0" w:type="dxa"/>
            <w:left w:w="108" w:type="dxa"/>
            <w:bottom w:w="0" w:type="dxa"/>
            <w:right w:w="108" w:type="dxa"/>
          </w:tblCellMar>
        </w:tblPrEx>
        <w:trPr>
          <w:trHeight w:val="1234" w:hRule="atLeast"/>
          <w:jc w:val="center"/>
        </w:trPr>
        <w:tc>
          <w:tcPr>
            <w:tcW w:w="774"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实施评价</w:t>
            </w:r>
          </w:p>
          <w:p>
            <w:pPr>
              <w:spacing w:line="320" w:lineRule="exact"/>
              <w:jc w:val="center"/>
              <w:rPr>
                <w:rFonts w:asciiTheme="majorEastAsia" w:hAnsiTheme="majorEastAsia" w:eastAsiaTheme="majorEastAsia" w:cstheme="majorEastAsia"/>
                <w:szCs w:val="21"/>
              </w:rPr>
            </w:pPr>
          </w:p>
          <w:p>
            <w:pPr>
              <w:spacing w:line="32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30分</w:t>
            </w:r>
          </w:p>
        </w:tc>
        <w:tc>
          <w:tcPr>
            <w:tcW w:w="1501" w:type="dxa"/>
            <w:tcBorders>
              <w:top w:val="single" w:color="auto" w:sz="4" w:space="0"/>
              <w:left w:val="nil"/>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单位自查</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（20分）</w:t>
            </w:r>
          </w:p>
        </w:tc>
        <w:tc>
          <w:tcPr>
            <w:tcW w:w="6482" w:type="dxa"/>
            <w:tcBorders>
              <w:top w:val="single" w:color="auto" w:sz="4" w:space="0"/>
              <w:left w:val="nil"/>
              <w:bottom w:val="single" w:color="auto" w:sz="4" w:space="0"/>
              <w:right w:val="single" w:color="auto" w:sz="4" w:space="0"/>
            </w:tcBorders>
            <w:vAlign w:val="center"/>
          </w:tcPr>
          <w:p>
            <w:pPr>
              <w:spacing w:line="240" w:lineRule="exact"/>
              <w:ind w:firstLine="210"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区级预算单位都要开展绩效自查，转移支付项目单位都要开展绩效自查，区级主管部门都要汇总本区域转移支付情况；以上各项每发现一个单位没有做相应工作的，扣1分，最多扣20分。</w:t>
            </w:r>
          </w:p>
        </w:tc>
        <w:tc>
          <w:tcPr>
            <w:tcW w:w="753" w:type="dxa"/>
            <w:tcBorders>
              <w:top w:val="single" w:color="auto" w:sz="4" w:space="0"/>
              <w:left w:val="nil"/>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w:t>
            </w:r>
          </w:p>
        </w:tc>
      </w:tr>
      <w:tr>
        <w:tblPrEx>
          <w:tblCellMar>
            <w:top w:w="0" w:type="dxa"/>
            <w:left w:w="108" w:type="dxa"/>
            <w:bottom w:w="0" w:type="dxa"/>
            <w:right w:w="108" w:type="dxa"/>
          </w:tblCellMar>
        </w:tblPrEx>
        <w:trPr>
          <w:trHeight w:val="682" w:hRule="atLeast"/>
          <w:jc w:val="center"/>
        </w:trPr>
        <w:tc>
          <w:tcPr>
            <w:tcW w:w="7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ajorEastAsia" w:hAnsiTheme="majorEastAsia" w:eastAsiaTheme="majorEastAsia" w:cstheme="majorEastAsia"/>
                <w:szCs w:val="21"/>
              </w:rPr>
            </w:pPr>
          </w:p>
        </w:tc>
        <w:tc>
          <w:tcPr>
            <w:tcW w:w="1501" w:type="dxa"/>
            <w:tcBorders>
              <w:top w:val="nil"/>
              <w:left w:val="nil"/>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提交报告</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（10分）</w:t>
            </w:r>
          </w:p>
        </w:tc>
        <w:tc>
          <w:tcPr>
            <w:tcW w:w="6482" w:type="dxa"/>
            <w:tcBorders>
              <w:top w:val="nil"/>
              <w:left w:val="nil"/>
              <w:bottom w:val="single" w:color="auto" w:sz="4" w:space="0"/>
              <w:right w:val="single" w:color="auto" w:sz="4" w:space="0"/>
            </w:tcBorders>
            <w:vAlign w:val="center"/>
          </w:tcPr>
          <w:p>
            <w:pPr>
              <w:spacing w:line="240" w:lineRule="exact"/>
              <w:ind w:firstLine="210"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按时向区财政局报送报告的得10分；每推迟一天报送报告的扣1分，最多扣10分。</w:t>
            </w:r>
          </w:p>
        </w:tc>
        <w:tc>
          <w:tcPr>
            <w:tcW w:w="753" w:type="dxa"/>
            <w:tcBorders>
              <w:top w:val="nil"/>
              <w:left w:val="nil"/>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w:t>
            </w:r>
          </w:p>
        </w:tc>
      </w:tr>
      <w:tr>
        <w:tblPrEx>
          <w:tblCellMar>
            <w:top w:w="0" w:type="dxa"/>
            <w:left w:w="108" w:type="dxa"/>
            <w:bottom w:w="0" w:type="dxa"/>
            <w:right w:w="108" w:type="dxa"/>
          </w:tblCellMar>
        </w:tblPrEx>
        <w:trPr>
          <w:trHeight w:val="1408" w:hRule="atLeast"/>
          <w:jc w:val="center"/>
        </w:trPr>
        <w:tc>
          <w:tcPr>
            <w:tcW w:w="774"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自评报告</w:t>
            </w:r>
          </w:p>
          <w:p>
            <w:pPr>
              <w:spacing w:line="240" w:lineRule="exact"/>
              <w:jc w:val="center"/>
              <w:rPr>
                <w:rFonts w:asciiTheme="majorEastAsia" w:hAnsiTheme="majorEastAsia" w:eastAsiaTheme="majorEastAsia" w:cstheme="majorEastAsia"/>
                <w:szCs w:val="21"/>
              </w:rPr>
            </w:pP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70分</w:t>
            </w:r>
          </w:p>
        </w:tc>
        <w:tc>
          <w:tcPr>
            <w:tcW w:w="1501" w:type="dxa"/>
            <w:tcBorders>
              <w:top w:val="single" w:color="auto" w:sz="4" w:space="0"/>
              <w:left w:val="nil"/>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自评报告</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的完整性</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（15分）</w:t>
            </w:r>
          </w:p>
        </w:tc>
        <w:tc>
          <w:tcPr>
            <w:tcW w:w="6482" w:type="dxa"/>
            <w:tcBorders>
              <w:top w:val="single" w:color="auto" w:sz="4" w:space="0"/>
              <w:left w:val="nil"/>
              <w:bottom w:val="single" w:color="auto" w:sz="4" w:space="0"/>
              <w:right w:val="single" w:color="auto" w:sz="4" w:space="0"/>
            </w:tcBorders>
            <w:vAlign w:val="center"/>
          </w:tcPr>
          <w:p>
            <w:pPr>
              <w:spacing w:line="240" w:lineRule="exact"/>
              <w:ind w:firstLine="210"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1.绩效自评报告正文部分内容齐全的，得8分；否则每少一个部分扣2分，最多扣8分。</w:t>
            </w:r>
          </w:p>
          <w:p>
            <w:pPr>
              <w:spacing w:line="240" w:lineRule="exact"/>
              <w:ind w:firstLine="210"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2.绩效自评报告附件部分内容齐全的，得7分；否则每少一个部分扣2分，最多扣7分。</w:t>
            </w:r>
          </w:p>
        </w:tc>
        <w:tc>
          <w:tcPr>
            <w:tcW w:w="753" w:type="dxa"/>
            <w:tcBorders>
              <w:top w:val="single" w:color="auto" w:sz="4" w:space="0"/>
              <w:left w:val="nil"/>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15</w:t>
            </w:r>
          </w:p>
        </w:tc>
      </w:tr>
      <w:tr>
        <w:tblPrEx>
          <w:tblCellMar>
            <w:top w:w="0" w:type="dxa"/>
            <w:left w:w="108" w:type="dxa"/>
            <w:bottom w:w="0" w:type="dxa"/>
            <w:right w:w="108" w:type="dxa"/>
          </w:tblCellMar>
        </w:tblPrEx>
        <w:trPr>
          <w:trHeight w:val="3405" w:hRule="atLeast"/>
          <w:jc w:val="center"/>
        </w:trPr>
        <w:tc>
          <w:tcPr>
            <w:tcW w:w="7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ajorEastAsia" w:hAnsiTheme="majorEastAsia" w:eastAsiaTheme="majorEastAsia" w:cstheme="majorEastAsia"/>
                <w:szCs w:val="21"/>
              </w:rPr>
            </w:pPr>
          </w:p>
        </w:tc>
        <w:tc>
          <w:tcPr>
            <w:tcW w:w="1501" w:type="dxa"/>
            <w:tcBorders>
              <w:top w:val="single" w:color="auto" w:sz="4" w:space="0"/>
              <w:left w:val="nil"/>
              <w:bottom w:val="nil"/>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绩效自评表</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（20分）</w:t>
            </w:r>
          </w:p>
        </w:tc>
        <w:tc>
          <w:tcPr>
            <w:tcW w:w="6482" w:type="dxa"/>
            <w:tcBorders>
              <w:top w:val="single" w:color="auto" w:sz="4" w:space="0"/>
              <w:left w:val="nil"/>
              <w:bottom w:val="single" w:color="auto" w:sz="4" w:space="0"/>
              <w:right w:val="single" w:color="auto" w:sz="4" w:space="0"/>
            </w:tcBorders>
            <w:vAlign w:val="center"/>
          </w:tcPr>
          <w:p>
            <w:pPr>
              <w:adjustRightInd w:val="0"/>
              <w:snapToGrid w:val="0"/>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1.部门整体支出和项目支出绩效指标反映产出、效益、服务对象满意度方面的指标和预算执行率的权重符合《岳阳市市级预算部门绩效自评操作规程》的，得5分，否则按比例扣除相应的分数。</w:t>
            </w:r>
          </w:p>
          <w:p>
            <w:pPr>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2.部门整体支出和项目支出绩效指标全部细化到三级指标的，得5分；部分细化的，酌情扣分；没有细化的，不得分。</w:t>
            </w:r>
          </w:p>
          <w:p>
            <w:pPr>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部门整体支出和项目支出三级绩效指标内涵明确、具体、可衡量的得5分；突出核心指标，精简实用的得3分；指标与部门整体支出和项目支出密切相关，全面反映产出和效益的得2分；否则每项酌情扣分，最多扣10分。</w:t>
            </w:r>
          </w:p>
        </w:tc>
        <w:tc>
          <w:tcPr>
            <w:tcW w:w="753" w:type="dxa"/>
            <w:tcBorders>
              <w:top w:val="single" w:color="auto" w:sz="4" w:space="0"/>
              <w:left w:val="nil"/>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w:t>
            </w:r>
          </w:p>
        </w:tc>
      </w:tr>
      <w:tr>
        <w:tblPrEx>
          <w:tblCellMar>
            <w:top w:w="0" w:type="dxa"/>
            <w:left w:w="108" w:type="dxa"/>
            <w:bottom w:w="0" w:type="dxa"/>
            <w:right w:w="108" w:type="dxa"/>
          </w:tblCellMar>
        </w:tblPrEx>
        <w:trPr>
          <w:trHeight w:val="1640" w:hRule="atLeast"/>
          <w:jc w:val="center"/>
        </w:trPr>
        <w:tc>
          <w:tcPr>
            <w:tcW w:w="7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绩效评价</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报告反映</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问题情况</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（20分）</w:t>
            </w:r>
          </w:p>
        </w:tc>
        <w:tc>
          <w:tcPr>
            <w:tcW w:w="6482" w:type="dxa"/>
            <w:tcBorders>
              <w:top w:val="single" w:color="auto" w:sz="4" w:space="0"/>
              <w:left w:val="nil"/>
              <w:bottom w:val="single" w:color="auto" w:sz="4" w:space="0"/>
              <w:right w:val="single" w:color="auto" w:sz="4" w:space="0"/>
            </w:tcBorders>
            <w:vAlign w:val="center"/>
          </w:tcPr>
          <w:p>
            <w:pPr>
              <w:spacing w:line="240" w:lineRule="exact"/>
              <w:ind w:firstLine="230"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pacing w:val="10"/>
                <w:szCs w:val="21"/>
              </w:rPr>
              <w:t>从预算和预算绩效管理，部门履职效能，资金分</w:t>
            </w:r>
            <w:r>
              <w:rPr>
                <w:rFonts w:hint="eastAsia" w:asciiTheme="majorEastAsia" w:hAnsiTheme="majorEastAsia" w:eastAsiaTheme="majorEastAsia" w:cstheme="majorEastAsia"/>
                <w:spacing w:val="9"/>
                <w:szCs w:val="21"/>
              </w:rPr>
              <w:t>配、使用和管理，资产和财务管理，政府</w:t>
            </w:r>
            <w:r>
              <w:rPr>
                <w:rFonts w:hint="eastAsia" w:asciiTheme="majorEastAsia" w:hAnsiTheme="majorEastAsia" w:eastAsiaTheme="majorEastAsia" w:cstheme="majorEastAsia"/>
                <w:szCs w:val="21"/>
              </w:rPr>
              <w:t xml:space="preserve">  </w:t>
            </w:r>
            <w:r>
              <w:rPr>
                <w:rFonts w:hint="eastAsia" w:asciiTheme="majorEastAsia" w:hAnsiTheme="majorEastAsia" w:eastAsiaTheme="majorEastAsia" w:cstheme="majorEastAsia"/>
                <w:spacing w:val="7"/>
                <w:szCs w:val="21"/>
              </w:rPr>
              <w:t>采购等方面归纳问题、分析原因全面的，得20分；反映问题、分析原因较</w:t>
            </w:r>
            <w:r>
              <w:rPr>
                <w:rFonts w:hint="eastAsia" w:asciiTheme="majorEastAsia" w:hAnsiTheme="majorEastAsia" w:eastAsiaTheme="majorEastAsia" w:cstheme="majorEastAsia"/>
                <w:spacing w:val="6"/>
                <w:szCs w:val="21"/>
              </w:rPr>
              <w:t>全面的，得16—</w:t>
            </w:r>
            <w:r>
              <w:rPr>
                <w:rFonts w:hint="eastAsia" w:asciiTheme="majorEastAsia" w:hAnsiTheme="majorEastAsia" w:eastAsiaTheme="majorEastAsia" w:cstheme="majorEastAsia"/>
                <w:spacing w:val="-73"/>
                <w:szCs w:val="21"/>
              </w:rPr>
              <w:t xml:space="preserve"> </w:t>
            </w:r>
            <w:r>
              <w:rPr>
                <w:rFonts w:hint="eastAsia" w:asciiTheme="majorEastAsia" w:hAnsiTheme="majorEastAsia" w:eastAsiaTheme="majorEastAsia" w:cstheme="majorEastAsia"/>
                <w:spacing w:val="6"/>
                <w:szCs w:val="21"/>
              </w:rPr>
              <w:t>18</w:t>
            </w:r>
            <w:r>
              <w:rPr>
                <w:rFonts w:hint="eastAsia" w:asciiTheme="majorEastAsia" w:hAnsiTheme="majorEastAsia" w:eastAsiaTheme="majorEastAsia" w:cstheme="majorEastAsia"/>
                <w:szCs w:val="21"/>
              </w:rPr>
              <w:t xml:space="preserve"> </w:t>
            </w:r>
            <w:r>
              <w:rPr>
                <w:rFonts w:hint="eastAsia" w:asciiTheme="majorEastAsia" w:hAnsiTheme="majorEastAsia" w:eastAsiaTheme="majorEastAsia" w:cstheme="majorEastAsia"/>
                <w:spacing w:val="12"/>
                <w:szCs w:val="21"/>
              </w:rPr>
              <w:t>分；反映问题、分析原因不全面的，得13—</w:t>
            </w:r>
            <w:r>
              <w:rPr>
                <w:rFonts w:hint="eastAsia" w:asciiTheme="majorEastAsia" w:hAnsiTheme="majorEastAsia" w:eastAsiaTheme="majorEastAsia" w:cstheme="majorEastAsia"/>
                <w:spacing w:val="-68"/>
                <w:szCs w:val="21"/>
              </w:rPr>
              <w:t xml:space="preserve"> </w:t>
            </w:r>
            <w:r>
              <w:rPr>
                <w:rFonts w:hint="eastAsia" w:asciiTheme="majorEastAsia" w:hAnsiTheme="majorEastAsia" w:eastAsiaTheme="majorEastAsia" w:cstheme="majorEastAsia"/>
                <w:spacing w:val="12"/>
                <w:szCs w:val="21"/>
              </w:rPr>
              <w:t>15分；问题未归纳</w:t>
            </w:r>
            <w:r>
              <w:rPr>
                <w:rFonts w:hint="eastAsia" w:asciiTheme="majorEastAsia" w:hAnsiTheme="majorEastAsia" w:eastAsiaTheme="majorEastAsia" w:cstheme="majorEastAsia"/>
                <w:spacing w:val="11"/>
                <w:szCs w:val="21"/>
              </w:rPr>
              <w:t>且过于简单的，得10—</w:t>
            </w:r>
            <w:r>
              <w:rPr>
                <w:rFonts w:hint="eastAsia" w:asciiTheme="majorEastAsia" w:hAnsiTheme="majorEastAsia" w:eastAsiaTheme="majorEastAsia" w:cstheme="majorEastAsia"/>
                <w:spacing w:val="-68"/>
                <w:szCs w:val="21"/>
              </w:rPr>
              <w:t xml:space="preserve"> </w:t>
            </w:r>
            <w:r>
              <w:rPr>
                <w:rFonts w:hint="eastAsia" w:asciiTheme="majorEastAsia" w:hAnsiTheme="majorEastAsia" w:eastAsiaTheme="majorEastAsia" w:cstheme="majorEastAsia"/>
                <w:spacing w:val="11"/>
                <w:szCs w:val="21"/>
              </w:rPr>
              <w:t>12</w:t>
            </w:r>
            <w:r>
              <w:rPr>
                <w:rFonts w:hint="eastAsia" w:asciiTheme="majorEastAsia" w:hAnsiTheme="majorEastAsia" w:eastAsiaTheme="majorEastAsia" w:cstheme="majorEastAsia"/>
                <w:szCs w:val="21"/>
              </w:rPr>
              <w:t xml:space="preserve">  </w:t>
            </w:r>
            <w:r>
              <w:rPr>
                <w:rFonts w:hint="eastAsia" w:asciiTheme="majorEastAsia" w:hAnsiTheme="majorEastAsia" w:eastAsiaTheme="majorEastAsia" w:cstheme="majorEastAsia"/>
                <w:spacing w:val="13"/>
                <w:szCs w:val="21"/>
              </w:rPr>
              <w:t>分；只提出资金不足问题的不得分；其他情况酌情扣分，</w:t>
            </w:r>
          </w:p>
        </w:tc>
        <w:tc>
          <w:tcPr>
            <w:tcW w:w="753" w:type="dxa"/>
            <w:tcBorders>
              <w:top w:val="single" w:color="auto" w:sz="4" w:space="0"/>
              <w:left w:val="nil"/>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18</w:t>
            </w:r>
          </w:p>
        </w:tc>
      </w:tr>
      <w:tr>
        <w:tblPrEx>
          <w:tblCellMar>
            <w:top w:w="0" w:type="dxa"/>
            <w:left w:w="108" w:type="dxa"/>
            <w:bottom w:w="0" w:type="dxa"/>
            <w:right w:w="108" w:type="dxa"/>
          </w:tblCellMar>
        </w:tblPrEx>
        <w:trPr>
          <w:trHeight w:val="1313" w:hRule="atLeast"/>
          <w:jc w:val="center"/>
        </w:trPr>
        <w:tc>
          <w:tcPr>
            <w:tcW w:w="7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针对问题</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提出可行性建议的情况</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（15分）</w:t>
            </w:r>
          </w:p>
        </w:tc>
        <w:tc>
          <w:tcPr>
            <w:tcW w:w="6482" w:type="dxa"/>
            <w:tcBorders>
              <w:top w:val="single" w:color="auto" w:sz="4" w:space="0"/>
              <w:left w:val="nil"/>
              <w:bottom w:val="single" w:color="auto" w:sz="4" w:space="0"/>
              <w:right w:val="single" w:color="auto" w:sz="4" w:space="0"/>
            </w:tcBorders>
            <w:vAlign w:val="center"/>
          </w:tcPr>
          <w:p>
            <w:pPr>
              <w:spacing w:line="240" w:lineRule="exact"/>
              <w:ind w:firstLine="216"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pacing w:val="3"/>
                <w:szCs w:val="21"/>
              </w:rPr>
              <w:t>建议与问题对应且全面的得15分，建议比较全面的得12—</w:t>
            </w:r>
            <w:r>
              <w:rPr>
                <w:rFonts w:hint="eastAsia" w:asciiTheme="majorEastAsia" w:hAnsiTheme="majorEastAsia" w:eastAsiaTheme="majorEastAsia" w:cstheme="majorEastAsia"/>
                <w:spacing w:val="-55"/>
                <w:szCs w:val="21"/>
              </w:rPr>
              <w:t xml:space="preserve"> </w:t>
            </w:r>
            <w:r>
              <w:rPr>
                <w:rFonts w:hint="eastAsia" w:asciiTheme="majorEastAsia" w:hAnsiTheme="majorEastAsia" w:eastAsiaTheme="majorEastAsia" w:cstheme="majorEastAsia"/>
                <w:spacing w:val="3"/>
                <w:szCs w:val="21"/>
              </w:rPr>
              <w:t>14分，建议不全面的得9—</w:t>
            </w:r>
            <w:r>
              <w:rPr>
                <w:rFonts w:hint="eastAsia" w:asciiTheme="majorEastAsia" w:hAnsiTheme="majorEastAsia" w:eastAsiaTheme="majorEastAsia" w:cstheme="majorEastAsia"/>
                <w:spacing w:val="-72"/>
                <w:szCs w:val="21"/>
              </w:rPr>
              <w:t xml:space="preserve"> </w:t>
            </w:r>
            <w:r>
              <w:rPr>
                <w:rFonts w:hint="eastAsia" w:asciiTheme="majorEastAsia" w:hAnsiTheme="majorEastAsia" w:eastAsiaTheme="majorEastAsia" w:cstheme="majorEastAsia"/>
                <w:spacing w:val="3"/>
                <w:szCs w:val="21"/>
              </w:rPr>
              <w:t>11</w:t>
            </w:r>
            <w:r>
              <w:rPr>
                <w:rFonts w:hint="eastAsia" w:asciiTheme="majorEastAsia" w:hAnsiTheme="majorEastAsia" w:eastAsiaTheme="majorEastAsia" w:cstheme="majorEastAsia"/>
                <w:szCs w:val="21"/>
              </w:rPr>
              <w:t xml:space="preserve">   </w:t>
            </w:r>
            <w:r>
              <w:rPr>
                <w:rFonts w:hint="eastAsia" w:asciiTheme="majorEastAsia" w:hAnsiTheme="majorEastAsia" w:eastAsiaTheme="majorEastAsia" w:cstheme="majorEastAsia"/>
                <w:spacing w:val="2"/>
                <w:szCs w:val="21"/>
              </w:rPr>
              <w:t>分，建议过于简单的得6—8分，只提出加大资金投入建议的不得分；其他情况酌情扣分</w:t>
            </w:r>
          </w:p>
        </w:tc>
        <w:tc>
          <w:tcPr>
            <w:tcW w:w="753" w:type="dxa"/>
            <w:tcBorders>
              <w:top w:val="single" w:color="auto" w:sz="4" w:space="0"/>
              <w:left w:val="nil"/>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13</w:t>
            </w:r>
          </w:p>
        </w:tc>
      </w:tr>
      <w:tr>
        <w:tblPrEx>
          <w:tblCellMar>
            <w:top w:w="0" w:type="dxa"/>
            <w:left w:w="108" w:type="dxa"/>
            <w:bottom w:w="0" w:type="dxa"/>
            <w:right w:w="108" w:type="dxa"/>
          </w:tblCellMar>
        </w:tblPrEx>
        <w:trPr>
          <w:trHeight w:val="540"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合计</w:t>
            </w:r>
          </w:p>
        </w:tc>
        <w:tc>
          <w:tcPr>
            <w:tcW w:w="150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100分</w:t>
            </w:r>
          </w:p>
        </w:tc>
        <w:tc>
          <w:tcPr>
            <w:tcW w:w="6482"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ajorEastAsia" w:hAnsiTheme="majorEastAsia" w:eastAsiaTheme="majorEastAsia" w:cstheme="majorEastAsia"/>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96</w:t>
            </w:r>
          </w:p>
        </w:tc>
      </w:tr>
    </w:tbl>
    <w:p>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p>
    <w:sectPr>
      <w:pgSz w:w="11906" w:h="16838"/>
      <w:pgMar w:top="1701" w:right="1701" w:bottom="1701" w:left="170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3</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2"/>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3</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97D368"/>
    <w:multiLevelType w:val="singleLevel"/>
    <w:tmpl w:val="9197D368"/>
    <w:lvl w:ilvl="0" w:tentative="0">
      <w:start w:val="1"/>
      <w:numFmt w:val="decimal"/>
      <w:suff w:val="nothing"/>
      <w:lvlText w:val="%1、"/>
      <w:lvlJc w:val="left"/>
    </w:lvl>
  </w:abstractNum>
  <w:abstractNum w:abstractNumId="1">
    <w:nsid w:val="F919BAC1"/>
    <w:multiLevelType w:val="singleLevel"/>
    <w:tmpl w:val="F919BAC1"/>
    <w:lvl w:ilvl="0" w:tentative="0">
      <w:start w:val="1"/>
      <w:numFmt w:val="decimal"/>
      <w:suff w:val="nothing"/>
      <w:lvlText w:val="%1、"/>
      <w:lvlJc w:val="left"/>
    </w:lvl>
  </w:abstractNum>
  <w:abstractNum w:abstractNumId="2">
    <w:nsid w:val="FB56D761"/>
    <w:multiLevelType w:val="singleLevel"/>
    <w:tmpl w:val="FB56D761"/>
    <w:lvl w:ilvl="0" w:tentative="0">
      <w:start w:val="4"/>
      <w:numFmt w:val="chineseCounting"/>
      <w:suff w:val="nothing"/>
      <w:lvlText w:val="%1、"/>
      <w:lvlJc w:val="left"/>
      <w:rPr>
        <w:rFonts w:hint="eastAsia"/>
      </w:rPr>
    </w:lvl>
  </w:abstractNum>
  <w:abstractNum w:abstractNumId="3">
    <w:nsid w:val="59D97526"/>
    <w:multiLevelType w:val="singleLevel"/>
    <w:tmpl w:val="59D97526"/>
    <w:lvl w:ilvl="0" w:tentative="0">
      <w:start w:val="8"/>
      <w:numFmt w:val="chineseCounting"/>
      <w:suff w:val="nothing"/>
      <w:lvlText w:val="%1、"/>
      <w:lvlJc w:val="left"/>
      <w:rPr>
        <w:rFonts w:hint="eastAsia"/>
      </w:rPr>
    </w:lvl>
  </w:abstractNum>
  <w:abstractNum w:abstractNumId="4">
    <w:nsid w:val="67C73A69"/>
    <w:multiLevelType w:val="singleLevel"/>
    <w:tmpl w:val="67C73A69"/>
    <w:lvl w:ilvl="0" w:tentative="0">
      <w:start w:val="2"/>
      <w:numFmt w:val="chineseCounting"/>
      <w:lvlText w:val="(%1)"/>
      <w:lvlJc w:val="left"/>
      <w:pPr>
        <w:tabs>
          <w:tab w:val="left" w:pos="312"/>
        </w:tabs>
      </w:pPr>
      <w:rPr>
        <w:rFonts w:hint="eastAsia"/>
      </w:rPr>
    </w:lvl>
  </w:abstractNum>
  <w:abstractNum w:abstractNumId="5">
    <w:nsid w:val="72F869CF"/>
    <w:multiLevelType w:val="singleLevel"/>
    <w:tmpl w:val="72F869CF"/>
    <w:lvl w:ilvl="0" w:tentative="0">
      <w:start w:val="1"/>
      <w:numFmt w:val="chineseCounting"/>
      <w:suff w:val="nothing"/>
      <w:lvlText w:val="%1、"/>
      <w:lvlJc w:val="left"/>
      <w:rPr>
        <w:rFonts w:hint="eastAsia"/>
      </w:rPr>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hM2RiODNhYzYwODk5ZTg2MTVmODIyMGIzNjA1OGYifQ=="/>
  </w:docVars>
  <w:rsids>
    <w:rsidRoot w:val="53FC3987"/>
    <w:rsid w:val="000A3765"/>
    <w:rsid w:val="001D7282"/>
    <w:rsid w:val="002F0FE0"/>
    <w:rsid w:val="00373F2D"/>
    <w:rsid w:val="0039081D"/>
    <w:rsid w:val="003D7AE4"/>
    <w:rsid w:val="00484A01"/>
    <w:rsid w:val="005E6ECB"/>
    <w:rsid w:val="00744EA1"/>
    <w:rsid w:val="007D609C"/>
    <w:rsid w:val="009419CA"/>
    <w:rsid w:val="00955854"/>
    <w:rsid w:val="009C7330"/>
    <w:rsid w:val="00A00FBB"/>
    <w:rsid w:val="00A217D3"/>
    <w:rsid w:val="00AE106B"/>
    <w:rsid w:val="00BF0721"/>
    <w:rsid w:val="00C03795"/>
    <w:rsid w:val="00CE3756"/>
    <w:rsid w:val="00D27A74"/>
    <w:rsid w:val="00D76345"/>
    <w:rsid w:val="00E831C8"/>
    <w:rsid w:val="00EF287A"/>
    <w:rsid w:val="00F75029"/>
    <w:rsid w:val="01057CDE"/>
    <w:rsid w:val="010B4A82"/>
    <w:rsid w:val="01192786"/>
    <w:rsid w:val="01201E6A"/>
    <w:rsid w:val="012D57C0"/>
    <w:rsid w:val="01457029"/>
    <w:rsid w:val="014900E3"/>
    <w:rsid w:val="014F5749"/>
    <w:rsid w:val="01521E95"/>
    <w:rsid w:val="01727F7E"/>
    <w:rsid w:val="01764DBE"/>
    <w:rsid w:val="017E6F26"/>
    <w:rsid w:val="01806F8C"/>
    <w:rsid w:val="0182483A"/>
    <w:rsid w:val="01863406"/>
    <w:rsid w:val="018D011E"/>
    <w:rsid w:val="019614B0"/>
    <w:rsid w:val="019C71AC"/>
    <w:rsid w:val="01BF03AA"/>
    <w:rsid w:val="01BF2A4F"/>
    <w:rsid w:val="01C33E74"/>
    <w:rsid w:val="01DF3C26"/>
    <w:rsid w:val="01EE0A2C"/>
    <w:rsid w:val="0200044D"/>
    <w:rsid w:val="020654E4"/>
    <w:rsid w:val="020C72F8"/>
    <w:rsid w:val="02121B7C"/>
    <w:rsid w:val="021813DE"/>
    <w:rsid w:val="021B6B30"/>
    <w:rsid w:val="02363BD8"/>
    <w:rsid w:val="023809F7"/>
    <w:rsid w:val="02431066"/>
    <w:rsid w:val="02595CF1"/>
    <w:rsid w:val="025C47D6"/>
    <w:rsid w:val="0263675C"/>
    <w:rsid w:val="02656E75"/>
    <w:rsid w:val="027431E5"/>
    <w:rsid w:val="02B544DB"/>
    <w:rsid w:val="02BE307B"/>
    <w:rsid w:val="02CB5D99"/>
    <w:rsid w:val="02F61D91"/>
    <w:rsid w:val="02FC4679"/>
    <w:rsid w:val="02FE5E0A"/>
    <w:rsid w:val="0347190C"/>
    <w:rsid w:val="034760CE"/>
    <w:rsid w:val="03487959"/>
    <w:rsid w:val="03505BE1"/>
    <w:rsid w:val="035166A0"/>
    <w:rsid w:val="036D41A2"/>
    <w:rsid w:val="037F229C"/>
    <w:rsid w:val="03911277"/>
    <w:rsid w:val="039A540B"/>
    <w:rsid w:val="03BD010E"/>
    <w:rsid w:val="03E2685C"/>
    <w:rsid w:val="03E66326"/>
    <w:rsid w:val="03FF6E0F"/>
    <w:rsid w:val="0404259A"/>
    <w:rsid w:val="04051601"/>
    <w:rsid w:val="04150B3B"/>
    <w:rsid w:val="04327F62"/>
    <w:rsid w:val="04344800"/>
    <w:rsid w:val="045F666C"/>
    <w:rsid w:val="0460075C"/>
    <w:rsid w:val="04613BEE"/>
    <w:rsid w:val="0462054D"/>
    <w:rsid w:val="04675C34"/>
    <w:rsid w:val="046C0B29"/>
    <w:rsid w:val="04816E5C"/>
    <w:rsid w:val="048924DD"/>
    <w:rsid w:val="04914D95"/>
    <w:rsid w:val="0495144B"/>
    <w:rsid w:val="04A10F62"/>
    <w:rsid w:val="04AC07A1"/>
    <w:rsid w:val="04BD7D66"/>
    <w:rsid w:val="04C63115"/>
    <w:rsid w:val="04CF5236"/>
    <w:rsid w:val="04CF5AF0"/>
    <w:rsid w:val="04D24FF1"/>
    <w:rsid w:val="04DE1BAB"/>
    <w:rsid w:val="04DF1A8A"/>
    <w:rsid w:val="04E411E4"/>
    <w:rsid w:val="04E97FAD"/>
    <w:rsid w:val="04F37BBA"/>
    <w:rsid w:val="05085366"/>
    <w:rsid w:val="05145F64"/>
    <w:rsid w:val="054037EF"/>
    <w:rsid w:val="054E7FFF"/>
    <w:rsid w:val="05621117"/>
    <w:rsid w:val="058C5045"/>
    <w:rsid w:val="059C7C89"/>
    <w:rsid w:val="05A50C70"/>
    <w:rsid w:val="05B525CA"/>
    <w:rsid w:val="05C4448F"/>
    <w:rsid w:val="05E616EC"/>
    <w:rsid w:val="06146BAF"/>
    <w:rsid w:val="06286BB6"/>
    <w:rsid w:val="06405E9C"/>
    <w:rsid w:val="064D5380"/>
    <w:rsid w:val="064E0F6B"/>
    <w:rsid w:val="06617309"/>
    <w:rsid w:val="06650E6A"/>
    <w:rsid w:val="06854A05"/>
    <w:rsid w:val="068B5259"/>
    <w:rsid w:val="06986D10"/>
    <w:rsid w:val="06A14716"/>
    <w:rsid w:val="06C90184"/>
    <w:rsid w:val="06C9437B"/>
    <w:rsid w:val="06ED564C"/>
    <w:rsid w:val="06F22A7B"/>
    <w:rsid w:val="07023424"/>
    <w:rsid w:val="07043735"/>
    <w:rsid w:val="0725074E"/>
    <w:rsid w:val="07313C60"/>
    <w:rsid w:val="07331F0A"/>
    <w:rsid w:val="076971BD"/>
    <w:rsid w:val="076D43AE"/>
    <w:rsid w:val="077323CA"/>
    <w:rsid w:val="0775145F"/>
    <w:rsid w:val="07967DE0"/>
    <w:rsid w:val="07970994"/>
    <w:rsid w:val="07B913B4"/>
    <w:rsid w:val="07BA1C6A"/>
    <w:rsid w:val="07BD44A3"/>
    <w:rsid w:val="07C5339A"/>
    <w:rsid w:val="07CE6155"/>
    <w:rsid w:val="07E11DA2"/>
    <w:rsid w:val="07E40515"/>
    <w:rsid w:val="07EE6091"/>
    <w:rsid w:val="07EF686D"/>
    <w:rsid w:val="08017E70"/>
    <w:rsid w:val="0805190B"/>
    <w:rsid w:val="082A5F7E"/>
    <w:rsid w:val="08391F38"/>
    <w:rsid w:val="083A18D9"/>
    <w:rsid w:val="0848472A"/>
    <w:rsid w:val="084D20E7"/>
    <w:rsid w:val="08674899"/>
    <w:rsid w:val="08754155"/>
    <w:rsid w:val="087B77E7"/>
    <w:rsid w:val="087D3D34"/>
    <w:rsid w:val="0889236C"/>
    <w:rsid w:val="088E051E"/>
    <w:rsid w:val="08935A7B"/>
    <w:rsid w:val="08A91E6C"/>
    <w:rsid w:val="08BA1B19"/>
    <w:rsid w:val="08D059DD"/>
    <w:rsid w:val="08DC08E7"/>
    <w:rsid w:val="092D1C9E"/>
    <w:rsid w:val="09377E5E"/>
    <w:rsid w:val="09383E9F"/>
    <w:rsid w:val="0939426E"/>
    <w:rsid w:val="0946032A"/>
    <w:rsid w:val="09504F8C"/>
    <w:rsid w:val="09616470"/>
    <w:rsid w:val="096C1F5A"/>
    <w:rsid w:val="096C76C1"/>
    <w:rsid w:val="096D1D5A"/>
    <w:rsid w:val="09906B28"/>
    <w:rsid w:val="09912E95"/>
    <w:rsid w:val="099C1A23"/>
    <w:rsid w:val="09A948AF"/>
    <w:rsid w:val="09AC2A76"/>
    <w:rsid w:val="09AD3F6A"/>
    <w:rsid w:val="09B04837"/>
    <w:rsid w:val="09C95891"/>
    <w:rsid w:val="09D8005F"/>
    <w:rsid w:val="0A002E0D"/>
    <w:rsid w:val="0A073F5D"/>
    <w:rsid w:val="0A140987"/>
    <w:rsid w:val="0A241A5C"/>
    <w:rsid w:val="0A2E3566"/>
    <w:rsid w:val="0A393280"/>
    <w:rsid w:val="0A5F2F6C"/>
    <w:rsid w:val="0A670B4E"/>
    <w:rsid w:val="0A851E03"/>
    <w:rsid w:val="0A985A6F"/>
    <w:rsid w:val="0AA808AF"/>
    <w:rsid w:val="0ABD142C"/>
    <w:rsid w:val="0AC644AE"/>
    <w:rsid w:val="0ACB61B4"/>
    <w:rsid w:val="0ACD4157"/>
    <w:rsid w:val="0AE964B0"/>
    <w:rsid w:val="0B163034"/>
    <w:rsid w:val="0B1F5B6D"/>
    <w:rsid w:val="0B2F4AF7"/>
    <w:rsid w:val="0B3312B6"/>
    <w:rsid w:val="0B4064B3"/>
    <w:rsid w:val="0B6E529C"/>
    <w:rsid w:val="0B701D27"/>
    <w:rsid w:val="0B7245CE"/>
    <w:rsid w:val="0B943886"/>
    <w:rsid w:val="0B9C3CD1"/>
    <w:rsid w:val="0BB324D8"/>
    <w:rsid w:val="0BB672C7"/>
    <w:rsid w:val="0BC07BBF"/>
    <w:rsid w:val="0BC429EF"/>
    <w:rsid w:val="0BCE65D1"/>
    <w:rsid w:val="0BD60937"/>
    <w:rsid w:val="0BD912A4"/>
    <w:rsid w:val="0BE135FA"/>
    <w:rsid w:val="0BEE4F6B"/>
    <w:rsid w:val="0C03261E"/>
    <w:rsid w:val="0C0439FA"/>
    <w:rsid w:val="0C0B17DF"/>
    <w:rsid w:val="0C0F382B"/>
    <w:rsid w:val="0C160980"/>
    <w:rsid w:val="0C1B4EF7"/>
    <w:rsid w:val="0C1C297E"/>
    <w:rsid w:val="0C1D4988"/>
    <w:rsid w:val="0C297E69"/>
    <w:rsid w:val="0C55038F"/>
    <w:rsid w:val="0C6B7DF9"/>
    <w:rsid w:val="0C6E2A56"/>
    <w:rsid w:val="0C7A708D"/>
    <w:rsid w:val="0CCA7495"/>
    <w:rsid w:val="0CD16BA2"/>
    <w:rsid w:val="0CD745A0"/>
    <w:rsid w:val="0CDE4E30"/>
    <w:rsid w:val="0D012A51"/>
    <w:rsid w:val="0D094F84"/>
    <w:rsid w:val="0D280615"/>
    <w:rsid w:val="0D2C07EB"/>
    <w:rsid w:val="0D2F57DE"/>
    <w:rsid w:val="0D353632"/>
    <w:rsid w:val="0D392C4E"/>
    <w:rsid w:val="0D482FA9"/>
    <w:rsid w:val="0D4A4299"/>
    <w:rsid w:val="0D5F1E28"/>
    <w:rsid w:val="0D671080"/>
    <w:rsid w:val="0D783B34"/>
    <w:rsid w:val="0D81754C"/>
    <w:rsid w:val="0DBE6AB7"/>
    <w:rsid w:val="0DBF116A"/>
    <w:rsid w:val="0DC00E38"/>
    <w:rsid w:val="0DC8400B"/>
    <w:rsid w:val="0DD34552"/>
    <w:rsid w:val="0DE03EAA"/>
    <w:rsid w:val="0DE12394"/>
    <w:rsid w:val="0DF36262"/>
    <w:rsid w:val="0E1E619E"/>
    <w:rsid w:val="0E267F81"/>
    <w:rsid w:val="0E365DE9"/>
    <w:rsid w:val="0E4822EE"/>
    <w:rsid w:val="0E4E185D"/>
    <w:rsid w:val="0E522FBE"/>
    <w:rsid w:val="0E5D141B"/>
    <w:rsid w:val="0E8648D6"/>
    <w:rsid w:val="0E8C08DC"/>
    <w:rsid w:val="0E8E43C0"/>
    <w:rsid w:val="0E964CBE"/>
    <w:rsid w:val="0E9B37F4"/>
    <w:rsid w:val="0EB05323"/>
    <w:rsid w:val="0EBE40CB"/>
    <w:rsid w:val="0EC36A56"/>
    <w:rsid w:val="0EC62499"/>
    <w:rsid w:val="0ECE4E6F"/>
    <w:rsid w:val="0EDA5C56"/>
    <w:rsid w:val="0EFE4287"/>
    <w:rsid w:val="0F0D525E"/>
    <w:rsid w:val="0F2A2A37"/>
    <w:rsid w:val="0F2E6C95"/>
    <w:rsid w:val="0F3F1AA3"/>
    <w:rsid w:val="0F4675CA"/>
    <w:rsid w:val="0F471A79"/>
    <w:rsid w:val="0F500384"/>
    <w:rsid w:val="0F5B4015"/>
    <w:rsid w:val="0F6071C8"/>
    <w:rsid w:val="0F7B0394"/>
    <w:rsid w:val="0F8E2A2A"/>
    <w:rsid w:val="0FA00CB6"/>
    <w:rsid w:val="0FA434D3"/>
    <w:rsid w:val="0FB471F7"/>
    <w:rsid w:val="0FC95C51"/>
    <w:rsid w:val="0FC965F5"/>
    <w:rsid w:val="0FCD6B4B"/>
    <w:rsid w:val="0FCF7138"/>
    <w:rsid w:val="0FD35AB6"/>
    <w:rsid w:val="0FE017B9"/>
    <w:rsid w:val="0FE04B17"/>
    <w:rsid w:val="0FEC2891"/>
    <w:rsid w:val="0FF71EB7"/>
    <w:rsid w:val="10225AB2"/>
    <w:rsid w:val="102D74F0"/>
    <w:rsid w:val="103C47DA"/>
    <w:rsid w:val="103D5CB0"/>
    <w:rsid w:val="1043497A"/>
    <w:rsid w:val="104B6B58"/>
    <w:rsid w:val="105552F6"/>
    <w:rsid w:val="108449FF"/>
    <w:rsid w:val="108B34B0"/>
    <w:rsid w:val="10945E1E"/>
    <w:rsid w:val="109E2943"/>
    <w:rsid w:val="10C8346E"/>
    <w:rsid w:val="10FE6AB1"/>
    <w:rsid w:val="1112624E"/>
    <w:rsid w:val="11153798"/>
    <w:rsid w:val="11297158"/>
    <w:rsid w:val="114B2C9B"/>
    <w:rsid w:val="115D78BB"/>
    <w:rsid w:val="116001E2"/>
    <w:rsid w:val="11793618"/>
    <w:rsid w:val="11813452"/>
    <w:rsid w:val="11913DD4"/>
    <w:rsid w:val="11961E43"/>
    <w:rsid w:val="11987ED2"/>
    <w:rsid w:val="119969A0"/>
    <w:rsid w:val="11A91B68"/>
    <w:rsid w:val="11B76464"/>
    <w:rsid w:val="11BC2DF3"/>
    <w:rsid w:val="11C43676"/>
    <w:rsid w:val="11EA3CA0"/>
    <w:rsid w:val="11F403BB"/>
    <w:rsid w:val="11FA6A1C"/>
    <w:rsid w:val="120B6973"/>
    <w:rsid w:val="12155876"/>
    <w:rsid w:val="12183A1B"/>
    <w:rsid w:val="122A11A6"/>
    <w:rsid w:val="123D1BD2"/>
    <w:rsid w:val="123E6D4D"/>
    <w:rsid w:val="125613C2"/>
    <w:rsid w:val="125D4EF7"/>
    <w:rsid w:val="12637C4E"/>
    <w:rsid w:val="127030C8"/>
    <w:rsid w:val="12B310FA"/>
    <w:rsid w:val="12B7582D"/>
    <w:rsid w:val="12C621E8"/>
    <w:rsid w:val="12CF0716"/>
    <w:rsid w:val="12D95227"/>
    <w:rsid w:val="12E33197"/>
    <w:rsid w:val="12EE1C9C"/>
    <w:rsid w:val="12F863E6"/>
    <w:rsid w:val="13094CA6"/>
    <w:rsid w:val="132156D8"/>
    <w:rsid w:val="132911E2"/>
    <w:rsid w:val="133868AE"/>
    <w:rsid w:val="135133AE"/>
    <w:rsid w:val="13914897"/>
    <w:rsid w:val="13A55CD5"/>
    <w:rsid w:val="13B654E3"/>
    <w:rsid w:val="13B819E6"/>
    <w:rsid w:val="13BC4189"/>
    <w:rsid w:val="13C169EC"/>
    <w:rsid w:val="13CA717D"/>
    <w:rsid w:val="13CE022A"/>
    <w:rsid w:val="13DF25B8"/>
    <w:rsid w:val="13E2403C"/>
    <w:rsid w:val="14047D3B"/>
    <w:rsid w:val="141A00EA"/>
    <w:rsid w:val="142B4770"/>
    <w:rsid w:val="143A1FCF"/>
    <w:rsid w:val="143F60A1"/>
    <w:rsid w:val="14430D66"/>
    <w:rsid w:val="14477E65"/>
    <w:rsid w:val="14710CBF"/>
    <w:rsid w:val="14791934"/>
    <w:rsid w:val="147D213D"/>
    <w:rsid w:val="14A04833"/>
    <w:rsid w:val="14B12779"/>
    <w:rsid w:val="14B37576"/>
    <w:rsid w:val="14F4219E"/>
    <w:rsid w:val="150135C1"/>
    <w:rsid w:val="151C632A"/>
    <w:rsid w:val="152E4EB1"/>
    <w:rsid w:val="153E3566"/>
    <w:rsid w:val="154034C3"/>
    <w:rsid w:val="156B6CDB"/>
    <w:rsid w:val="15726626"/>
    <w:rsid w:val="15820278"/>
    <w:rsid w:val="15914EE6"/>
    <w:rsid w:val="15A42FA4"/>
    <w:rsid w:val="15A6418F"/>
    <w:rsid w:val="15AA091B"/>
    <w:rsid w:val="15BC6BD3"/>
    <w:rsid w:val="15CF095E"/>
    <w:rsid w:val="15DA784E"/>
    <w:rsid w:val="15DB017B"/>
    <w:rsid w:val="15E6370B"/>
    <w:rsid w:val="15E835FB"/>
    <w:rsid w:val="15E84717"/>
    <w:rsid w:val="160F0091"/>
    <w:rsid w:val="16144614"/>
    <w:rsid w:val="162646D1"/>
    <w:rsid w:val="163E3AB2"/>
    <w:rsid w:val="165E3F72"/>
    <w:rsid w:val="166D0110"/>
    <w:rsid w:val="167050F1"/>
    <w:rsid w:val="16713DA7"/>
    <w:rsid w:val="16797776"/>
    <w:rsid w:val="16952546"/>
    <w:rsid w:val="16AB3FBF"/>
    <w:rsid w:val="16AC1654"/>
    <w:rsid w:val="16B12C6E"/>
    <w:rsid w:val="16BF0789"/>
    <w:rsid w:val="16CD5BA2"/>
    <w:rsid w:val="16D42F73"/>
    <w:rsid w:val="16DA34D2"/>
    <w:rsid w:val="16DA4E41"/>
    <w:rsid w:val="16F042AC"/>
    <w:rsid w:val="16F626B5"/>
    <w:rsid w:val="16FB005D"/>
    <w:rsid w:val="16FC4F3B"/>
    <w:rsid w:val="171630EB"/>
    <w:rsid w:val="1719707D"/>
    <w:rsid w:val="17435DB3"/>
    <w:rsid w:val="174849B3"/>
    <w:rsid w:val="175075E0"/>
    <w:rsid w:val="175D3461"/>
    <w:rsid w:val="175F4C67"/>
    <w:rsid w:val="175F580B"/>
    <w:rsid w:val="17665207"/>
    <w:rsid w:val="17794395"/>
    <w:rsid w:val="178D50A9"/>
    <w:rsid w:val="178F0FE3"/>
    <w:rsid w:val="17B85018"/>
    <w:rsid w:val="17E339CC"/>
    <w:rsid w:val="17F33C57"/>
    <w:rsid w:val="181D4FAC"/>
    <w:rsid w:val="18267CA4"/>
    <w:rsid w:val="182B38C1"/>
    <w:rsid w:val="18351597"/>
    <w:rsid w:val="18353961"/>
    <w:rsid w:val="18474510"/>
    <w:rsid w:val="184F1D16"/>
    <w:rsid w:val="1852374B"/>
    <w:rsid w:val="185629F1"/>
    <w:rsid w:val="18685D91"/>
    <w:rsid w:val="188F0DAB"/>
    <w:rsid w:val="18905464"/>
    <w:rsid w:val="18910B5C"/>
    <w:rsid w:val="18A62960"/>
    <w:rsid w:val="18BA4890"/>
    <w:rsid w:val="18BD3DC4"/>
    <w:rsid w:val="18C149F3"/>
    <w:rsid w:val="18D233DB"/>
    <w:rsid w:val="18DC433F"/>
    <w:rsid w:val="18DD0C18"/>
    <w:rsid w:val="18DE4BF6"/>
    <w:rsid w:val="18EC1CA5"/>
    <w:rsid w:val="18F23C9D"/>
    <w:rsid w:val="18F554AB"/>
    <w:rsid w:val="18FE49D5"/>
    <w:rsid w:val="190F3527"/>
    <w:rsid w:val="19100497"/>
    <w:rsid w:val="19183CAC"/>
    <w:rsid w:val="193964B7"/>
    <w:rsid w:val="19521C94"/>
    <w:rsid w:val="195657BB"/>
    <w:rsid w:val="196071E6"/>
    <w:rsid w:val="196B19EB"/>
    <w:rsid w:val="19717C66"/>
    <w:rsid w:val="198E7C2B"/>
    <w:rsid w:val="199945D5"/>
    <w:rsid w:val="199B5065"/>
    <w:rsid w:val="19D37D58"/>
    <w:rsid w:val="19DD0438"/>
    <w:rsid w:val="1A0A04E6"/>
    <w:rsid w:val="1A187AC0"/>
    <w:rsid w:val="1A213466"/>
    <w:rsid w:val="1A3F3F76"/>
    <w:rsid w:val="1A4B4BAE"/>
    <w:rsid w:val="1A5F35C0"/>
    <w:rsid w:val="1A8006B2"/>
    <w:rsid w:val="1A8D640E"/>
    <w:rsid w:val="1A974192"/>
    <w:rsid w:val="1ACA62AD"/>
    <w:rsid w:val="1ADA675E"/>
    <w:rsid w:val="1AE11CDA"/>
    <w:rsid w:val="1B113A6D"/>
    <w:rsid w:val="1B144B8D"/>
    <w:rsid w:val="1B17013D"/>
    <w:rsid w:val="1B1B14D3"/>
    <w:rsid w:val="1B1F6AF1"/>
    <w:rsid w:val="1B250DAE"/>
    <w:rsid w:val="1B2A34EB"/>
    <w:rsid w:val="1B2B0F4C"/>
    <w:rsid w:val="1B2D2734"/>
    <w:rsid w:val="1B3860E1"/>
    <w:rsid w:val="1B3F36F6"/>
    <w:rsid w:val="1B422830"/>
    <w:rsid w:val="1B4B369E"/>
    <w:rsid w:val="1B5271D4"/>
    <w:rsid w:val="1B6D7C0D"/>
    <w:rsid w:val="1B84594F"/>
    <w:rsid w:val="1B884364"/>
    <w:rsid w:val="1BA912AB"/>
    <w:rsid w:val="1BC74329"/>
    <w:rsid w:val="1BC90A36"/>
    <w:rsid w:val="1BD0347B"/>
    <w:rsid w:val="1BD40AF3"/>
    <w:rsid w:val="1BD802A4"/>
    <w:rsid w:val="1BDF236A"/>
    <w:rsid w:val="1C0435DD"/>
    <w:rsid w:val="1C044A22"/>
    <w:rsid w:val="1C0500B1"/>
    <w:rsid w:val="1C165874"/>
    <w:rsid w:val="1C1D4C3D"/>
    <w:rsid w:val="1C212C7F"/>
    <w:rsid w:val="1C4C28F3"/>
    <w:rsid w:val="1C71314E"/>
    <w:rsid w:val="1C82672C"/>
    <w:rsid w:val="1C89138D"/>
    <w:rsid w:val="1C8E76D2"/>
    <w:rsid w:val="1C937172"/>
    <w:rsid w:val="1C975C4B"/>
    <w:rsid w:val="1CA27BB1"/>
    <w:rsid w:val="1CAF7DCF"/>
    <w:rsid w:val="1CB07D7A"/>
    <w:rsid w:val="1CDA4D56"/>
    <w:rsid w:val="1CF810AC"/>
    <w:rsid w:val="1D0B3755"/>
    <w:rsid w:val="1D124C24"/>
    <w:rsid w:val="1D1E5FDF"/>
    <w:rsid w:val="1D2C6C65"/>
    <w:rsid w:val="1D402518"/>
    <w:rsid w:val="1D4E7169"/>
    <w:rsid w:val="1D554265"/>
    <w:rsid w:val="1D69344A"/>
    <w:rsid w:val="1D6B31E8"/>
    <w:rsid w:val="1D6B7F83"/>
    <w:rsid w:val="1D776C3D"/>
    <w:rsid w:val="1D95321A"/>
    <w:rsid w:val="1DB85E5C"/>
    <w:rsid w:val="1DC46662"/>
    <w:rsid w:val="1DCA5E3A"/>
    <w:rsid w:val="1DCF5405"/>
    <w:rsid w:val="1DD75183"/>
    <w:rsid w:val="1DDE2626"/>
    <w:rsid w:val="1DFD7C50"/>
    <w:rsid w:val="1E080AB5"/>
    <w:rsid w:val="1E0E0D58"/>
    <w:rsid w:val="1E2A197B"/>
    <w:rsid w:val="1E35255F"/>
    <w:rsid w:val="1E3C5A5F"/>
    <w:rsid w:val="1E475D36"/>
    <w:rsid w:val="1E4E24A0"/>
    <w:rsid w:val="1E502588"/>
    <w:rsid w:val="1E53413D"/>
    <w:rsid w:val="1E550992"/>
    <w:rsid w:val="1E5A7A32"/>
    <w:rsid w:val="1E671817"/>
    <w:rsid w:val="1E6C3B44"/>
    <w:rsid w:val="1E7A4122"/>
    <w:rsid w:val="1E8879EE"/>
    <w:rsid w:val="1EB95D76"/>
    <w:rsid w:val="1EC54236"/>
    <w:rsid w:val="1ED464CA"/>
    <w:rsid w:val="1EDA5DF7"/>
    <w:rsid w:val="1EED4A44"/>
    <w:rsid w:val="1EFA39EA"/>
    <w:rsid w:val="1F00206F"/>
    <w:rsid w:val="1F0177DA"/>
    <w:rsid w:val="1F18467A"/>
    <w:rsid w:val="1F232A42"/>
    <w:rsid w:val="1F2645A8"/>
    <w:rsid w:val="1F4B71B8"/>
    <w:rsid w:val="1F4C39A9"/>
    <w:rsid w:val="1F5665AD"/>
    <w:rsid w:val="1F692382"/>
    <w:rsid w:val="1F8815CD"/>
    <w:rsid w:val="1F8D1995"/>
    <w:rsid w:val="1F935BDD"/>
    <w:rsid w:val="1F9730E6"/>
    <w:rsid w:val="1FDE0273"/>
    <w:rsid w:val="1FEF73C9"/>
    <w:rsid w:val="20020491"/>
    <w:rsid w:val="203C7C11"/>
    <w:rsid w:val="20421AEB"/>
    <w:rsid w:val="20471AED"/>
    <w:rsid w:val="20487E48"/>
    <w:rsid w:val="20666EBF"/>
    <w:rsid w:val="206F239E"/>
    <w:rsid w:val="2086258B"/>
    <w:rsid w:val="20A45C99"/>
    <w:rsid w:val="20AD18F5"/>
    <w:rsid w:val="20B77D0F"/>
    <w:rsid w:val="20BB288C"/>
    <w:rsid w:val="20D06EB4"/>
    <w:rsid w:val="20E40557"/>
    <w:rsid w:val="20EF04D3"/>
    <w:rsid w:val="210C69CF"/>
    <w:rsid w:val="21107C1A"/>
    <w:rsid w:val="213018E1"/>
    <w:rsid w:val="21392BC1"/>
    <w:rsid w:val="21431802"/>
    <w:rsid w:val="21463D2C"/>
    <w:rsid w:val="2151198F"/>
    <w:rsid w:val="2172070D"/>
    <w:rsid w:val="217B2C80"/>
    <w:rsid w:val="217D2EA2"/>
    <w:rsid w:val="21851E83"/>
    <w:rsid w:val="21861507"/>
    <w:rsid w:val="219020E3"/>
    <w:rsid w:val="21916EE8"/>
    <w:rsid w:val="219A308D"/>
    <w:rsid w:val="219F5834"/>
    <w:rsid w:val="21A35D48"/>
    <w:rsid w:val="21C12688"/>
    <w:rsid w:val="21CC4855"/>
    <w:rsid w:val="21E233A3"/>
    <w:rsid w:val="21E23F6C"/>
    <w:rsid w:val="21E345FD"/>
    <w:rsid w:val="22171E1E"/>
    <w:rsid w:val="22383B4D"/>
    <w:rsid w:val="22466CD3"/>
    <w:rsid w:val="225D1D49"/>
    <w:rsid w:val="225D33C8"/>
    <w:rsid w:val="226239FE"/>
    <w:rsid w:val="22626562"/>
    <w:rsid w:val="226A76AE"/>
    <w:rsid w:val="22733EB6"/>
    <w:rsid w:val="22906578"/>
    <w:rsid w:val="22973E77"/>
    <w:rsid w:val="22AB58F3"/>
    <w:rsid w:val="22C13FD4"/>
    <w:rsid w:val="22C24771"/>
    <w:rsid w:val="22CB0895"/>
    <w:rsid w:val="231527D7"/>
    <w:rsid w:val="23185AD8"/>
    <w:rsid w:val="23336451"/>
    <w:rsid w:val="23474320"/>
    <w:rsid w:val="23492735"/>
    <w:rsid w:val="235B5F37"/>
    <w:rsid w:val="235C3EA6"/>
    <w:rsid w:val="23604810"/>
    <w:rsid w:val="237A7609"/>
    <w:rsid w:val="237B06C0"/>
    <w:rsid w:val="23BE4330"/>
    <w:rsid w:val="23BF0A62"/>
    <w:rsid w:val="23C263BB"/>
    <w:rsid w:val="23D04F68"/>
    <w:rsid w:val="23D50A64"/>
    <w:rsid w:val="23FC0268"/>
    <w:rsid w:val="240B4621"/>
    <w:rsid w:val="241061D3"/>
    <w:rsid w:val="24114322"/>
    <w:rsid w:val="24122F3C"/>
    <w:rsid w:val="24181A61"/>
    <w:rsid w:val="241A4D23"/>
    <w:rsid w:val="244328F6"/>
    <w:rsid w:val="245032E9"/>
    <w:rsid w:val="24536196"/>
    <w:rsid w:val="24626203"/>
    <w:rsid w:val="247573F6"/>
    <w:rsid w:val="247A4BE7"/>
    <w:rsid w:val="24806762"/>
    <w:rsid w:val="24814D5C"/>
    <w:rsid w:val="24831C33"/>
    <w:rsid w:val="248601CB"/>
    <w:rsid w:val="24917BA8"/>
    <w:rsid w:val="24981483"/>
    <w:rsid w:val="249B0370"/>
    <w:rsid w:val="24A24AC6"/>
    <w:rsid w:val="24B93055"/>
    <w:rsid w:val="24C252E5"/>
    <w:rsid w:val="24C93BB5"/>
    <w:rsid w:val="24D02E03"/>
    <w:rsid w:val="24F86BC7"/>
    <w:rsid w:val="250F44FD"/>
    <w:rsid w:val="2514288A"/>
    <w:rsid w:val="25382DC5"/>
    <w:rsid w:val="256609A5"/>
    <w:rsid w:val="25781237"/>
    <w:rsid w:val="257A6914"/>
    <w:rsid w:val="2588530F"/>
    <w:rsid w:val="25963C8A"/>
    <w:rsid w:val="25AB3731"/>
    <w:rsid w:val="25B464A2"/>
    <w:rsid w:val="25BA0209"/>
    <w:rsid w:val="25BB4BF0"/>
    <w:rsid w:val="25E62DA9"/>
    <w:rsid w:val="25F465E7"/>
    <w:rsid w:val="25F6641C"/>
    <w:rsid w:val="25F74FA1"/>
    <w:rsid w:val="25FC3091"/>
    <w:rsid w:val="25FD11FA"/>
    <w:rsid w:val="25FF3210"/>
    <w:rsid w:val="2611098A"/>
    <w:rsid w:val="264221C6"/>
    <w:rsid w:val="265D3370"/>
    <w:rsid w:val="26666555"/>
    <w:rsid w:val="268B7C99"/>
    <w:rsid w:val="268C4A4A"/>
    <w:rsid w:val="26914A61"/>
    <w:rsid w:val="269A7501"/>
    <w:rsid w:val="26A3584F"/>
    <w:rsid w:val="26A66B0A"/>
    <w:rsid w:val="26A73989"/>
    <w:rsid w:val="26A86D42"/>
    <w:rsid w:val="26C30557"/>
    <w:rsid w:val="26CB2EBC"/>
    <w:rsid w:val="26CB4B73"/>
    <w:rsid w:val="26E34A7B"/>
    <w:rsid w:val="26E9756C"/>
    <w:rsid w:val="26FA4570"/>
    <w:rsid w:val="27217FF0"/>
    <w:rsid w:val="27242893"/>
    <w:rsid w:val="273612F4"/>
    <w:rsid w:val="27445146"/>
    <w:rsid w:val="277602F5"/>
    <w:rsid w:val="278038CA"/>
    <w:rsid w:val="27C33BB0"/>
    <w:rsid w:val="27C55F98"/>
    <w:rsid w:val="27CC0CD0"/>
    <w:rsid w:val="27D071BC"/>
    <w:rsid w:val="27D4538F"/>
    <w:rsid w:val="27DE15AE"/>
    <w:rsid w:val="27E03A2F"/>
    <w:rsid w:val="280D297A"/>
    <w:rsid w:val="28276A98"/>
    <w:rsid w:val="2852419D"/>
    <w:rsid w:val="285710C8"/>
    <w:rsid w:val="285C4BAF"/>
    <w:rsid w:val="285D0F42"/>
    <w:rsid w:val="28703320"/>
    <w:rsid w:val="289539A5"/>
    <w:rsid w:val="289F019A"/>
    <w:rsid w:val="28CC6ED5"/>
    <w:rsid w:val="28F010D9"/>
    <w:rsid w:val="28F05C88"/>
    <w:rsid w:val="29082E70"/>
    <w:rsid w:val="291343EF"/>
    <w:rsid w:val="29166F16"/>
    <w:rsid w:val="294D5371"/>
    <w:rsid w:val="295A5964"/>
    <w:rsid w:val="29626133"/>
    <w:rsid w:val="29702C6A"/>
    <w:rsid w:val="298756CC"/>
    <w:rsid w:val="29A81FA5"/>
    <w:rsid w:val="29AB297C"/>
    <w:rsid w:val="29BB5D72"/>
    <w:rsid w:val="29C535D7"/>
    <w:rsid w:val="29C65905"/>
    <w:rsid w:val="29DA5777"/>
    <w:rsid w:val="29DF2425"/>
    <w:rsid w:val="2A0E6FDD"/>
    <w:rsid w:val="2A142C99"/>
    <w:rsid w:val="2A1E4871"/>
    <w:rsid w:val="2A214539"/>
    <w:rsid w:val="2A367BB2"/>
    <w:rsid w:val="2A3D54FD"/>
    <w:rsid w:val="2A410FE5"/>
    <w:rsid w:val="2A4173A1"/>
    <w:rsid w:val="2A596631"/>
    <w:rsid w:val="2A5A05BF"/>
    <w:rsid w:val="2A5F2983"/>
    <w:rsid w:val="2A601F6F"/>
    <w:rsid w:val="2A787564"/>
    <w:rsid w:val="2A7A07C0"/>
    <w:rsid w:val="2AB17620"/>
    <w:rsid w:val="2AB30FEA"/>
    <w:rsid w:val="2AB657B1"/>
    <w:rsid w:val="2AE07913"/>
    <w:rsid w:val="2AEA3FC0"/>
    <w:rsid w:val="2AEA4AC4"/>
    <w:rsid w:val="2AFE7E94"/>
    <w:rsid w:val="2B0E64B5"/>
    <w:rsid w:val="2B166BF6"/>
    <w:rsid w:val="2B2B0DE1"/>
    <w:rsid w:val="2B3E1E16"/>
    <w:rsid w:val="2B5D0E3B"/>
    <w:rsid w:val="2B5E2134"/>
    <w:rsid w:val="2B6F3EEE"/>
    <w:rsid w:val="2B70774D"/>
    <w:rsid w:val="2B7D446F"/>
    <w:rsid w:val="2B8D4A3E"/>
    <w:rsid w:val="2BCC1BD6"/>
    <w:rsid w:val="2BDF0CFB"/>
    <w:rsid w:val="2BE234F2"/>
    <w:rsid w:val="2BE33AA6"/>
    <w:rsid w:val="2BE40B44"/>
    <w:rsid w:val="2BEF68A7"/>
    <w:rsid w:val="2BF22DBE"/>
    <w:rsid w:val="2BF73785"/>
    <w:rsid w:val="2C0F30B3"/>
    <w:rsid w:val="2C1235EB"/>
    <w:rsid w:val="2C162BEC"/>
    <w:rsid w:val="2C2F0BC4"/>
    <w:rsid w:val="2C391765"/>
    <w:rsid w:val="2C3D18DD"/>
    <w:rsid w:val="2C3D5EB9"/>
    <w:rsid w:val="2C4C0F0A"/>
    <w:rsid w:val="2C5254C3"/>
    <w:rsid w:val="2C532EF2"/>
    <w:rsid w:val="2C5C500F"/>
    <w:rsid w:val="2C6E3526"/>
    <w:rsid w:val="2C6F1E54"/>
    <w:rsid w:val="2C993631"/>
    <w:rsid w:val="2C9B7E11"/>
    <w:rsid w:val="2CAF1058"/>
    <w:rsid w:val="2CB32C99"/>
    <w:rsid w:val="2CBC36F5"/>
    <w:rsid w:val="2CC907F0"/>
    <w:rsid w:val="2CCC5126"/>
    <w:rsid w:val="2CF756B7"/>
    <w:rsid w:val="2CF9252D"/>
    <w:rsid w:val="2CF97782"/>
    <w:rsid w:val="2CFE2B46"/>
    <w:rsid w:val="2D107154"/>
    <w:rsid w:val="2D143281"/>
    <w:rsid w:val="2D1C79F8"/>
    <w:rsid w:val="2D324177"/>
    <w:rsid w:val="2D5A7835"/>
    <w:rsid w:val="2D6578A0"/>
    <w:rsid w:val="2D7343C9"/>
    <w:rsid w:val="2DE44256"/>
    <w:rsid w:val="2DE557EB"/>
    <w:rsid w:val="2E0E6D42"/>
    <w:rsid w:val="2E0F4249"/>
    <w:rsid w:val="2E2F0A58"/>
    <w:rsid w:val="2E447583"/>
    <w:rsid w:val="2E4B4467"/>
    <w:rsid w:val="2E5520B9"/>
    <w:rsid w:val="2E63548C"/>
    <w:rsid w:val="2E640C1C"/>
    <w:rsid w:val="2E6B523D"/>
    <w:rsid w:val="2E7A08F9"/>
    <w:rsid w:val="2E7B33BD"/>
    <w:rsid w:val="2E836803"/>
    <w:rsid w:val="2E96363C"/>
    <w:rsid w:val="2EB86707"/>
    <w:rsid w:val="2EC92184"/>
    <w:rsid w:val="2ECD27F6"/>
    <w:rsid w:val="2ECE479A"/>
    <w:rsid w:val="2F0E1C14"/>
    <w:rsid w:val="2F366FC1"/>
    <w:rsid w:val="2F5034C7"/>
    <w:rsid w:val="2F866106"/>
    <w:rsid w:val="2FA3249D"/>
    <w:rsid w:val="2FBA3B87"/>
    <w:rsid w:val="2FC05B92"/>
    <w:rsid w:val="2FDE3BE4"/>
    <w:rsid w:val="2FEC1413"/>
    <w:rsid w:val="2FEF5C51"/>
    <w:rsid w:val="301F1E0F"/>
    <w:rsid w:val="302E6295"/>
    <w:rsid w:val="303329F0"/>
    <w:rsid w:val="303818E5"/>
    <w:rsid w:val="303F1851"/>
    <w:rsid w:val="303F79AD"/>
    <w:rsid w:val="30492212"/>
    <w:rsid w:val="304C3A2B"/>
    <w:rsid w:val="30596318"/>
    <w:rsid w:val="306F339C"/>
    <w:rsid w:val="30762710"/>
    <w:rsid w:val="30814CF1"/>
    <w:rsid w:val="308E4163"/>
    <w:rsid w:val="30C20BA4"/>
    <w:rsid w:val="30C478ED"/>
    <w:rsid w:val="30EC01FB"/>
    <w:rsid w:val="30F54D00"/>
    <w:rsid w:val="30FE2518"/>
    <w:rsid w:val="31026564"/>
    <w:rsid w:val="310A5122"/>
    <w:rsid w:val="312107CD"/>
    <w:rsid w:val="31210CA8"/>
    <w:rsid w:val="31215285"/>
    <w:rsid w:val="312D0344"/>
    <w:rsid w:val="312D2A66"/>
    <w:rsid w:val="31346C1B"/>
    <w:rsid w:val="314A407E"/>
    <w:rsid w:val="317038BB"/>
    <w:rsid w:val="317958D0"/>
    <w:rsid w:val="318D218C"/>
    <w:rsid w:val="31964319"/>
    <w:rsid w:val="319A32FE"/>
    <w:rsid w:val="31A53AB7"/>
    <w:rsid w:val="31A801F9"/>
    <w:rsid w:val="31C57FB2"/>
    <w:rsid w:val="31C932E2"/>
    <w:rsid w:val="31F61F62"/>
    <w:rsid w:val="320358D0"/>
    <w:rsid w:val="32052FE4"/>
    <w:rsid w:val="320B77FD"/>
    <w:rsid w:val="321976B1"/>
    <w:rsid w:val="321D6876"/>
    <w:rsid w:val="3220390C"/>
    <w:rsid w:val="322B51BC"/>
    <w:rsid w:val="322F26BF"/>
    <w:rsid w:val="32313F22"/>
    <w:rsid w:val="32643522"/>
    <w:rsid w:val="326470BA"/>
    <w:rsid w:val="32744A8B"/>
    <w:rsid w:val="32753DA5"/>
    <w:rsid w:val="32886DB3"/>
    <w:rsid w:val="32895C45"/>
    <w:rsid w:val="32A43D99"/>
    <w:rsid w:val="32B141E0"/>
    <w:rsid w:val="32B44D2D"/>
    <w:rsid w:val="32C90A49"/>
    <w:rsid w:val="32FA2D7F"/>
    <w:rsid w:val="32FC6C4E"/>
    <w:rsid w:val="33085CC5"/>
    <w:rsid w:val="33262CBA"/>
    <w:rsid w:val="332B323C"/>
    <w:rsid w:val="332E3189"/>
    <w:rsid w:val="335B62EC"/>
    <w:rsid w:val="335E79BA"/>
    <w:rsid w:val="3360061D"/>
    <w:rsid w:val="336549AB"/>
    <w:rsid w:val="33782709"/>
    <w:rsid w:val="3392025F"/>
    <w:rsid w:val="33A8285D"/>
    <w:rsid w:val="33AC1E29"/>
    <w:rsid w:val="33B17041"/>
    <w:rsid w:val="33B202F3"/>
    <w:rsid w:val="33B20F64"/>
    <w:rsid w:val="33EE53FA"/>
    <w:rsid w:val="33FD7485"/>
    <w:rsid w:val="34012F1B"/>
    <w:rsid w:val="3430683D"/>
    <w:rsid w:val="34467089"/>
    <w:rsid w:val="34523AB5"/>
    <w:rsid w:val="346B4B47"/>
    <w:rsid w:val="346E4F77"/>
    <w:rsid w:val="34762AAC"/>
    <w:rsid w:val="348402A8"/>
    <w:rsid w:val="34B510BB"/>
    <w:rsid w:val="34BB2714"/>
    <w:rsid w:val="34C25EF7"/>
    <w:rsid w:val="34D20F28"/>
    <w:rsid w:val="34E22DC0"/>
    <w:rsid w:val="350233D4"/>
    <w:rsid w:val="35195F01"/>
    <w:rsid w:val="35313A72"/>
    <w:rsid w:val="35493C91"/>
    <w:rsid w:val="355C0228"/>
    <w:rsid w:val="357800DF"/>
    <w:rsid w:val="358527FB"/>
    <w:rsid w:val="358B5BCF"/>
    <w:rsid w:val="359A77E8"/>
    <w:rsid w:val="35A1790B"/>
    <w:rsid w:val="35A45B99"/>
    <w:rsid w:val="35B01090"/>
    <w:rsid w:val="35DD2073"/>
    <w:rsid w:val="35DF75FB"/>
    <w:rsid w:val="35EB21A5"/>
    <w:rsid w:val="35F52D00"/>
    <w:rsid w:val="35FF153A"/>
    <w:rsid w:val="3606622C"/>
    <w:rsid w:val="36077316"/>
    <w:rsid w:val="3613278E"/>
    <w:rsid w:val="36356D4F"/>
    <w:rsid w:val="36405687"/>
    <w:rsid w:val="36414112"/>
    <w:rsid w:val="365F3D60"/>
    <w:rsid w:val="36645530"/>
    <w:rsid w:val="367851C1"/>
    <w:rsid w:val="369510BC"/>
    <w:rsid w:val="36973632"/>
    <w:rsid w:val="36A30194"/>
    <w:rsid w:val="36D21A02"/>
    <w:rsid w:val="37104DEB"/>
    <w:rsid w:val="372D0977"/>
    <w:rsid w:val="37337382"/>
    <w:rsid w:val="374D5647"/>
    <w:rsid w:val="374F42A7"/>
    <w:rsid w:val="37506DBE"/>
    <w:rsid w:val="3759338C"/>
    <w:rsid w:val="37654002"/>
    <w:rsid w:val="378E3E66"/>
    <w:rsid w:val="37C244FC"/>
    <w:rsid w:val="37D95C79"/>
    <w:rsid w:val="37E81F7B"/>
    <w:rsid w:val="38026A1B"/>
    <w:rsid w:val="38197832"/>
    <w:rsid w:val="383903C6"/>
    <w:rsid w:val="383C423B"/>
    <w:rsid w:val="38415136"/>
    <w:rsid w:val="38672E23"/>
    <w:rsid w:val="386C1D38"/>
    <w:rsid w:val="387A25A5"/>
    <w:rsid w:val="38963295"/>
    <w:rsid w:val="389D2F53"/>
    <w:rsid w:val="38A945B7"/>
    <w:rsid w:val="38CC2A09"/>
    <w:rsid w:val="38D677A2"/>
    <w:rsid w:val="38D770AE"/>
    <w:rsid w:val="38F70050"/>
    <w:rsid w:val="38FC33FC"/>
    <w:rsid w:val="38FD0E84"/>
    <w:rsid w:val="38FF1B5B"/>
    <w:rsid w:val="390273B1"/>
    <w:rsid w:val="39153767"/>
    <w:rsid w:val="39225CA9"/>
    <w:rsid w:val="3923070B"/>
    <w:rsid w:val="392C49BB"/>
    <w:rsid w:val="39381E2B"/>
    <w:rsid w:val="3942282F"/>
    <w:rsid w:val="3953338B"/>
    <w:rsid w:val="396B7002"/>
    <w:rsid w:val="396C2A15"/>
    <w:rsid w:val="39AC01F9"/>
    <w:rsid w:val="39B73BAC"/>
    <w:rsid w:val="39B7517F"/>
    <w:rsid w:val="39BA3B51"/>
    <w:rsid w:val="39C20795"/>
    <w:rsid w:val="39E90E2B"/>
    <w:rsid w:val="39E94D86"/>
    <w:rsid w:val="39F1638E"/>
    <w:rsid w:val="3A001C79"/>
    <w:rsid w:val="3A1513BA"/>
    <w:rsid w:val="3A2E618D"/>
    <w:rsid w:val="3A3951BD"/>
    <w:rsid w:val="3A4109A1"/>
    <w:rsid w:val="3A742C8C"/>
    <w:rsid w:val="3A7B2702"/>
    <w:rsid w:val="3A896EEE"/>
    <w:rsid w:val="3AAA2893"/>
    <w:rsid w:val="3ABB15C7"/>
    <w:rsid w:val="3AD8279E"/>
    <w:rsid w:val="3AD82C28"/>
    <w:rsid w:val="3ADA3FDC"/>
    <w:rsid w:val="3AE73EDB"/>
    <w:rsid w:val="3B08641D"/>
    <w:rsid w:val="3B1C7A19"/>
    <w:rsid w:val="3B2B5582"/>
    <w:rsid w:val="3B4234D4"/>
    <w:rsid w:val="3B7622BA"/>
    <w:rsid w:val="3B7C1C88"/>
    <w:rsid w:val="3B8107C8"/>
    <w:rsid w:val="3B8972AA"/>
    <w:rsid w:val="3BA219B8"/>
    <w:rsid w:val="3BA96003"/>
    <w:rsid w:val="3BC61A51"/>
    <w:rsid w:val="3BE14893"/>
    <w:rsid w:val="3BE8265C"/>
    <w:rsid w:val="3BE92A35"/>
    <w:rsid w:val="3BEB460F"/>
    <w:rsid w:val="3BEF1DA2"/>
    <w:rsid w:val="3BF64635"/>
    <w:rsid w:val="3BF956C3"/>
    <w:rsid w:val="3C0E5CDB"/>
    <w:rsid w:val="3C3025F0"/>
    <w:rsid w:val="3C4D3B02"/>
    <w:rsid w:val="3C5B1D89"/>
    <w:rsid w:val="3C85498F"/>
    <w:rsid w:val="3C8946A5"/>
    <w:rsid w:val="3CA372A1"/>
    <w:rsid w:val="3CA600E0"/>
    <w:rsid w:val="3CB765A9"/>
    <w:rsid w:val="3CBA4326"/>
    <w:rsid w:val="3CBC0BE3"/>
    <w:rsid w:val="3CC614DA"/>
    <w:rsid w:val="3CCF7EE0"/>
    <w:rsid w:val="3CD01DA9"/>
    <w:rsid w:val="3CDA38F5"/>
    <w:rsid w:val="3CDD517D"/>
    <w:rsid w:val="3CE33FC3"/>
    <w:rsid w:val="3CEA3B31"/>
    <w:rsid w:val="3CF9401E"/>
    <w:rsid w:val="3CFC6325"/>
    <w:rsid w:val="3D093C71"/>
    <w:rsid w:val="3D1A22C0"/>
    <w:rsid w:val="3D294B1B"/>
    <w:rsid w:val="3D2B034D"/>
    <w:rsid w:val="3D5A60CA"/>
    <w:rsid w:val="3D9F4364"/>
    <w:rsid w:val="3DA702BF"/>
    <w:rsid w:val="3DB92106"/>
    <w:rsid w:val="3DCF457D"/>
    <w:rsid w:val="3DDA6CB7"/>
    <w:rsid w:val="3DF169A7"/>
    <w:rsid w:val="3DF2399F"/>
    <w:rsid w:val="3DF40FE4"/>
    <w:rsid w:val="3E0519AD"/>
    <w:rsid w:val="3E4A1D40"/>
    <w:rsid w:val="3E4C287B"/>
    <w:rsid w:val="3E633FD2"/>
    <w:rsid w:val="3E6F32D2"/>
    <w:rsid w:val="3E742C66"/>
    <w:rsid w:val="3E7E19E7"/>
    <w:rsid w:val="3E8310FD"/>
    <w:rsid w:val="3E8572BF"/>
    <w:rsid w:val="3E917B82"/>
    <w:rsid w:val="3E9656A5"/>
    <w:rsid w:val="3E997463"/>
    <w:rsid w:val="3E9F7600"/>
    <w:rsid w:val="3EA846BF"/>
    <w:rsid w:val="3EC47395"/>
    <w:rsid w:val="3ECD5479"/>
    <w:rsid w:val="3ED62B90"/>
    <w:rsid w:val="3EE34DD3"/>
    <w:rsid w:val="3EF434CC"/>
    <w:rsid w:val="3EFB6FF7"/>
    <w:rsid w:val="3EFF0A75"/>
    <w:rsid w:val="3F1054CE"/>
    <w:rsid w:val="3F1C6E5B"/>
    <w:rsid w:val="3F2534F3"/>
    <w:rsid w:val="3F3A1B65"/>
    <w:rsid w:val="3F3A5EB9"/>
    <w:rsid w:val="3F522210"/>
    <w:rsid w:val="3F544AF6"/>
    <w:rsid w:val="3F5C361D"/>
    <w:rsid w:val="3F5E64F5"/>
    <w:rsid w:val="3F656E2C"/>
    <w:rsid w:val="3F6D5029"/>
    <w:rsid w:val="3F92376D"/>
    <w:rsid w:val="3F9C1CD6"/>
    <w:rsid w:val="3FB035B9"/>
    <w:rsid w:val="3FB33DB6"/>
    <w:rsid w:val="3FC45A80"/>
    <w:rsid w:val="3FDE13B9"/>
    <w:rsid w:val="3FE029F1"/>
    <w:rsid w:val="3FE457AE"/>
    <w:rsid w:val="3FE57701"/>
    <w:rsid w:val="400C4E03"/>
    <w:rsid w:val="40126EBB"/>
    <w:rsid w:val="401A4D54"/>
    <w:rsid w:val="40262C07"/>
    <w:rsid w:val="404209E3"/>
    <w:rsid w:val="40451C67"/>
    <w:rsid w:val="404A1B2B"/>
    <w:rsid w:val="404A601E"/>
    <w:rsid w:val="404C52F4"/>
    <w:rsid w:val="405C0FC1"/>
    <w:rsid w:val="40733CBA"/>
    <w:rsid w:val="407A4DF7"/>
    <w:rsid w:val="40B16CC2"/>
    <w:rsid w:val="40B81BAD"/>
    <w:rsid w:val="40BB2365"/>
    <w:rsid w:val="40D23962"/>
    <w:rsid w:val="40D61BC8"/>
    <w:rsid w:val="40DC4F1D"/>
    <w:rsid w:val="40DF2097"/>
    <w:rsid w:val="40E71ABD"/>
    <w:rsid w:val="413C11C7"/>
    <w:rsid w:val="41447F0E"/>
    <w:rsid w:val="414733E0"/>
    <w:rsid w:val="41566753"/>
    <w:rsid w:val="416A21FA"/>
    <w:rsid w:val="416B09D7"/>
    <w:rsid w:val="417D1E08"/>
    <w:rsid w:val="417D5552"/>
    <w:rsid w:val="4188208C"/>
    <w:rsid w:val="419B51EE"/>
    <w:rsid w:val="41B11897"/>
    <w:rsid w:val="41C57D35"/>
    <w:rsid w:val="41F34606"/>
    <w:rsid w:val="4200399D"/>
    <w:rsid w:val="420E20BD"/>
    <w:rsid w:val="421647B9"/>
    <w:rsid w:val="42263E3B"/>
    <w:rsid w:val="422C70F1"/>
    <w:rsid w:val="422D2B8C"/>
    <w:rsid w:val="423C6CFA"/>
    <w:rsid w:val="42442693"/>
    <w:rsid w:val="428D1B97"/>
    <w:rsid w:val="42980318"/>
    <w:rsid w:val="42B608A5"/>
    <w:rsid w:val="42BC6C8F"/>
    <w:rsid w:val="42C5446D"/>
    <w:rsid w:val="42E94337"/>
    <w:rsid w:val="43031943"/>
    <w:rsid w:val="431327F1"/>
    <w:rsid w:val="43182DB2"/>
    <w:rsid w:val="4368794F"/>
    <w:rsid w:val="436D0FB5"/>
    <w:rsid w:val="437518D1"/>
    <w:rsid w:val="438D1E49"/>
    <w:rsid w:val="43B23B98"/>
    <w:rsid w:val="43C80076"/>
    <w:rsid w:val="43D8550E"/>
    <w:rsid w:val="43DC0C7D"/>
    <w:rsid w:val="43EA69D8"/>
    <w:rsid w:val="44356D2F"/>
    <w:rsid w:val="44390E25"/>
    <w:rsid w:val="44433468"/>
    <w:rsid w:val="44437F9F"/>
    <w:rsid w:val="444F5C68"/>
    <w:rsid w:val="445175A7"/>
    <w:rsid w:val="44613E6E"/>
    <w:rsid w:val="446A5324"/>
    <w:rsid w:val="447E7804"/>
    <w:rsid w:val="44943661"/>
    <w:rsid w:val="44A05C5C"/>
    <w:rsid w:val="44AC7417"/>
    <w:rsid w:val="44B16853"/>
    <w:rsid w:val="450D5FAD"/>
    <w:rsid w:val="45172F07"/>
    <w:rsid w:val="451D5184"/>
    <w:rsid w:val="452F3716"/>
    <w:rsid w:val="453C65FD"/>
    <w:rsid w:val="454B256E"/>
    <w:rsid w:val="454F2363"/>
    <w:rsid w:val="455D76E4"/>
    <w:rsid w:val="45646F33"/>
    <w:rsid w:val="45671007"/>
    <w:rsid w:val="456C331B"/>
    <w:rsid w:val="45A26739"/>
    <w:rsid w:val="45B07140"/>
    <w:rsid w:val="45C43431"/>
    <w:rsid w:val="45EE3358"/>
    <w:rsid w:val="46066722"/>
    <w:rsid w:val="461976C3"/>
    <w:rsid w:val="461C0664"/>
    <w:rsid w:val="463D42BA"/>
    <w:rsid w:val="46521A41"/>
    <w:rsid w:val="465D50F1"/>
    <w:rsid w:val="46771C91"/>
    <w:rsid w:val="467F06A4"/>
    <w:rsid w:val="4694259D"/>
    <w:rsid w:val="46A64B43"/>
    <w:rsid w:val="46AA5A85"/>
    <w:rsid w:val="46AC6264"/>
    <w:rsid w:val="46B75DE7"/>
    <w:rsid w:val="46C01696"/>
    <w:rsid w:val="46C52BE0"/>
    <w:rsid w:val="46D118AB"/>
    <w:rsid w:val="46F30AEE"/>
    <w:rsid w:val="47123940"/>
    <w:rsid w:val="47136D96"/>
    <w:rsid w:val="47204C1C"/>
    <w:rsid w:val="4726595C"/>
    <w:rsid w:val="47600773"/>
    <w:rsid w:val="47661F26"/>
    <w:rsid w:val="476E25F3"/>
    <w:rsid w:val="47783B12"/>
    <w:rsid w:val="477D5156"/>
    <w:rsid w:val="477F2265"/>
    <w:rsid w:val="47890AD6"/>
    <w:rsid w:val="478D2FF6"/>
    <w:rsid w:val="478F6037"/>
    <w:rsid w:val="4798720D"/>
    <w:rsid w:val="47BF7C9C"/>
    <w:rsid w:val="47C2246C"/>
    <w:rsid w:val="47CA5F05"/>
    <w:rsid w:val="47DA1720"/>
    <w:rsid w:val="47E11737"/>
    <w:rsid w:val="47E77D53"/>
    <w:rsid w:val="47EE48C0"/>
    <w:rsid w:val="47F35E3E"/>
    <w:rsid w:val="47FB766F"/>
    <w:rsid w:val="48064E6E"/>
    <w:rsid w:val="4808575C"/>
    <w:rsid w:val="480B439D"/>
    <w:rsid w:val="482F10F4"/>
    <w:rsid w:val="48606A0B"/>
    <w:rsid w:val="486D78BB"/>
    <w:rsid w:val="48915636"/>
    <w:rsid w:val="48985F31"/>
    <w:rsid w:val="48AC6E35"/>
    <w:rsid w:val="48BD43A0"/>
    <w:rsid w:val="48C96968"/>
    <w:rsid w:val="48F84416"/>
    <w:rsid w:val="490874C4"/>
    <w:rsid w:val="491A6A98"/>
    <w:rsid w:val="491D4AAF"/>
    <w:rsid w:val="4926292B"/>
    <w:rsid w:val="49371235"/>
    <w:rsid w:val="494324F6"/>
    <w:rsid w:val="49455D20"/>
    <w:rsid w:val="49757894"/>
    <w:rsid w:val="497B341F"/>
    <w:rsid w:val="49B415EE"/>
    <w:rsid w:val="49B63FD6"/>
    <w:rsid w:val="49BF4D00"/>
    <w:rsid w:val="49D1562B"/>
    <w:rsid w:val="49DE1EF5"/>
    <w:rsid w:val="49E579C4"/>
    <w:rsid w:val="49EA2381"/>
    <w:rsid w:val="49F43753"/>
    <w:rsid w:val="49F54A10"/>
    <w:rsid w:val="49F94CE9"/>
    <w:rsid w:val="49FE0E45"/>
    <w:rsid w:val="4A040938"/>
    <w:rsid w:val="4A11169A"/>
    <w:rsid w:val="4A212635"/>
    <w:rsid w:val="4A2175B6"/>
    <w:rsid w:val="4A4260CB"/>
    <w:rsid w:val="4A611E1A"/>
    <w:rsid w:val="4A7055A6"/>
    <w:rsid w:val="4A9C47ED"/>
    <w:rsid w:val="4AA71D5E"/>
    <w:rsid w:val="4AAA6CA9"/>
    <w:rsid w:val="4AE008D2"/>
    <w:rsid w:val="4B0B3617"/>
    <w:rsid w:val="4B2815DF"/>
    <w:rsid w:val="4B473F5E"/>
    <w:rsid w:val="4B49191E"/>
    <w:rsid w:val="4B507FB2"/>
    <w:rsid w:val="4B647620"/>
    <w:rsid w:val="4B695935"/>
    <w:rsid w:val="4B7A55E6"/>
    <w:rsid w:val="4B82653E"/>
    <w:rsid w:val="4B894031"/>
    <w:rsid w:val="4B8C1A83"/>
    <w:rsid w:val="4B946154"/>
    <w:rsid w:val="4BB12731"/>
    <w:rsid w:val="4BE10A59"/>
    <w:rsid w:val="4BE123D1"/>
    <w:rsid w:val="4BE5606E"/>
    <w:rsid w:val="4C0A534C"/>
    <w:rsid w:val="4C0F01F9"/>
    <w:rsid w:val="4C270B31"/>
    <w:rsid w:val="4C3202E6"/>
    <w:rsid w:val="4C6370A1"/>
    <w:rsid w:val="4C736886"/>
    <w:rsid w:val="4C7F7CEF"/>
    <w:rsid w:val="4C821AA7"/>
    <w:rsid w:val="4CA43125"/>
    <w:rsid w:val="4CAC2A11"/>
    <w:rsid w:val="4CB01CB9"/>
    <w:rsid w:val="4CCD33EA"/>
    <w:rsid w:val="4CCF426B"/>
    <w:rsid w:val="4CFE069C"/>
    <w:rsid w:val="4D033F9C"/>
    <w:rsid w:val="4D055E23"/>
    <w:rsid w:val="4D2433AC"/>
    <w:rsid w:val="4D4834DD"/>
    <w:rsid w:val="4D4A4A28"/>
    <w:rsid w:val="4D580498"/>
    <w:rsid w:val="4D5D7D7F"/>
    <w:rsid w:val="4D625C01"/>
    <w:rsid w:val="4D8F350E"/>
    <w:rsid w:val="4D924E46"/>
    <w:rsid w:val="4D9877E4"/>
    <w:rsid w:val="4D987FF5"/>
    <w:rsid w:val="4DBD22E7"/>
    <w:rsid w:val="4DC73507"/>
    <w:rsid w:val="4DDA6A5F"/>
    <w:rsid w:val="4DDB7205"/>
    <w:rsid w:val="4DDF772B"/>
    <w:rsid w:val="4DEB15AD"/>
    <w:rsid w:val="4DF87443"/>
    <w:rsid w:val="4E031912"/>
    <w:rsid w:val="4E197748"/>
    <w:rsid w:val="4E370600"/>
    <w:rsid w:val="4E435024"/>
    <w:rsid w:val="4E4E7E80"/>
    <w:rsid w:val="4E534A5B"/>
    <w:rsid w:val="4E5C5562"/>
    <w:rsid w:val="4E5F69A8"/>
    <w:rsid w:val="4E655726"/>
    <w:rsid w:val="4E754A02"/>
    <w:rsid w:val="4E95725E"/>
    <w:rsid w:val="4E9A6CF9"/>
    <w:rsid w:val="4EA65FD0"/>
    <w:rsid w:val="4ED33DCB"/>
    <w:rsid w:val="4EE34782"/>
    <w:rsid w:val="4EE63F4F"/>
    <w:rsid w:val="4F007E65"/>
    <w:rsid w:val="4F0A1AF8"/>
    <w:rsid w:val="4F203D73"/>
    <w:rsid w:val="4F27252E"/>
    <w:rsid w:val="4F323E26"/>
    <w:rsid w:val="4F3913E8"/>
    <w:rsid w:val="4F501419"/>
    <w:rsid w:val="4F594DAC"/>
    <w:rsid w:val="4F6C3F07"/>
    <w:rsid w:val="4F830574"/>
    <w:rsid w:val="4F8D5FB6"/>
    <w:rsid w:val="4F9547EC"/>
    <w:rsid w:val="4F9753D7"/>
    <w:rsid w:val="4FA54804"/>
    <w:rsid w:val="4FBF34BA"/>
    <w:rsid w:val="4FCA2B98"/>
    <w:rsid w:val="4FCB218A"/>
    <w:rsid w:val="4FCE7BAE"/>
    <w:rsid w:val="4FFE4A87"/>
    <w:rsid w:val="500344EA"/>
    <w:rsid w:val="500B7B4C"/>
    <w:rsid w:val="503C3296"/>
    <w:rsid w:val="504B0F0D"/>
    <w:rsid w:val="50527689"/>
    <w:rsid w:val="506633AA"/>
    <w:rsid w:val="507237E3"/>
    <w:rsid w:val="50911DB8"/>
    <w:rsid w:val="50943033"/>
    <w:rsid w:val="509D389C"/>
    <w:rsid w:val="50A642FD"/>
    <w:rsid w:val="50AF647F"/>
    <w:rsid w:val="50BB317D"/>
    <w:rsid w:val="50D06E68"/>
    <w:rsid w:val="50D37C72"/>
    <w:rsid w:val="50E466DC"/>
    <w:rsid w:val="50EA1869"/>
    <w:rsid w:val="50FD00F4"/>
    <w:rsid w:val="50FF056E"/>
    <w:rsid w:val="510A2D84"/>
    <w:rsid w:val="510F2A7F"/>
    <w:rsid w:val="512746EF"/>
    <w:rsid w:val="51283E4C"/>
    <w:rsid w:val="51291D35"/>
    <w:rsid w:val="512B3A7F"/>
    <w:rsid w:val="51414399"/>
    <w:rsid w:val="515D5FD6"/>
    <w:rsid w:val="516A7012"/>
    <w:rsid w:val="51721A38"/>
    <w:rsid w:val="517D016D"/>
    <w:rsid w:val="51A45867"/>
    <w:rsid w:val="51AD7250"/>
    <w:rsid w:val="51CF1465"/>
    <w:rsid w:val="51D1247D"/>
    <w:rsid w:val="51EC4955"/>
    <w:rsid w:val="51F067B7"/>
    <w:rsid w:val="52077D46"/>
    <w:rsid w:val="52187D0D"/>
    <w:rsid w:val="52361B9C"/>
    <w:rsid w:val="52362A26"/>
    <w:rsid w:val="523B0BAD"/>
    <w:rsid w:val="524B7169"/>
    <w:rsid w:val="5250515D"/>
    <w:rsid w:val="526921DD"/>
    <w:rsid w:val="527D6716"/>
    <w:rsid w:val="5297132B"/>
    <w:rsid w:val="529F28D8"/>
    <w:rsid w:val="529F6FBB"/>
    <w:rsid w:val="52C076EC"/>
    <w:rsid w:val="52C25708"/>
    <w:rsid w:val="52C315CC"/>
    <w:rsid w:val="52CD10CA"/>
    <w:rsid w:val="52EB6F11"/>
    <w:rsid w:val="52F0249E"/>
    <w:rsid w:val="5353575F"/>
    <w:rsid w:val="535B2E70"/>
    <w:rsid w:val="535C4E8B"/>
    <w:rsid w:val="536278AA"/>
    <w:rsid w:val="53673357"/>
    <w:rsid w:val="53676B5F"/>
    <w:rsid w:val="536E21FF"/>
    <w:rsid w:val="5385006E"/>
    <w:rsid w:val="538A4A6D"/>
    <w:rsid w:val="53B45677"/>
    <w:rsid w:val="53C06841"/>
    <w:rsid w:val="53D90D79"/>
    <w:rsid w:val="53DD2466"/>
    <w:rsid w:val="53E13DAD"/>
    <w:rsid w:val="53E34323"/>
    <w:rsid w:val="53FC3987"/>
    <w:rsid w:val="5427381E"/>
    <w:rsid w:val="543B788E"/>
    <w:rsid w:val="54436F0C"/>
    <w:rsid w:val="54447CBB"/>
    <w:rsid w:val="54482AAD"/>
    <w:rsid w:val="545062A7"/>
    <w:rsid w:val="545C3555"/>
    <w:rsid w:val="54617320"/>
    <w:rsid w:val="547A28DC"/>
    <w:rsid w:val="54827775"/>
    <w:rsid w:val="54AC5134"/>
    <w:rsid w:val="54C47921"/>
    <w:rsid w:val="54DE6078"/>
    <w:rsid w:val="54E86EBD"/>
    <w:rsid w:val="54F2526E"/>
    <w:rsid w:val="55075D9B"/>
    <w:rsid w:val="55184BBF"/>
    <w:rsid w:val="551874CA"/>
    <w:rsid w:val="551E6A56"/>
    <w:rsid w:val="552006D3"/>
    <w:rsid w:val="552230DD"/>
    <w:rsid w:val="55301CB3"/>
    <w:rsid w:val="55327054"/>
    <w:rsid w:val="553A26BA"/>
    <w:rsid w:val="5556054C"/>
    <w:rsid w:val="55862A42"/>
    <w:rsid w:val="55990578"/>
    <w:rsid w:val="55A56891"/>
    <w:rsid w:val="55AC66CB"/>
    <w:rsid w:val="55C33131"/>
    <w:rsid w:val="55CD7903"/>
    <w:rsid w:val="55E172A0"/>
    <w:rsid w:val="55E21FC7"/>
    <w:rsid w:val="55E24605"/>
    <w:rsid w:val="55F81C60"/>
    <w:rsid w:val="55FA0F14"/>
    <w:rsid w:val="56097F90"/>
    <w:rsid w:val="56133E90"/>
    <w:rsid w:val="5621519C"/>
    <w:rsid w:val="56474D43"/>
    <w:rsid w:val="564C1D1D"/>
    <w:rsid w:val="565F1E2E"/>
    <w:rsid w:val="56670F45"/>
    <w:rsid w:val="566F1BE2"/>
    <w:rsid w:val="567B004B"/>
    <w:rsid w:val="56825178"/>
    <w:rsid w:val="568F784B"/>
    <w:rsid w:val="569C0124"/>
    <w:rsid w:val="56A17AE8"/>
    <w:rsid w:val="56C9634D"/>
    <w:rsid w:val="56D41BE8"/>
    <w:rsid w:val="56EC7A5D"/>
    <w:rsid w:val="56F4599D"/>
    <w:rsid w:val="570D0322"/>
    <w:rsid w:val="57180ACE"/>
    <w:rsid w:val="571B61B6"/>
    <w:rsid w:val="57213E7D"/>
    <w:rsid w:val="5723561B"/>
    <w:rsid w:val="572362C9"/>
    <w:rsid w:val="572B26CF"/>
    <w:rsid w:val="572F37C6"/>
    <w:rsid w:val="5736629C"/>
    <w:rsid w:val="57416291"/>
    <w:rsid w:val="57540996"/>
    <w:rsid w:val="57802A35"/>
    <w:rsid w:val="578C3658"/>
    <w:rsid w:val="57AE4555"/>
    <w:rsid w:val="57B66918"/>
    <w:rsid w:val="57BD6FCE"/>
    <w:rsid w:val="57D214D2"/>
    <w:rsid w:val="57DA1A42"/>
    <w:rsid w:val="57DD4F82"/>
    <w:rsid w:val="57F77A20"/>
    <w:rsid w:val="58002D08"/>
    <w:rsid w:val="58057728"/>
    <w:rsid w:val="581D1F94"/>
    <w:rsid w:val="582872BA"/>
    <w:rsid w:val="5829318A"/>
    <w:rsid w:val="582D7EE9"/>
    <w:rsid w:val="583343BB"/>
    <w:rsid w:val="583439B3"/>
    <w:rsid w:val="583B5787"/>
    <w:rsid w:val="586759C7"/>
    <w:rsid w:val="58C07CA9"/>
    <w:rsid w:val="58DE5A38"/>
    <w:rsid w:val="58E51C5D"/>
    <w:rsid w:val="58FA7B16"/>
    <w:rsid w:val="58FB22A6"/>
    <w:rsid w:val="59003437"/>
    <w:rsid w:val="59182EE7"/>
    <w:rsid w:val="5921212C"/>
    <w:rsid w:val="59395687"/>
    <w:rsid w:val="596F472F"/>
    <w:rsid w:val="5974345D"/>
    <w:rsid w:val="597534AA"/>
    <w:rsid w:val="59951C91"/>
    <w:rsid w:val="59982867"/>
    <w:rsid w:val="59A11ED6"/>
    <w:rsid w:val="59AB0DFC"/>
    <w:rsid w:val="59C1557F"/>
    <w:rsid w:val="59C8615E"/>
    <w:rsid w:val="59E771C2"/>
    <w:rsid w:val="59E84659"/>
    <w:rsid w:val="59FF2575"/>
    <w:rsid w:val="5A0E3B19"/>
    <w:rsid w:val="5A344FB0"/>
    <w:rsid w:val="5A360707"/>
    <w:rsid w:val="5A482568"/>
    <w:rsid w:val="5A5755C9"/>
    <w:rsid w:val="5A5A13C0"/>
    <w:rsid w:val="5A772EA3"/>
    <w:rsid w:val="5A7D29E6"/>
    <w:rsid w:val="5A821401"/>
    <w:rsid w:val="5A8A2B4B"/>
    <w:rsid w:val="5A9F5080"/>
    <w:rsid w:val="5AA7247F"/>
    <w:rsid w:val="5AAB6618"/>
    <w:rsid w:val="5AC52E1B"/>
    <w:rsid w:val="5AE91049"/>
    <w:rsid w:val="5AEF582B"/>
    <w:rsid w:val="5B0B5334"/>
    <w:rsid w:val="5B1B7ACD"/>
    <w:rsid w:val="5B247C71"/>
    <w:rsid w:val="5B2A406A"/>
    <w:rsid w:val="5B2B06FA"/>
    <w:rsid w:val="5B392BD6"/>
    <w:rsid w:val="5B561D67"/>
    <w:rsid w:val="5B774FD6"/>
    <w:rsid w:val="5B814790"/>
    <w:rsid w:val="5B82237F"/>
    <w:rsid w:val="5B824855"/>
    <w:rsid w:val="5B856A19"/>
    <w:rsid w:val="5B88245B"/>
    <w:rsid w:val="5B8A0D7A"/>
    <w:rsid w:val="5B8B0F7C"/>
    <w:rsid w:val="5B9E05AD"/>
    <w:rsid w:val="5BBB1AC4"/>
    <w:rsid w:val="5BE11C63"/>
    <w:rsid w:val="5BEF1728"/>
    <w:rsid w:val="5BEF1CE8"/>
    <w:rsid w:val="5BF24E07"/>
    <w:rsid w:val="5BFB55EA"/>
    <w:rsid w:val="5C15792E"/>
    <w:rsid w:val="5C1A5869"/>
    <w:rsid w:val="5C2404DB"/>
    <w:rsid w:val="5C290BF2"/>
    <w:rsid w:val="5C4E1E1E"/>
    <w:rsid w:val="5C4F343B"/>
    <w:rsid w:val="5C6A79EB"/>
    <w:rsid w:val="5C912690"/>
    <w:rsid w:val="5C970365"/>
    <w:rsid w:val="5C9F632F"/>
    <w:rsid w:val="5CCB04A2"/>
    <w:rsid w:val="5CCD7E04"/>
    <w:rsid w:val="5CD51F6A"/>
    <w:rsid w:val="5CD6026B"/>
    <w:rsid w:val="5CE319F6"/>
    <w:rsid w:val="5CE42846"/>
    <w:rsid w:val="5CE9406B"/>
    <w:rsid w:val="5CFF1A74"/>
    <w:rsid w:val="5D0656E1"/>
    <w:rsid w:val="5D566DF5"/>
    <w:rsid w:val="5D5736EC"/>
    <w:rsid w:val="5D592213"/>
    <w:rsid w:val="5D7067ED"/>
    <w:rsid w:val="5D77660D"/>
    <w:rsid w:val="5D7A7C97"/>
    <w:rsid w:val="5D8A240A"/>
    <w:rsid w:val="5D8A4019"/>
    <w:rsid w:val="5D9907FA"/>
    <w:rsid w:val="5DCD4FAD"/>
    <w:rsid w:val="5DD45E20"/>
    <w:rsid w:val="5DD77F01"/>
    <w:rsid w:val="5DF376B4"/>
    <w:rsid w:val="5DF974C4"/>
    <w:rsid w:val="5E150E16"/>
    <w:rsid w:val="5E156702"/>
    <w:rsid w:val="5E2C3CE8"/>
    <w:rsid w:val="5E480DBB"/>
    <w:rsid w:val="5E532C32"/>
    <w:rsid w:val="5E6B78B9"/>
    <w:rsid w:val="5E72530D"/>
    <w:rsid w:val="5E7B3471"/>
    <w:rsid w:val="5E811840"/>
    <w:rsid w:val="5EAC620C"/>
    <w:rsid w:val="5EB56E43"/>
    <w:rsid w:val="5EDB6E5E"/>
    <w:rsid w:val="5F050603"/>
    <w:rsid w:val="5F0F5BF5"/>
    <w:rsid w:val="5F1070E5"/>
    <w:rsid w:val="5F137093"/>
    <w:rsid w:val="5F475DFB"/>
    <w:rsid w:val="5F4A6912"/>
    <w:rsid w:val="5FA342D5"/>
    <w:rsid w:val="5FA40581"/>
    <w:rsid w:val="5FA54EE0"/>
    <w:rsid w:val="5FBF418B"/>
    <w:rsid w:val="5FC03F1C"/>
    <w:rsid w:val="5FC128D4"/>
    <w:rsid w:val="5FC577B3"/>
    <w:rsid w:val="5FFB751D"/>
    <w:rsid w:val="5FFC1DCE"/>
    <w:rsid w:val="600B08CE"/>
    <w:rsid w:val="602423C7"/>
    <w:rsid w:val="603F2394"/>
    <w:rsid w:val="604407B5"/>
    <w:rsid w:val="60487E62"/>
    <w:rsid w:val="605A5C34"/>
    <w:rsid w:val="60630B92"/>
    <w:rsid w:val="606E4C0D"/>
    <w:rsid w:val="60935B47"/>
    <w:rsid w:val="60C76F62"/>
    <w:rsid w:val="60CE1254"/>
    <w:rsid w:val="60D321CB"/>
    <w:rsid w:val="60D467A9"/>
    <w:rsid w:val="60EA12BA"/>
    <w:rsid w:val="60EB3CE8"/>
    <w:rsid w:val="61034470"/>
    <w:rsid w:val="61041400"/>
    <w:rsid w:val="6108421E"/>
    <w:rsid w:val="610C08D6"/>
    <w:rsid w:val="611504BF"/>
    <w:rsid w:val="61233B56"/>
    <w:rsid w:val="6129287D"/>
    <w:rsid w:val="6132559A"/>
    <w:rsid w:val="61535DEE"/>
    <w:rsid w:val="6166167A"/>
    <w:rsid w:val="617020C2"/>
    <w:rsid w:val="61755B39"/>
    <w:rsid w:val="617A0C46"/>
    <w:rsid w:val="618B1EF3"/>
    <w:rsid w:val="61A33787"/>
    <w:rsid w:val="61A66AB4"/>
    <w:rsid w:val="61BC38FA"/>
    <w:rsid w:val="61BE0E4F"/>
    <w:rsid w:val="61C85E7F"/>
    <w:rsid w:val="61CD78CF"/>
    <w:rsid w:val="61DA14FE"/>
    <w:rsid w:val="61E53D34"/>
    <w:rsid w:val="61E73697"/>
    <w:rsid w:val="61EE3162"/>
    <w:rsid w:val="61F62056"/>
    <w:rsid w:val="620208E6"/>
    <w:rsid w:val="620E46C5"/>
    <w:rsid w:val="620F37AC"/>
    <w:rsid w:val="621536B2"/>
    <w:rsid w:val="621C707C"/>
    <w:rsid w:val="621E0130"/>
    <w:rsid w:val="62271A32"/>
    <w:rsid w:val="6245212D"/>
    <w:rsid w:val="624B2E9D"/>
    <w:rsid w:val="62504ABA"/>
    <w:rsid w:val="62507CF9"/>
    <w:rsid w:val="62510C1A"/>
    <w:rsid w:val="62607DE0"/>
    <w:rsid w:val="62757089"/>
    <w:rsid w:val="62867643"/>
    <w:rsid w:val="62AE05DB"/>
    <w:rsid w:val="62B60A29"/>
    <w:rsid w:val="62BA5EE7"/>
    <w:rsid w:val="62F04E93"/>
    <w:rsid w:val="62F14EED"/>
    <w:rsid w:val="62FF3767"/>
    <w:rsid w:val="63074094"/>
    <w:rsid w:val="631B1054"/>
    <w:rsid w:val="63256E52"/>
    <w:rsid w:val="6337684E"/>
    <w:rsid w:val="63403C73"/>
    <w:rsid w:val="6351410B"/>
    <w:rsid w:val="635D4427"/>
    <w:rsid w:val="635F082F"/>
    <w:rsid w:val="63710CD7"/>
    <w:rsid w:val="639A0C81"/>
    <w:rsid w:val="63A00543"/>
    <w:rsid w:val="63BE2991"/>
    <w:rsid w:val="63D672A4"/>
    <w:rsid w:val="63E900E8"/>
    <w:rsid w:val="63F105D2"/>
    <w:rsid w:val="64003000"/>
    <w:rsid w:val="64020FD8"/>
    <w:rsid w:val="640B49C1"/>
    <w:rsid w:val="64156CD8"/>
    <w:rsid w:val="64413D22"/>
    <w:rsid w:val="64470699"/>
    <w:rsid w:val="644B6CD5"/>
    <w:rsid w:val="646253D3"/>
    <w:rsid w:val="64627D01"/>
    <w:rsid w:val="6473435B"/>
    <w:rsid w:val="64864D44"/>
    <w:rsid w:val="64A01013"/>
    <w:rsid w:val="64C76164"/>
    <w:rsid w:val="64D3186F"/>
    <w:rsid w:val="64EF2266"/>
    <w:rsid w:val="64F33559"/>
    <w:rsid w:val="64FD2EEA"/>
    <w:rsid w:val="64FF1ABC"/>
    <w:rsid w:val="650E3520"/>
    <w:rsid w:val="654069DE"/>
    <w:rsid w:val="65413B3E"/>
    <w:rsid w:val="654B3E81"/>
    <w:rsid w:val="655555A6"/>
    <w:rsid w:val="655F14F0"/>
    <w:rsid w:val="65660277"/>
    <w:rsid w:val="656E6D13"/>
    <w:rsid w:val="65990AED"/>
    <w:rsid w:val="65A63707"/>
    <w:rsid w:val="65A80F59"/>
    <w:rsid w:val="65AA319F"/>
    <w:rsid w:val="65AC5539"/>
    <w:rsid w:val="65BB595A"/>
    <w:rsid w:val="65F22562"/>
    <w:rsid w:val="65F65692"/>
    <w:rsid w:val="660C7338"/>
    <w:rsid w:val="66407FD5"/>
    <w:rsid w:val="665346CA"/>
    <w:rsid w:val="6661498D"/>
    <w:rsid w:val="666B3926"/>
    <w:rsid w:val="668C5B9C"/>
    <w:rsid w:val="66A421AD"/>
    <w:rsid w:val="66C77BCC"/>
    <w:rsid w:val="66CF58C8"/>
    <w:rsid w:val="66D00FF0"/>
    <w:rsid w:val="66E50A5C"/>
    <w:rsid w:val="66E5305A"/>
    <w:rsid w:val="66FA0A76"/>
    <w:rsid w:val="670314C2"/>
    <w:rsid w:val="670A28DD"/>
    <w:rsid w:val="670F0ED0"/>
    <w:rsid w:val="671F2137"/>
    <w:rsid w:val="67256725"/>
    <w:rsid w:val="672C3BD3"/>
    <w:rsid w:val="67441F0C"/>
    <w:rsid w:val="674465E9"/>
    <w:rsid w:val="67594618"/>
    <w:rsid w:val="675B3954"/>
    <w:rsid w:val="676B6466"/>
    <w:rsid w:val="67862A4E"/>
    <w:rsid w:val="67954429"/>
    <w:rsid w:val="67C47F84"/>
    <w:rsid w:val="67D85572"/>
    <w:rsid w:val="67DD10E7"/>
    <w:rsid w:val="67E51A4F"/>
    <w:rsid w:val="67E81C89"/>
    <w:rsid w:val="67F16AAB"/>
    <w:rsid w:val="67FC2A34"/>
    <w:rsid w:val="68022928"/>
    <w:rsid w:val="68163291"/>
    <w:rsid w:val="68244FDF"/>
    <w:rsid w:val="682634A6"/>
    <w:rsid w:val="682664D1"/>
    <w:rsid w:val="68335612"/>
    <w:rsid w:val="683D75EE"/>
    <w:rsid w:val="683F6341"/>
    <w:rsid w:val="68413BF7"/>
    <w:rsid w:val="684A3899"/>
    <w:rsid w:val="68516552"/>
    <w:rsid w:val="685D249D"/>
    <w:rsid w:val="68600066"/>
    <w:rsid w:val="6861776A"/>
    <w:rsid w:val="687222C2"/>
    <w:rsid w:val="6879445C"/>
    <w:rsid w:val="687A5897"/>
    <w:rsid w:val="687D194E"/>
    <w:rsid w:val="68945561"/>
    <w:rsid w:val="689D6C87"/>
    <w:rsid w:val="68A05E34"/>
    <w:rsid w:val="68A4599C"/>
    <w:rsid w:val="68AD0074"/>
    <w:rsid w:val="68D4182F"/>
    <w:rsid w:val="68DA458B"/>
    <w:rsid w:val="68E565D8"/>
    <w:rsid w:val="68ED4DA7"/>
    <w:rsid w:val="68FC5EBD"/>
    <w:rsid w:val="69122538"/>
    <w:rsid w:val="69194FE8"/>
    <w:rsid w:val="691F4315"/>
    <w:rsid w:val="69544350"/>
    <w:rsid w:val="69703FA0"/>
    <w:rsid w:val="69997B9C"/>
    <w:rsid w:val="69A84304"/>
    <w:rsid w:val="69B52A42"/>
    <w:rsid w:val="69B67148"/>
    <w:rsid w:val="69BE4DB3"/>
    <w:rsid w:val="69CF0E91"/>
    <w:rsid w:val="69CF0ED8"/>
    <w:rsid w:val="69D52B56"/>
    <w:rsid w:val="69D54DDD"/>
    <w:rsid w:val="69E028D2"/>
    <w:rsid w:val="69E874BD"/>
    <w:rsid w:val="69F54308"/>
    <w:rsid w:val="6A0A7A54"/>
    <w:rsid w:val="6A2622A1"/>
    <w:rsid w:val="6A35577F"/>
    <w:rsid w:val="6A3A22EA"/>
    <w:rsid w:val="6A3F2D1D"/>
    <w:rsid w:val="6A592054"/>
    <w:rsid w:val="6A777087"/>
    <w:rsid w:val="6A820574"/>
    <w:rsid w:val="6A99048F"/>
    <w:rsid w:val="6AA077DB"/>
    <w:rsid w:val="6AA47C92"/>
    <w:rsid w:val="6AB909BB"/>
    <w:rsid w:val="6ABA0C51"/>
    <w:rsid w:val="6ABD020C"/>
    <w:rsid w:val="6ADD6D64"/>
    <w:rsid w:val="6B0F06C2"/>
    <w:rsid w:val="6B2B6878"/>
    <w:rsid w:val="6B633F4F"/>
    <w:rsid w:val="6B70680D"/>
    <w:rsid w:val="6B816F14"/>
    <w:rsid w:val="6B8A298B"/>
    <w:rsid w:val="6B8A779B"/>
    <w:rsid w:val="6BAD6C20"/>
    <w:rsid w:val="6BB456BB"/>
    <w:rsid w:val="6BB62A44"/>
    <w:rsid w:val="6BD81D0A"/>
    <w:rsid w:val="6BE052CE"/>
    <w:rsid w:val="6BF2692A"/>
    <w:rsid w:val="6BF358A4"/>
    <w:rsid w:val="6C051F4E"/>
    <w:rsid w:val="6C096C12"/>
    <w:rsid w:val="6C1A5960"/>
    <w:rsid w:val="6C417EB8"/>
    <w:rsid w:val="6C613F45"/>
    <w:rsid w:val="6C756221"/>
    <w:rsid w:val="6C7B08BB"/>
    <w:rsid w:val="6C7D68DC"/>
    <w:rsid w:val="6C816AF9"/>
    <w:rsid w:val="6C846694"/>
    <w:rsid w:val="6CA841D2"/>
    <w:rsid w:val="6CB10385"/>
    <w:rsid w:val="6CDF0F3A"/>
    <w:rsid w:val="6CE47854"/>
    <w:rsid w:val="6D0D25B8"/>
    <w:rsid w:val="6D490A6B"/>
    <w:rsid w:val="6D582A6D"/>
    <w:rsid w:val="6D604FD1"/>
    <w:rsid w:val="6D635FBA"/>
    <w:rsid w:val="6D6534EB"/>
    <w:rsid w:val="6D6C0EA8"/>
    <w:rsid w:val="6D732F9C"/>
    <w:rsid w:val="6D9239A2"/>
    <w:rsid w:val="6DB664EE"/>
    <w:rsid w:val="6DBC6250"/>
    <w:rsid w:val="6DC64BAC"/>
    <w:rsid w:val="6E037AD7"/>
    <w:rsid w:val="6E056523"/>
    <w:rsid w:val="6E074EC9"/>
    <w:rsid w:val="6E160E52"/>
    <w:rsid w:val="6E2E569B"/>
    <w:rsid w:val="6E4064F1"/>
    <w:rsid w:val="6E4E39FC"/>
    <w:rsid w:val="6E5545BD"/>
    <w:rsid w:val="6E5D1964"/>
    <w:rsid w:val="6E614B19"/>
    <w:rsid w:val="6E616F13"/>
    <w:rsid w:val="6E7369B5"/>
    <w:rsid w:val="6E7B5CAB"/>
    <w:rsid w:val="6EAA56FE"/>
    <w:rsid w:val="6EB37B5B"/>
    <w:rsid w:val="6EBE6FBB"/>
    <w:rsid w:val="6ED70BA2"/>
    <w:rsid w:val="6EDB7671"/>
    <w:rsid w:val="6EF77260"/>
    <w:rsid w:val="6F2302E3"/>
    <w:rsid w:val="6F314C13"/>
    <w:rsid w:val="6F382FA6"/>
    <w:rsid w:val="6F391F60"/>
    <w:rsid w:val="6F5B498D"/>
    <w:rsid w:val="6F694006"/>
    <w:rsid w:val="6F6C5490"/>
    <w:rsid w:val="6F761900"/>
    <w:rsid w:val="6FA71AD5"/>
    <w:rsid w:val="6FAF2607"/>
    <w:rsid w:val="6FD47D24"/>
    <w:rsid w:val="6FE17D06"/>
    <w:rsid w:val="6FF536DD"/>
    <w:rsid w:val="6FFD71B3"/>
    <w:rsid w:val="700D2412"/>
    <w:rsid w:val="70112883"/>
    <w:rsid w:val="70243856"/>
    <w:rsid w:val="703F2471"/>
    <w:rsid w:val="70473DEC"/>
    <w:rsid w:val="704B4131"/>
    <w:rsid w:val="70531ED5"/>
    <w:rsid w:val="705A528C"/>
    <w:rsid w:val="7068062C"/>
    <w:rsid w:val="706E6C67"/>
    <w:rsid w:val="707F47B3"/>
    <w:rsid w:val="70954F53"/>
    <w:rsid w:val="70A94A40"/>
    <w:rsid w:val="70D80F32"/>
    <w:rsid w:val="70D97C76"/>
    <w:rsid w:val="70F76E40"/>
    <w:rsid w:val="71066EA0"/>
    <w:rsid w:val="711337D0"/>
    <w:rsid w:val="713173E8"/>
    <w:rsid w:val="71420658"/>
    <w:rsid w:val="7143472C"/>
    <w:rsid w:val="71440341"/>
    <w:rsid w:val="71531561"/>
    <w:rsid w:val="71597148"/>
    <w:rsid w:val="716D089C"/>
    <w:rsid w:val="71715206"/>
    <w:rsid w:val="71743A1D"/>
    <w:rsid w:val="71774D56"/>
    <w:rsid w:val="71901CEF"/>
    <w:rsid w:val="719438F4"/>
    <w:rsid w:val="71982AE5"/>
    <w:rsid w:val="719D7F3F"/>
    <w:rsid w:val="71B55DFD"/>
    <w:rsid w:val="71B834E8"/>
    <w:rsid w:val="71D0750E"/>
    <w:rsid w:val="71D803D1"/>
    <w:rsid w:val="71E501C6"/>
    <w:rsid w:val="71F40A44"/>
    <w:rsid w:val="7202163F"/>
    <w:rsid w:val="723B04C8"/>
    <w:rsid w:val="724E6817"/>
    <w:rsid w:val="72600D68"/>
    <w:rsid w:val="72604620"/>
    <w:rsid w:val="726B02C1"/>
    <w:rsid w:val="726D2C67"/>
    <w:rsid w:val="729A0F74"/>
    <w:rsid w:val="72E94CCB"/>
    <w:rsid w:val="72F03574"/>
    <w:rsid w:val="72F77CB6"/>
    <w:rsid w:val="731438BD"/>
    <w:rsid w:val="733155C8"/>
    <w:rsid w:val="73422D3C"/>
    <w:rsid w:val="73625723"/>
    <w:rsid w:val="737007D9"/>
    <w:rsid w:val="738B5B50"/>
    <w:rsid w:val="73AA53A0"/>
    <w:rsid w:val="73B04F6B"/>
    <w:rsid w:val="73D20D1A"/>
    <w:rsid w:val="73E168D2"/>
    <w:rsid w:val="73E873C4"/>
    <w:rsid w:val="73F07AA4"/>
    <w:rsid w:val="74010DBC"/>
    <w:rsid w:val="74054701"/>
    <w:rsid w:val="740D2C3F"/>
    <w:rsid w:val="74135925"/>
    <w:rsid w:val="742827DB"/>
    <w:rsid w:val="742D6CA9"/>
    <w:rsid w:val="742E58A2"/>
    <w:rsid w:val="74525628"/>
    <w:rsid w:val="745F06BF"/>
    <w:rsid w:val="746C713B"/>
    <w:rsid w:val="748D2368"/>
    <w:rsid w:val="749217E0"/>
    <w:rsid w:val="74B22D8C"/>
    <w:rsid w:val="74C26B38"/>
    <w:rsid w:val="74C31511"/>
    <w:rsid w:val="74C55FC1"/>
    <w:rsid w:val="74CC7EC1"/>
    <w:rsid w:val="74DA7552"/>
    <w:rsid w:val="74E41FDD"/>
    <w:rsid w:val="74EF6361"/>
    <w:rsid w:val="74F347DF"/>
    <w:rsid w:val="74FA7FE6"/>
    <w:rsid w:val="74FD4A9B"/>
    <w:rsid w:val="751D43A6"/>
    <w:rsid w:val="75453AE1"/>
    <w:rsid w:val="75573AC9"/>
    <w:rsid w:val="75595449"/>
    <w:rsid w:val="758B283A"/>
    <w:rsid w:val="75A153E9"/>
    <w:rsid w:val="75BD313A"/>
    <w:rsid w:val="75BF6D3D"/>
    <w:rsid w:val="75DC1EF4"/>
    <w:rsid w:val="75E50837"/>
    <w:rsid w:val="75EF5520"/>
    <w:rsid w:val="75F63713"/>
    <w:rsid w:val="76143A54"/>
    <w:rsid w:val="7637074A"/>
    <w:rsid w:val="763B63B0"/>
    <w:rsid w:val="764772A3"/>
    <w:rsid w:val="767B7960"/>
    <w:rsid w:val="769A6195"/>
    <w:rsid w:val="769B008A"/>
    <w:rsid w:val="76A44430"/>
    <w:rsid w:val="76A71FBB"/>
    <w:rsid w:val="76AA5D81"/>
    <w:rsid w:val="76AB50DC"/>
    <w:rsid w:val="76BB3C83"/>
    <w:rsid w:val="76C7055C"/>
    <w:rsid w:val="76C80EC7"/>
    <w:rsid w:val="76F73D47"/>
    <w:rsid w:val="77006E1F"/>
    <w:rsid w:val="77032A24"/>
    <w:rsid w:val="771670C1"/>
    <w:rsid w:val="771E2877"/>
    <w:rsid w:val="772C16E9"/>
    <w:rsid w:val="77683E14"/>
    <w:rsid w:val="77734EA5"/>
    <w:rsid w:val="778D1F8F"/>
    <w:rsid w:val="77A06542"/>
    <w:rsid w:val="77A922C9"/>
    <w:rsid w:val="77AC049C"/>
    <w:rsid w:val="77B23714"/>
    <w:rsid w:val="77BB772D"/>
    <w:rsid w:val="77D43FD2"/>
    <w:rsid w:val="77FA155A"/>
    <w:rsid w:val="781137AD"/>
    <w:rsid w:val="781D13FA"/>
    <w:rsid w:val="782817E9"/>
    <w:rsid w:val="78555C26"/>
    <w:rsid w:val="78640057"/>
    <w:rsid w:val="78810787"/>
    <w:rsid w:val="78826969"/>
    <w:rsid w:val="788E3AAC"/>
    <w:rsid w:val="78B515B5"/>
    <w:rsid w:val="78C21620"/>
    <w:rsid w:val="78CE2D76"/>
    <w:rsid w:val="78EE2375"/>
    <w:rsid w:val="78EF290F"/>
    <w:rsid w:val="78FA244C"/>
    <w:rsid w:val="78FE1B78"/>
    <w:rsid w:val="79024116"/>
    <w:rsid w:val="790B5E4F"/>
    <w:rsid w:val="790D572F"/>
    <w:rsid w:val="79233654"/>
    <w:rsid w:val="79455569"/>
    <w:rsid w:val="79470AE2"/>
    <w:rsid w:val="795123A8"/>
    <w:rsid w:val="79535AC3"/>
    <w:rsid w:val="79620961"/>
    <w:rsid w:val="79987ED2"/>
    <w:rsid w:val="79AE1AE3"/>
    <w:rsid w:val="79AE77FB"/>
    <w:rsid w:val="79B85AA8"/>
    <w:rsid w:val="79C342A8"/>
    <w:rsid w:val="79C34F9F"/>
    <w:rsid w:val="79C81B6A"/>
    <w:rsid w:val="79E83652"/>
    <w:rsid w:val="79EF6059"/>
    <w:rsid w:val="79F54C3C"/>
    <w:rsid w:val="7A074D7D"/>
    <w:rsid w:val="7A1053E1"/>
    <w:rsid w:val="7A17618B"/>
    <w:rsid w:val="7A1E05C7"/>
    <w:rsid w:val="7A3F1ABF"/>
    <w:rsid w:val="7A413A99"/>
    <w:rsid w:val="7A4642A9"/>
    <w:rsid w:val="7A4B6B30"/>
    <w:rsid w:val="7A5D3D51"/>
    <w:rsid w:val="7A5F0CF7"/>
    <w:rsid w:val="7A675EA5"/>
    <w:rsid w:val="7A6B3865"/>
    <w:rsid w:val="7A7041ED"/>
    <w:rsid w:val="7A832390"/>
    <w:rsid w:val="7A92679C"/>
    <w:rsid w:val="7A955810"/>
    <w:rsid w:val="7A985E92"/>
    <w:rsid w:val="7A9C2E47"/>
    <w:rsid w:val="7A9E009C"/>
    <w:rsid w:val="7AC019FF"/>
    <w:rsid w:val="7ACA6FB9"/>
    <w:rsid w:val="7AD447E0"/>
    <w:rsid w:val="7AED441A"/>
    <w:rsid w:val="7AF46C5F"/>
    <w:rsid w:val="7AF91BCC"/>
    <w:rsid w:val="7B0C5BAE"/>
    <w:rsid w:val="7B2374FE"/>
    <w:rsid w:val="7B34342A"/>
    <w:rsid w:val="7B3873CB"/>
    <w:rsid w:val="7B496993"/>
    <w:rsid w:val="7B783675"/>
    <w:rsid w:val="7B796807"/>
    <w:rsid w:val="7BAC2D3A"/>
    <w:rsid w:val="7BAE3C97"/>
    <w:rsid w:val="7BB16076"/>
    <w:rsid w:val="7BB46DB9"/>
    <w:rsid w:val="7BC02341"/>
    <w:rsid w:val="7BD74454"/>
    <w:rsid w:val="7BE96DEC"/>
    <w:rsid w:val="7C021A51"/>
    <w:rsid w:val="7C033C13"/>
    <w:rsid w:val="7C041A0F"/>
    <w:rsid w:val="7C110306"/>
    <w:rsid w:val="7C212B8A"/>
    <w:rsid w:val="7C3E1BE4"/>
    <w:rsid w:val="7C8464A1"/>
    <w:rsid w:val="7C9D2D7B"/>
    <w:rsid w:val="7CA26867"/>
    <w:rsid w:val="7CB43A8E"/>
    <w:rsid w:val="7CC106AB"/>
    <w:rsid w:val="7CDF4250"/>
    <w:rsid w:val="7D09113D"/>
    <w:rsid w:val="7D157A0E"/>
    <w:rsid w:val="7D1658AD"/>
    <w:rsid w:val="7D1D4159"/>
    <w:rsid w:val="7D243099"/>
    <w:rsid w:val="7D4B3993"/>
    <w:rsid w:val="7D5F5E30"/>
    <w:rsid w:val="7D6C208F"/>
    <w:rsid w:val="7D897D56"/>
    <w:rsid w:val="7D9B14E5"/>
    <w:rsid w:val="7DAA42B2"/>
    <w:rsid w:val="7DAA569A"/>
    <w:rsid w:val="7DB1501E"/>
    <w:rsid w:val="7DB676D9"/>
    <w:rsid w:val="7DBE16CF"/>
    <w:rsid w:val="7DC37DE3"/>
    <w:rsid w:val="7DD45912"/>
    <w:rsid w:val="7E0D4E8F"/>
    <w:rsid w:val="7E107D04"/>
    <w:rsid w:val="7E202441"/>
    <w:rsid w:val="7E4B691E"/>
    <w:rsid w:val="7E616C7B"/>
    <w:rsid w:val="7E733A70"/>
    <w:rsid w:val="7E8A0780"/>
    <w:rsid w:val="7EA574A2"/>
    <w:rsid w:val="7EBB0DC0"/>
    <w:rsid w:val="7EC42E15"/>
    <w:rsid w:val="7EC50C54"/>
    <w:rsid w:val="7ED11A3C"/>
    <w:rsid w:val="7ED91C72"/>
    <w:rsid w:val="7EEB5BB3"/>
    <w:rsid w:val="7F1568D7"/>
    <w:rsid w:val="7F2E0D24"/>
    <w:rsid w:val="7F312E91"/>
    <w:rsid w:val="7F33645C"/>
    <w:rsid w:val="7F4E4DC2"/>
    <w:rsid w:val="7F6000C3"/>
    <w:rsid w:val="7F66205C"/>
    <w:rsid w:val="7FA8327A"/>
    <w:rsid w:val="7FB32EED"/>
    <w:rsid w:val="7FB6358D"/>
    <w:rsid w:val="7FD51564"/>
    <w:rsid w:val="7FE07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unhideWhenUsed/>
    <w:qFormat/>
    <w:uiPriority w:val="0"/>
    <w:tblPr>
      <w:tblCellMar>
        <w:top w:w="0" w:type="dxa"/>
        <w:left w:w="0" w:type="dxa"/>
        <w:bottom w:w="0" w:type="dxa"/>
        <w:right w:w="0" w:type="dxa"/>
      </w:tblCellMar>
    </w:tblPr>
  </w:style>
  <w:style w:type="paragraph" w:customStyle="1" w:styleId="8">
    <w:name w:val="正文1"/>
    <w:qFormat/>
    <w:uiPriority w:val="0"/>
    <w:pPr>
      <w:jc w:val="both"/>
    </w:pPr>
    <w:rPr>
      <w:rFonts w:ascii="Calibri" w:hAnsi="Calibri" w:eastAsia="Times New Roman" w:cs="Times New Roman"/>
      <w:sz w:val="21"/>
      <w:lang w:val="zh-CN"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3820</Words>
  <Characters>4296</Characters>
  <Lines>29</Lines>
  <Paragraphs>8</Paragraphs>
  <TotalTime>0</TotalTime>
  <ScaleCrop>false</ScaleCrop>
  <LinksUpToDate>false</LinksUpToDate>
  <CharactersWithSpaces>4462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2023-04-23T08:56:00Z</dcterms:created>
  <dc:creator>新一天</dc:creator>
  <cp:lastModifiedBy>Gat</cp:lastModifiedBy>
  <cp:lastPrinted>2023-05-26T08:11:00Z</cp:lastPrinted>
  <dcterms:modified xsi:type="dcterms:W3CDTF">2024-06-03T04:27:25Z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50306CC149C84F98BF850919EA3E5AFB_13</vt:lpwstr>
  </property>
</Properties>
</file>