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DAC58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0353FA66">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2EE5FD5C">
      <w:pPr>
        <w:spacing w:line="115" w:lineRule="exact"/>
        <w:rPr>
          <w:color w:val="000000" w:themeColor="text1"/>
          <w14:textFill>
            <w14:solidFill>
              <w14:schemeClr w14:val="tx1"/>
            </w14:solidFill>
          </w14:textFill>
        </w:rPr>
      </w:pPr>
    </w:p>
    <w:tbl>
      <w:tblPr>
        <w:tblStyle w:val="14"/>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17274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23C47AD8">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5F0AEB98">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岳阳市岳阳楼区水利局</w:t>
            </w:r>
          </w:p>
        </w:tc>
      </w:tr>
      <w:tr w14:paraId="5B9EE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45BA4D60">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7FDD2F3B">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1F228757">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3ADB1CFB">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3F353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054C62DE">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4C8E2D41">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43</w:t>
            </w:r>
          </w:p>
        </w:tc>
        <w:tc>
          <w:tcPr>
            <w:tcW w:w="2325" w:type="dxa"/>
            <w:gridSpan w:val="2"/>
            <w:noWrap w:val="0"/>
            <w:vAlign w:val="top"/>
          </w:tcPr>
          <w:p w14:paraId="23228F69">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43</w:t>
            </w:r>
          </w:p>
        </w:tc>
        <w:tc>
          <w:tcPr>
            <w:tcW w:w="1679" w:type="dxa"/>
            <w:gridSpan w:val="2"/>
            <w:noWrap w:val="0"/>
            <w:vAlign w:val="top"/>
          </w:tcPr>
          <w:p w14:paraId="4B33A55F">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240F3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7AF3C985">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C909295">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4B047E2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3A7C0256">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5F6962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7EEFBBF">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2FFAA3FE">
            <w:pP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0.36</w:t>
            </w:r>
          </w:p>
        </w:tc>
        <w:tc>
          <w:tcPr>
            <w:tcW w:w="2325" w:type="dxa"/>
            <w:gridSpan w:val="2"/>
            <w:noWrap w:val="0"/>
            <w:vAlign w:val="top"/>
          </w:tcPr>
          <w:p w14:paraId="046AF85F">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1679" w:type="dxa"/>
            <w:gridSpan w:val="2"/>
            <w:noWrap w:val="0"/>
            <w:vAlign w:val="top"/>
          </w:tcPr>
          <w:p w14:paraId="23AB9B21">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14:paraId="73AA2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0587844">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676AF7E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EF8482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1CEE77D">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A5EB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161B7E4">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21D70DE2">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9AFD1B7">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9F09270">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640C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7028F23F">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425987E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2E129B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85FC37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3E82F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60F00F2">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39C1D1D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6ECE58A">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C18A90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6B22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D130B1C">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7EFD89DA">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0.36</w:t>
            </w:r>
          </w:p>
        </w:tc>
        <w:tc>
          <w:tcPr>
            <w:tcW w:w="2325" w:type="dxa"/>
            <w:gridSpan w:val="2"/>
            <w:noWrap w:val="0"/>
            <w:vAlign w:val="top"/>
          </w:tcPr>
          <w:p w14:paraId="6C52292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1679" w:type="dxa"/>
            <w:gridSpan w:val="2"/>
            <w:noWrap w:val="0"/>
            <w:vAlign w:val="top"/>
          </w:tcPr>
          <w:p w14:paraId="0ED7569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C47DC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64C7503">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40E4A7AC">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492.73</w:t>
            </w:r>
          </w:p>
        </w:tc>
        <w:tc>
          <w:tcPr>
            <w:tcW w:w="2325" w:type="dxa"/>
            <w:gridSpan w:val="2"/>
            <w:noWrap w:val="0"/>
            <w:vAlign w:val="top"/>
          </w:tcPr>
          <w:p w14:paraId="5DF68C7C">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156.30</w:t>
            </w:r>
          </w:p>
        </w:tc>
        <w:tc>
          <w:tcPr>
            <w:tcW w:w="1679" w:type="dxa"/>
            <w:gridSpan w:val="2"/>
            <w:noWrap w:val="0"/>
            <w:vAlign w:val="top"/>
          </w:tcPr>
          <w:p w14:paraId="14B1B74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4208.58</w:t>
            </w:r>
          </w:p>
        </w:tc>
      </w:tr>
      <w:tr w14:paraId="459F3F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3598542">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590F70D1">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435.2</w:t>
            </w:r>
          </w:p>
        </w:tc>
        <w:tc>
          <w:tcPr>
            <w:tcW w:w="2325" w:type="dxa"/>
            <w:gridSpan w:val="2"/>
            <w:noWrap w:val="0"/>
            <w:vAlign w:val="top"/>
          </w:tcPr>
          <w:p w14:paraId="0F9FC69B">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156.30</w:t>
            </w:r>
          </w:p>
        </w:tc>
        <w:tc>
          <w:tcPr>
            <w:tcW w:w="1679" w:type="dxa"/>
            <w:gridSpan w:val="2"/>
            <w:noWrap w:val="0"/>
            <w:vAlign w:val="top"/>
          </w:tcPr>
          <w:p w14:paraId="7786B9A2">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A962C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742DA9D">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44C97A3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203BAA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D1DED5A">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6BE8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670941F">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24F3477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96B670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653F53A">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6F500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1E888E90">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0E3857B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防汛经费</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57.53万</w:t>
            </w:r>
          </w:p>
        </w:tc>
        <w:tc>
          <w:tcPr>
            <w:tcW w:w="2325" w:type="dxa"/>
            <w:gridSpan w:val="2"/>
            <w:noWrap w:val="0"/>
            <w:vAlign w:val="top"/>
          </w:tcPr>
          <w:p w14:paraId="2F172D2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C49903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防汛经费</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49万</w:t>
            </w:r>
          </w:p>
        </w:tc>
      </w:tr>
      <w:tr w14:paraId="4D55E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433F766">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9111EE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2C71CE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8F1B333">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中心城区易渍点临时应急工程经费35.83</w:t>
            </w: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万</w:t>
            </w:r>
          </w:p>
        </w:tc>
      </w:tr>
      <w:tr w14:paraId="6583DC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2055BD8">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243811F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1CDAD1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7403760">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w:t>
            </w:r>
            <w:r>
              <w:rPr>
                <w:rFonts w:hint="eastAsia" w:asciiTheme="majorEastAsia" w:hAnsiTheme="majorEastAsia" w:eastAsiaTheme="majorEastAsia" w:cstheme="majorEastAsia"/>
                <w:color w:val="000000" w:themeColor="text1"/>
                <w:sz w:val="21"/>
                <w14:textFill>
                  <w14:solidFill>
                    <w14:schemeClr w14:val="tx1"/>
                  </w14:solidFill>
                </w14:textFill>
              </w:rPr>
              <w:t>个排水防涝可研编制费用174.6</w:t>
            </w: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万</w:t>
            </w:r>
          </w:p>
        </w:tc>
      </w:tr>
      <w:tr w14:paraId="20A1F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E96F285">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4B9F58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1790BB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5A67E1CD">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农村安全饮水水源替换工程205.31</w:t>
            </w: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万</w:t>
            </w:r>
          </w:p>
        </w:tc>
      </w:tr>
      <w:tr w14:paraId="57576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E65C36E">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51EA4F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8B304D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D1F4072">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潘北、大坡组渍水点改造工程658.75</w:t>
            </w: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万</w:t>
            </w:r>
          </w:p>
        </w:tc>
      </w:tr>
      <w:tr w14:paraId="23242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 w:hRule="atLeast"/>
        </w:trPr>
        <w:tc>
          <w:tcPr>
            <w:tcW w:w="3850" w:type="dxa"/>
            <w:noWrap w:val="0"/>
            <w:vAlign w:val="top"/>
          </w:tcPr>
          <w:p w14:paraId="6BC03516">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1C6697A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394DD42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52367C7D">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省级</w:t>
            </w:r>
            <w:r>
              <w:rPr>
                <w:rFonts w:hint="eastAsia" w:asciiTheme="majorEastAsia" w:hAnsiTheme="majorEastAsia" w:eastAsiaTheme="majorEastAsia" w:cstheme="majorEastAsia"/>
                <w:color w:val="000000" w:themeColor="text1"/>
                <w:sz w:val="21"/>
                <w14:textFill>
                  <w14:solidFill>
                    <w14:schemeClr w14:val="tx1"/>
                  </w14:solidFill>
                </w14:textFill>
              </w:rPr>
              <w:t>重大水利发展洞庭湖区排涝能力建设专项资金</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191万</w:t>
            </w:r>
          </w:p>
        </w:tc>
      </w:tr>
      <w:tr w14:paraId="2DFAD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27B04B5">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21803D19">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52E2068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2047BB9">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省级</w:t>
            </w:r>
            <w:r>
              <w:rPr>
                <w:rFonts w:hint="eastAsia" w:asciiTheme="majorEastAsia" w:hAnsiTheme="majorEastAsia" w:eastAsiaTheme="majorEastAsia" w:cstheme="majorEastAsia"/>
                <w:color w:val="000000" w:themeColor="text1"/>
                <w:sz w:val="21"/>
                <w14:textFill>
                  <w14:solidFill>
                    <w14:schemeClr w14:val="tx1"/>
                  </w14:solidFill>
                </w14:textFill>
              </w:rPr>
              <w:t>水利维修养护项目</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60万</w:t>
            </w:r>
          </w:p>
        </w:tc>
      </w:tr>
      <w:tr w14:paraId="4207C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0D04B14">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3F801971">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717E84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51518C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省级河湖奖补资金</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28万</w:t>
            </w:r>
          </w:p>
        </w:tc>
      </w:tr>
      <w:tr w14:paraId="1C3645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1B1A26F">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41EC1601">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357B47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9AD5DB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中央水库资金</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351万</w:t>
            </w:r>
          </w:p>
        </w:tc>
      </w:tr>
      <w:tr w14:paraId="5376C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8ED5544">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1FC98A97">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205DA3E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048FE29">
            <w:pPr>
              <w:jc w:val="cente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中央水利救灾资金</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350万</w:t>
            </w:r>
          </w:p>
        </w:tc>
      </w:tr>
      <w:tr w14:paraId="34B8D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4E26452">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565F6B25">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1DF0561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9698F0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中央</w:t>
            </w: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南湖涝区岳阳楼区白鹤垅港治理工程</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448万</w:t>
            </w:r>
          </w:p>
        </w:tc>
      </w:tr>
      <w:tr w14:paraId="5CE32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2CDBC2A">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2C600078">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239.65</w:t>
            </w:r>
          </w:p>
        </w:tc>
        <w:tc>
          <w:tcPr>
            <w:tcW w:w="2325" w:type="dxa"/>
            <w:gridSpan w:val="2"/>
            <w:noWrap w:val="0"/>
            <w:vAlign w:val="top"/>
          </w:tcPr>
          <w:p w14:paraId="4556BBFD">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79.2</w:t>
            </w:r>
          </w:p>
        </w:tc>
        <w:tc>
          <w:tcPr>
            <w:tcW w:w="1679" w:type="dxa"/>
            <w:gridSpan w:val="2"/>
            <w:noWrap w:val="0"/>
            <w:vAlign w:val="top"/>
          </w:tcPr>
          <w:p w14:paraId="0E3CE39D">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bookmarkStart w:id="0" w:name="_GoBack"/>
            <w:bookmarkEnd w:id="0"/>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176.52</w:t>
            </w:r>
          </w:p>
        </w:tc>
      </w:tr>
      <w:tr w14:paraId="07B49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639C7BA">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3B10AD9A">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8.86</w:t>
            </w:r>
          </w:p>
        </w:tc>
        <w:tc>
          <w:tcPr>
            <w:tcW w:w="2325" w:type="dxa"/>
            <w:gridSpan w:val="2"/>
            <w:noWrap w:val="0"/>
            <w:vAlign w:val="top"/>
          </w:tcPr>
          <w:p w14:paraId="27DBF11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57.84</w:t>
            </w:r>
          </w:p>
        </w:tc>
        <w:tc>
          <w:tcPr>
            <w:tcW w:w="1679" w:type="dxa"/>
            <w:gridSpan w:val="2"/>
            <w:noWrap w:val="0"/>
            <w:vAlign w:val="top"/>
          </w:tcPr>
          <w:p w14:paraId="5200A22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13.49</w:t>
            </w:r>
          </w:p>
        </w:tc>
      </w:tr>
      <w:tr w14:paraId="705D5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921E28F">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3876ACF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w:t>
            </w:r>
          </w:p>
        </w:tc>
        <w:tc>
          <w:tcPr>
            <w:tcW w:w="2325" w:type="dxa"/>
            <w:gridSpan w:val="2"/>
            <w:noWrap w:val="0"/>
            <w:vAlign w:val="top"/>
          </w:tcPr>
          <w:p w14:paraId="3665D53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3C3746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9.23</w:t>
            </w:r>
          </w:p>
        </w:tc>
      </w:tr>
      <w:tr w14:paraId="39530E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8740723">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371F0DF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2.83</w:t>
            </w:r>
          </w:p>
        </w:tc>
        <w:tc>
          <w:tcPr>
            <w:tcW w:w="2325" w:type="dxa"/>
            <w:gridSpan w:val="2"/>
            <w:noWrap w:val="0"/>
            <w:vAlign w:val="top"/>
          </w:tcPr>
          <w:p w14:paraId="38EC4F22">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top"/>
          </w:tcPr>
          <w:p w14:paraId="06BD667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0.89</w:t>
            </w:r>
          </w:p>
        </w:tc>
      </w:tr>
      <w:tr w14:paraId="7124D7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B28CD3B">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0D4F2D8B">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442.92</w:t>
            </w:r>
          </w:p>
        </w:tc>
        <w:tc>
          <w:tcPr>
            <w:tcW w:w="2325" w:type="dxa"/>
            <w:gridSpan w:val="2"/>
            <w:noWrap w:val="0"/>
            <w:vAlign w:val="top"/>
          </w:tcPr>
          <w:p w14:paraId="300D043B">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14:textFill>
                  <w14:solidFill>
                    <w14:schemeClr w14:val="tx1"/>
                  </w14:solidFill>
                </w14:textFill>
              </w:rPr>
              <w:t>234.75</w:t>
            </w:r>
          </w:p>
        </w:tc>
        <w:tc>
          <w:tcPr>
            <w:tcW w:w="1679" w:type="dxa"/>
            <w:gridSpan w:val="2"/>
            <w:noWrap w:val="0"/>
            <w:vAlign w:val="top"/>
          </w:tcPr>
          <w:p w14:paraId="072AAE7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1000.06</w:t>
            </w:r>
          </w:p>
        </w:tc>
      </w:tr>
      <w:tr w14:paraId="0D9C29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BC1BC4E">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1EF1E02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40B06B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B9BAA96">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2E3B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39166CE2">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1A4FF91D">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7B95F8F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2D2A832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37B370E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05E02B8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CAD516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504B9A6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003D55F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355D222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283B7B6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70C339F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5E25148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7C58101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483CD1D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2A72D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204C78B4">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154D8C2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26B48BA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2A354FC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610D23D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6747932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4FC8CF7A">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98B8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7F0BC1D8">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4A9CE488">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严格执行预算管理，严控资产购置，</w:t>
            </w:r>
            <w:r>
              <w:rPr>
                <w:rFonts w:hint="eastAsia" w:asciiTheme="majorEastAsia" w:hAnsiTheme="majorEastAsia" w:eastAsiaTheme="majorEastAsia" w:cstheme="majorEastAsia"/>
                <w:color w:val="000000" w:themeColor="text1"/>
                <w:sz w:val="21"/>
                <w14:textFill>
                  <w14:solidFill>
                    <w14:schemeClr w14:val="tx1"/>
                  </w14:solidFill>
                </w14:textFill>
              </w:rPr>
              <w:t>管控公务开支</w:t>
            </w:r>
          </w:p>
        </w:tc>
      </w:tr>
    </w:tbl>
    <w:p w14:paraId="6775E413">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7E89FA29">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卓琳</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8688022</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2023.5.30</w:t>
      </w:r>
    </w:p>
    <w:p w14:paraId="466574A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4BE8CDB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0507C645">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002D0A0E">
      <w:pPr>
        <w:spacing w:line="168" w:lineRule="exact"/>
        <w:rPr>
          <w:color w:val="000000" w:themeColor="text1"/>
          <w14:textFill>
            <w14:solidFill>
              <w14:schemeClr w14:val="tx1"/>
            </w14:solidFill>
          </w14:textFill>
        </w:rPr>
      </w:pPr>
    </w:p>
    <w:tbl>
      <w:tblPr>
        <w:tblStyle w:val="14"/>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4BBDD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24E44739">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5C98E941">
            <w:pPr>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岳阳市岳阳楼区水利局</w:t>
            </w:r>
          </w:p>
        </w:tc>
      </w:tr>
      <w:tr w14:paraId="33DF0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0170C218">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5BFCC6C8">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3FB64F51">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72FE0E11">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09B9F5D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647E0B4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21E84987">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7A97295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52F9DB8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5123746D">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0E59BD0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66C1D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0028924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76AB3D6E">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20735B2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906.99</w:t>
            </w:r>
          </w:p>
        </w:tc>
        <w:tc>
          <w:tcPr>
            <w:tcW w:w="1319" w:type="dxa"/>
            <w:noWrap w:val="0"/>
            <w:vAlign w:val="center"/>
          </w:tcPr>
          <w:p w14:paraId="7DA5FDC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906.99</w:t>
            </w:r>
          </w:p>
        </w:tc>
        <w:tc>
          <w:tcPr>
            <w:tcW w:w="1259" w:type="dxa"/>
            <w:noWrap w:val="0"/>
            <w:vAlign w:val="center"/>
          </w:tcPr>
          <w:p w14:paraId="1709AF3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5146.98</w:t>
            </w:r>
          </w:p>
        </w:tc>
        <w:tc>
          <w:tcPr>
            <w:tcW w:w="719" w:type="dxa"/>
            <w:noWrap w:val="0"/>
            <w:vAlign w:val="center"/>
          </w:tcPr>
          <w:p w14:paraId="462C79E4">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0F615B0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3463C55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08D6F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55D3669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8332C15">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4684BE4F">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6C115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617CC6D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64D7BA1">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906.99</w:t>
            </w:r>
          </w:p>
        </w:tc>
        <w:tc>
          <w:tcPr>
            <w:tcW w:w="4055" w:type="dxa"/>
            <w:gridSpan w:val="4"/>
            <w:noWrap w:val="0"/>
            <w:vAlign w:val="center"/>
          </w:tcPr>
          <w:p w14:paraId="79E7A78A">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14:textFill>
                  <w14:solidFill>
                    <w14:schemeClr w14:val="tx1"/>
                  </w14:solidFill>
                </w14:textFill>
              </w:rPr>
              <w:t>750.69</w:t>
            </w:r>
          </w:p>
        </w:tc>
      </w:tr>
      <w:tr w14:paraId="3297A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1614F142">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ED8DB62">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620576AF">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14:textFill>
                  <w14:solidFill>
                    <w14:schemeClr w14:val="tx1"/>
                  </w14:solidFill>
                </w14:textFill>
              </w:rPr>
              <w:t>79.20</w:t>
            </w:r>
          </w:p>
        </w:tc>
      </w:tr>
      <w:tr w14:paraId="23F24F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0827C6A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4E85ADD">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47492357">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467EE3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00E82826">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BF36813">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232FD4B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139C9F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36B1D7A8">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27DE2595">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6CB80204">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7471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33C7D92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11F72F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906.99</w:t>
            </w:r>
          </w:p>
        </w:tc>
        <w:tc>
          <w:tcPr>
            <w:tcW w:w="4055" w:type="dxa"/>
            <w:gridSpan w:val="4"/>
            <w:noWrap w:val="0"/>
            <w:vAlign w:val="center"/>
          </w:tcPr>
          <w:p w14:paraId="757AA49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5146.98</w:t>
            </w:r>
          </w:p>
        </w:tc>
      </w:tr>
      <w:tr w14:paraId="37985A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564EECD8">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308E2387">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681E74D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02E4096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6726341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6948EDE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6666D50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2E9798F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1E034EC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186B0B50">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67D9E6A0">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20A84C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6E7A3696">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6522B20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20FBA8A7">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529BA3A9">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0336BB33">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17AF3E9E">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68D82AE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344849B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3B42EFDA">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巩固农村饮水安全示范点</w:t>
            </w:r>
          </w:p>
        </w:tc>
        <w:tc>
          <w:tcPr>
            <w:tcW w:w="1319" w:type="dxa"/>
            <w:noWrap w:val="0"/>
            <w:vAlign w:val="center"/>
          </w:tcPr>
          <w:p w14:paraId="5A079E7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4处</w:t>
            </w:r>
          </w:p>
        </w:tc>
        <w:tc>
          <w:tcPr>
            <w:tcW w:w="1259" w:type="dxa"/>
            <w:noWrap w:val="0"/>
            <w:vAlign w:val="center"/>
          </w:tcPr>
          <w:p w14:paraId="3CE3E43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4处</w:t>
            </w:r>
          </w:p>
        </w:tc>
        <w:tc>
          <w:tcPr>
            <w:tcW w:w="719" w:type="dxa"/>
            <w:noWrap w:val="0"/>
            <w:vAlign w:val="center"/>
          </w:tcPr>
          <w:p w14:paraId="194D22FC">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3DDDFE42">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3352CD0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7DAFF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10DE8E9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A8FD36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F83547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1B36C0F">
            <w:pPr>
              <w:keepNext w:val="0"/>
              <w:keepLines w:val="0"/>
              <w:widowControl/>
              <w:suppressLineNumbers w:val="0"/>
              <w:jc w:val="center"/>
              <w:textAlignment w:val="center"/>
              <w:rPr>
                <w:rFonts w:hint="eastAsia"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确保水库安全</w:t>
            </w:r>
          </w:p>
        </w:tc>
        <w:tc>
          <w:tcPr>
            <w:tcW w:w="1319" w:type="dxa"/>
            <w:noWrap w:val="0"/>
            <w:vAlign w:val="center"/>
          </w:tcPr>
          <w:p w14:paraId="4DBB3F8E">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7座</w:t>
            </w:r>
          </w:p>
        </w:tc>
        <w:tc>
          <w:tcPr>
            <w:tcW w:w="1259" w:type="dxa"/>
            <w:noWrap w:val="0"/>
            <w:vAlign w:val="center"/>
          </w:tcPr>
          <w:p w14:paraId="2EEA475B">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7座</w:t>
            </w:r>
          </w:p>
        </w:tc>
        <w:tc>
          <w:tcPr>
            <w:tcW w:w="719" w:type="dxa"/>
            <w:noWrap w:val="0"/>
            <w:vAlign w:val="center"/>
          </w:tcPr>
          <w:p w14:paraId="597665DC">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19AE9063">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1FDB5B2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D8C5B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93C7C9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89B546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8CA0FE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7063D22">
            <w:pPr>
              <w:keepNext w:val="0"/>
              <w:keepLines w:val="0"/>
              <w:widowControl/>
              <w:suppressLineNumbers w:val="0"/>
              <w:jc w:val="center"/>
              <w:textAlignment w:val="center"/>
              <w:rPr>
                <w:rFonts w:hint="eastAsia"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建设内渍点应急工程数量</w:t>
            </w:r>
          </w:p>
        </w:tc>
        <w:tc>
          <w:tcPr>
            <w:tcW w:w="1319" w:type="dxa"/>
            <w:noWrap w:val="0"/>
            <w:vAlign w:val="center"/>
          </w:tcPr>
          <w:p w14:paraId="54A715AF">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3处</w:t>
            </w:r>
          </w:p>
        </w:tc>
        <w:tc>
          <w:tcPr>
            <w:tcW w:w="1259" w:type="dxa"/>
            <w:noWrap w:val="0"/>
            <w:vAlign w:val="center"/>
          </w:tcPr>
          <w:p w14:paraId="615D0CB3">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3处</w:t>
            </w:r>
          </w:p>
        </w:tc>
        <w:tc>
          <w:tcPr>
            <w:tcW w:w="719" w:type="dxa"/>
            <w:noWrap w:val="0"/>
            <w:vAlign w:val="center"/>
          </w:tcPr>
          <w:p w14:paraId="0E6ABF21">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7B3B18A2">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5E8907C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4F85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77F0D8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70C735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C2411E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2014091">
            <w:pPr>
              <w:keepNext w:val="0"/>
              <w:keepLines w:val="0"/>
              <w:widowControl/>
              <w:suppressLineNumbers w:val="0"/>
              <w:jc w:val="center"/>
              <w:textAlignment w:val="center"/>
              <w:rPr>
                <w:rFonts w:hint="eastAsia"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新开工重点水网工程数量</w:t>
            </w:r>
          </w:p>
        </w:tc>
        <w:tc>
          <w:tcPr>
            <w:tcW w:w="1319" w:type="dxa"/>
            <w:noWrap w:val="0"/>
            <w:vAlign w:val="center"/>
          </w:tcPr>
          <w:p w14:paraId="670125D8">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1处</w:t>
            </w:r>
          </w:p>
        </w:tc>
        <w:tc>
          <w:tcPr>
            <w:tcW w:w="1259" w:type="dxa"/>
            <w:noWrap w:val="0"/>
            <w:vAlign w:val="center"/>
          </w:tcPr>
          <w:p w14:paraId="042F5FCD">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1处</w:t>
            </w:r>
          </w:p>
        </w:tc>
        <w:tc>
          <w:tcPr>
            <w:tcW w:w="719" w:type="dxa"/>
            <w:noWrap w:val="0"/>
            <w:vAlign w:val="center"/>
          </w:tcPr>
          <w:p w14:paraId="19EFE8BF">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1D704000">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1A6124C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CA3D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6EE8701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1A9DD7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A59DE5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79CD51F">
            <w:pPr>
              <w:keepNext w:val="0"/>
              <w:keepLines w:val="0"/>
              <w:widowControl/>
              <w:suppressLineNumbers w:val="0"/>
              <w:jc w:val="center"/>
              <w:textAlignment w:val="center"/>
              <w:rPr>
                <w:rFonts w:hint="eastAsia"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水资源费全年收入</w:t>
            </w:r>
          </w:p>
        </w:tc>
        <w:tc>
          <w:tcPr>
            <w:tcW w:w="1319" w:type="dxa"/>
            <w:noWrap w:val="0"/>
            <w:vAlign w:val="center"/>
          </w:tcPr>
          <w:p w14:paraId="59F25DD3">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163141.14元</w:t>
            </w:r>
          </w:p>
        </w:tc>
        <w:tc>
          <w:tcPr>
            <w:tcW w:w="1259" w:type="dxa"/>
            <w:noWrap w:val="0"/>
            <w:vAlign w:val="center"/>
          </w:tcPr>
          <w:p w14:paraId="3115A641">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163141.14元</w:t>
            </w:r>
          </w:p>
        </w:tc>
        <w:tc>
          <w:tcPr>
            <w:tcW w:w="719" w:type="dxa"/>
            <w:noWrap w:val="0"/>
            <w:vAlign w:val="center"/>
          </w:tcPr>
          <w:p w14:paraId="61D2B140">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1E5D99AB">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37B9C16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40762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732C5A1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31E266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1CE6C7A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4500FCD">
            <w:pPr>
              <w:keepNext w:val="0"/>
              <w:keepLines w:val="0"/>
              <w:widowControl/>
              <w:suppressLineNumbers w:val="0"/>
              <w:jc w:val="center"/>
              <w:textAlignment w:val="center"/>
              <w:rPr>
                <w:rFonts w:hint="eastAsia"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病险水库除险加固完成数量</w:t>
            </w:r>
          </w:p>
        </w:tc>
        <w:tc>
          <w:tcPr>
            <w:tcW w:w="1319" w:type="dxa"/>
            <w:noWrap w:val="0"/>
            <w:vAlign w:val="center"/>
          </w:tcPr>
          <w:p w14:paraId="28AB5E8D">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5座</w:t>
            </w:r>
          </w:p>
        </w:tc>
        <w:tc>
          <w:tcPr>
            <w:tcW w:w="1259" w:type="dxa"/>
            <w:noWrap w:val="0"/>
            <w:vAlign w:val="center"/>
          </w:tcPr>
          <w:p w14:paraId="7632EEA0">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5座</w:t>
            </w:r>
          </w:p>
        </w:tc>
        <w:tc>
          <w:tcPr>
            <w:tcW w:w="719" w:type="dxa"/>
            <w:noWrap w:val="0"/>
            <w:vAlign w:val="center"/>
          </w:tcPr>
          <w:p w14:paraId="07852EA6">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1D573800">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488E0ED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A1D5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5BC8F79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47EB50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B085DD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0831FEB">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涉水违法案件查处率</w:t>
            </w:r>
          </w:p>
        </w:tc>
        <w:tc>
          <w:tcPr>
            <w:tcW w:w="1319" w:type="dxa"/>
            <w:noWrap w:val="0"/>
            <w:vAlign w:val="center"/>
          </w:tcPr>
          <w:p w14:paraId="380C1EBA">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100%</w:t>
            </w:r>
          </w:p>
        </w:tc>
        <w:tc>
          <w:tcPr>
            <w:tcW w:w="1259" w:type="dxa"/>
            <w:noWrap w:val="0"/>
            <w:vAlign w:val="center"/>
          </w:tcPr>
          <w:p w14:paraId="55E97C60">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100%</w:t>
            </w:r>
          </w:p>
        </w:tc>
        <w:tc>
          <w:tcPr>
            <w:tcW w:w="719" w:type="dxa"/>
            <w:noWrap w:val="0"/>
            <w:vAlign w:val="center"/>
          </w:tcPr>
          <w:p w14:paraId="6EECEC5D">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6E2F9ADB">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4470A9F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AE87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37E64C2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3A2CDE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2FCA887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CF5C918">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完成江河治理长度</w:t>
            </w:r>
          </w:p>
        </w:tc>
        <w:tc>
          <w:tcPr>
            <w:tcW w:w="1319" w:type="dxa"/>
            <w:noWrap w:val="0"/>
            <w:vAlign w:val="center"/>
          </w:tcPr>
          <w:p w14:paraId="5C7CA4E8">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10公里</w:t>
            </w:r>
          </w:p>
        </w:tc>
        <w:tc>
          <w:tcPr>
            <w:tcW w:w="1259" w:type="dxa"/>
            <w:noWrap w:val="0"/>
            <w:vAlign w:val="center"/>
          </w:tcPr>
          <w:p w14:paraId="28BB6CE5">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10公里</w:t>
            </w:r>
          </w:p>
        </w:tc>
        <w:tc>
          <w:tcPr>
            <w:tcW w:w="719" w:type="dxa"/>
            <w:noWrap w:val="0"/>
            <w:vAlign w:val="center"/>
          </w:tcPr>
          <w:p w14:paraId="6D0ABF85">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75396514">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001DD33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CE2B5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733BEF2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3E8E61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0CB12B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66E1F3CC">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工程验收合格率</w:t>
            </w:r>
          </w:p>
        </w:tc>
        <w:tc>
          <w:tcPr>
            <w:tcW w:w="1319" w:type="dxa"/>
            <w:noWrap w:val="0"/>
            <w:vAlign w:val="center"/>
          </w:tcPr>
          <w:p w14:paraId="7E0BE2E8">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13862F57">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57E7DE6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0A4CB89F">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6E97BED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436CDE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51DB583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2D1307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EDEF64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418CAB2">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行政复议率</w:t>
            </w:r>
          </w:p>
        </w:tc>
        <w:tc>
          <w:tcPr>
            <w:tcW w:w="1319" w:type="dxa"/>
            <w:noWrap w:val="0"/>
            <w:vAlign w:val="center"/>
          </w:tcPr>
          <w:p w14:paraId="5ABD4017">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0%</w:t>
            </w:r>
          </w:p>
        </w:tc>
        <w:tc>
          <w:tcPr>
            <w:tcW w:w="1259" w:type="dxa"/>
            <w:noWrap w:val="0"/>
            <w:vAlign w:val="center"/>
          </w:tcPr>
          <w:p w14:paraId="3E10D16B">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0%</w:t>
            </w:r>
          </w:p>
        </w:tc>
        <w:tc>
          <w:tcPr>
            <w:tcW w:w="719" w:type="dxa"/>
            <w:noWrap w:val="0"/>
            <w:vAlign w:val="center"/>
          </w:tcPr>
          <w:p w14:paraId="769980D3">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0E6B6E32">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512F312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C6BB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7AAA828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C67671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25E8901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CE587CE">
            <w:pPr>
              <w:keepNext w:val="0"/>
              <w:keepLines w:val="0"/>
              <w:widowControl/>
              <w:suppressLineNumbers w:val="0"/>
              <w:jc w:val="center"/>
              <w:textAlignment w:val="center"/>
              <w:rPr>
                <w:rFonts w:hint="eastAsia" w:ascii="Arial"/>
                <w:color w:val="000000" w:themeColor="text1"/>
                <w:sz w:val="19"/>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农村饮用水水质合格率</w:t>
            </w:r>
          </w:p>
        </w:tc>
        <w:tc>
          <w:tcPr>
            <w:tcW w:w="1319" w:type="dxa"/>
            <w:noWrap w:val="0"/>
            <w:vAlign w:val="center"/>
          </w:tcPr>
          <w:p w14:paraId="08481A2D">
            <w:pPr>
              <w:keepNext w:val="0"/>
              <w:keepLines w:val="0"/>
              <w:widowControl/>
              <w:suppressLineNumbers w:val="0"/>
              <w:jc w:val="center"/>
              <w:textAlignment w:val="center"/>
              <w:rPr>
                <w:rFonts w:hint="eastAsia" w:ascii="Arial"/>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100%</w:t>
            </w:r>
          </w:p>
        </w:tc>
        <w:tc>
          <w:tcPr>
            <w:tcW w:w="1259" w:type="dxa"/>
            <w:noWrap w:val="0"/>
            <w:vAlign w:val="center"/>
          </w:tcPr>
          <w:p w14:paraId="3681669E">
            <w:pPr>
              <w:keepNext w:val="0"/>
              <w:keepLines w:val="0"/>
              <w:widowControl/>
              <w:suppressLineNumbers w:val="0"/>
              <w:jc w:val="center"/>
              <w:textAlignment w:val="center"/>
              <w:rPr>
                <w:rFonts w:hint="eastAsia" w:ascii="Arial"/>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100%</w:t>
            </w:r>
          </w:p>
        </w:tc>
        <w:tc>
          <w:tcPr>
            <w:tcW w:w="719" w:type="dxa"/>
            <w:noWrap w:val="0"/>
            <w:vAlign w:val="center"/>
          </w:tcPr>
          <w:p w14:paraId="1A5EF0C8">
            <w:pPr>
              <w:keepNext w:val="0"/>
              <w:keepLines w:val="0"/>
              <w:widowControl/>
              <w:suppressLineNumbers w:val="0"/>
              <w:jc w:val="center"/>
              <w:textAlignment w:val="center"/>
              <w:rPr>
                <w:rFonts w:hint="eastAsia" w:ascii="Arial"/>
                <w:color w:val="000000" w:themeColor="text1"/>
                <w:sz w:val="19"/>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747D4E50">
            <w:pPr>
              <w:keepNext w:val="0"/>
              <w:keepLines w:val="0"/>
              <w:widowControl/>
              <w:suppressLineNumbers w:val="0"/>
              <w:jc w:val="center"/>
              <w:textAlignment w:val="center"/>
              <w:rPr>
                <w:rFonts w:hint="eastAsia" w:ascii="Arial"/>
                <w:color w:val="000000" w:themeColor="text1"/>
                <w:sz w:val="19"/>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272F62E5">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66C2F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368035F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2120A6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345D8B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A56FB49">
            <w:pPr>
              <w:keepNext w:val="0"/>
              <w:keepLines w:val="0"/>
              <w:widowControl/>
              <w:suppressLineNumbers w:val="0"/>
              <w:jc w:val="center"/>
              <w:textAlignment w:val="center"/>
              <w:rPr>
                <w:rFonts w:hint="eastAsia" w:ascii="Arial" w:eastAsiaTheme="minorEastAsia"/>
                <w:color w:val="000000" w:themeColor="text1"/>
                <w:sz w:val="19"/>
                <w:lang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培训人员合格率</w:t>
            </w:r>
          </w:p>
        </w:tc>
        <w:tc>
          <w:tcPr>
            <w:tcW w:w="1319" w:type="dxa"/>
            <w:noWrap w:val="0"/>
            <w:vAlign w:val="center"/>
          </w:tcPr>
          <w:p w14:paraId="3CC30BDB">
            <w:pPr>
              <w:keepNext w:val="0"/>
              <w:keepLines w:val="0"/>
              <w:widowControl/>
              <w:suppressLineNumbers w:val="0"/>
              <w:jc w:val="center"/>
              <w:textAlignment w:val="center"/>
              <w:rPr>
                <w:rFonts w:hint="default" w:ascii="Arial" w:eastAsiaTheme="minorEastAsia"/>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100%</w:t>
            </w:r>
          </w:p>
        </w:tc>
        <w:tc>
          <w:tcPr>
            <w:tcW w:w="1259" w:type="dxa"/>
            <w:noWrap w:val="0"/>
            <w:vAlign w:val="center"/>
          </w:tcPr>
          <w:p w14:paraId="79EBF0BD">
            <w:pPr>
              <w:keepNext w:val="0"/>
              <w:keepLines w:val="0"/>
              <w:widowControl/>
              <w:suppressLineNumbers w:val="0"/>
              <w:jc w:val="center"/>
              <w:textAlignment w:val="center"/>
              <w:rPr>
                <w:rFonts w:hint="default" w:ascii="Arial" w:eastAsiaTheme="minorEastAsia"/>
                <w:color w:val="000000" w:themeColor="text1"/>
                <w:sz w:val="19"/>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100%</w:t>
            </w:r>
          </w:p>
        </w:tc>
        <w:tc>
          <w:tcPr>
            <w:tcW w:w="719" w:type="dxa"/>
            <w:noWrap w:val="0"/>
            <w:vAlign w:val="center"/>
          </w:tcPr>
          <w:p w14:paraId="09D4BA9B">
            <w:pPr>
              <w:keepNext w:val="0"/>
              <w:keepLines w:val="0"/>
              <w:widowControl/>
              <w:suppressLineNumbers w:val="0"/>
              <w:jc w:val="center"/>
              <w:textAlignment w:val="center"/>
              <w:rPr>
                <w:rFonts w:hint="eastAsia" w:ascii="Arial" w:eastAsiaTheme="minorEastAsia"/>
                <w:color w:val="000000" w:themeColor="text1"/>
                <w:sz w:val="19"/>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2</w:t>
            </w:r>
          </w:p>
        </w:tc>
        <w:tc>
          <w:tcPr>
            <w:tcW w:w="802" w:type="dxa"/>
            <w:noWrap w:val="0"/>
            <w:vAlign w:val="center"/>
          </w:tcPr>
          <w:p w14:paraId="0BEDC8D4">
            <w:pPr>
              <w:keepNext w:val="0"/>
              <w:keepLines w:val="0"/>
              <w:widowControl/>
              <w:suppressLineNumbers w:val="0"/>
              <w:jc w:val="center"/>
              <w:textAlignment w:val="center"/>
              <w:rPr>
                <w:rFonts w:hint="eastAsia" w:ascii="Arial" w:eastAsiaTheme="minorEastAsia"/>
                <w:color w:val="000000" w:themeColor="text1"/>
                <w:sz w:val="19"/>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2</w:t>
            </w:r>
          </w:p>
        </w:tc>
        <w:tc>
          <w:tcPr>
            <w:tcW w:w="1275" w:type="dxa"/>
            <w:noWrap w:val="0"/>
            <w:vAlign w:val="center"/>
          </w:tcPr>
          <w:p w14:paraId="24BAF554">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73A7E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53BFC3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AE67A4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2653A6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3E2EE853">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中心城区易渍点临时应急工程</w:t>
            </w:r>
          </w:p>
        </w:tc>
        <w:tc>
          <w:tcPr>
            <w:tcW w:w="1319" w:type="dxa"/>
            <w:noWrap w:val="0"/>
            <w:vAlign w:val="center"/>
          </w:tcPr>
          <w:p w14:paraId="1CFF70B0">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2022年12月1日</w:t>
            </w:r>
          </w:p>
        </w:tc>
        <w:tc>
          <w:tcPr>
            <w:tcW w:w="1259" w:type="dxa"/>
            <w:noWrap w:val="0"/>
            <w:vAlign w:val="center"/>
          </w:tcPr>
          <w:p w14:paraId="0FADC49A">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2022年12月1日</w:t>
            </w:r>
          </w:p>
        </w:tc>
        <w:tc>
          <w:tcPr>
            <w:tcW w:w="719" w:type="dxa"/>
            <w:noWrap w:val="0"/>
            <w:vAlign w:val="center"/>
          </w:tcPr>
          <w:p w14:paraId="4AF13CF3">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2B5D68C7">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2005C97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47CD0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23FDAF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A35DF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FD1282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81ECA59">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农村安全饮水水源替换工程</w:t>
            </w:r>
          </w:p>
        </w:tc>
        <w:tc>
          <w:tcPr>
            <w:tcW w:w="1319" w:type="dxa"/>
            <w:noWrap w:val="0"/>
            <w:vAlign w:val="center"/>
          </w:tcPr>
          <w:p w14:paraId="4A188294">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2022</w:t>
            </w:r>
            <w:r>
              <w:rPr>
                <w:rFonts w:hint="eastAsia" w:ascii="宋体" w:hAnsi="宋体" w:eastAsia="宋体" w:cs="宋体"/>
                <w:i w:val="0"/>
                <w:iCs w:val="0"/>
                <w:color w:val="000000"/>
                <w:kern w:val="0"/>
                <w:sz w:val="20"/>
                <w:szCs w:val="20"/>
                <w:u w:val="none"/>
                <w:lang w:val="en-US" w:eastAsia="zh-CN" w:bidi="ar"/>
              </w:rPr>
              <w:t>年</w:t>
            </w:r>
            <w:r>
              <w:rPr>
                <w:rFonts w:hint="default" w:ascii="Arial" w:hAnsi="Arial" w:eastAsia="宋体" w:cs="Arial"/>
                <w:i w:val="0"/>
                <w:iCs w:val="0"/>
                <w:color w:val="000000"/>
                <w:kern w:val="0"/>
                <w:sz w:val="20"/>
                <w:szCs w:val="20"/>
                <w:u w:val="none"/>
                <w:lang w:val="en-US" w:eastAsia="zh-CN" w:bidi="ar"/>
              </w:rPr>
              <w:t>6</w:t>
            </w:r>
            <w:r>
              <w:rPr>
                <w:rFonts w:hint="eastAsia" w:ascii="宋体" w:hAnsi="宋体" w:eastAsia="宋体" w:cs="宋体"/>
                <w:i w:val="0"/>
                <w:iCs w:val="0"/>
                <w:color w:val="000000"/>
                <w:kern w:val="0"/>
                <w:sz w:val="20"/>
                <w:szCs w:val="20"/>
                <w:u w:val="none"/>
                <w:lang w:val="en-US" w:eastAsia="zh-CN" w:bidi="ar"/>
              </w:rPr>
              <w:t>月</w:t>
            </w:r>
            <w:r>
              <w:rPr>
                <w:rFonts w:hint="default" w:ascii="Arial" w:hAnsi="Arial" w:eastAsia="宋体" w:cs="Arial"/>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日前</w:t>
            </w:r>
          </w:p>
        </w:tc>
        <w:tc>
          <w:tcPr>
            <w:tcW w:w="1259" w:type="dxa"/>
            <w:noWrap w:val="0"/>
            <w:vAlign w:val="center"/>
          </w:tcPr>
          <w:p w14:paraId="73311453">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2022</w:t>
            </w:r>
            <w:r>
              <w:rPr>
                <w:rFonts w:hint="eastAsia" w:ascii="宋体" w:hAnsi="宋体" w:eastAsia="宋体" w:cs="宋体"/>
                <w:i w:val="0"/>
                <w:iCs w:val="0"/>
                <w:color w:val="000000"/>
                <w:kern w:val="0"/>
                <w:sz w:val="20"/>
                <w:szCs w:val="20"/>
                <w:u w:val="none"/>
                <w:lang w:val="en-US" w:eastAsia="zh-CN" w:bidi="ar"/>
              </w:rPr>
              <w:t>年</w:t>
            </w:r>
            <w:r>
              <w:rPr>
                <w:rFonts w:hint="default" w:ascii="Arial" w:hAnsi="Arial" w:eastAsia="宋体" w:cs="Arial"/>
                <w:i w:val="0"/>
                <w:iCs w:val="0"/>
                <w:color w:val="000000"/>
                <w:kern w:val="0"/>
                <w:sz w:val="20"/>
                <w:szCs w:val="20"/>
                <w:u w:val="none"/>
                <w:lang w:val="en-US" w:eastAsia="zh-CN" w:bidi="ar"/>
              </w:rPr>
              <w:t>6</w:t>
            </w:r>
            <w:r>
              <w:rPr>
                <w:rFonts w:hint="eastAsia" w:ascii="宋体" w:hAnsi="宋体" w:eastAsia="宋体" w:cs="宋体"/>
                <w:i w:val="0"/>
                <w:iCs w:val="0"/>
                <w:color w:val="000000"/>
                <w:kern w:val="0"/>
                <w:sz w:val="20"/>
                <w:szCs w:val="20"/>
                <w:u w:val="none"/>
                <w:lang w:val="en-US" w:eastAsia="zh-CN" w:bidi="ar"/>
              </w:rPr>
              <w:t>月</w:t>
            </w:r>
            <w:r>
              <w:rPr>
                <w:rFonts w:hint="default" w:ascii="Arial" w:hAnsi="Arial" w:eastAsia="宋体" w:cs="Arial"/>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日前</w:t>
            </w:r>
          </w:p>
        </w:tc>
        <w:tc>
          <w:tcPr>
            <w:tcW w:w="719" w:type="dxa"/>
            <w:noWrap w:val="0"/>
            <w:vAlign w:val="center"/>
          </w:tcPr>
          <w:p w14:paraId="41CAB418">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30ABBD5C">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3C3629B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5574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DC9356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C5BA91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FF2B72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6D6FABE">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违法案件查处及时率</w:t>
            </w:r>
          </w:p>
        </w:tc>
        <w:tc>
          <w:tcPr>
            <w:tcW w:w="1319" w:type="dxa"/>
            <w:noWrap w:val="0"/>
            <w:vAlign w:val="center"/>
          </w:tcPr>
          <w:p w14:paraId="7C9C1DE6">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100%</w:t>
            </w:r>
          </w:p>
        </w:tc>
        <w:tc>
          <w:tcPr>
            <w:tcW w:w="1259" w:type="dxa"/>
            <w:noWrap w:val="0"/>
            <w:vAlign w:val="center"/>
          </w:tcPr>
          <w:p w14:paraId="1D6F95D3">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100%</w:t>
            </w:r>
          </w:p>
        </w:tc>
        <w:tc>
          <w:tcPr>
            <w:tcW w:w="719" w:type="dxa"/>
            <w:noWrap w:val="0"/>
            <w:vAlign w:val="center"/>
          </w:tcPr>
          <w:p w14:paraId="2DC07131">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42F7E647">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581710F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8310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2AD0BA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C44C1A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A8CEF3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2089AD10">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“三公”经费支出控制</w:t>
            </w:r>
          </w:p>
        </w:tc>
        <w:tc>
          <w:tcPr>
            <w:tcW w:w="1319" w:type="dxa"/>
            <w:noWrap w:val="0"/>
            <w:vAlign w:val="center"/>
          </w:tcPr>
          <w:p w14:paraId="3FD6B2B5">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不超上年</w:t>
            </w:r>
          </w:p>
        </w:tc>
        <w:tc>
          <w:tcPr>
            <w:tcW w:w="1259" w:type="dxa"/>
            <w:noWrap w:val="0"/>
            <w:vAlign w:val="center"/>
          </w:tcPr>
          <w:p w14:paraId="51342F2C">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不超上年</w:t>
            </w:r>
          </w:p>
        </w:tc>
        <w:tc>
          <w:tcPr>
            <w:tcW w:w="719" w:type="dxa"/>
            <w:noWrap w:val="0"/>
            <w:vAlign w:val="center"/>
          </w:tcPr>
          <w:p w14:paraId="2AF01DA0">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24AEC469">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63557EA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5ABD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3C5BCD8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78BC77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537A1E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1C6B77B">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总成本控制</w:t>
            </w:r>
          </w:p>
        </w:tc>
        <w:tc>
          <w:tcPr>
            <w:tcW w:w="1319" w:type="dxa"/>
            <w:noWrap w:val="0"/>
            <w:vAlign w:val="center"/>
          </w:tcPr>
          <w:p w14:paraId="5D6E77BF">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不超预算</w:t>
            </w:r>
          </w:p>
        </w:tc>
        <w:tc>
          <w:tcPr>
            <w:tcW w:w="1259" w:type="dxa"/>
            <w:noWrap w:val="0"/>
            <w:vAlign w:val="center"/>
          </w:tcPr>
          <w:p w14:paraId="7C71D1CE">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不超预算</w:t>
            </w:r>
          </w:p>
        </w:tc>
        <w:tc>
          <w:tcPr>
            <w:tcW w:w="719" w:type="dxa"/>
            <w:noWrap w:val="0"/>
            <w:vAlign w:val="center"/>
          </w:tcPr>
          <w:p w14:paraId="5E5536D7">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802" w:type="dxa"/>
            <w:noWrap w:val="0"/>
            <w:vAlign w:val="center"/>
          </w:tcPr>
          <w:p w14:paraId="59833F92">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3</w:t>
            </w:r>
          </w:p>
        </w:tc>
        <w:tc>
          <w:tcPr>
            <w:tcW w:w="1275" w:type="dxa"/>
            <w:noWrap w:val="0"/>
            <w:vAlign w:val="center"/>
          </w:tcPr>
          <w:p w14:paraId="5DE1874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4E3401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722A28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3ECF13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4ADDF60">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2BF2038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30E54655">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饮用水安全事故发生率</w:t>
            </w:r>
          </w:p>
        </w:tc>
        <w:tc>
          <w:tcPr>
            <w:tcW w:w="1319" w:type="dxa"/>
            <w:noWrap w:val="0"/>
            <w:vAlign w:val="center"/>
          </w:tcPr>
          <w:p w14:paraId="222E2E2B">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0%</w:t>
            </w:r>
          </w:p>
        </w:tc>
        <w:tc>
          <w:tcPr>
            <w:tcW w:w="1259" w:type="dxa"/>
            <w:noWrap w:val="0"/>
            <w:vAlign w:val="center"/>
          </w:tcPr>
          <w:p w14:paraId="0E0FFB3A">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0%</w:t>
            </w:r>
          </w:p>
        </w:tc>
        <w:tc>
          <w:tcPr>
            <w:tcW w:w="719" w:type="dxa"/>
            <w:noWrap w:val="0"/>
            <w:vAlign w:val="center"/>
          </w:tcPr>
          <w:p w14:paraId="7A4789CB">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6</w:t>
            </w:r>
          </w:p>
        </w:tc>
        <w:tc>
          <w:tcPr>
            <w:tcW w:w="802" w:type="dxa"/>
            <w:noWrap w:val="0"/>
            <w:vAlign w:val="center"/>
          </w:tcPr>
          <w:p w14:paraId="3104F735">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6</w:t>
            </w:r>
          </w:p>
        </w:tc>
        <w:tc>
          <w:tcPr>
            <w:tcW w:w="1275" w:type="dxa"/>
            <w:noWrap w:val="0"/>
            <w:vAlign w:val="center"/>
          </w:tcPr>
          <w:p w14:paraId="430C2A5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571D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00002C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429B05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1C20673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2B666BC">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仿宋_GB2312" w:hAnsi="宋体" w:eastAsia="仿宋_GB2312" w:cs="仿宋_GB2312"/>
                <w:i w:val="0"/>
                <w:iCs w:val="0"/>
                <w:color w:val="000000"/>
                <w:kern w:val="0"/>
                <w:sz w:val="20"/>
                <w:szCs w:val="20"/>
                <w:u w:val="none"/>
                <w:lang w:val="en-US" w:eastAsia="zh-CN" w:bidi="ar"/>
              </w:rPr>
              <w:t>农村饮水安全巩固提升项目覆盖服务人口</w:t>
            </w:r>
          </w:p>
        </w:tc>
        <w:tc>
          <w:tcPr>
            <w:tcW w:w="1319" w:type="dxa"/>
            <w:noWrap w:val="0"/>
            <w:vAlign w:val="center"/>
          </w:tcPr>
          <w:p w14:paraId="7F09233F">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9200人</w:t>
            </w:r>
          </w:p>
        </w:tc>
        <w:tc>
          <w:tcPr>
            <w:tcW w:w="1259" w:type="dxa"/>
            <w:noWrap w:val="0"/>
            <w:vAlign w:val="center"/>
          </w:tcPr>
          <w:p w14:paraId="6AA16EFA">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9200人</w:t>
            </w:r>
          </w:p>
        </w:tc>
        <w:tc>
          <w:tcPr>
            <w:tcW w:w="719" w:type="dxa"/>
            <w:noWrap w:val="0"/>
            <w:vAlign w:val="center"/>
          </w:tcPr>
          <w:p w14:paraId="6FE10FB8">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6</w:t>
            </w:r>
          </w:p>
        </w:tc>
        <w:tc>
          <w:tcPr>
            <w:tcW w:w="802" w:type="dxa"/>
            <w:noWrap w:val="0"/>
            <w:vAlign w:val="center"/>
          </w:tcPr>
          <w:p w14:paraId="4961ECBD">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hAnsi="Arial" w:eastAsia="宋体" w:cs="Arial"/>
                <w:i w:val="0"/>
                <w:iCs w:val="0"/>
                <w:color w:val="000000"/>
                <w:kern w:val="0"/>
                <w:sz w:val="20"/>
                <w:szCs w:val="20"/>
                <w:u w:val="none"/>
                <w:lang w:val="en-US" w:eastAsia="zh-CN" w:bidi="ar"/>
              </w:rPr>
              <w:t>6</w:t>
            </w:r>
          </w:p>
        </w:tc>
        <w:tc>
          <w:tcPr>
            <w:tcW w:w="1275" w:type="dxa"/>
            <w:noWrap w:val="0"/>
            <w:vAlign w:val="center"/>
          </w:tcPr>
          <w:p w14:paraId="24812E4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72D43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12C256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99535A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1CA92F9">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5A1F983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7E7FB9E8">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东风湖水水质</w:t>
            </w:r>
          </w:p>
        </w:tc>
        <w:tc>
          <w:tcPr>
            <w:tcW w:w="1319" w:type="dxa"/>
            <w:noWrap w:val="0"/>
            <w:vAlign w:val="center"/>
          </w:tcPr>
          <w:p w14:paraId="5777D12C">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二类</w:t>
            </w:r>
          </w:p>
        </w:tc>
        <w:tc>
          <w:tcPr>
            <w:tcW w:w="1259" w:type="dxa"/>
            <w:noWrap w:val="0"/>
            <w:vAlign w:val="center"/>
          </w:tcPr>
          <w:p w14:paraId="459BDE7B">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二类</w:t>
            </w:r>
          </w:p>
        </w:tc>
        <w:tc>
          <w:tcPr>
            <w:tcW w:w="719" w:type="dxa"/>
            <w:noWrap w:val="0"/>
            <w:vAlign w:val="center"/>
          </w:tcPr>
          <w:p w14:paraId="4437847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4B6B55D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62C5ECB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9F38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0863984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74CF37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48F6CD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3C9A97F">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新增水土流失治理面积</w:t>
            </w:r>
          </w:p>
        </w:tc>
        <w:tc>
          <w:tcPr>
            <w:tcW w:w="1319" w:type="dxa"/>
            <w:noWrap w:val="0"/>
            <w:vAlign w:val="center"/>
          </w:tcPr>
          <w:p w14:paraId="77E7F5C3">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1平方公里</w:t>
            </w:r>
          </w:p>
        </w:tc>
        <w:tc>
          <w:tcPr>
            <w:tcW w:w="1259" w:type="dxa"/>
            <w:noWrap w:val="0"/>
            <w:vAlign w:val="center"/>
          </w:tcPr>
          <w:p w14:paraId="5A19A384">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1平方公里</w:t>
            </w:r>
          </w:p>
        </w:tc>
        <w:tc>
          <w:tcPr>
            <w:tcW w:w="719" w:type="dxa"/>
            <w:noWrap w:val="0"/>
            <w:vAlign w:val="center"/>
          </w:tcPr>
          <w:p w14:paraId="76FC5E1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14:paraId="4E84E9A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14:paraId="6AF1629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C9B60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3A79CD3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EF165A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78C2F4C9">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03B6602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01931084">
            <w:pPr>
              <w:keepNext w:val="0"/>
              <w:keepLines w:val="0"/>
              <w:widowControl/>
              <w:suppressLineNumbers w:val="0"/>
              <w:jc w:val="center"/>
              <w:textAlignment w:val="center"/>
              <w:rPr>
                <w:rFonts w:ascii="仿宋_GB2312" w:hAnsi="宋体" w:eastAsia="仿宋_GB2312" w:cs="仿宋_GB2312"/>
                <w:i w:val="0"/>
                <w:iCs w:val="0"/>
                <w:color w:val="000000"/>
                <w:kern w:val="2"/>
                <w:sz w:val="20"/>
                <w:szCs w:val="20"/>
                <w:u w:val="none"/>
                <w:lang w:val="en-US" w:eastAsia="zh-CN" w:bidi="ar-SA"/>
              </w:rPr>
            </w:pPr>
            <w:r>
              <w:rPr>
                <w:rFonts w:hint="default" w:ascii="仿宋_GB2312" w:hAnsi="宋体" w:eastAsia="仿宋_GB2312" w:cs="仿宋_GB2312"/>
                <w:i w:val="0"/>
                <w:iCs w:val="0"/>
                <w:color w:val="000000"/>
                <w:kern w:val="0"/>
                <w:sz w:val="20"/>
                <w:szCs w:val="20"/>
                <w:u w:val="none"/>
                <w:lang w:val="en-US" w:eastAsia="zh-CN" w:bidi="ar"/>
              </w:rPr>
              <w:t>项目完成后良性运行率</w:t>
            </w:r>
          </w:p>
        </w:tc>
        <w:tc>
          <w:tcPr>
            <w:tcW w:w="1319" w:type="dxa"/>
            <w:noWrap w:val="0"/>
            <w:vAlign w:val="center"/>
          </w:tcPr>
          <w:p w14:paraId="4B773B1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59" w:type="dxa"/>
            <w:noWrap w:val="0"/>
            <w:vAlign w:val="center"/>
          </w:tcPr>
          <w:p w14:paraId="5A024A73">
            <w:pPr>
              <w:keepNext w:val="0"/>
              <w:keepLines w:val="0"/>
              <w:widowControl/>
              <w:suppressLineNumbers w:val="0"/>
              <w:jc w:val="center"/>
              <w:textAlignment w:val="center"/>
              <w:rPr>
                <w:rFonts w:hint="default"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90%</w:t>
            </w:r>
          </w:p>
        </w:tc>
        <w:tc>
          <w:tcPr>
            <w:tcW w:w="719" w:type="dxa"/>
            <w:noWrap w:val="0"/>
            <w:vAlign w:val="center"/>
          </w:tcPr>
          <w:p w14:paraId="2B6D738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14:paraId="00150AA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14:paraId="7366163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FB51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13FCC273">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16ECA71D">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19B16EB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0500F03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02B7C9E8">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2E347E9F">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508848E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62163FD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人民群众满意度</w:t>
            </w:r>
          </w:p>
        </w:tc>
        <w:tc>
          <w:tcPr>
            <w:tcW w:w="1319" w:type="dxa"/>
            <w:noWrap w:val="0"/>
            <w:vAlign w:val="center"/>
          </w:tcPr>
          <w:p w14:paraId="1165CF7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default" w:ascii="Arial"/>
                <w:color w:val="000000" w:themeColor="text1"/>
                <w:sz w:val="21"/>
                <w:lang w:val="en-US" w:eastAsia="zh-CN"/>
                <w14:textFill>
                  <w14:solidFill>
                    <w14:schemeClr w14:val="tx1"/>
                  </w14:solidFill>
                </w14:textFill>
              </w:rPr>
              <w:t>95%</w:t>
            </w:r>
          </w:p>
        </w:tc>
        <w:tc>
          <w:tcPr>
            <w:tcW w:w="1259" w:type="dxa"/>
            <w:noWrap w:val="0"/>
            <w:vAlign w:val="center"/>
          </w:tcPr>
          <w:p w14:paraId="3FBAFC7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80%</w:t>
            </w:r>
          </w:p>
        </w:tc>
        <w:tc>
          <w:tcPr>
            <w:tcW w:w="719" w:type="dxa"/>
            <w:noWrap w:val="0"/>
            <w:vAlign w:val="center"/>
          </w:tcPr>
          <w:p w14:paraId="7E07BC86">
            <w:pPr>
              <w:keepNext w:val="0"/>
              <w:keepLines w:val="0"/>
              <w:pageBreakBefore w:val="0"/>
              <w:widowControl w:val="0"/>
              <w:kinsoku/>
              <w:wordWrap/>
              <w:overflowPunct/>
              <w:topLinePunct w:val="0"/>
              <w:autoSpaceDE/>
              <w:autoSpaceDN/>
              <w:bidi w:val="0"/>
              <w:adjustRightInd/>
              <w:snapToGrid/>
              <w:ind w:left="0"/>
              <w:jc w:val="both"/>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65D32BC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1275" w:type="dxa"/>
            <w:noWrap w:val="0"/>
            <w:vAlign w:val="center"/>
          </w:tcPr>
          <w:p w14:paraId="0C86CA9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27464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5910B398">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1897548A">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98</w:t>
            </w:r>
          </w:p>
        </w:tc>
        <w:tc>
          <w:tcPr>
            <w:tcW w:w="802" w:type="dxa"/>
            <w:noWrap w:val="0"/>
            <w:vAlign w:val="center"/>
          </w:tcPr>
          <w:p w14:paraId="027034C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75E41BB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62B33E2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eastAsia="zh-CN"/>
          <w14:textFill>
            <w14:solidFill>
              <w14:schemeClr w14:val="tx1"/>
            </w14:solidFill>
          </w14:textFill>
        </w:rPr>
        <w:t>卓琳</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8688022</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22"/>
          <w:sz w:val="22"/>
          <w:szCs w:val="22"/>
          <w:lang w:val="en-US" w:eastAsia="zh-CN"/>
          <w14:textFill>
            <w14:solidFill>
              <w14:schemeClr w14:val="tx1"/>
            </w14:solidFill>
          </w14:textFill>
        </w:rPr>
        <w:t>2023.5.30</w:t>
      </w:r>
      <w:r>
        <w:rPr>
          <w:rFonts w:ascii="仿宋" w:hAnsi="仿宋" w:eastAsia="仿宋" w:cs="仿宋"/>
          <w:color w:val="000000" w:themeColor="text1"/>
          <w:spacing w:val="3"/>
          <w:sz w:val="22"/>
          <w:szCs w:val="22"/>
          <w14:textFill>
            <w14:solidFill>
              <w14:schemeClr w14:val="tx1"/>
            </w14:solidFill>
          </w14:textFill>
        </w:rPr>
        <w:t xml:space="preserve">  </w:t>
      </w:r>
    </w:p>
    <w:p w14:paraId="7A1ECB7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20AB9B3D">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36C0C41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7B5995FF">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2022年度岳阳楼区水利局单位整体支出</w:t>
      </w:r>
    </w:p>
    <w:p w14:paraId="3972625D">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34B183B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0A344D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BBF762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1877BA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49D85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30690F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594AF7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B66E1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80D808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D9AA75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6F532F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1A3EB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703262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89E250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8A3E57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8E79B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FA269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EF94B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D0917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EFF55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64D936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21CBC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0020F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2908AE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033BC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C3EA99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F753A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部门(单位)名称：岳阳市岳阳楼区水利局( 盖 章 )</w:t>
      </w:r>
    </w:p>
    <w:p w14:paraId="553E5DC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5月 30日</w:t>
      </w:r>
    </w:p>
    <w:p w14:paraId="5AADEB9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1E1408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F5727D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EA02E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78901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2022年度岳阳楼区水利局</w:t>
      </w:r>
    </w:p>
    <w:p w14:paraId="6E8940D6">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424E645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5DB28F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CA7F1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33A6B3">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4481F70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（一）部门（单位）基本情况</w:t>
      </w:r>
    </w:p>
    <w:p w14:paraId="6FEF52A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为2019年新一轮机构改革新组建的负责全区水利工作的正科级政府工作部门，财务核算适用行政单位会计制度（所属二级机构和机关并账核算）。根据岳阳楼区部门预算和“三公经费”公开工作的整体部署，预决算均在岳阳楼区政府门户网站进行了公开披露。</w:t>
      </w:r>
    </w:p>
    <w:p w14:paraId="7EA58CC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（一）机构设置情况</w:t>
      </w:r>
    </w:p>
    <w:p w14:paraId="7A7D1CF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 xml:space="preserve"> 根据相关职责，我局内设机构，具体有：综合办公股、行政审批股、计划财务股、水土水资源管理股（区节约用水办公室）、水建水旱灾害防御股、河湖管理股（河长办）。所属事业单位具体有：岳阳市岳阳楼区水利局单位本级以及岳阳市岳阳楼区水旱灾害防御事务中心、岳阳市岳阳楼区水政监察大队、岳阳市岳阳楼区水利建设项目服务中心、岳阳市岳阳楼区水保水资源服务中心。</w:t>
      </w:r>
    </w:p>
    <w:p w14:paraId="77866AB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（二）人员情况</w:t>
      </w:r>
    </w:p>
    <w:p w14:paraId="5CE80FD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我局根据三定方案，人员在编在岗总数45人。其中公务员及参公管理公务员在编在岗27人，事业编在编在岗18人。</w:t>
      </w:r>
    </w:p>
    <w:p w14:paraId="520FB9D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（三）主要工作职责</w:t>
      </w:r>
    </w:p>
    <w:p w14:paraId="7F8F01E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区水利局贯彻落实党中央关于水利工作的方针政策和决策部署，全面落实省委、市委、区委关于水利工作的部署要求，在履行职责过程中坚持和加强党对水利工作的集中统一领导。主要职责是：</w:t>
      </w:r>
    </w:p>
    <w:p w14:paraId="1D3ADFB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一、负责保障水资源的合理开发利用。</w:t>
      </w:r>
    </w:p>
    <w:p w14:paraId="5B01F9B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二、组织实施最严格水资源管理制度，实施水资源的统一监督管理，组</w:t>
      </w:r>
    </w:p>
    <w:p w14:paraId="34A803A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织实施取水许可、水资源论证制度，指导开展水资源有偿使用工作。</w:t>
      </w:r>
    </w:p>
    <w:p w14:paraId="4F1E494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三、按规定制定水利工程建设和运行管理有关制度并组织实施，负责提出水利固定资产投资规模、方向、具体安排建设并组织指导实施。</w:t>
      </w:r>
    </w:p>
    <w:p w14:paraId="336230C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四、指导水资源保护工作。</w:t>
      </w:r>
    </w:p>
    <w:p w14:paraId="35B5512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五、负责节约用水工作。</w:t>
      </w:r>
    </w:p>
    <w:p w14:paraId="6718FF3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六、按规定开展水资源调查评价和水资源承载能力监测预警工作。</w:t>
      </w:r>
    </w:p>
    <w:p w14:paraId="16D06F6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七、指导水利设施、水域及其岸线的管理、保护与综合利用。</w:t>
      </w:r>
    </w:p>
    <w:p w14:paraId="0A0731E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八、指导监督水利工程建设与运行管理。</w:t>
      </w:r>
    </w:p>
    <w:p w14:paraId="67F7D41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九、负责水土保持工作。</w:t>
      </w:r>
    </w:p>
    <w:p w14:paraId="4015581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十、指导农村水利工作。</w:t>
      </w:r>
    </w:p>
    <w:p w14:paraId="4EC7C97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十一、指导协调重大涉水违法事件的查处，协调跨县（区）水事纠纷，负责区范围内的水政监察和水行政执法。</w:t>
      </w:r>
    </w:p>
    <w:p w14:paraId="448F674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十二、负责落实综合防灾减灾规划相关要求，组织编制洪水干旱灾害防治规划和防护标准并指导实施；按规定承担水情旱情监测预警工作。</w:t>
      </w:r>
    </w:p>
    <w:p w14:paraId="543D1BD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十三、负责本单位、本系统的信访维稳和安全生产工作；完成区委、区人民政府交办的其他任务。</w:t>
      </w:r>
    </w:p>
    <w:p w14:paraId="1070D67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2E2E212E">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  基本支出情况</w:t>
      </w:r>
    </w:p>
    <w:p w14:paraId="63D6C0C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区本级财政安排预算经费906.99万元，主要用于工资福利支出607.9万元；一般商品和服务支出79.20万元，对个人和家庭的补助支出63.6万元。防汛经费、水政执法及核查、河长制工作经费等项目支出156.30万元。</w:t>
      </w:r>
    </w:p>
    <w:p w14:paraId="31FE3620">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highlight w:val="none"/>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highlight w:val="none"/>
          <w:lang w:val="en-US" w:eastAsia="zh-CN"/>
          <w14:textFill>
            <w14:solidFill>
              <w14:schemeClr w14:val="tx1"/>
            </w14:solidFill>
          </w14:textFill>
        </w:rPr>
        <w:t>项目支出情况</w:t>
      </w:r>
    </w:p>
    <w:p w14:paraId="59EE0C29">
      <w:pPr>
        <w:pStyle w:val="2"/>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区本级财政安排2022年防汛经费支出49万元，主要用于全区防汛抢险物资采购、</w:t>
      </w:r>
      <w:r>
        <w:rPr>
          <w:rFonts w:hint="eastAsia" w:ascii="仿宋_GB2312" w:hAnsi="仿宋_GB2312" w:eastAsia="仿宋_GB2312" w:cs="仿宋_GB2312"/>
          <w:bCs/>
          <w:sz w:val="28"/>
          <w:szCs w:val="28"/>
          <w:highlight w:val="none"/>
        </w:rPr>
        <w:t>防汛除险加固</w:t>
      </w:r>
      <w:r>
        <w:rPr>
          <w:rFonts w:hint="eastAsia" w:ascii="仿宋_GB2312" w:hAnsi="仿宋_GB2312" w:eastAsia="仿宋_GB2312" w:cs="仿宋_GB2312"/>
          <w:bCs/>
          <w:sz w:val="28"/>
          <w:szCs w:val="28"/>
          <w:highlight w:val="none"/>
          <w:lang w:eastAsia="zh-CN"/>
        </w:rPr>
        <w:t>、</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水库安全运行等防汛工作支出；区本级财政安排中心城区易渍点临时应急工程经费35.83万元，完成了易渍点临时应急工程3处；区本级财政安排40个排水防涝可研编制费用174.6万元，完成了40个排水防涝可行性研究编制；区本级财政安排农村安全饮水水源替换工程205.31万元，完成建中、枣树两处农村安全饮水水源替换工程；区本级财政安排潘北、大坡组渍水点改造工程658.75万元，完成完成潘北、大坡组渍水点两处改造工程。</w:t>
      </w:r>
    </w:p>
    <w:p w14:paraId="66B8FCEA">
      <w:pPr>
        <w:pStyle w:val="2"/>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年</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我区共下达省级重大水利发展专项资金279万元，均湘财农指〔2022〕68号下达，其中用于韩家湾、东风湖、吉家湖大堤维修养护资金30万元、郭镇乡麻布村水厂等4个水厂维修养护30万元；191万元配合中央资金对白鹤垅港进行治理；28万元为河湖奖补资金，用于河长制美丽屋场建设。</w:t>
      </w:r>
    </w:p>
    <w:p w14:paraId="54B0A59A">
      <w:pPr>
        <w:pStyle w:val="2"/>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2022</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年</w:t>
      </w:r>
      <w:r>
        <w:rPr>
          <w:rFonts w:hint="default"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我区</w:t>
      </w: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下达中央中央水利发展资金351万，用于除险加固小型水库2座，维修养护小型水库7座；我区下达中央水利救灾资金350万，用于兴建修复抗旱水源和调水供水设施6套；我区下达中央财政资金448万元，用于岳阳市南湖涝区岳阳楼区白鹤垅港治理工程，白鹤垅港干流及支流9.02公里河道整治。</w:t>
      </w:r>
    </w:p>
    <w:p w14:paraId="4F48A05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656A264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本单位无政府性基金预算支出</w:t>
      </w:r>
    </w:p>
    <w:p w14:paraId="55A12D0E">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14:paraId="20F0BEF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本单位无国有资本经营预算支出</w:t>
      </w:r>
    </w:p>
    <w:p w14:paraId="64A8D7DA">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623B124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本单位无社会保险基金预算支出</w:t>
      </w:r>
    </w:p>
    <w:p w14:paraId="34CC417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3D7CCEE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第一，扎实推进水利工程建设，2022年，本单位共争取水利发展资金2546万元，完成全年目标任务的127%。一是做好了供水保障工作。围绕巩固拓展脱贫攻坚成果同乡村振兴有效衔接，加强水质水量监测和中央抗旱项目建设，全力保障了农村饮水安全；二是加快水利基础设施建设。圆满完成了5座水库除险加固工程及6座水库运行管护标准化建设任务；积极对接市水务集团，完成城乡供水一体化工程前期工作；启动了白鹤垅港治理工程建设，目前工程正在扫尾。</w:t>
      </w:r>
    </w:p>
    <w:p w14:paraId="70B2217E">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第二，做好水旱灾害防治工作，严格落实水利部门防汛抗旱职责，慎始如一抓好了安全度汛各项措施落实，牢牢守住安全稳定底线。针对城区内涝严重问题，制定了中心城区内渍点临时度汛预案，完成2处内渍点应急工程建设，并通过市区两级联防联控措施，大大缓解了中心城区内涝程度。面对去年严峻旱情，局党组多次深入一线督导防旱抗旱工作，水利技术骨干深入旱情一线指导农民抗旱自救，及时启用抗旱备用水源确保农作物用水需求，有效保障了农业生产和居民用水安全。</w:t>
      </w:r>
    </w:p>
    <w:p w14:paraId="1B16484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第三，展现河湖治理新作为，强化巡河履职，开展专项治理，制定了《岳阳楼区东风湖湖长制工作推进会议安排部署相关问题整治工作方案》《岳阳楼区环南湖流域水环境综合治理实施方案》，推动河湖突出问题整改，确保内湖水质稳定达标。全年共落实上级河长令、交办问题整改9个，区河长办交办重点问题11个。完成了“千人以上”饮用水水源地整治2个、“一河（湖）一策”方案编制、美丽河湖建设“一乡一亮点”、“一县一示范”等重点工作任务。大力推动“守护好一江碧水”实践基地建设，打造新时代红色文化纪念地、长江经济带绿色发展示范区展示区，此项工作受到了市区两级领导的高度重视。</w:t>
      </w:r>
    </w:p>
    <w:p w14:paraId="60DC1165">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第四，加大依法治水管水力度，做好了辖区范围内取用水单位的取水审批、日常监管和水资源费的征收工作；完成了2022年度取水监测计量体系建设任务，我区8个规模取水户共安装在线计量表23个。严格整治非法生产建设项目，对10个生产建设项目未实施水保监测进行了整改，对水利部下发的12个水保违法图斑进行排查销号。强化执法监督，严格按照水政执法巡查制度加强对我区河湖水域的执法巡查及案件查处工作。</w:t>
      </w:r>
    </w:p>
    <w:p w14:paraId="4DD109F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37D28DB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一是专项资金下拨不够及时；</w:t>
      </w:r>
    </w:p>
    <w:p w14:paraId="5CBA1384">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二是预算管理制度不够健全，相应的管理制度没有得到有效执行；</w:t>
      </w:r>
    </w:p>
    <w:p w14:paraId="75A6AD44">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三是资产管理不够规范，管理制度未得到有效执行，存在闲置资产；</w:t>
      </w:r>
    </w:p>
    <w:p w14:paraId="70CE908A">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四是预算编制不够合理，一般预算经费较少，而支出较大，存在资金缺口。</w:t>
      </w:r>
    </w:p>
    <w:p w14:paraId="409F4B3E">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601A12B9">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一是完善相关管理制度，强化行政管理职能，确保制度贯彻落实；</w:t>
      </w:r>
    </w:p>
    <w:p w14:paraId="1B13EAB5">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二是加强资产管理，提高固定资产使用效率；</w:t>
      </w:r>
    </w:p>
    <w:p w14:paraId="3C304E9A">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三是进一步控制“三公”经费支出，进一步细化“三公”经费管理；</w:t>
      </w:r>
    </w:p>
    <w:p w14:paraId="41B65FAC">
      <w:pPr>
        <w:pStyle w:val="4"/>
        <w:keepNext w:val="0"/>
        <w:keepLines w:val="0"/>
        <w:pageBreakBefore w:val="0"/>
        <w:widowControl w:val="0"/>
        <w:kinsoku/>
        <w:wordWrap/>
        <w:overflowPunct/>
        <w:topLinePunct w:val="0"/>
        <w:autoSpaceDE w:val="0"/>
        <w:autoSpaceDN w:val="0"/>
        <w:bidi w:val="0"/>
        <w:adjustRightInd w:val="0"/>
        <w:snapToGrid/>
        <w:ind w:left="119" w:firstLine="640" w:firstLineChars="200"/>
        <w:textAlignment w:val="auto"/>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四是加强预算管理，定期做好预算执行情况分析。</w:t>
      </w:r>
    </w:p>
    <w:p w14:paraId="08C10C6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4787F5F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 对绩效自评工作进行评审和抽查。区财政局组织专家对本单位绩效自评工作质量进行评审(见附件5)并通报评审结果，根据需要组织对预算单位整体支出绩效自评和项目支出绩效自评情况开展财政重点抽查评价，评价结果将与预算安排相结合应用。</w:t>
      </w:r>
    </w:p>
    <w:p w14:paraId="198410F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 全面信息公开。 除涉密信息外，本单位将在2023年6月30日前将绩效自评报告在岳阳楼区政府门户网站政务公开&gt;重点领域&gt;财政资金&gt;预算绩效管理专栏中公开，做到"非涉密全公开"常态化，接受社会监督。</w:t>
      </w:r>
    </w:p>
    <w:p w14:paraId="3DD4A4F9">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AB0FAA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5B9F463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5C0675F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214A8C6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highlight w:val="yellow"/>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highlight w:val="none"/>
          <w:lang w:val="en-US" w:eastAsia="zh-CN"/>
          <w14:textFill>
            <w14:solidFill>
              <w14:schemeClr w14:val="tx1"/>
            </w14:solidFill>
          </w14:textFill>
        </w:rPr>
        <w:t>3、项目支出绩效自评表(一个一级项目支出一张表)</w:t>
      </w:r>
    </w:p>
    <w:p w14:paraId="7939415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70315AC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198E1D5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4954DA9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C277A6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E3A716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76CFB6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70A117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2B5D6F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3CE175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D4DAE53">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footerReference r:id="rId4" w:type="default"/>
          <w:pgSz w:w="11906" w:h="16838"/>
          <w:pgMar w:top="1701" w:right="1701" w:bottom="1701" w:left="1701" w:header="851" w:footer="992" w:gutter="0"/>
          <w:pgNumType w:fmt="decimal"/>
          <w:cols w:space="0" w:num="1"/>
          <w:rtlGutter w:val="0"/>
          <w:docGrid w:type="lines" w:linePitch="312" w:charSpace="0"/>
        </w:sectPr>
      </w:pPr>
    </w:p>
    <w:p w14:paraId="1A7F174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14:paraId="69C2895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highlight w:val="none"/>
          <w:lang w:val="en-US" w:eastAsia="zh-CN"/>
        </w:rPr>
      </w:pPr>
      <w:r>
        <w:rPr>
          <w:rFonts w:hint="eastAsia" w:ascii="方正小标宋简体" w:hAnsi="方正小标宋简体" w:eastAsia="方正小标宋简体" w:cs="方正小标宋简体"/>
          <w:color w:val="000000"/>
          <w:spacing w:val="0"/>
          <w:position w:val="0"/>
          <w:sz w:val="44"/>
          <w:szCs w:val="44"/>
          <w:highlight w:val="none"/>
          <w:lang w:val="en-US" w:eastAsia="zh-CN"/>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4D78B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noWrap w:val="0"/>
            <w:vAlign w:val="center"/>
          </w:tcPr>
          <w:p w14:paraId="1DA2983E">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14:paraId="6AD0B73B">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14:paraId="63EC787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2022年防汛经费</w:t>
            </w:r>
          </w:p>
        </w:tc>
      </w:tr>
      <w:tr w14:paraId="14B27A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3D1F56CA">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14:paraId="49554B8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eastAsia="zh-CN"/>
              </w:rPr>
              <w:t>岳阳市岳阳楼区人民政府</w:t>
            </w:r>
          </w:p>
        </w:tc>
        <w:tc>
          <w:tcPr>
            <w:tcW w:w="1140" w:type="dxa"/>
            <w:noWrap w:val="0"/>
            <w:vAlign w:val="center"/>
          </w:tcPr>
          <w:p w14:paraId="7C34C73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14:paraId="6E77CEC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岳阳楼区水利局</w:t>
            </w:r>
          </w:p>
        </w:tc>
      </w:tr>
      <w:tr w14:paraId="478EF8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600D6FB6">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14:paraId="6FB2FA10">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14:paraId="3F32CB2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14:paraId="6F341FE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14:paraId="1D61B0CD">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14:paraId="3BF6A5B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14:paraId="0C8A724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14:paraId="5AA794F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22D246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14:paraId="59A4CA1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10DB793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14:paraId="0832D7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7D26F5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14:paraId="39B0F85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14:paraId="36897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7EC8A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517C0C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14:paraId="3C31B89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49</w:t>
            </w:r>
          </w:p>
        </w:tc>
        <w:tc>
          <w:tcPr>
            <w:tcW w:w="1131" w:type="dxa"/>
            <w:noWrap w:val="0"/>
            <w:vAlign w:val="center"/>
          </w:tcPr>
          <w:p w14:paraId="5C4224A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49</w:t>
            </w:r>
          </w:p>
        </w:tc>
        <w:tc>
          <w:tcPr>
            <w:tcW w:w="1140" w:type="dxa"/>
            <w:noWrap w:val="0"/>
            <w:vAlign w:val="center"/>
          </w:tcPr>
          <w:p w14:paraId="0D6CEBB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49</w:t>
            </w:r>
          </w:p>
        </w:tc>
        <w:tc>
          <w:tcPr>
            <w:tcW w:w="685" w:type="dxa"/>
            <w:noWrap w:val="0"/>
            <w:vAlign w:val="center"/>
          </w:tcPr>
          <w:p w14:paraId="07007ACE">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14:paraId="22479C9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0238769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14:paraId="67532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607FF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5B65F3D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14:paraId="3159F2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1F831B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011212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42E4582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1EC896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2BBEBC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1568B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CFA37E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3BBADFD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14:paraId="1236FA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6CF0A17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18D6A0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5912B4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2FDD98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3C0D9A0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5FD87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1ECAD5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67AE8D12">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14:paraId="7D2560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6A83A0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12FB7C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1AB513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4506FD4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01005A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4D08A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7475BC50">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14:paraId="405ACACF">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14:paraId="18B5B4CD">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14:paraId="5675E5C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14:paraId="6D0E4D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44F0C7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14:paraId="2C7540C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精准防御，科学调度，防汛抗旱取得全面胜利</w:t>
            </w:r>
          </w:p>
        </w:tc>
        <w:tc>
          <w:tcPr>
            <w:tcW w:w="3985" w:type="dxa"/>
            <w:gridSpan w:val="4"/>
            <w:noWrap w:val="0"/>
            <w:vAlign w:val="center"/>
          </w:tcPr>
          <w:p w14:paraId="6B2E4F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完成了水旱灾害防治工作，抓好了安全度汛各项措施落实，牢牢守住安全稳定底线</w:t>
            </w:r>
          </w:p>
        </w:tc>
      </w:tr>
      <w:tr w14:paraId="4702CD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26450E9">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14:paraId="23DBCF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14:paraId="364641A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14:paraId="75DC675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14:paraId="57FF54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14:paraId="4317F9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14:paraId="4ABD5F3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14:paraId="0EC482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14:paraId="3818CB9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2DBD80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14:paraId="112CD515">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14:paraId="77AFD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466913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1376FCF0">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14:paraId="4836BD9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27EB13C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63A772F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13CF4EA8">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14:paraId="3996D29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14:paraId="492662C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14:paraId="4B04DC0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采购防汛抗旱物资</w:t>
            </w:r>
          </w:p>
        </w:tc>
        <w:tc>
          <w:tcPr>
            <w:tcW w:w="1131" w:type="dxa"/>
            <w:noWrap w:val="0"/>
            <w:vAlign w:val="center"/>
          </w:tcPr>
          <w:p w14:paraId="31F130C3">
            <w:pPr>
              <w:keepNext w:val="0"/>
              <w:keepLines w:val="0"/>
              <w:widowControl/>
              <w:suppressLineNumbers w:val="0"/>
              <w:jc w:val="center"/>
              <w:textAlignment w:val="center"/>
              <w:rPr>
                <w:rFonts w:hint="eastAsia"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批</w:t>
            </w:r>
          </w:p>
        </w:tc>
        <w:tc>
          <w:tcPr>
            <w:tcW w:w="1140" w:type="dxa"/>
            <w:noWrap w:val="0"/>
            <w:vAlign w:val="center"/>
          </w:tcPr>
          <w:p w14:paraId="014AE5F2">
            <w:pPr>
              <w:keepNext w:val="0"/>
              <w:keepLines w:val="0"/>
              <w:widowControl/>
              <w:suppressLineNumbers w:val="0"/>
              <w:jc w:val="center"/>
              <w:textAlignment w:val="center"/>
              <w:rPr>
                <w:rFonts w:hint="eastAsia"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w:t>
            </w:r>
            <w:r>
              <w:rPr>
                <w:rFonts w:hint="eastAsia" w:ascii="宋体" w:hAnsi="宋体" w:eastAsia="宋体" w:cs="宋体"/>
                <w:i w:val="0"/>
                <w:iCs w:val="0"/>
                <w:color w:val="000000"/>
                <w:kern w:val="0"/>
                <w:sz w:val="20"/>
                <w:szCs w:val="20"/>
                <w:u w:val="none"/>
                <w:lang w:val="en-US" w:eastAsia="zh-CN" w:bidi="ar"/>
              </w:rPr>
              <w:t>批</w:t>
            </w:r>
          </w:p>
        </w:tc>
        <w:tc>
          <w:tcPr>
            <w:tcW w:w="685" w:type="dxa"/>
            <w:noWrap w:val="0"/>
            <w:vAlign w:val="center"/>
          </w:tcPr>
          <w:p w14:paraId="1AF5A6B3">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616D414C">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5A4DB18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8"/>
                <w:szCs w:val="18"/>
              </w:rPr>
            </w:pPr>
          </w:p>
        </w:tc>
      </w:tr>
      <w:tr w14:paraId="458B2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61CEF7C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512693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9C802E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14:paraId="740D0297">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物资合格率</w:t>
            </w:r>
          </w:p>
        </w:tc>
        <w:tc>
          <w:tcPr>
            <w:tcW w:w="1131" w:type="dxa"/>
            <w:noWrap w:val="0"/>
            <w:vAlign w:val="center"/>
          </w:tcPr>
          <w:p w14:paraId="7BD396A4">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100%</w:t>
            </w:r>
          </w:p>
        </w:tc>
        <w:tc>
          <w:tcPr>
            <w:tcW w:w="1140" w:type="dxa"/>
            <w:noWrap w:val="0"/>
            <w:vAlign w:val="center"/>
          </w:tcPr>
          <w:p w14:paraId="5E1CFA49">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100%</w:t>
            </w:r>
          </w:p>
        </w:tc>
        <w:tc>
          <w:tcPr>
            <w:tcW w:w="685" w:type="dxa"/>
            <w:noWrap w:val="0"/>
            <w:vAlign w:val="center"/>
          </w:tcPr>
          <w:p w14:paraId="034B50B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09C97E0F">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1C5E6A4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AEA2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75" w:type="dxa"/>
            <w:vMerge w:val="continue"/>
            <w:tcBorders>
              <w:top w:val="nil"/>
              <w:bottom w:val="nil"/>
            </w:tcBorders>
            <w:noWrap w:val="0"/>
            <w:textDirection w:val="tbRlV"/>
            <w:vAlign w:val="center"/>
          </w:tcPr>
          <w:p w14:paraId="221E601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6A2E33A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A0885D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14:paraId="6E7BD14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项目竣工时间</w:t>
            </w:r>
          </w:p>
        </w:tc>
        <w:tc>
          <w:tcPr>
            <w:tcW w:w="1131" w:type="dxa"/>
            <w:noWrap w:val="0"/>
            <w:vAlign w:val="center"/>
          </w:tcPr>
          <w:p w14:paraId="1CBBD507">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2022年12月</w:t>
            </w:r>
          </w:p>
        </w:tc>
        <w:tc>
          <w:tcPr>
            <w:tcW w:w="1140" w:type="dxa"/>
            <w:noWrap w:val="0"/>
            <w:vAlign w:val="center"/>
          </w:tcPr>
          <w:p w14:paraId="0A0A4E41">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2022年12月</w:t>
            </w:r>
          </w:p>
        </w:tc>
        <w:tc>
          <w:tcPr>
            <w:tcW w:w="685" w:type="dxa"/>
            <w:noWrap w:val="0"/>
            <w:vAlign w:val="center"/>
          </w:tcPr>
          <w:p w14:paraId="4822256C">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20</w:t>
            </w:r>
          </w:p>
        </w:tc>
        <w:tc>
          <w:tcPr>
            <w:tcW w:w="795" w:type="dxa"/>
            <w:noWrap w:val="0"/>
            <w:vAlign w:val="center"/>
          </w:tcPr>
          <w:p w14:paraId="21E1478B">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20</w:t>
            </w:r>
          </w:p>
        </w:tc>
        <w:tc>
          <w:tcPr>
            <w:tcW w:w="1365" w:type="dxa"/>
            <w:noWrap w:val="0"/>
            <w:vAlign w:val="center"/>
          </w:tcPr>
          <w:p w14:paraId="2DD2D05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1CAB3B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noWrap w:val="0"/>
            <w:textDirection w:val="tbRlV"/>
            <w:vAlign w:val="center"/>
          </w:tcPr>
          <w:p w14:paraId="3C5CC01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32768B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1949FBA">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14:paraId="7DB55884">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总成本控制</w:t>
            </w:r>
          </w:p>
        </w:tc>
        <w:tc>
          <w:tcPr>
            <w:tcW w:w="1131" w:type="dxa"/>
            <w:noWrap w:val="0"/>
            <w:vAlign w:val="center"/>
          </w:tcPr>
          <w:p w14:paraId="1FD7365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1140" w:type="dxa"/>
            <w:noWrap w:val="0"/>
            <w:vAlign w:val="center"/>
          </w:tcPr>
          <w:p w14:paraId="3A48A4D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685" w:type="dxa"/>
            <w:noWrap w:val="0"/>
            <w:vAlign w:val="center"/>
          </w:tcPr>
          <w:p w14:paraId="1D13A403">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75185E77">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469FF69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17B3EA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75" w:type="dxa"/>
            <w:vMerge w:val="continue"/>
            <w:tcBorders>
              <w:top w:val="nil"/>
              <w:bottom w:val="nil"/>
            </w:tcBorders>
            <w:noWrap w:val="0"/>
            <w:textDirection w:val="tbRlV"/>
            <w:vAlign w:val="center"/>
          </w:tcPr>
          <w:p w14:paraId="2BE302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7F07A389">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14:paraId="210104C9">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28902CAC">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1C2019AE">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14:paraId="7917791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noWrap w:val="0"/>
            <w:vAlign w:val="center"/>
          </w:tcPr>
          <w:p w14:paraId="4B6A476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14:paraId="0E45511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357488B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减少受淹经济损失</w:t>
            </w:r>
          </w:p>
        </w:tc>
        <w:tc>
          <w:tcPr>
            <w:tcW w:w="1131" w:type="dxa"/>
            <w:noWrap w:val="0"/>
            <w:vAlign w:val="center"/>
          </w:tcPr>
          <w:p w14:paraId="2E573EB9">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宋体" w:hAnsi="宋体" w:eastAsia="宋体" w:cs="宋体"/>
                <w:i w:val="0"/>
                <w:iCs w:val="0"/>
                <w:color w:val="000000"/>
                <w:kern w:val="0"/>
                <w:sz w:val="20"/>
                <w:szCs w:val="20"/>
                <w:u w:val="none"/>
                <w:lang w:val="en-US" w:eastAsia="zh-CN" w:bidi="ar"/>
              </w:rPr>
              <w:t>10万</w:t>
            </w:r>
          </w:p>
        </w:tc>
        <w:tc>
          <w:tcPr>
            <w:tcW w:w="1140" w:type="dxa"/>
            <w:noWrap w:val="0"/>
            <w:vAlign w:val="center"/>
          </w:tcPr>
          <w:p w14:paraId="35DE803A">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10万</w:t>
            </w:r>
          </w:p>
        </w:tc>
        <w:tc>
          <w:tcPr>
            <w:tcW w:w="685" w:type="dxa"/>
            <w:noWrap w:val="0"/>
            <w:vAlign w:val="center"/>
          </w:tcPr>
          <w:p w14:paraId="08B57EA8">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517F45F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0A9AFAF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63899E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1075" w:type="dxa"/>
            <w:vMerge w:val="continue"/>
            <w:tcBorders>
              <w:top w:val="nil"/>
              <w:bottom w:val="nil"/>
            </w:tcBorders>
            <w:noWrap w:val="0"/>
            <w:textDirection w:val="tbRlV"/>
            <w:vAlign w:val="center"/>
          </w:tcPr>
          <w:p w14:paraId="4515788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383FE6F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745820D">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14:paraId="315BD7F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6870D1CF">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洪水、干旱等次生灾害事件发生数量</w:t>
            </w:r>
          </w:p>
        </w:tc>
        <w:tc>
          <w:tcPr>
            <w:tcW w:w="1131" w:type="dxa"/>
            <w:noWrap w:val="0"/>
            <w:vAlign w:val="center"/>
          </w:tcPr>
          <w:p w14:paraId="149104B6">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≤1</w:t>
            </w:r>
          </w:p>
        </w:tc>
        <w:tc>
          <w:tcPr>
            <w:tcW w:w="1140" w:type="dxa"/>
            <w:noWrap w:val="0"/>
            <w:vAlign w:val="center"/>
          </w:tcPr>
          <w:p w14:paraId="19E6145E">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0</w:t>
            </w:r>
          </w:p>
        </w:tc>
        <w:tc>
          <w:tcPr>
            <w:tcW w:w="685" w:type="dxa"/>
            <w:noWrap w:val="0"/>
            <w:vAlign w:val="center"/>
          </w:tcPr>
          <w:p w14:paraId="1F732817">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32432F5E">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798FD87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4F45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48EADF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65B0C6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55A1901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14:paraId="5083AB3C">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14:paraId="4F1260E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为国民经济持续健康发展和社会稳定提供安全保障次数</w:t>
            </w:r>
          </w:p>
        </w:tc>
        <w:tc>
          <w:tcPr>
            <w:tcW w:w="1131" w:type="dxa"/>
            <w:noWrap w:val="0"/>
            <w:vAlign w:val="center"/>
          </w:tcPr>
          <w:p w14:paraId="070F8FBE">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2</w:t>
            </w:r>
          </w:p>
        </w:tc>
        <w:tc>
          <w:tcPr>
            <w:tcW w:w="1140" w:type="dxa"/>
            <w:noWrap w:val="0"/>
            <w:vAlign w:val="center"/>
          </w:tcPr>
          <w:p w14:paraId="0E86FD0C">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20"/>
                <w:szCs w:val="20"/>
                <w:u w:val="none"/>
                <w:lang w:val="en-US" w:eastAsia="zh-CN" w:bidi="ar"/>
              </w:rPr>
              <w:t>2</w:t>
            </w:r>
          </w:p>
        </w:tc>
        <w:tc>
          <w:tcPr>
            <w:tcW w:w="685" w:type="dxa"/>
            <w:noWrap w:val="0"/>
            <w:vAlign w:val="center"/>
          </w:tcPr>
          <w:p w14:paraId="241DB045">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65988C2F">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17B8829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7D7A5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75" w:type="dxa"/>
            <w:vMerge w:val="continue"/>
            <w:tcBorders>
              <w:top w:val="nil"/>
              <w:bottom w:val="nil"/>
            </w:tcBorders>
            <w:noWrap w:val="0"/>
            <w:textDirection w:val="tbRlV"/>
            <w:vAlign w:val="center"/>
          </w:tcPr>
          <w:p w14:paraId="1A6B62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23E6094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1252CD3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14:paraId="5F50206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14:paraId="6CA9502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14:paraId="5612EBD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59C0833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14:paraId="468AD1C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群众满意度（≥</w:t>
            </w:r>
            <w:r>
              <w:rPr>
                <w:rFonts w:hint="eastAsia" w:ascii="Arial" w:hAnsi="Calibri" w:eastAsia="宋体" w:cs="Times New Roman"/>
                <w:color w:val="000000"/>
                <w:spacing w:val="0"/>
                <w:sz w:val="18"/>
                <w:szCs w:val="18"/>
                <w:lang w:val="en-US" w:eastAsia="zh-CN"/>
              </w:rPr>
              <w:t>90%</w:t>
            </w:r>
            <w:r>
              <w:rPr>
                <w:rFonts w:hint="eastAsia" w:ascii="Arial" w:hAnsi="Calibri" w:eastAsia="宋体" w:cs="Times New Roman"/>
                <w:color w:val="000000"/>
                <w:spacing w:val="0"/>
                <w:sz w:val="18"/>
                <w:szCs w:val="18"/>
                <w:lang w:eastAsia="zh-CN"/>
              </w:rPr>
              <w:t>）</w:t>
            </w:r>
          </w:p>
        </w:tc>
        <w:tc>
          <w:tcPr>
            <w:tcW w:w="1131" w:type="dxa"/>
            <w:noWrap w:val="0"/>
            <w:vAlign w:val="center"/>
          </w:tcPr>
          <w:p w14:paraId="0D5D440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70A1D72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13E2F4B5">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795" w:type="dxa"/>
            <w:noWrap w:val="0"/>
            <w:vAlign w:val="center"/>
          </w:tcPr>
          <w:p w14:paraId="3CAE10D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20"/>
                <w:szCs w:val="20"/>
                <w:u w:val="none"/>
                <w:lang w:val="en-US" w:eastAsia="zh-CN" w:bidi="ar"/>
              </w:rPr>
              <w:t>10</w:t>
            </w:r>
          </w:p>
        </w:tc>
        <w:tc>
          <w:tcPr>
            <w:tcW w:w="1365" w:type="dxa"/>
            <w:noWrap w:val="0"/>
            <w:vAlign w:val="center"/>
          </w:tcPr>
          <w:p w14:paraId="3A21694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6088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675D66C4">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14:paraId="18A58A40">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14:paraId="3E0480F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278CF2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14:paraId="4C0D31E8">
      <w:pPr>
        <w:spacing w:before="75" w:line="230" w:lineRule="auto"/>
        <w:rPr>
          <w:rFonts w:hint="default" w:ascii="仿宋_GB2312" w:hAnsi="仿宋_GB2312" w:eastAsia="仿宋_GB2312" w:cs="仿宋_GB2312"/>
          <w:color w:val="000000"/>
          <w:spacing w:val="0"/>
          <w:position w:val="0"/>
          <w:sz w:val="32"/>
          <w:szCs w:val="32"/>
          <w:lang w:val="en-US" w:eastAsia="zh-CN"/>
        </w:rPr>
        <w:sectPr>
          <w:pgSz w:w="11906" w:h="16838"/>
          <w:pgMar w:top="1417" w:right="1417" w:bottom="1417" w:left="1417" w:header="851" w:footer="992" w:gutter="0"/>
          <w:pgNumType w:fmt="decimal"/>
          <w:cols w:space="720" w:num="1"/>
          <w:rtlGutter w:val="0"/>
          <w:docGrid w:type="lines" w:linePitch="312" w:charSpace="0"/>
        </w:sectPr>
      </w:pPr>
      <w:r>
        <w:rPr>
          <w:rFonts w:ascii="仿宋" w:hAnsi="仿宋" w:eastAsia="仿宋" w:cs="仿宋"/>
          <w:color w:val="000000"/>
          <w:spacing w:val="-26"/>
          <w:sz w:val="23"/>
          <w:szCs w:val="23"/>
        </w:rPr>
        <w:t>填表人：</w:t>
      </w:r>
      <w:r>
        <w:rPr>
          <w:rFonts w:hint="eastAsia" w:ascii="仿宋" w:hAnsi="仿宋" w:eastAsia="仿宋" w:cs="仿宋"/>
          <w:color w:val="000000"/>
          <w:spacing w:val="-26"/>
          <w:sz w:val="23"/>
          <w:szCs w:val="23"/>
          <w:lang w:val="en-US" w:eastAsia="zh-CN"/>
        </w:rPr>
        <w:t xml:space="preserve"> 林姚</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 xml:space="preserve">13873034669     </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val="en-US" w:eastAsia="zh-CN"/>
        </w:rPr>
        <w:t>2023.6.15</w:t>
      </w:r>
      <w:r>
        <w:rPr>
          <w:rFonts w:ascii="仿宋" w:hAnsi="仿宋" w:eastAsia="仿宋" w:cs="仿宋"/>
          <w:color w:val="000000"/>
          <w:spacing w:val="4"/>
          <w:sz w:val="23"/>
          <w:szCs w:val="23"/>
        </w:rPr>
        <w:t xml:space="preserve"> </w:t>
      </w:r>
    </w:p>
    <w:p w14:paraId="19C7347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14:paraId="4C5E934D">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highlight w:val="none"/>
          <w:lang w:val="en-US" w:eastAsia="zh-CN"/>
        </w:rPr>
      </w:pPr>
      <w:r>
        <w:rPr>
          <w:rFonts w:hint="eastAsia" w:ascii="方正小标宋简体" w:hAnsi="方正小标宋简体" w:eastAsia="方正小标宋简体" w:cs="方正小标宋简体"/>
          <w:color w:val="000000"/>
          <w:spacing w:val="0"/>
          <w:position w:val="0"/>
          <w:sz w:val="44"/>
          <w:szCs w:val="44"/>
          <w:highlight w:val="none"/>
          <w:lang w:val="en-US" w:eastAsia="zh-CN"/>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556BE3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noWrap w:val="0"/>
            <w:vAlign w:val="center"/>
          </w:tcPr>
          <w:p w14:paraId="16C888B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14:paraId="3358DBD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14:paraId="3A965CE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中心城区易渍点临时应急工程经费</w:t>
            </w:r>
          </w:p>
        </w:tc>
      </w:tr>
      <w:tr w14:paraId="273ED1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6FD009A2">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14:paraId="7BF47A3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岳阳市岳阳楼区人民政府</w:t>
            </w:r>
          </w:p>
        </w:tc>
        <w:tc>
          <w:tcPr>
            <w:tcW w:w="1140" w:type="dxa"/>
            <w:noWrap w:val="0"/>
            <w:vAlign w:val="center"/>
          </w:tcPr>
          <w:p w14:paraId="1330DF6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14:paraId="1FE9585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岳阳楼区水利局</w:t>
            </w:r>
          </w:p>
        </w:tc>
      </w:tr>
      <w:tr w14:paraId="40AB6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834F2E4">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14:paraId="7BF1B7E9">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14:paraId="78086CF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14:paraId="1526A07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14:paraId="1164C540">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14:paraId="25FF62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14:paraId="51F3B4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14:paraId="10C200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6230B9B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14:paraId="5F82E2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159FB6D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14:paraId="2DBAA11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701D1B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14:paraId="704F47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14:paraId="02FFD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35C3B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582CCD1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14:paraId="3458AEE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35.83</w:t>
            </w:r>
          </w:p>
        </w:tc>
        <w:tc>
          <w:tcPr>
            <w:tcW w:w="1131" w:type="dxa"/>
            <w:noWrap w:val="0"/>
            <w:vAlign w:val="center"/>
          </w:tcPr>
          <w:p w14:paraId="54BDD65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35.83</w:t>
            </w:r>
          </w:p>
        </w:tc>
        <w:tc>
          <w:tcPr>
            <w:tcW w:w="1140" w:type="dxa"/>
            <w:noWrap w:val="0"/>
            <w:vAlign w:val="center"/>
          </w:tcPr>
          <w:p w14:paraId="23DDEA2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35.83</w:t>
            </w:r>
          </w:p>
        </w:tc>
        <w:tc>
          <w:tcPr>
            <w:tcW w:w="685" w:type="dxa"/>
            <w:noWrap w:val="0"/>
            <w:vAlign w:val="center"/>
          </w:tcPr>
          <w:p w14:paraId="1E20CC6B">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14:paraId="5AFD7CA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7BE3DF0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14:paraId="4B0E6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E535F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15D310D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14:paraId="143777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4893E8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3BB9E0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1AFB02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2A7F2D3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42CCED6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1C5696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B75CE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6AFDB29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14:paraId="6D1C41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2B32FCA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5E7E8AB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5B2D8D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0270F4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3EAE9E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6D344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3E2BED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ABE370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14:paraId="3430BB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0BED2E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293305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5C8F923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71E239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689FE0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41EF0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32C68482">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14:paraId="54B9CF59">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14:paraId="440547B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14:paraId="0E7133A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14:paraId="55A3B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53A6FE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14:paraId="188144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解决中心城区易渍点问题</w:t>
            </w:r>
          </w:p>
        </w:tc>
        <w:tc>
          <w:tcPr>
            <w:tcW w:w="3985" w:type="dxa"/>
            <w:gridSpan w:val="4"/>
            <w:noWrap w:val="0"/>
            <w:vAlign w:val="center"/>
          </w:tcPr>
          <w:p w14:paraId="5834FB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制定了中心城区内渍点临时度汛预案，完成2处内渍点应急工程建设</w:t>
            </w:r>
          </w:p>
        </w:tc>
      </w:tr>
      <w:tr w14:paraId="7955E9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346759AE">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14:paraId="3699F9F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14:paraId="0976B7F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14:paraId="094F164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14:paraId="4091C01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14:paraId="462A39E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14:paraId="04EA224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14:paraId="210E8F5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14:paraId="7E13206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74BD14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14:paraId="4D4DBCBD">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14:paraId="26812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226C0D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041B3368">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14:paraId="05D2C637">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1E2E691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6B450DE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7FFB27C3">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14:paraId="3CA2F42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14:paraId="3572C54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14:paraId="444E7AB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eastAsia="zh-CN"/>
              </w:rPr>
              <w:t>完成易渍点临时应急工程数量</w:t>
            </w:r>
          </w:p>
        </w:tc>
        <w:tc>
          <w:tcPr>
            <w:tcW w:w="1131" w:type="dxa"/>
            <w:noWrap w:val="0"/>
            <w:vAlign w:val="center"/>
          </w:tcPr>
          <w:p w14:paraId="6AAF5BD0">
            <w:pPr>
              <w:keepNext w:val="0"/>
              <w:keepLines w:val="0"/>
              <w:widowControl/>
              <w:suppressLineNumbers w:val="0"/>
              <w:jc w:val="center"/>
              <w:textAlignment w:val="center"/>
              <w:rPr>
                <w:rFonts w:hint="eastAsia"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3</w:t>
            </w:r>
          </w:p>
        </w:tc>
        <w:tc>
          <w:tcPr>
            <w:tcW w:w="1140" w:type="dxa"/>
            <w:noWrap w:val="0"/>
            <w:vAlign w:val="center"/>
          </w:tcPr>
          <w:p w14:paraId="31396562">
            <w:pPr>
              <w:keepNext w:val="0"/>
              <w:keepLines w:val="0"/>
              <w:widowControl/>
              <w:suppressLineNumbers w:val="0"/>
              <w:jc w:val="center"/>
              <w:textAlignment w:val="center"/>
              <w:rPr>
                <w:rFonts w:hint="eastAsia"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3</w:t>
            </w:r>
          </w:p>
        </w:tc>
        <w:tc>
          <w:tcPr>
            <w:tcW w:w="685" w:type="dxa"/>
            <w:noWrap w:val="0"/>
            <w:vAlign w:val="center"/>
          </w:tcPr>
          <w:p w14:paraId="14D9952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026E5D7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4AB674F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8"/>
                <w:szCs w:val="18"/>
              </w:rPr>
            </w:pPr>
          </w:p>
        </w:tc>
      </w:tr>
      <w:tr w14:paraId="12A907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3AF509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1A31E70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247769C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14:paraId="0AD0332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工程质量验收合格率</w:t>
            </w:r>
          </w:p>
        </w:tc>
        <w:tc>
          <w:tcPr>
            <w:tcW w:w="1131" w:type="dxa"/>
            <w:noWrap w:val="0"/>
            <w:vAlign w:val="center"/>
          </w:tcPr>
          <w:p w14:paraId="2B0EB740">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100%</w:t>
            </w:r>
          </w:p>
        </w:tc>
        <w:tc>
          <w:tcPr>
            <w:tcW w:w="1140" w:type="dxa"/>
            <w:noWrap w:val="0"/>
            <w:vAlign w:val="center"/>
          </w:tcPr>
          <w:p w14:paraId="5BF0EF86">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100%</w:t>
            </w:r>
          </w:p>
        </w:tc>
        <w:tc>
          <w:tcPr>
            <w:tcW w:w="685" w:type="dxa"/>
            <w:noWrap w:val="0"/>
            <w:vAlign w:val="center"/>
          </w:tcPr>
          <w:p w14:paraId="1617FDC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69F119F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2A5F78C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B7EA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75" w:type="dxa"/>
            <w:vMerge w:val="continue"/>
            <w:tcBorders>
              <w:top w:val="nil"/>
              <w:bottom w:val="nil"/>
            </w:tcBorders>
            <w:noWrap w:val="0"/>
            <w:textDirection w:val="tbRlV"/>
            <w:vAlign w:val="center"/>
          </w:tcPr>
          <w:p w14:paraId="700DFD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45F8832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F4755F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14:paraId="58F2CC6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项目竣工时间</w:t>
            </w:r>
          </w:p>
        </w:tc>
        <w:tc>
          <w:tcPr>
            <w:tcW w:w="1131" w:type="dxa"/>
            <w:noWrap w:val="0"/>
            <w:vAlign w:val="center"/>
          </w:tcPr>
          <w:p w14:paraId="1526DE3F">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2022年1月</w:t>
            </w:r>
          </w:p>
        </w:tc>
        <w:tc>
          <w:tcPr>
            <w:tcW w:w="1140" w:type="dxa"/>
            <w:noWrap w:val="0"/>
            <w:vAlign w:val="center"/>
          </w:tcPr>
          <w:p w14:paraId="5E409EA4">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2022年1月</w:t>
            </w:r>
          </w:p>
        </w:tc>
        <w:tc>
          <w:tcPr>
            <w:tcW w:w="685" w:type="dxa"/>
            <w:noWrap w:val="0"/>
            <w:vAlign w:val="center"/>
          </w:tcPr>
          <w:p w14:paraId="03A2A9E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795" w:type="dxa"/>
            <w:noWrap w:val="0"/>
            <w:vAlign w:val="center"/>
          </w:tcPr>
          <w:p w14:paraId="3F1FA33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1365" w:type="dxa"/>
            <w:noWrap w:val="0"/>
            <w:vAlign w:val="center"/>
          </w:tcPr>
          <w:p w14:paraId="12B98C1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0E0C1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noWrap w:val="0"/>
            <w:textDirection w:val="tbRlV"/>
            <w:vAlign w:val="center"/>
          </w:tcPr>
          <w:p w14:paraId="0D7FAC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51D42F0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DFA3F5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14:paraId="0E79710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总成本控制</w:t>
            </w:r>
          </w:p>
        </w:tc>
        <w:tc>
          <w:tcPr>
            <w:tcW w:w="1131" w:type="dxa"/>
            <w:noWrap w:val="0"/>
            <w:vAlign w:val="center"/>
          </w:tcPr>
          <w:p w14:paraId="6D88A76A">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不超预算</w:t>
            </w:r>
          </w:p>
        </w:tc>
        <w:tc>
          <w:tcPr>
            <w:tcW w:w="1140" w:type="dxa"/>
            <w:noWrap w:val="0"/>
            <w:vAlign w:val="center"/>
          </w:tcPr>
          <w:p w14:paraId="3A36E1A8">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不超预算</w:t>
            </w:r>
          </w:p>
        </w:tc>
        <w:tc>
          <w:tcPr>
            <w:tcW w:w="685" w:type="dxa"/>
            <w:noWrap w:val="0"/>
            <w:vAlign w:val="center"/>
          </w:tcPr>
          <w:p w14:paraId="25FE923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35E039C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39E7ECD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01CD80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75" w:type="dxa"/>
            <w:vMerge w:val="continue"/>
            <w:tcBorders>
              <w:top w:val="nil"/>
              <w:bottom w:val="nil"/>
            </w:tcBorders>
            <w:noWrap w:val="0"/>
            <w:textDirection w:val="tbRlV"/>
            <w:vAlign w:val="center"/>
          </w:tcPr>
          <w:p w14:paraId="2F1E223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1C850E80">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14:paraId="26C1FBE4">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36BAAC58">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4D18C827">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14:paraId="6ACA8CD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noWrap w:val="0"/>
            <w:vAlign w:val="center"/>
          </w:tcPr>
          <w:p w14:paraId="25A5036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14:paraId="006B3DC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4BEE5C00">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减少受淹经济损失</w:t>
            </w:r>
          </w:p>
        </w:tc>
        <w:tc>
          <w:tcPr>
            <w:tcW w:w="1131" w:type="dxa"/>
            <w:noWrap w:val="0"/>
            <w:vAlign w:val="center"/>
          </w:tcPr>
          <w:p w14:paraId="09EBB4C8">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20万元</w:t>
            </w:r>
          </w:p>
        </w:tc>
        <w:tc>
          <w:tcPr>
            <w:tcW w:w="1140" w:type="dxa"/>
            <w:noWrap w:val="0"/>
            <w:vAlign w:val="center"/>
          </w:tcPr>
          <w:p w14:paraId="6C02AA6A">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20万元</w:t>
            </w:r>
          </w:p>
        </w:tc>
        <w:tc>
          <w:tcPr>
            <w:tcW w:w="685" w:type="dxa"/>
            <w:noWrap w:val="0"/>
            <w:vAlign w:val="center"/>
          </w:tcPr>
          <w:p w14:paraId="2236FF0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2C189E5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525A975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6920A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1075" w:type="dxa"/>
            <w:vMerge w:val="continue"/>
            <w:tcBorders>
              <w:top w:val="nil"/>
              <w:bottom w:val="nil"/>
            </w:tcBorders>
            <w:noWrap w:val="0"/>
            <w:textDirection w:val="tbRlV"/>
            <w:vAlign w:val="center"/>
          </w:tcPr>
          <w:p w14:paraId="56373D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46D4DBC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3F260BC">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14:paraId="679CBF0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28EFF36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洪水灾害发生数量</w:t>
            </w:r>
          </w:p>
        </w:tc>
        <w:tc>
          <w:tcPr>
            <w:tcW w:w="1131" w:type="dxa"/>
            <w:noWrap w:val="0"/>
            <w:vAlign w:val="center"/>
          </w:tcPr>
          <w:p w14:paraId="794F8254">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w:t>
            </w:r>
          </w:p>
        </w:tc>
        <w:tc>
          <w:tcPr>
            <w:tcW w:w="1140" w:type="dxa"/>
            <w:noWrap w:val="0"/>
            <w:vAlign w:val="center"/>
          </w:tcPr>
          <w:p w14:paraId="773A0338">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0</w:t>
            </w:r>
          </w:p>
        </w:tc>
        <w:tc>
          <w:tcPr>
            <w:tcW w:w="685" w:type="dxa"/>
            <w:noWrap w:val="0"/>
            <w:vAlign w:val="center"/>
          </w:tcPr>
          <w:p w14:paraId="4769281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48D3064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307BD73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698EE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14AD710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4A79D84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67E8E7A6">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14:paraId="73660AE4">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14:paraId="21F4404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项目良性运行率</w:t>
            </w:r>
          </w:p>
        </w:tc>
        <w:tc>
          <w:tcPr>
            <w:tcW w:w="1131" w:type="dxa"/>
            <w:noWrap w:val="0"/>
            <w:vAlign w:val="center"/>
          </w:tcPr>
          <w:p w14:paraId="58207FBC">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100%</w:t>
            </w:r>
          </w:p>
        </w:tc>
        <w:tc>
          <w:tcPr>
            <w:tcW w:w="1140" w:type="dxa"/>
            <w:noWrap w:val="0"/>
            <w:vAlign w:val="center"/>
          </w:tcPr>
          <w:p w14:paraId="38ECCA36">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100%</w:t>
            </w:r>
          </w:p>
        </w:tc>
        <w:tc>
          <w:tcPr>
            <w:tcW w:w="685" w:type="dxa"/>
            <w:noWrap w:val="0"/>
            <w:vAlign w:val="center"/>
          </w:tcPr>
          <w:p w14:paraId="46367D7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00AEC81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39115F6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15CBE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75" w:type="dxa"/>
            <w:vMerge w:val="continue"/>
            <w:tcBorders>
              <w:top w:val="nil"/>
              <w:bottom w:val="nil"/>
            </w:tcBorders>
            <w:noWrap w:val="0"/>
            <w:textDirection w:val="tbRlV"/>
            <w:vAlign w:val="center"/>
          </w:tcPr>
          <w:p w14:paraId="744CC2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57DC5ED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051CCB1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14:paraId="532F8BB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14:paraId="1A62792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14:paraId="0F350F0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1273900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14:paraId="7C71443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群众满意度（≥</w:t>
            </w:r>
            <w:r>
              <w:rPr>
                <w:rFonts w:hint="eastAsia" w:ascii="Arial" w:hAnsi="Calibri" w:eastAsia="宋体" w:cs="Times New Roman"/>
                <w:color w:val="000000"/>
                <w:spacing w:val="0"/>
                <w:sz w:val="18"/>
                <w:szCs w:val="18"/>
                <w:lang w:val="en-US" w:eastAsia="zh-CN"/>
              </w:rPr>
              <w:t>90%</w:t>
            </w:r>
            <w:r>
              <w:rPr>
                <w:rFonts w:hint="eastAsia" w:ascii="Arial" w:hAnsi="Calibri" w:eastAsia="宋体" w:cs="Times New Roman"/>
                <w:color w:val="000000"/>
                <w:spacing w:val="0"/>
                <w:sz w:val="18"/>
                <w:szCs w:val="18"/>
                <w:lang w:eastAsia="zh-CN"/>
              </w:rPr>
              <w:t>）</w:t>
            </w:r>
          </w:p>
        </w:tc>
        <w:tc>
          <w:tcPr>
            <w:tcW w:w="1131" w:type="dxa"/>
            <w:noWrap w:val="0"/>
            <w:vAlign w:val="center"/>
          </w:tcPr>
          <w:p w14:paraId="6F65F14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073BBB9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395C062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7087608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173F090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3D2DF4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32AF777B">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14:paraId="34EC031D">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14:paraId="1E94718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077A13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14:paraId="36A8A808">
      <w:pPr>
        <w:spacing w:before="75" w:line="230" w:lineRule="auto"/>
        <w:rPr>
          <w:rFonts w:hint="default" w:ascii="仿宋_GB2312" w:hAnsi="仿宋_GB2312" w:eastAsia="仿宋_GB2312" w:cs="仿宋_GB2312"/>
          <w:color w:val="000000"/>
          <w:spacing w:val="0"/>
          <w:position w:val="0"/>
          <w:sz w:val="32"/>
          <w:szCs w:val="32"/>
          <w:lang w:val="en-US" w:eastAsia="zh-CN"/>
        </w:rPr>
        <w:sectPr>
          <w:pgSz w:w="11906" w:h="16838"/>
          <w:pgMar w:top="1417" w:right="1417" w:bottom="1417" w:left="1417" w:header="851" w:footer="992" w:gutter="0"/>
          <w:pgNumType w:fmt="decimal"/>
          <w:cols w:space="720" w:num="1"/>
          <w:rtlGutter w:val="0"/>
          <w:docGrid w:type="lines" w:linePitch="312" w:charSpace="0"/>
        </w:sectPr>
      </w:pPr>
      <w:r>
        <w:rPr>
          <w:rFonts w:ascii="仿宋" w:hAnsi="仿宋" w:eastAsia="仿宋" w:cs="仿宋"/>
          <w:color w:val="000000"/>
          <w:spacing w:val="-26"/>
          <w:sz w:val="23"/>
          <w:szCs w:val="23"/>
        </w:rPr>
        <w:t>填表人：</w:t>
      </w:r>
      <w:r>
        <w:rPr>
          <w:rFonts w:hint="eastAsia" w:ascii="仿宋" w:hAnsi="仿宋" w:eastAsia="仿宋" w:cs="仿宋"/>
          <w:color w:val="000000"/>
          <w:spacing w:val="-26"/>
          <w:sz w:val="23"/>
          <w:szCs w:val="23"/>
          <w:lang w:val="en-US" w:eastAsia="zh-CN"/>
        </w:rPr>
        <w:t xml:space="preserve">林姚 </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 xml:space="preserve">13873034669    </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val="en-US" w:eastAsia="zh-CN"/>
        </w:rPr>
        <w:t>2023.6.15</w:t>
      </w:r>
      <w:r>
        <w:rPr>
          <w:rFonts w:ascii="仿宋" w:hAnsi="仿宋" w:eastAsia="仿宋" w:cs="仿宋"/>
          <w:color w:val="000000"/>
          <w:spacing w:val="4"/>
          <w:sz w:val="23"/>
          <w:szCs w:val="23"/>
        </w:rPr>
        <w:t xml:space="preserve"> </w:t>
      </w:r>
    </w:p>
    <w:p w14:paraId="5F963006">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14:paraId="4382C09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highlight w:val="none"/>
          <w:lang w:val="en-US" w:eastAsia="zh-CN"/>
        </w:rPr>
      </w:pPr>
      <w:r>
        <w:rPr>
          <w:rFonts w:hint="eastAsia" w:ascii="方正小标宋简体" w:hAnsi="方正小标宋简体" w:eastAsia="方正小标宋简体" w:cs="方正小标宋简体"/>
          <w:color w:val="000000"/>
          <w:spacing w:val="0"/>
          <w:position w:val="0"/>
          <w:sz w:val="44"/>
          <w:szCs w:val="44"/>
          <w:highlight w:val="none"/>
          <w:lang w:val="en-US" w:eastAsia="zh-CN"/>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2E83D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noWrap w:val="0"/>
            <w:vAlign w:val="center"/>
          </w:tcPr>
          <w:p w14:paraId="61AA9E7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14:paraId="5DAE0A4D">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14:paraId="28DA33E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40个排水防涝可研编制费用</w:t>
            </w:r>
          </w:p>
        </w:tc>
      </w:tr>
      <w:tr w14:paraId="17D8D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11DF6E3B">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14:paraId="416776A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岳阳市岳阳楼区人民政府</w:t>
            </w:r>
          </w:p>
        </w:tc>
        <w:tc>
          <w:tcPr>
            <w:tcW w:w="1140" w:type="dxa"/>
            <w:noWrap w:val="0"/>
            <w:vAlign w:val="center"/>
          </w:tcPr>
          <w:p w14:paraId="00166FB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14:paraId="7555390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岳阳楼区水利局</w:t>
            </w:r>
          </w:p>
        </w:tc>
      </w:tr>
      <w:tr w14:paraId="4D776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12850B25">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14:paraId="23117496">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14:paraId="1A08617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14:paraId="0EF7FA2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14:paraId="374A90F9">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14:paraId="77F41E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14:paraId="711CD1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14:paraId="6EBB191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2AA5444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14:paraId="65D292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161EA0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14:paraId="4360EE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68C66B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14:paraId="7C2C7C0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14:paraId="59CD3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0C3383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7D1205E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14:paraId="5C9A4AD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174.6</w:t>
            </w:r>
          </w:p>
        </w:tc>
        <w:tc>
          <w:tcPr>
            <w:tcW w:w="1131" w:type="dxa"/>
            <w:noWrap w:val="0"/>
            <w:vAlign w:val="center"/>
          </w:tcPr>
          <w:p w14:paraId="5FF32B8C">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174.6</w:t>
            </w:r>
          </w:p>
        </w:tc>
        <w:tc>
          <w:tcPr>
            <w:tcW w:w="1140" w:type="dxa"/>
            <w:noWrap w:val="0"/>
            <w:vAlign w:val="center"/>
          </w:tcPr>
          <w:p w14:paraId="5BBC7D50">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Calibri" w:eastAsia="宋体" w:cs="Times New Roman"/>
                <w:color w:val="000000"/>
                <w:spacing w:val="0"/>
                <w:kern w:val="2"/>
                <w:sz w:val="21"/>
                <w:szCs w:val="21"/>
                <w:lang w:val="en-US" w:eastAsia="zh-CN" w:bidi="ar-SA"/>
              </w:rPr>
            </w:pPr>
            <w:r>
              <w:rPr>
                <w:rFonts w:hint="eastAsia" w:ascii="Arial" w:hAnsi="Calibri" w:eastAsia="宋体" w:cs="Times New Roman"/>
                <w:color w:val="000000"/>
                <w:spacing w:val="0"/>
                <w:sz w:val="21"/>
                <w:szCs w:val="21"/>
                <w:lang w:val="en-US" w:eastAsia="zh-CN"/>
              </w:rPr>
              <w:t>174.6</w:t>
            </w:r>
          </w:p>
        </w:tc>
        <w:tc>
          <w:tcPr>
            <w:tcW w:w="685" w:type="dxa"/>
            <w:noWrap w:val="0"/>
            <w:vAlign w:val="center"/>
          </w:tcPr>
          <w:p w14:paraId="7559718F">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14:paraId="7024CF7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53B44FB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14:paraId="4C731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1AB40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06B82D1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14:paraId="17BCAC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3ED39F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4581A1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337C0C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6BF964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2BA9C0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3CEAAA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542C4C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6C70E6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14:paraId="0C988F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656F66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0201D4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1C2244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24DA6B5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703459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6F2FD3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5E9FC12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4A21F9B">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14:paraId="727B0D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5D6DBF6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0D0D1F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72E8C49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254346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20D1350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23CEE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9F2CB60">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14:paraId="25E04CF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14:paraId="5080432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14:paraId="36AF854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14:paraId="771F3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77E653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14:paraId="06BF2A6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解决城区内涝严重问题</w:t>
            </w:r>
          </w:p>
        </w:tc>
        <w:tc>
          <w:tcPr>
            <w:tcW w:w="3985" w:type="dxa"/>
            <w:gridSpan w:val="4"/>
            <w:noWrap w:val="0"/>
            <w:vAlign w:val="center"/>
          </w:tcPr>
          <w:p w14:paraId="3024FB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缓解了中心城区内涝程度</w:t>
            </w:r>
          </w:p>
        </w:tc>
      </w:tr>
      <w:tr w14:paraId="7DF18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7DE03F6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14:paraId="062B4A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14:paraId="2E6F38E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14:paraId="4196A7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14:paraId="01102C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14:paraId="24A6A9A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14:paraId="02450A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14:paraId="0DC9A1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14:paraId="2DE3BB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670F464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14:paraId="54244D08">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14:paraId="6BEB69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43AF70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56C36632">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14:paraId="5195E7C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1C84A54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46D044D2">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22F95031">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14:paraId="01E74F7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14:paraId="2D7C4A7A">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14:paraId="660ADA9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eastAsia="zh-CN"/>
              </w:rPr>
              <w:t>编制排水防涝可研报告数量</w:t>
            </w:r>
          </w:p>
        </w:tc>
        <w:tc>
          <w:tcPr>
            <w:tcW w:w="1131" w:type="dxa"/>
            <w:noWrap w:val="0"/>
            <w:vAlign w:val="center"/>
          </w:tcPr>
          <w:p w14:paraId="1713E5B9">
            <w:pPr>
              <w:keepNext w:val="0"/>
              <w:keepLines w:val="0"/>
              <w:widowControl/>
              <w:suppressLineNumbers w:val="0"/>
              <w:jc w:val="center"/>
              <w:textAlignment w:val="center"/>
              <w:rPr>
                <w:rFonts w:hint="default" w:ascii="微软雅黑" w:hAnsi="微软雅黑" w:eastAsia="微软雅黑" w:cs="微软雅黑"/>
                <w:i w:val="0"/>
                <w:iCs w:val="0"/>
                <w:color w:val="000000"/>
                <w:kern w:val="0"/>
                <w:sz w:val="20"/>
                <w:szCs w:val="20"/>
                <w:u w:val="none"/>
                <w:lang w:val="en-US" w:eastAsia="zh-CN" w:bidi="ar"/>
              </w:rPr>
            </w:pPr>
            <w:r>
              <w:rPr>
                <w:rFonts w:hint="eastAsia" w:ascii="微软雅黑" w:hAnsi="微软雅黑" w:eastAsia="微软雅黑" w:cs="微软雅黑"/>
                <w:i w:val="0"/>
                <w:iCs w:val="0"/>
                <w:color w:val="000000"/>
                <w:kern w:val="0"/>
                <w:sz w:val="20"/>
                <w:szCs w:val="20"/>
                <w:u w:val="none"/>
                <w:lang w:val="en-US" w:eastAsia="zh-CN" w:bidi="ar"/>
              </w:rPr>
              <w:t>40</w:t>
            </w:r>
          </w:p>
        </w:tc>
        <w:tc>
          <w:tcPr>
            <w:tcW w:w="1140" w:type="dxa"/>
            <w:noWrap w:val="0"/>
            <w:vAlign w:val="center"/>
          </w:tcPr>
          <w:p w14:paraId="4045CBD7">
            <w:pPr>
              <w:keepNext w:val="0"/>
              <w:keepLines w:val="0"/>
              <w:widowControl/>
              <w:suppressLineNumbers w:val="0"/>
              <w:jc w:val="center"/>
              <w:textAlignment w:val="center"/>
              <w:rPr>
                <w:rFonts w:hint="default" w:ascii="微软雅黑" w:hAnsi="微软雅黑" w:eastAsia="微软雅黑" w:cs="微软雅黑"/>
                <w:i w:val="0"/>
                <w:iCs w:val="0"/>
                <w:color w:val="000000"/>
                <w:kern w:val="0"/>
                <w:sz w:val="20"/>
                <w:szCs w:val="20"/>
                <w:u w:val="none"/>
                <w:lang w:val="en-US" w:eastAsia="zh-CN" w:bidi="ar"/>
              </w:rPr>
            </w:pPr>
            <w:r>
              <w:rPr>
                <w:rFonts w:hint="eastAsia" w:ascii="微软雅黑" w:hAnsi="微软雅黑" w:eastAsia="微软雅黑" w:cs="微软雅黑"/>
                <w:i w:val="0"/>
                <w:iCs w:val="0"/>
                <w:color w:val="000000"/>
                <w:kern w:val="0"/>
                <w:sz w:val="20"/>
                <w:szCs w:val="20"/>
                <w:u w:val="none"/>
                <w:lang w:val="en-US" w:eastAsia="zh-CN" w:bidi="ar"/>
              </w:rPr>
              <w:t>40</w:t>
            </w:r>
          </w:p>
        </w:tc>
        <w:tc>
          <w:tcPr>
            <w:tcW w:w="685" w:type="dxa"/>
            <w:noWrap w:val="0"/>
            <w:vAlign w:val="center"/>
          </w:tcPr>
          <w:p w14:paraId="4F580AA0">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795" w:type="dxa"/>
            <w:noWrap w:val="0"/>
            <w:vAlign w:val="center"/>
          </w:tcPr>
          <w:p w14:paraId="7041333F">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1365" w:type="dxa"/>
            <w:noWrap w:val="0"/>
            <w:vAlign w:val="center"/>
          </w:tcPr>
          <w:p w14:paraId="3B31DDC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8"/>
                <w:szCs w:val="18"/>
              </w:rPr>
            </w:pPr>
          </w:p>
        </w:tc>
      </w:tr>
      <w:tr w14:paraId="15D2E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1A6BA5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1AC469E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BA3337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14:paraId="2EABB47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可研报告编制是否存在瑕疵、是否返工</w:t>
            </w:r>
          </w:p>
        </w:tc>
        <w:tc>
          <w:tcPr>
            <w:tcW w:w="1131" w:type="dxa"/>
            <w:noWrap w:val="0"/>
            <w:vAlign w:val="center"/>
          </w:tcPr>
          <w:p w14:paraId="239A28AE">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0"/>
                <w:szCs w:val="20"/>
                <w:u w:val="none"/>
                <w:lang w:val="en-US" w:eastAsia="zh-CN" w:bidi="ar"/>
              </w:rPr>
            </w:pPr>
            <w:r>
              <w:rPr>
                <w:rFonts w:hint="eastAsia" w:ascii="微软雅黑" w:hAnsi="微软雅黑" w:eastAsia="微软雅黑" w:cs="微软雅黑"/>
                <w:i w:val="0"/>
                <w:iCs w:val="0"/>
                <w:color w:val="000000"/>
                <w:kern w:val="0"/>
                <w:sz w:val="20"/>
                <w:szCs w:val="20"/>
                <w:u w:val="none"/>
                <w:lang w:val="en-US" w:eastAsia="zh-CN" w:bidi="ar"/>
              </w:rPr>
              <w:t>否</w:t>
            </w:r>
          </w:p>
        </w:tc>
        <w:tc>
          <w:tcPr>
            <w:tcW w:w="1140" w:type="dxa"/>
            <w:noWrap w:val="0"/>
            <w:vAlign w:val="center"/>
          </w:tcPr>
          <w:p w14:paraId="09D3EEEF">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0"/>
                <w:szCs w:val="20"/>
                <w:u w:val="none"/>
                <w:lang w:val="en-US" w:eastAsia="zh-CN" w:bidi="ar"/>
              </w:rPr>
            </w:pPr>
            <w:r>
              <w:rPr>
                <w:rFonts w:hint="eastAsia" w:ascii="微软雅黑" w:hAnsi="微软雅黑" w:eastAsia="微软雅黑" w:cs="微软雅黑"/>
                <w:i w:val="0"/>
                <w:iCs w:val="0"/>
                <w:color w:val="000000"/>
                <w:kern w:val="0"/>
                <w:sz w:val="20"/>
                <w:szCs w:val="20"/>
                <w:u w:val="none"/>
                <w:lang w:val="en-US" w:eastAsia="zh-CN" w:bidi="ar"/>
              </w:rPr>
              <w:t>否</w:t>
            </w:r>
          </w:p>
        </w:tc>
        <w:tc>
          <w:tcPr>
            <w:tcW w:w="685" w:type="dxa"/>
            <w:noWrap w:val="0"/>
            <w:vAlign w:val="center"/>
          </w:tcPr>
          <w:p w14:paraId="34FA57B9">
            <w:pPr>
              <w:keepNext w:val="0"/>
              <w:keepLines w:val="0"/>
              <w:widowControl/>
              <w:suppressLineNumbers w:val="0"/>
              <w:jc w:val="center"/>
              <w:textAlignment w:val="center"/>
              <w:rPr>
                <w:rFonts w:hint="default" w:ascii="Arial" w:hAnsi="Calibri" w:eastAsia="宋体" w:cs="Times New Roman"/>
                <w:b w:val="0"/>
                <w:bCs w:val="0"/>
                <w:color w:val="000000"/>
                <w:spacing w:val="0"/>
                <w:sz w:val="18"/>
                <w:szCs w:val="18"/>
                <w:lang w:val="en-US" w:eastAsia="zh-CN"/>
              </w:rPr>
            </w:pPr>
            <w:r>
              <w:rPr>
                <w:rFonts w:hint="eastAsia" w:ascii="微软雅黑" w:hAnsi="微软雅黑" w:eastAsia="微软雅黑" w:cs="微软雅黑"/>
                <w:b w:val="0"/>
                <w:bCs w:val="0"/>
                <w:i w:val="0"/>
                <w:iCs w:val="0"/>
                <w:color w:val="000000"/>
                <w:kern w:val="0"/>
                <w:sz w:val="20"/>
                <w:szCs w:val="20"/>
                <w:u w:val="none"/>
                <w:lang w:val="en-US" w:eastAsia="zh-CN" w:bidi="ar"/>
              </w:rPr>
              <w:t>10</w:t>
            </w:r>
          </w:p>
        </w:tc>
        <w:tc>
          <w:tcPr>
            <w:tcW w:w="795" w:type="dxa"/>
            <w:noWrap w:val="0"/>
            <w:vAlign w:val="center"/>
          </w:tcPr>
          <w:p w14:paraId="70B81A8A">
            <w:pPr>
              <w:keepNext w:val="0"/>
              <w:keepLines w:val="0"/>
              <w:widowControl/>
              <w:suppressLineNumbers w:val="0"/>
              <w:jc w:val="center"/>
              <w:textAlignment w:val="center"/>
              <w:rPr>
                <w:rFonts w:hint="default" w:ascii="Arial" w:hAnsi="Calibri" w:eastAsia="宋体" w:cs="Times New Roman"/>
                <w:b w:val="0"/>
                <w:bCs w:val="0"/>
                <w:color w:val="000000"/>
                <w:spacing w:val="0"/>
                <w:sz w:val="18"/>
                <w:szCs w:val="18"/>
                <w:lang w:val="en-US" w:eastAsia="zh-CN"/>
              </w:rPr>
            </w:pPr>
            <w:r>
              <w:rPr>
                <w:rFonts w:hint="eastAsia" w:ascii="微软雅黑" w:hAnsi="微软雅黑" w:eastAsia="微软雅黑" w:cs="微软雅黑"/>
                <w:b w:val="0"/>
                <w:bCs w:val="0"/>
                <w:i w:val="0"/>
                <w:iCs w:val="0"/>
                <w:color w:val="000000"/>
                <w:kern w:val="0"/>
                <w:sz w:val="20"/>
                <w:szCs w:val="20"/>
                <w:u w:val="none"/>
                <w:lang w:val="en-US" w:eastAsia="zh-CN" w:bidi="ar"/>
              </w:rPr>
              <w:t>10</w:t>
            </w:r>
          </w:p>
        </w:tc>
        <w:tc>
          <w:tcPr>
            <w:tcW w:w="1365" w:type="dxa"/>
            <w:noWrap w:val="0"/>
            <w:vAlign w:val="center"/>
          </w:tcPr>
          <w:p w14:paraId="0094455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44A4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75" w:type="dxa"/>
            <w:vMerge w:val="continue"/>
            <w:tcBorders>
              <w:top w:val="nil"/>
              <w:bottom w:val="nil"/>
            </w:tcBorders>
            <w:noWrap w:val="0"/>
            <w:textDirection w:val="tbRlV"/>
            <w:vAlign w:val="center"/>
          </w:tcPr>
          <w:p w14:paraId="431FC0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3AEEE57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6E9202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14:paraId="229653A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项目完成时间</w:t>
            </w:r>
          </w:p>
        </w:tc>
        <w:tc>
          <w:tcPr>
            <w:tcW w:w="1131" w:type="dxa"/>
            <w:noWrap w:val="0"/>
            <w:vAlign w:val="center"/>
          </w:tcPr>
          <w:p w14:paraId="0022523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2021年5月</w:t>
            </w:r>
          </w:p>
        </w:tc>
        <w:tc>
          <w:tcPr>
            <w:tcW w:w="1140" w:type="dxa"/>
            <w:noWrap w:val="0"/>
            <w:vAlign w:val="center"/>
          </w:tcPr>
          <w:p w14:paraId="2E58089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2021年5月</w:t>
            </w:r>
          </w:p>
        </w:tc>
        <w:tc>
          <w:tcPr>
            <w:tcW w:w="685" w:type="dxa"/>
            <w:noWrap w:val="0"/>
            <w:vAlign w:val="center"/>
          </w:tcPr>
          <w:p w14:paraId="5995E688">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w:t>
            </w:r>
          </w:p>
        </w:tc>
        <w:tc>
          <w:tcPr>
            <w:tcW w:w="795" w:type="dxa"/>
            <w:noWrap w:val="0"/>
            <w:vAlign w:val="center"/>
          </w:tcPr>
          <w:p w14:paraId="3F5CF332">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w:t>
            </w:r>
          </w:p>
        </w:tc>
        <w:tc>
          <w:tcPr>
            <w:tcW w:w="1365" w:type="dxa"/>
            <w:noWrap w:val="0"/>
            <w:vAlign w:val="center"/>
          </w:tcPr>
          <w:p w14:paraId="13A03CC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3EF0AF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noWrap w:val="0"/>
            <w:textDirection w:val="tbRlV"/>
            <w:vAlign w:val="center"/>
          </w:tcPr>
          <w:p w14:paraId="4122CE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171A745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193F61F">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14:paraId="7576091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总成本控制</w:t>
            </w:r>
          </w:p>
        </w:tc>
        <w:tc>
          <w:tcPr>
            <w:tcW w:w="1131" w:type="dxa"/>
            <w:noWrap w:val="0"/>
            <w:vAlign w:val="center"/>
          </w:tcPr>
          <w:p w14:paraId="6393714C">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不超预算</w:t>
            </w:r>
          </w:p>
        </w:tc>
        <w:tc>
          <w:tcPr>
            <w:tcW w:w="1140" w:type="dxa"/>
            <w:noWrap w:val="0"/>
            <w:vAlign w:val="center"/>
          </w:tcPr>
          <w:p w14:paraId="58666019">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不超预算</w:t>
            </w:r>
          </w:p>
        </w:tc>
        <w:tc>
          <w:tcPr>
            <w:tcW w:w="685" w:type="dxa"/>
            <w:noWrap w:val="0"/>
            <w:vAlign w:val="center"/>
          </w:tcPr>
          <w:p w14:paraId="7673E67E">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795" w:type="dxa"/>
            <w:noWrap w:val="0"/>
            <w:vAlign w:val="center"/>
          </w:tcPr>
          <w:p w14:paraId="2388BBF7">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1365" w:type="dxa"/>
            <w:noWrap w:val="0"/>
            <w:vAlign w:val="center"/>
          </w:tcPr>
          <w:p w14:paraId="3E009B8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6F3AF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1075" w:type="dxa"/>
            <w:vMerge w:val="continue"/>
            <w:tcBorders>
              <w:top w:val="nil"/>
              <w:bottom w:val="nil"/>
            </w:tcBorders>
            <w:noWrap w:val="0"/>
            <w:textDirection w:val="tbRlV"/>
            <w:vAlign w:val="center"/>
          </w:tcPr>
          <w:p w14:paraId="6F2F4E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5217475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6BC025F5">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14:paraId="2A2B52F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560AE9B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城区内涝发生次数</w:t>
            </w:r>
          </w:p>
        </w:tc>
        <w:tc>
          <w:tcPr>
            <w:tcW w:w="1131" w:type="dxa"/>
            <w:noWrap w:val="0"/>
            <w:vAlign w:val="center"/>
          </w:tcPr>
          <w:p w14:paraId="12F68300">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≤1</w:t>
            </w:r>
          </w:p>
        </w:tc>
        <w:tc>
          <w:tcPr>
            <w:tcW w:w="1140" w:type="dxa"/>
            <w:noWrap w:val="0"/>
            <w:vAlign w:val="center"/>
          </w:tcPr>
          <w:p w14:paraId="70C801C6">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微软雅黑" w:hAnsi="微软雅黑" w:eastAsia="微软雅黑" w:cs="微软雅黑"/>
                <w:i w:val="0"/>
                <w:iCs w:val="0"/>
                <w:color w:val="000000"/>
                <w:kern w:val="0"/>
                <w:sz w:val="20"/>
                <w:szCs w:val="20"/>
                <w:u w:val="none"/>
                <w:lang w:val="en-US" w:eastAsia="zh-CN" w:bidi="ar"/>
              </w:rPr>
              <w:t>0</w:t>
            </w:r>
          </w:p>
        </w:tc>
        <w:tc>
          <w:tcPr>
            <w:tcW w:w="685" w:type="dxa"/>
            <w:noWrap w:val="0"/>
            <w:vAlign w:val="center"/>
          </w:tcPr>
          <w:p w14:paraId="155751CD">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795" w:type="dxa"/>
            <w:noWrap w:val="0"/>
            <w:vAlign w:val="center"/>
          </w:tcPr>
          <w:p w14:paraId="6B831200">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1365" w:type="dxa"/>
            <w:noWrap w:val="0"/>
            <w:vAlign w:val="center"/>
          </w:tcPr>
          <w:p w14:paraId="49F50C1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5EBCF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15244EC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29AD79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F375669">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14:paraId="37D2C9A3">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14:paraId="2794076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提高岳阳楼区排涝标准，达到城区发展要求</w:t>
            </w:r>
          </w:p>
        </w:tc>
        <w:tc>
          <w:tcPr>
            <w:tcW w:w="1131" w:type="dxa"/>
            <w:noWrap w:val="0"/>
            <w:vAlign w:val="center"/>
          </w:tcPr>
          <w:p w14:paraId="1E8DF2A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通过可行性论证</w:t>
            </w:r>
          </w:p>
        </w:tc>
        <w:tc>
          <w:tcPr>
            <w:tcW w:w="1140" w:type="dxa"/>
            <w:noWrap w:val="0"/>
            <w:vAlign w:val="center"/>
          </w:tcPr>
          <w:p w14:paraId="0665D85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通过可行性论证</w:t>
            </w:r>
          </w:p>
        </w:tc>
        <w:tc>
          <w:tcPr>
            <w:tcW w:w="685" w:type="dxa"/>
            <w:noWrap w:val="0"/>
            <w:vAlign w:val="center"/>
          </w:tcPr>
          <w:p w14:paraId="01ED5BE1">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20</w:t>
            </w:r>
          </w:p>
        </w:tc>
        <w:tc>
          <w:tcPr>
            <w:tcW w:w="795" w:type="dxa"/>
            <w:noWrap w:val="0"/>
            <w:vAlign w:val="center"/>
          </w:tcPr>
          <w:p w14:paraId="233D3DA3">
            <w:pPr>
              <w:keepNext w:val="0"/>
              <w:keepLines w:val="0"/>
              <w:widowControl/>
              <w:suppressLineNumbers w:val="0"/>
              <w:jc w:val="center"/>
              <w:textAlignment w:val="center"/>
              <w:rPr>
                <w:rFonts w:hint="default" w:ascii="Arial" w:hAnsi="Calibri" w:eastAsia="宋体" w:cs="Times New Roman"/>
                <w:color w:val="000000"/>
                <w:spacing w:val="0"/>
                <w:kern w:val="2"/>
                <w:sz w:val="18"/>
                <w:szCs w:val="18"/>
                <w:lang w:val="en-US" w:eastAsia="zh-CN" w:bidi="ar-SA"/>
              </w:rPr>
            </w:pPr>
            <w:r>
              <w:rPr>
                <w:rFonts w:hint="eastAsia" w:ascii="微软雅黑" w:hAnsi="微软雅黑" w:eastAsia="微软雅黑" w:cs="微软雅黑"/>
                <w:i w:val="0"/>
                <w:iCs w:val="0"/>
                <w:color w:val="000000"/>
                <w:kern w:val="0"/>
                <w:sz w:val="20"/>
                <w:szCs w:val="20"/>
                <w:u w:val="none"/>
                <w:lang w:val="en-US" w:eastAsia="zh-CN" w:bidi="ar"/>
              </w:rPr>
              <w:t>20</w:t>
            </w:r>
          </w:p>
        </w:tc>
        <w:tc>
          <w:tcPr>
            <w:tcW w:w="1365" w:type="dxa"/>
            <w:noWrap w:val="0"/>
            <w:vAlign w:val="center"/>
          </w:tcPr>
          <w:p w14:paraId="4D12CAB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56FC2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75" w:type="dxa"/>
            <w:vMerge w:val="continue"/>
            <w:tcBorders>
              <w:top w:val="nil"/>
              <w:bottom w:val="nil"/>
            </w:tcBorders>
            <w:noWrap w:val="0"/>
            <w:textDirection w:val="tbRlV"/>
            <w:vAlign w:val="center"/>
          </w:tcPr>
          <w:p w14:paraId="708579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0E3FB4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22228B5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14:paraId="28413C2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14:paraId="520E677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14:paraId="7166AEE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738BE00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14:paraId="5FA36FF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群众满意度（≥</w:t>
            </w:r>
            <w:r>
              <w:rPr>
                <w:rFonts w:hint="eastAsia" w:ascii="Arial" w:hAnsi="Calibri" w:eastAsia="宋体" w:cs="Times New Roman"/>
                <w:color w:val="000000"/>
                <w:spacing w:val="0"/>
                <w:sz w:val="18"/>
                <w:szCs w:val="18"/>
                <w:lang w:val="en-US" w:eastAsia="zh-CN"/>
              </w:rPr>
              <w:t>90%</w:t>
            </w:r>
            <w:r>
              <w:rPr>
                <w:rFonts w:hint="eastAsia" w:ascii="Arial" w:hAnsi="Calibri" w:eastAsia="宋体" w:cs="Times New Roman"/>
                <w:color w:val="000000"/>
                <w:spacing w:val="0"/>
                <w:sz w:val="18"/>
                <w:szCs w:val="18"/>
                <w:lang w:eastAsia="zh-CN"/>
              </w:rPr>
              <w:t>）</w:t>
            </w:r>
          </w:p>
        </w:tc>
        <w:tc>
          <w:tcPr>
            <w:tcW w:w="1131" w:type="dxa"/>
            <w:noWrap w:val="0"/>
            <w:vAlign w:val="center"/>
          </w:tcPr>
          <w:p w14:paraId="07A3C35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16DE198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5025B1D8">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795" w:type="dxa"/>
            <w:noWrap w:val="0"/>
            <w:vAlign w:val="center"/>
          </w:tcPr>
          <w:p w14:paraId="659EE815">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微软雅黑" w:hAnsi="微软雅黑" w:eastAsia="微软雅黑" w:cs="微软雅黑"/>
                <w:i w:val="0"/>
                <w:iCs w:val="0"/>
                <w:color w:val="000000"/>
                <w:kern w:val="0"/>
                <w:sz w:val="20"/>
                <w:szCs w:val="20"/>
                <w:u w:val="none"/>
                <w:lang w:val="en-US" w:eastAsia="zh-CN" w:bidi="ar"/>
              </w:rPr>
              <w:t>10</w:t>
            </w:r>
          </w:p>
        </w:tc>
        <w:tc>
          <w:tcPr>
            <w:tcW w:w="1365" w:type="dxa"/>
            <w:noWrap w:val="0"/>
            <w:vAlign w:val="center"/>
          </w:tcPr>
          <w:p w14:paraId="31A01E3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CF9DB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1AE82640">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14:paraId="39C2E684">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14:paraId="56B8336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7B5873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14:paraId="03E4818A">
      <w:pPr>
        <w:spacing w:before="75" w:line="230" w:lineRule="auto"/>
        <w:rPr>
          <w:rFonts w:hint="default" w:ascii="仿宋_GB2312" w:hAnsi="仿宋_GB2312" w:eastAsia="仿宋_GB2312" w:cs="仿宋_GB2312"/>
          <w:color w:val="000000"/>
          <w:spacing w:val="0"/>
          <w:position w:val="0"/>
          <w:sz w:val="32"/>
          <w:szCs w:val="32"/>
          <w:lang w:val="en-US" w:eastAsia="zh-CN"/>
        </w:rPr>
        <w:sectPr>
          <w:pgSz w:w="11906" w:h="16838"/>
          <w:pgMar w:top="1417" w:right="1417" w:bottom="1417" w:left="1417" w:header="851" w:footer="992" w:gutter="0"/>
          <w:pgNumType w:fmt="decimal"/>
          <w:cols w:space="720" w:num="1"/>
          <w:rtlGutter w:val="0"/>
          <w:docGrid w:type="lines" w:linePitch="312" w:charSpace="0"/>
        </w:sectPr>
      </w:pPr>
      <w:r>
        <w:rPr>
          <w:rFonts w:ascii="仿宋" w:hAnsi="仿宋" w:eastAsia="仿宋" w:cs="仿宋"/>
          <w:color w:val="000000"/>
          <w:spacing w:val="-26"/>
          <w:sz w:val="23"/>
          <w:szCs w:val="23"/>
        </w:rPr>
        <w:t>填表人：</w:t>
      </w:r>
      <w:r>
        <w:rPr>
          <w:rFonts w:hint="eastAsia" w:ascii="仿宋" w:hAnsi="仿宋" w:eastAsia="仿宋" w:cs="仿宋"/>
          <w:color w:val="000000"/>
          <w:spacing w:val="-26"/>
          <w:sz w:val="23"/>
          <w:szCs w:val="23"/>
          <w:lang w:val="en-US" w:eastAsia="zh-CN"/>
        </w:rPr>
        <w:t xml:space="preserve">林姚 </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hint="eastAsia" w:ascii="仿宋" w:hAnsi="仿宋" w:eastAsia="仿宋" w:cs="仿宋"/>
          <w:color w:val="000000"/>
          <w:spacing w:val="4"/>
          <w:sz w:val="23"/>
          <w:szCs w:val="23"/>
          <w:lang w:val="en-US" w:eastAsia="zh-CN"/>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 xml:space="preserve">13873034669         </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val="en-US" w:eastAsia="zh-CN"/>
        </w:rPr>
        <w:t>2023.6.15</w:t>
      </w:r>
      <w:r>
        <w:rPr>
          <w:rFonts w:ascii="仿宋" w:hAnsi="仿宋" w:eastAsia="仿宋" w:cs="仿宋"/>
          <w:color w:val="000000"/>
          <w:spacing w:val="4"/>
          <w:sz w:val="23"/>
          <w:szCs w:val="23"/>
        </w:rPr>
        <w:t xml:space="preserve"> </w:t>
      </w:r>
    </w:p>
    <w:p w14:paraId="35906DD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14:paraId="0268B54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highlight w:val="none"/>
          <w:lang w:val="en-US" w:eastAsia="zh-CN"/>
        </w:rPr>
      </w:pPr>
      <w:r>
        <w:rPr>
          <w:rFonts w:hint="eastAsia" w:ascii="方正小标宋简体" w:hAnsi="方正小标宋简体" w:eastAsia="方正小标宋简体" w:cs="方正小标宋简体"/>
          <w:color w:val="000000"/>
          <w:spacing w:val="0"/>
          <w:position w:val="0"/>
          <w:sz w:val="44"/>
          <w:szCs w:val="44"/>
          <w:highlight w:val="none"/>
          <w:lang w:val="en-US" w:eastAsia="zh-CN"/>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30528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noWrap w:val="0"/>
            <w:vAlign w:val="center"/>
          </w:tcPr>
          <w:p w14:paraId="7D369C7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14:paraId="29A3E39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14:paraId="2DA5028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农村安全饮水水源替换工程</w:t>
            </w:r>
          </w:p>
        </w:tc>
      </w:tr>
      <w:tr w14:paraId="367F6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7292883E">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14:paraId="7495B05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岳阳市岳阳楼区人民政府</w:t>
            </w:r>
          </w:p>
        </w:tc>
        <w:tc>
          <w:tcPr>
            <w:tcW w:w="1140" w:type="dxa"/>
            <w:noWrap w:val="0"/>
            <w:vAlign w:val="center"/>
          </w:tcPr>
          <w:p w14:paraId="165F250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14:paraId="4B30B42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岳阳楼区水利局</w:t>
            </w:r>
          </w:p>
        </w:tc>
      </w:tr>
      <w:tr w14:paraId="18CBC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342A511D">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14:paraId="5876A432">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14:paraId="1F7A694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14:paraId="61BACCC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14:paraId="462E7888">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14:paraId="44711A2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14:paraId="03FDDD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14:paraId="709E11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5B7C130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14:paraId="313A49D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12B794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14:paraId="1092FF6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2909F35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14:paraId="455438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14:paraId="7FB2B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CA786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5F0E254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14:paraId="78F325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205.31</w:t>
            </w:r>
          </w:p>
        </w:tc>
        <w:tc>
          <w:tcPr>
            <w:tcW w:w="1131" w:type="dxa"/>
            <w:noWrap w:val="0"/>
            <w:vAlign w:val="center"/>
          </w:tcPr>
          <w:p w14:paraId="6D2E31F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205.31</w:t>
            </w:r>
          </w:p>
        </w:tc>
        <w:tc>
          <w:tcPr>
            <w:tcW w:w="1140" w:type="dxa"/>
            <w:noWrap w:val="0"/>
            <w:vAlign w:val="center"/>
          </w:tcPr>
          <w:p w14:paraId="693121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205.31</w:t>
            </w:r>
          </w:p>
        </w:tc>
        <w:tc>
          <w:tcPr>
            <w:tcW w:w="685" w:type="dxa"/>
            <w:noWrap w:val="0"/>
            <w:vAlign w:val="center"/>
          </w:tcPr>
          <w:p w14:paraId="18891156">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14:paraId="1F0019F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0268685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14:paraId="79395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05527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009905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14:paraId="0BC6A0E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4A0208E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2214F8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4E326FC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7B7004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1FB48E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7C531B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F7BB5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23FD53A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14:paraId="1F8ED8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4434A0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7DD8DEB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1611B30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410518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53D4E3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2532F5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1A6D09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56749A2">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14:paraId="3938AA6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021E8C6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29DC17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0AE6DDF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7F03EF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1F1107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49BC9D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7AE4630F">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14:paraId="4FF4EF09">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14:paraId="2B934762">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14:paraId="61B9961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14:paraId="512F0F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2072D0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14:paraId="470F008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保障农村饮水安全</w:t>
            </w:r>
          </w:p>
        </w:tc>
        <w:tc>
          <w:tcPr>
            <w:tcW w:w="3985" w:type="dxa"/>
            <w:gridSpan w:val="4"/>
            <w:noWrap w:val="0"/>
            <w:vAlign w:val="center"/>
          </w:tcPr>
          <w:p w14:paraId="741B99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完成农村安全饮水水源替换工程，保障了农村饮水安全</w:t>
            </w:r>
          </w:p>
        </w:tc>
      </w:tr>
      <w:tr w14:paraId="10F320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12B6108F">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14:paraId="5477B0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14:paraId="5A7637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14:paraId="4B9F24B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14:paraId="10B410C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14:paraId="4596BA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14:paraId="697BC6F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14:paraId="698685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14:paraId="13C50E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07F478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14:paraId="40038CF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14:paraId="5FA2B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5C9A0B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41AC7055">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14:paraId="370E539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509E5D9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2B5CA9A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77AC49BE">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14:paraId="0D6EF69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14:paraId="289564E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14:paraId="3E97326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eastAsia="zh-CN"/>
              </w:rPr>
              <w:t>完成农村安全饮水水源替换工程数量</w:t>
            </w:r>
          </w:p>
        </w:tc>
        <w:tc>
          <w:tcPr>
            <w:tcW w:w="1131" w:type="dxa"/>
            <w:noWrap w:val="0"/>
            <w:vAlign w:val="center"/>
          </w:tcPr>
          <w:p w14:paraId="02F33E4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w:t>
            </w:r>
          </w:p>
        </w:tc>
        <w:tc>
          <w:tcPr>
            <w:tcW w:w="1140" w:type="dxa"/>
            <w:noWrap w:val="0"/>
            <w:vAlign w:val="center"/>
          </w:tcPr>
          <w:p w14:paraId="1420DB2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w:t>
            </w:r>
          </w:p>
        </w:tc>
        <w:tc>
          <w:tcPr>
            <w:tcW w:w="685" w:type="dxa"/>
            <w:noWrap w:val="0"/>
            <w:vAlign w:val="center"/>
          </w:tcPr>
          <w:p w14:paraId="54AB6D6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20DC482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2220ED8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8"/>
                <w:szCs w:val="18"/>
              </w:rPr>
            </w:pPr>
          </w:p>
        </w:tc>
      </w:tr>
      <w:tr w14:paraId="685C4D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42880A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5EE2112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0E6737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14:paraId="112EC9F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工程质量验收合格率</w:t>
            </w:r>
          </w:p>
        </w:tc>
        <w:tc>
          <w:tcPr>
            <w:tcW w:w="1131" w:type="dxa"/>
            <w:noWrap w:val="0"/>
            <w:vAlign w:val="center"/>
          </w:tcPr>
          <w:p w14:paraId="49D1DC2F">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1140" w:type="dxa"/>
            <w:noWrap w:val="0"/>
            <w:vAlign w:val="center"/>
          </w:tcPr>
          <w:p w14:paraId="6484256F">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685" w:type="dxa"/>
            <w:noWrap w:val="0"/>
            <w:vAlign w:val="center"/>
          </w:tcPr>
          <w:p w14:paraId="7128CAF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4555BBA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1BE730D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7E14E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75" w:type="dxa"/>
            <w:vMerge w:val="continue"/>
            <w:tcBorders>
              <w:top w:val="nil"/>
              <w:bottom w:val="nil"/>
            </w:tcBorders>
            <w:noWrap w:val="0"/>
            <w:textDirection w:val="tbRlV"/>
            <w:vAlign w:val="center"/>
          </w:tcPr>
          <w:p w14:paraId="700DEF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03F27FB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6ACFB0C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14:paraId="4183581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项目竣工时间</w:t>
            </w:r>
          </w:p>
        </w:tc>
        <w:tc>
          <w:tcPr>
            <w:tcW w:w="1131" w:type="dxa"/>
            <w:noWrap w:val="0"/>
            <w:vAlign w:val="center"/>
          </w:tcPr>
          <w:p w14:paraId="3E952444">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18"/>
                <w:szCs w:val="18"/>
                <w:u w:val="none"/>
                <w:lang w:val="en-US" w:eastAsia="zh-CN" w:bidi="ar"/>
              </w:rPr>
              <w:t>2022年6月</w:t>
            </w:r>
          </w:p>
        </w:tc>
        <w:tc>
          <w:tcPr>
            <w:tcW w:w="1140" w:type="dxa"/>
            <w:noWrap w:val="0"/>
            <w:vAlign w:val="center"/>
          </w:tcPr>
          <w:p w14:paraId="18C5E820">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default" w:ascii="Arial" w:hAnsi="Arial" w:eastAsia="宋体" w:cs="Arial"/>
                <w:i w:val="0"/>
                <w:iCs w:val="0"/>
                <w:color w:val="000000"/>
                <w:kern w:val="0"/>
                <w:sz w:val="18"/>
                <w:szCs w:val="18"/>
                <w:u w:val="none"/>
                <w:lang w:val="en-US" w:eastAsia="zh-CN" w:bidi="ar"/>
              </w:rPr>
              <w:t>2022年6月</w:t>
            </w:r>
          </w:p>
        </w:tc>
        <w:tc>
          <w:tcPr>
            <w:tcW w:w="685" w:type="dxa"/>
            <w:noWrap w:val="0"/>
            <w:vAlign w:val="center"/>
          </w:tcPr>
          <w:p w14:paraId="67C9356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795" w:type="dxa"/>
            <w:noWrap w:val="0"/>
            <w:vAlign w:val="center"/>
          </w:tcPr>
          <w:p w14:paraId="08DBD20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1365" w:type="dxa"/>
            <w:noWrap w:val="0"/>
            <w:vAlign w:val="center"/>
          </w:tcPr>
          <w:p w14:paraId="64152F5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96F9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noWrap w:val="0"/>
            <w:textDirection w:val="tbRlV"/>
            <w:vAlign w:val="center"/>
          </w:tcPr>
          <w:p w14:paraId="7AF2EA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3B6C21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6F599575">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14:paraId="3A58E44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总成本控制</w:t>
            </w:r>
          </w:p>
        </w:tc>
        <w:tc>
          <w:tcPr>
            <w:tcW w:w="1131" w:type="dxa"/>
            <w:noWrap w:val="0"/>
            <w:vAlign w:val="center"/>
          </w:tcPr>
          <w:p w14:paraId="13CFBFD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1140" w:type="dxa"/>
            <w:noWrap w:val="0"/>
            <w:vAlign w:val="center"/>
          </w:tcPr>
          <w:p w14:paraId="6D8709F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685" w:type="dxa"/>
            <w:noWrap w:val="0"/>
            <w:vAlign w:val="center"/>
          </w:tcPr>
          <w:p w14:paraId="0DCBF21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4CAB180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4A036FB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FE58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75" w:type="dxa"/>
            <w:vMerge w:val="continue"/>
            <w:tcBorders>
              <w:top w:val="nil"/>
              <w:bottom w:val="nil"/>
            </w:tcBorders>
            <w:noWrap w:val="0"/>
            <w:textDirection w:val="tbRlV"/>
            <w:vAlign w:val="center"/>
          </w:tcPr>
          <w:p w14:paraId="50D215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2FC5BBE3">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14:paraId="3AA51BA9">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5E2EB721">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0461DF82">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14:paraId="58E719C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noWrap w:val="0"/>
            <w:vAlign w:val="center"/>
          </w:tcPr>
          <w:p w14:paraId="128BD5F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14:paraId="2A6E91B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5236E56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保障居民安全用水</w:t>
            </w:r>
          </w:p>
        </w:tc>
        <w:tc>
          <w:tcPr>
            <w:tcW w:w="1131" w:type="dxa"/>
            <w:noWrap w:val="0"/>
            <w:vAlign w:val="center"/>
          </w:tcPr>
          <w:p w14:paraId="0ABDE816">
            <w:pPr>
              <w:keepNext w:val="0"/>
              <w:keepLines w:val="0"/>
              <w:widowControl/>
              <w:suppressLineNumbers w:val="0"/>
              <w:jc w:val="center"/>
              <w:textAlignment w:val="center"/>
              <w:rPr>
                <w:rFonts w:hint="default" w:ascii="Arial" w:hAnsi="Calibri" w:eastAsia="宋体" w:cs="Times New Roman"/>
                <w:color w:val="000000"/>
                <w:spacing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保障用水安全</w:t>
            </w:r>
          </w:p>
        </w:tc>
        <w:tc>
          <w:tcPr>
            <w:tcW w:w="1140" w:type="dxa"/>
            <w:noWrap w:val="0"/>
            <w:vAlign w:val="center"/>
          </w:tcPr>
          <w:p w14:paraId="742399CE">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保障用水安全</w:t>
            </w:r>
          </w:p>
        </w:tc>
        <w:tc>
          <w:tcPr>
            <w:tcW w:w="685" w:type="dxa"/>
            <w:noWrap w:val="0"/>
            <w:vAlign w:val="center"/>
          </w:tcPr>
          <w:p w14:paraId="0EE6C6C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27778C0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11F0306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03CCC6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1075" w:type="dxa"/>
            <w:vMerge w:val="continue"/>
            <w:tcBorders>
              <w:top w:val="nil"/>
              <w:bottom w:val="nil"/>
            </w:tcBorders>
            <w:noWrap w:val="0"/>
            <w:textDirection w:val="tbRlV"/>
            <w:vAlign w:val="center"/>
          </w:tcPr>
          <w:p w14:paraId="49DAB3E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71F42C1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6992BC7">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14:paraId="3D4329F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53A5183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保障农村居民用水人口/居民用水保障率</w:t>
            </w:r>
          </w:p>
        </w:tc>
        <w:tc>
          <w:tcPr>
            <w:tcW w:w="1131" w:type="dxa"/>
            <w:noWrap w:val="0"/>
            <w:vAlign w:val="center"/>
          </w:tcPr>
          <w:p w14:paraId="6FB42EF3">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9200/100%</w:t>
            </w:r>
          </w:p>
        </w:tc>
        <w:tc>
          <w:tcPr>
            <w:tcW w:w="1140" w:type="dxa"/>
            <w:noWrap w:val="0"/>
            <w:vAlign w:val="center"/>
          </w:tcPr>
          <w:p w14:paraId="59F1671F">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9200/100%</w:t>
            </w:r>
          </w:p>
        </w:tc>
        <w:tc>
          <w:tcPr>
            <w:tcW w:w="685" w:type="dxa"/>
            <w:noWrap w:val="0"/>
            <w:vAlign w:val="center"/>
          </w:tcPr>
          <w:p w14:paraId="471595F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49E2029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41A1C8E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6A2D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784770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5469D17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5645F719">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14:paraId="16BB7B07">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14:paraId="7EA2FE5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项目良性运行率</w:t>
            </w:r>
          </w:p>
        </w:tc>
        <w:tc>
          <w:tcPr>
            <w:tcW w:w="1131" w:type="dxa"/>
            <w:noWrap w:val="0"/>
            <w:vAlign w:val="center"/>
          </w:tcPr>
          <w:p w14:paraId="5E5C82AF">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1140" w:type="dxa"/>
            <w:noWrap w:val="0"/>
            <w:vAlign w:val="center"/>
          </w:tcPr>
          <w:p w14:paraId="72E03699">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685" w:type="dxa"/>
            <w:noWrap w:val="0"/>
            <w:vAlign w:val="center"/>
          </w:tcPr>
          <w:p w14:paraId="43E65F4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2727C5F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485B196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59F0F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75" w:type="dxa"/>
            <w:vMerge w:val="continue"/>
            <w:tcBorders>
              <w:top w:val="nil"/>
              <w:bottom w:val="nil"/>
            </w:tcBorders>
            <w:noWrap w:val="0"/>
            <w:textDirection w:val="tbRlV"/>
            <w:vAlign w:val="center"/>
          </w:tcPr>
          <w:p w14:paraId="0078CC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39BD16E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0DEEE43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14:paraId="6AA9B79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14:paraId="4094DA7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14:paraId="3D12B9C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6A89ED3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14:paraId="051A600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群众满意度（≥</w:t>
            </w:r>
            <w:r>
              <w:rPr>
                <w:rFonts w:hint="eastAsia" w:ascii="Arial" w:hAnsi="Calibri" w:eastAsia="宋体" w:cs="Times New Roman"/>
                <w:color w:val="000000"/>
                <w:spacing w:val="0"/>
                <w:sz w:val="18"/>
                <w:szCs w:val="18"/>
                <w:lang w:val="en-US" w:eastAsia="zh-CN"/>
              </w:rPr>
              <w:t>90%</w:t>
            </w:r>
            <w:r>
              <w:rPr>
                <w:rFonts w:hint="eastAsia" w:ascii="Arial" w:hAnsi="Calibri" w:eastAsia="宋体" w:cs="Times New Roman"/>
                <w:color w:val="000000"/>
                <w:spacing w:val="0"/>
                <w:sz w:val="18"/>
                <w:szCs w:val="18"/>
                <w:lang w:eastAsia="zh-CN"/>
              </w:rPr>
              <w:t>）</w:t>
            </w:r>
          </w:p>
        </w:tc>
        <w:tc>
          <w:tcPr>
            <w:tcW w:w="1131" w:type="dxa"/>
            <w:noWrap w:val="0"/>
            <w:vAlign w:val="center"/>
          </w:tcPr>
          <w:p w14:paraId="75F2EE5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096BB45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3B6261C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5D4B15C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6D4DC6F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5A55D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0D4279A6">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14:paraId="7C6527F7">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14:paraId="71C301F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3ED352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14:paraId="35B77B12">
      <w:pPr>
        <w:spacing w:before="75" w:line="230" w:lineRule="auto"/>
        <w:rPr>
          <w:rFonts w:hint="default" w:ascii="仿宋_GB2312" w:hAnsi="仿宋_GB2312" w:eastAsia="仿宋_GB2312" w:cs="仿宋_GB2312"/>
          <w:color w:val="000000"/>
          <w:spacing w:val="0"/>
          <w:position w:val="0"/>
          <w:sz w:val="32"/>
          <w:szCs w:val="32"/>
          <w:lang w:val="en-US" w:eastAsia="zh-CN"/>
        </w:rPr>
        <w:sectPr>
          <w:pgSz w:w="11906" w:h="16838"/>
          <w:pgMar w:top="1417" w:right="1417" w:bottom="1417" w:left="1417" w:header="851" w:footer="992" w:gutter="0"/>
          <w:pgNumType w:fmt="decimal"/>
          <w:cols w:space="720" w:num="1"/>
          <w:rtlGutter w:val="0"/>
          <w:docGrid w:type="lines" w:linePitch="312" w:charSpace="0"/>
        </w:sectPr>
      </w:pPr>
      <w:r>
        <w:rPr>
          <w:rFonts w:ascii="仿宋" w:hAnsi="仿宋" w:eastAsia="仿宋" w:cs="仿宋"/>
          <w:color w:val="000000"/>
          <w:spacing w:val="-26"/>
          <w:sz w:val="23"/>
          <w:szCs w:val="23"/>
        </w:rPr>
        <w:t>填表人：</w:t>
      </w:r>
      <w:r>
        <w:rPr>
          <w:rFonts w:hint="eastAsia" w:ascii="仿宋" w:hAnsi="仿宋" w:eastAsia="仿宋" w:cs="仿宋"/>
          <w:color w:val="000000"/>
          <w:spacing w:val="-26"/>
          <w:sz w:val="23"/>
          <w:szCs w:val="23"/>
          <w:lang w:val="en-US" w:eastAsia="zh-CN"/>
        </w:rPr>
        <w:t xml:space="preserve">林姚 </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hint="eastAsia" w:ascii="仿宋" w:hAnsi="仿宋" w:eastAsia="仿宋" w:cs="仿宋"/>
          <w:color w:val="000000"/>
          <w:spacing w:val="4"/>
          <w:sz w:val="23"/>
          <w:szCs w:val="23"/>
          <w:lang w:val="en-US" w:eastAsia="zh-CN"/>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 xml:space="preserve">13873034669         </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val="en-US" w:eastAsia="zh-CN"/>
        </w:rPr>
        <w:t>2023.6.15</w:t>
      </w:r>
      <w:r>
        <w:rPr>
          <w:rFonts w:ascii="仿宋" w:hAnsi="仿宋" w:eastAsia="仿宋" w:cs="仿宋"/>
          <w:color w:val="000000"/>
          <w:spacing w:val="4"/>
          <w:sz w:val="23"/>
          <w:szCs w:val="23"/>
        </w:rPr>
        <w:t xml:space="preserve"> </w:t>
      </w:r>
    </w:p>
    <w:p w14:paraId="3E6F7F4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val="en-US" w:eastAsia="zh-CN"/>
        </w:rPr>
        <w:t>附件4</w:t>
      </w:r>
    </w:p>
    <w:p w14:paraId="1C55E35C">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spacing w:val="0"/>
          <w:position w:val="0"/>
          <w:sz w:val="44"/>
          <w:szCs w:val="44"/>
          <w:highlight w:val="none"/>
          <w:lang w:val="en-US" w:eastAsia="zh-CN"/>
        </w:rPr>
      </w:pPr>
      <w:r>
        <w:rPr>
          <w:rFonts w:hint="eastAsia" w:ascii="方正小标宋简体" w:hAnsi="方正小标宋简体" w:eastAsia="方正小标宋简体" w:cs="方正小标宋简体"/>
          <w:color w:val="000000"/>
          <w:spacing w:val="0"/>
          <w:position w:val="0"/>
          <w:sz w:val="44"/>
          <w:szCs w:val="44"/>
          <w:highlight w:val="none"/>
          <w:lang w:val="en-US" w:eastAsia="zh-CN"/>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EC5BF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noWrap w:val="0"/>
            <w:vAlign w:val="center"/>
          </w:tcPr>
          <w:p w14:paraId="1B0D5BD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项目支出</w:t>
            </w:r>
          </w:p>
          <w:p w14:paraId="09B44C4C">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名称</w:t>
            </w:r>
          </w:p>
        </w:tc>
        <w:tc>
          <w:tcPr>
            <w:tcW w:w="8505" w:type="dxa"/>
            <w:gridSpan w:val="8"/>
            <w:noWrap w:val="0"/>
            <w:vAlign w:val="center"/>
          </w:tcPr>
          <w:p w14:paraId="335F6A7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潘北、大坡组渍水点改造工程</w:t>
            </w:r>
          </w:p>
        </w:tc>
      </w:tr>
      <w:tr w14:paraId="21ACF3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50CD20BF">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主管部门</w:t>
            </w:r>
          </w:p>
        </w:tc>
        <w:tc>
          <w:tcPr>
            <w:tcW w:w="4520" w:type="dxa"/>
            <w:gridSpan w:val="4"/>
            <w:noWrap w:val="0"/>
            <w:vAlign w:val="center"/>
          </w:tcPr>
          <w:p w14:paraId="5131D48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岳阳市岳阳楼区人民政府</w:t>
            </w:r>
          </w:p>
        </w:tc>
        <w:tc>
          <w:tcPr>
            <w:tcW w:w="1140" w:type="dxa"/>
            <w:noWrap w:val="0"/>
            <w:vAlign w:val="center"/>
          </w:tcPr>
          <w:p w14:paraId="14B5C52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实施单位</w:t>
            </w:r>
          </w:p>
        </w:tc>
        <w:tc>
          <w:tcPr>
            <w:tcW w:w="2845" w:type="dxa"/>
            <w:gridSpan w:val="3"/>
            <w:noWrap w:val="0"/>
            <w:vAlign w:val="center"/>
          </w:tcPr>
          <w:p w14:paraId="537D182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hAnsi="Calibri" w:eastAsia="宋体" w:cs="Times New Roman"/>
                <w:color w:val="000000"/>
                <w:spacing w:val="0"/>
                <w:sz w:val="21"/>
                <w:szCs w:val="21"/>
                <w:lang w:eastAsia="zh-CN"/>
              </w:rPr>
            </w:pPr>
            <w:r>
              <w:rPr>
                <w:rFonts w:hint="eastAsia" w:ascii="Arial" w:hAnsi="Calibri" w:eastAsia="宋体" w:cs="Times New Roman"/>
                <w:color w:val="000000"/>
                <w:spacing w:val="0"/>
                <w:sz w:val="21"/>
                <w:szCs w:val="21"/>
                <w:lang w:eastAsia="zh-CN"/>
              </w:rPr>
              <w:t>岳阳楼区水利局</w:t>
            </w:r>
          </w:p>
        </w:tc>
      </w:tr>
      <w:tr w14:paraId="0DA88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DF5433B">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hAnsi="Calibri" w:eastAsia="宋体" w:cs="Times New Roman"/>
                <w:color w:val="000000"/>
                <w:spacing w:val="0"/>
                <w:sz w:val="21"/>
                <w:szCs w:val="21"/>
              </w:rPr>
            </w:pPr>
          </w:p>
          <w:p w14:paraId="1F64DFC5">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hAnsi="Calibri" w:eastAsia="宋体" w:cs="Times New Roman"/>
                <w:color w:val="000000"/>
                <w:spacing w:val="0"/>
                <w:sz w:val="21"/>
                <w:szCs w:val="21"/>
              </w:rPr>
            </w:pPr>
          </w:p>
          <w:p w14:paraId="1B8C0B3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项目资金</w:t>
            </w:r>
          </w:p>
          <w:p w14:paraId="35403AF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(万元)</w:t>
            </w:r>
          </w:p>
        </w:tc>
        <w:tc>
          <w:tcPr>
            <w:tcW w:w="2160" w:type="dxa"/>
            <w:gridSpan w:val="2"/>
            <w:noWrap w:val="0"/>
            <w:vAlign w:val="center"/>
          </w:tcPr>
          <w:p w14:paraId="2BB73B63">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hAnsi="Calibri" w:eastAsia="宋体" w:cs="Times New Roman"/>
                <w:color w:val="000000"/>
                <w:spacing w:val="0"/>
                <w:sz w:val="21"/>
                <w:szCs w:val="21"/>
              </w:rPr>
            </w:pPr>
          </w:p>
        </w:tc>
        <w:tc>
          <w:tcPr>
            <w:tcW w:w="1229" w:type="dxa"/>
            <w:noWrap w:val="0"/>
            <w:vAlign w:val="center"/>
          </w:tcPr>
          <w:p w14:paraId="0800752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年初</w:t>
            </w:r>
          </w:p>
          <w:p w14:paraId="0673DB9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31" w:type="dxa"/>
            <w:noWrap w:val="0"/>
            <w:vAlign w:val="center"/>
          </w:tcPr>
          <w:p w14:paraId="3467BC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1A4F6B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预算数</w:t>
            </w:r>
          </w:p>
        </w:tc>
        <w:tc>
          <w:tcPr>
            <w:tcW w:w="1140" w:type="dxa"/>
            <w:noWrap w:val="0"/>
            <w:vAlign w:val="center"/>
          </w:tcPr>
          <w:p w14:paraId="47AABB1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全年</w:t>
            </w:r>
          </w:p>
          <w:p w14:paraId="65E736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执行数</w:t>
            </w:r>
          </w:p>
        </w:tc>
        <w:tc>
          <w:tcPr>
            <w:tcW w:w="685" w:type="dxa"/>
            <w:noWrap w:val="0"/>
            <w:vAlign w:val="center"/>
          </w:tcPr>
          <w:p w14:paraId="49B7BE5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1F7532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执行率</w:t>
            </w:r>
          </w:p>
        </w:tc>
        <w:tc>
          <w:tcPr>
            <w:tcW w:w="1365" w:type="dxa"/>
            <w:noWrap w:val="0"/>
            <w:vAlign w:val="center"/>
          </w:tcPr>
          <w:p w14:paraId="08F7C96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r>
      <w:tr w14:paraId="77E323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0C3FA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31C105F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年度资金总额</w:t>
            </w:r>
          </w:p>
        </w:tc>
        <w:tc>
          <w:tcPr>
            <w:tcW w:w="1229" w:type="dxa"/>
            <w:noWrap w:val="0"/>
            <w:vAlign w:val="center"/>
          </w:tcPr>
          <w:p w14:paraId="037FBE4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658.75</w:t>
            </w:r>
          </w:p>
        </w:tc>
        <w:tc>
          <w:tcPr>
            <w:tcW w:w="1131" w:type="dxa"/>
            <w:noWrap w:val="0"/>
            <w:vAlign w:val="center"/>
          </w:tcPr>
          <w:p w14:paraId="2DB4494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658.75</w:t>
            </w:r>
          </w:p>
        </w:tc>
        <w:tc>
          <w:tcPr>
            <w:tcW w:w="1140" w:type="dxa"/>
            <w:noWrap w:val="0"/>
            <w:vAlign w:val="center"/>
          </w:tcPr>
          <w:p w14:paraId="450D398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658.75</w:t>
            </w:r>
          </w:p>
        </w:tc>
        <w:tc>
          <w:tcPr>
            <w:tcW w:w="685" w:type="dxa"/>
            <w:noWrap w:val="0"/>
            <w:vAlign w:val="center"/>
          </w:tcPr>
          <w:p w14:paraId="16CB75BF">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
                <w:sz w:val="21"/>
                <w:szCs w:val="21"/>
              </w:rPr>
              <w:t>10</w:t>
            </w:r>
          </w:p>
        </w:tc>
        <w:tc>
          <w:tcPr>
            <w:tcW w:w="795" w:type="dxa"/>
            <w:noWrap w:val="0"/>
            <w:vAlign w:val="center"/>
          </w:tcPr>
          <w:p w14:paraId="1CE10D6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6FA669C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w:t>
            </w:r>
          </w:p>
        </w:tc>
      </w:tr>
      <w:tr w14:paraId="60F7E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EB34C4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5359916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其中：当年财政拨款</w:t>
            </w:r>
          </w:p>
        </w:tc>
        <w:tc>
          <w:tcPr>
            <w:tcW w:w="1229" w:type="dxa"/>
            <w:noWrap w:val="0"/>
            <w:vAlign w:val="center"/>
          </w:tcPr>
          <w:p w14:paraId="207FD5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38D85E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175640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663B53A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505BBC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4C388BA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7735D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9BCC3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43657E0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上年结转资金</w:t>
            </w:r>
          </w:p>
        </w:tc>
        <w:tc>
          <w:tcPr>
            <w:tcW w:w="1229" w:type="dxa"/>
            <w:noWrap w:val="0"/>
            <w:vAlign w:val="center"/>
          </w:tcPr>
          <w:p w14:paraId="7E4451D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16EACD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780AC2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289530B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59B25D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1C9933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7E784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58AC0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2160" w:type="dxa"/>
            <w:gridSpan w:val="2"/>
            <w:noWrap w:val="0"/>
            <w:vAlign w:val="center"/>
          </w:tcPr>
          <w:p w14:paraId="08A952C4">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其他资金</w:t>
            </w:r>
          </w:p>
        </w:tc>
        <w:tc>
          <w:tcPr>
            <w:tcW w:w="1229" w:type="dxa"/>
            <w:noWrap w:val="0"/>
            <w:vAlign w:val="center"/>
          </w:tcPr>
          <w:p w14:paraId="327668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31" w:type="dxa"/>
            <w:noWrap w:val="0"/>
            <w:vAlign w:val="center"/>
          </w:tcPr>
          <w:p w14:paraId="63B227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140" w:type="dxa"/>
            <w:noWrap w:val="0"/>
            <w:vAlign w:val="center"/>
          </w:tcPr>
          <w:p w14:paraId="4408BB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685" w:type="dxa"/>
            <w:noWrap w:val="0"/>
            <w:vAlign w:val="center"/>
          </w:tcPr>
          <w:p w14:paraId="5B1AA6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795" w:type="dxa"/>
            <w:noWrap w:val="0"/>
            <w:vAlign w:val="center"/>
          </w:tcPr>
          <w:p w14:paraId="54F263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365" w:type="dxa"/>
            <w:noWrap w:val="0"/>
            <w:vAlign w:val="center"/>
          </w:tcPr>
          <w:p w14:paraId="2AE6BB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r w14:paraId="38726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509318A">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年度总体</w:t>
            </w:r>
          </w:p>
          <w:p w14:paraId="4932CC39">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目标</w:t>
            </w:r>
          </w:p>
        </w:tc>
        <w:tc>
          <w:tcPr>
            <w:tcW w:w="4520" w:type="dxa"/>
            <w:gridSpan w:val="4"/>
            <w:noWrap w:val="0"/>
            <w:vAlign w:val="center"/>
          </w:tcPr>
          <w:p w14:paraId="717F65E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预期目标</w:t>
            </w:r>
          </w:p>
        </w:tc>
        <w:tc>
          <w:tcPr>
            <w:tcW w:w="3985" w:type="dxa"/>
            <w:gridSpan w:val="4"/>
            <w:noWrap w:val="0"/>
            <w:vAlign w:val="center"/>
          </w:tcPr>
          <w:p w14:paraId="22D1FF6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实际完成情况</w:t>
            </w:r>
          </w:p>
        </w:tc>
      </w:tr>
      <w:tr w14:paraId="783086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3EEC392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4520" w:type="dxa"/>
            <w:gridSpan w:val="4"/>
            <w:noWrap w:val="0"/>
            <w:vAlign w:val="center"/>
          </w:tcPr>
          <w:p w14:paraId="213C8C7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解决城区内涝严重问题</w:t>
            </w:r>
          </w:p>
        </w:tc>
        <w:tc>
          <w:tcPr>
            <w:tcW w:w="3985" w:type="dxa"/>
            <w:gridSpan w:val="4"/>
            <w:noWrap w:val="0"/>
            <w:vAlign w:val="center"/>
          </w:tcPr>
          <w:p w14:paraId="2F1A9A0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hAnsi="Calibri" w:eastAsia="宋体" w:cs="Times New Roman"/>
                <w:color w:val="000000"/>
                <w:spacing w:val="0"/>
                <w:sz w:val="21"/>
                <w:szCs w:val="21"/>
              </w:rPr>
            </w:pPr>
            <w:r>
              <w:rPr>
                <w:rFonts w:hint="eastAsia" w:ascii="Arial" w:hAnsi="Calibri" w:eastAsia="宋体" w:cs="Times New Roman"/>
                <w:color w:val="000000"/>
                <w:spacing w:val="0"/>
                <w:sz w:val="21"/>
                <w:szCs w:val="21"/>
              </w:rPr>
              <w:t>完成了潘北、大坡组渍水点改造工程，缓解了中心城区内涝程度</w:t>
            </w:r>
          </w:p>
        </w:tc>
      </w:tr>
      <w:tr w14:paraId="4BA510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049A8BC">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绩</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效</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指</w:t>
            </w: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标</w:t>
            </w:r>
          </w:p>
        </w:tc>
        <w:tc>
          <w:tcPr>
            <w:tcW w:w="1080" w:type="dxa"/>
            <w:noWrap w:val="0"/>
            <w:vAlign w:val="center"/>
          </w:tcPr>
          <w:p w14:paraId="77FE2C1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一级指标</w:t>
            </w:r>
          </w:p>
        </w:tc>
        <w:tc>
          <w:tcPr>
            <w:tcW w:w="1080" w:type="dxa"/>
            <w:noWrap w:val="0"/>
            <w:vAlign w:val="center"/>
          </w:tcPr>
          <w:p w14:paraId="2BFB531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二级指标</w:t>
            </w:r>
          </w:p>
        </w:tc>
        <w:tc>
          <w:tcPr>
            <w:tcW w:w="1229" w:type="dxa"/>
            <w:noWrap w:val="0"/>
            <w:vAlign w:val="center"/>
          </w:tcPr>
          <w:p w14:paraId="5D79BE8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三级指标</w:t>
            </w:r>
          </w:p>
        </w:tc>
        <w:tc>
          <w:tcPr>
            <w:tcW w:w="1131" w:type="dxa"/>
            <w:noWrap w:val="0"/>
            <w:vAlign w:val="center"/>
          </w:tcPr>
          <w:p w14:paraId="1E28709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年度</w:t>
            </w:r>
          </w:p>
          <w:p w14:paraId="18F4C7F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指标值</w:t>
            </w:r>
          </w:p>
        </w:tc>
        <w:tc>
          <w:tcPr>
            <w:tcW w:w="1140" w:type="dxa"/>
            <w:noWrap w:val="0"/>
            <w:vAlign w:val="center"/>
          </w:tcPr>
          <w:p w14:paraId="40C728E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实际</w:t>
            </w:r>
          </w:p>
          <w:p w14:paraId="5B6339F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完成值</w:t>
            </w:r>
          </w:p>
        </w:tc>
        <w:tc>
          <w:tcPr>
            <w:tcW w:w="685" w:type="dxa"/>
            <w:noWrap w:val="0"/>
            <w:vAlign w:val="center"/>
          </w:tcPr>
          <w:p w14:paraId="0A0668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分值</w:t>
            </w:r>
          </w:p>
        </w:tc>
        <w:tc>
          <w:tcPr>
            <w:tcW w:w="795" w:type="dxa"/>
            <w:noWrap w:val="0"/>
            <w:vAlign w:val="center"/>
          </w:tcPr>
          <w:p w14:paraId="357F5CE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得分</w:t>
            </w:r>
          </w:p>
        </w:tc>
        <w:tc>
          <w:tcPr>
            <w:tcW w:w="1365" w:type="dxa"/>
            <w:noWrap w:val="0"/>
            <w:vAlign w:val="center"/>
          </w:tcPr>
          <w:p w14:paraId="2165D359">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spacing w:val="0"/>
                <w:sz w:val="21"/>
                <w:szCs w:val="21"/>
              </w:rPr>
            </w:pPr>
            <w:r>
              <w:rPr>
                <w:rFonts w:hint="eastAsia" w:ascii="宋体" w:hAnsi="宋体" w:eastAsia="宋体" w:cs="宋体"/>
                <w:color w:val="000000"/>
                <w:spacing w:val="0"/>
                <w:sz w:val="21"/>
                <w:szCs w:val="21"/>
                <w:lang w:val="en-US" w:eastAsia="zh-CN"/>
              </w:rPr>
              <w:t xml:space="preserve"> </w:t>
            </w:r>
            <w:r>
              <w:rPr>
                <w:rFonts w:ascii="宋体" w:hAnsi="宋体" w:eastAsia="宋体" w:cs="宋体"/>
                <w:color w:val="000000"/>
                <w:spacing w:val="0"/>
                <w:sz w:val="21"/>
                <w:szCs w:val="21"/>
              </w:rPr>
              <w:t>偏差原因分析 及改进措施</w:t>
            </w:r>
          </w:p>
        </w:tc>
      </w:tr>
      <w:tr w14:paraId="47E30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5F9A27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5D3807F2">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hAnsi="Calibri" w:eastAsia="宋体" w:cs="Times New Roman"/>
                <w:color w:val="000000"/>
                <w:spacing w:val="0"/>
                <w:sz w:val="21"/>
                <w:szCs w:val="21"/>
              </w:rPr>
            </w:pPr>
          </w:p>
          <w:p w14:paraId="462BC9E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33FFEF5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035775D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hAnsi="Calibri" w:eastAsia="宋体" w:cs="Times New Roman"/>
                <w:color w:val="000000"/>
                <w:spacing w:val="0"/>
                <w:sz w:val="21"/>
                <w:szCs w:val="21"/>
              </w:rPr>
            </w:pPr>
          </w:p>
          <w:p w14:paraId="52193115">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2"/>
                <w:sz w:val="21"/>
                <w:szCs w:val="21"/>
              </w:rPr>
              <w:t>产出指标</w:t>
            </w:r>
          </w:p>
          <w:p w14:paraId="4191463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(50分)</w:t>
            </w:r>
          </w:p>
        </w:tc>
        <w:tc>
          <w:tcPr>
            <w:tcW w:w="1080" w:type="dxa"/>
            <w:tcBorders>
              <w:bottom w:val="nil"/>
            </w:tcBorders>
            <w:noWrap w:val="0"/>
            <w:vAlign w:val="center"/>
          </w:tcPr>
          <w:p w14:paraId="1581EB3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数量指标</w:t>
            </w:r>
          </w:p>
        </w:tc>
        <w:tc>
          <w:tcPr>
            <w:tcW w:w="1229" w:type="dxa"/>
            <w:noWrap w:val="0"/>
            <w:vAlign w:val="center"/>
          </w:tcPr>
          <w:p w14:paraId="2EF6AD5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eastAsia="zh-CN"/>
              </w:rPr>
              <w:t>完成潘北、大坡组渍水点改造工程次数</w:t>
            </w:r>
          </w:p>
        </w:tc>
        <w:tc>
          <w:tcPr>
            <w:tcW w:w="1131" w:type="dxa"/>
            <w:noWrap w:val="0"/>
            <w:vAlign w:val="center"/>
          </w:tcPr>
          <w:p w14:paraId="3804DBC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w:t>
            </w:r>
          </w:p>
        </w:tc>
        <w:tc>
          <w:tcPr>
            <w:tcW w:w="1140" w:type="dxa"/>
            <w:noWrap w:val="0"/>
            <w:vAlign w:val="center"/>
          </w:tcPr>
          <w:p w14:paraId="6E46FC5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w:t>
            </w:r>
          </w:p>
        </w:tc>
        <w:tc>
          <w:tcPr>
            <w:tcW w:w="685" w:type="dxa"/>
            <w:noWrap w:val="0"/>
            <w:vAlign w:val="center"/>
          </w:tcPr>
          <w:p w14:paraId="1D7DC95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1AA1A0A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65A6196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hAnsi="Calibri" w:eastAsia="宋体" w:cs="Times New Roman"/>
                <w:color w:val="000000"/>
                <w:spacing w:val="0"/>
                <w:sz w:val="18"/>
                <w:szCs w:val="18"/>
              </w:rPr>
            </w:pPr>
          </w:p>
        </w:tc>
      </w:tr>
      <w:tr w14:paraId="688A83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6F287A1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057BF3B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0BC25AE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质量指标</w:t>
            </w:r>
          </w:p>
        </w:tc>
        <w:tc>
          <w:tcPr>
            <w:tcW w:w="1229" w:type="dxa"/>
            <w:noWrap w:val="0"/>
            <w:vAlign w:val="center"/>
          </w:tcPr>
          <w:p w14:paraId="6C21F8F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工程质量达到合格合格率</w:t>
            </w:r>
          </w:p>
        </w:tc>
        <w:tc>
          <w:tcPr>
            <w:tcW w:w="1131" w:type="dxa"/>
            <w:noWrap w:val="0"/>
            <w:vAlign w:val="center"/>
          </w:tcPr>
          <w:p w14:paraId="05236AED">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1140" w:type="dxa"/>
            <w:noWrap w:val="0"/>
            <w:vAlign w:val="center"/>
          </w:tcPr>
          <w:p w14:paraId="6FE78539">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685" w:type="dxa"/>
            <w:noWrap w:val="0"/>
            <w:vAlign w:val="center"/>
          </w:tcPr>
          <w:p w14:paraId="787B241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11E05E4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2F443A8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4EA9F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075" w:type="dxa"/>
            <w:vMerge w:val="continue"/>
            <w:tcBorders>
              <w:top w:val="nil"/>
              <w:bottom w:val="nil"/>
            </w:tcBorders>
            <w:noWrap w:val="0"/>
            <w:textDirection w:val="tbRlV"/>
            <w:vAlign w:val="center"/>
          </w:tcPr>
          <w:p w14:paraId="5239EA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6FE4C6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7FC6A4C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时效指标</w:t>
            </w:r>
          </w:p>
        </w:tc>
        <w:tc>
          <w:tcPr>
            <w:tcW w:w="1229" w:type="dxa"/>
            <w:noWrap w:val="0"/>
            <w:vAlign w:val="center"/>
          </w:tcPr>
          <w:p w14:paraId="6EEE9F6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项目按时完成率（≥90%）</w:t>
            </w:r>
          </w:p>
        </w:tc>
        <w:tc>
          <w:tcPr>
            <w:tcW w:w="1131" w:type="dxa"/>
            <w:noWrap w:val="0"/>
            <w:vAlign w:val="center"/>
          </w:tcPr>
          <w:p w14:paraId="7FB1F5B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38E3E5E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68C35DA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795" w:type="dxa"/>
            <w:noWrap w:val="0"/>
            <w:vAlign w:val="center"/>
          </w:tcPr>
          <w:p w14:paraId="2263625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20</w:t>
            </w:r>
          </w:p>
        </w:tc>
        <w:tc>
          <w:tcPr>
            <w:tcW w:w="1365" w:type="dxa"/>
            <w:noWrap w:val="0"/>
            <w:vAlign w:val="center"/>
          </w:tcPr>
          <w:p w14:paraId="776BD4D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52FA7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noWrap w:val="0"/>
            <w:textDirection w:val="tbRlV"/>
            <w:vAlign w:val="center"/>
          </w:tcPr>
          <w:p w14:paraId="07C69E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182456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148C9E5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成本指标</w:t>
            </w:r>
          </w:p>
        </w:tc>
        <w:tc>
          <w:tcPr>
            <w:tcW w:w="1229" w:type="dxa"/>
            <w:noWrap w:val="0"/>
            <w:vAlign w:val="center"/>
          </w:tcPr>
          <w:p w14:paraId="21F544B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总成本控制</w:t>
            </w:r>
          </w:p>
        </w:tc>
        <w:tc>
          <w:tcPr>
            <w:tcW w:w="1131" w:type="dxa"/>
            <w:noWrap w:val="0"/>
            <w:vAlign w:val="center"/>
          </w:tcPr>
          <w:p w14:paraId="1C9A278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1140" w:type="dxa"/>
            <w:noWrap w:val="0"/>
            <w:vAlign w:val="center"/>
          </w:tcPr>
          <w:p w14:paraId="2010919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不超预算</w:t>
            </w:r>
          </w:p>
        </w:tc>
        <w:tc>
          <w:tcPr>
            <w:tcW w:w="685" w:type="dxa"/>
            <w:noWrap w:val="0"/>
            <w:vAlign w:val="center"/>
          </w:tcPr>
          <w:p w14:paraId="5871C9E6">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6599DF9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32223E8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65A23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75" w:type="dxa"/>
            <w:vMerge w:val="continue"/>
            <w:tcBorders>
              <w:top w:val="nil"/>
              <w:bottom w:val="nil"/>
            </w:tcBorders>
            <w:noWrap w:val="0"/>
            <w:textDirection w:val="tbRlV"/>
            <w:vAlign w:val="center"/>
          </w:tcPr>
          <w:p w14:paraId="2D8F0DB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restart"/>
            <w:tcBorders>
              <w:bottom w:val="nil"/>
            </w:tcBorders>
            <w:noWrap w:val="0"/>
            <w:vAlign w:val="center"/>
          </w:tcPr>
          <w:p w14:paraId="52E43391">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hAnsi="Calibri" w:eastAsia="宋体" w:cs="Times New Roman"/>
                <w:color w:val="000000"/>
                <w:spacing w:val="0"/>
                <w:sz w:val="21"/>
                <w:szCs w:val="21"/>
              </w:rPr>
            </w:pPr>
          </w:p>
          <w:p w14:paraId="78C73E10">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2B1CB98F">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hAnsi="Calibri" w:eastAsia="宋体" w:cs="Times New Roman"/>
                <w:color w:val="000000"/>
                <w:spacing w:val="0"/>
                <w:sz w:val="21"/>
                <w:szCs w:val="21"/>
              </w:rPr>
            </w:pPr>
          </w:p>
          <w:p w14:paraId="77ED0039">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21"/>
                <w:sz w:val="21"/>
                <w:szCs w:val="21"/>
              </w:rPr>
              <w:t>效益指标</w:t>
            </w:r>
          </w:p>
          <w:p w14:paraId="3AD2949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(30分)</w:t>
            </w:r>
          </w:p>
        </w:tc>
        <w:tc>
          <w:tcPr>
            <w:tcW w:w="1080" w:type="dxa"/>
            <w:tcBorders>
              <w:bottom w:val="nil"/>
            </w:tcBorders>
            <w:noWrap w:val="0"/>
            <w:vAlign w:val="center"/>
          </w:tcPr>
          <w:p w14:paraId="5133341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position w:val="4"/>
                <w:sz w:val="21"/>
                <w:szCs w:val="21"/>
              </w:rPr>
              <w:t>经济效</w:t>
            </w:r>
          </w:p>
          <w:p w14:paraId="5E1847BD">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4724CF1B">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保障安全度汛</w:t>
            </w:r>
          </w:p>
        </w:tc>
        <w:tc>
          <w:tcPr>
            <w:tcW w:w="1131" w:type="dxa"/>
            <w:noWrap w:val="0"/>
            <w:vAlign w:val="center"/>
          </w:tcPr>
          <w:p w14:paraId="255A552F">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暴雨期间应急工程保护居民财产安全</w:t>
            </w:r>
          </w:p>
        </w:tc>
        <w:tc>
          <w:tcPr>
            <w:tcW w:w="1140" w:type="dxa"/>
            <w:noWrap w:val="0"/>
            <w:vAlign w:val="center"/>
          </w:tcPr>
          <w:p w14:paraId="151D07B0">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保障居民财产安全</w:t>
            </w:r>
          </w:p>
        </w:tc>
        <w:tc>
          <w:tcPr>
            <w:tcW w:w="685" w:type="dxa"/>
            <w:noWrap w:val="0"/>
            <w:vAlign w:val="center"/>
          </w:tcPr>
          <w:p w14:paraId="44A69113">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68D86556">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355A09E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08CE6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1075" w:type="dxa"/>
            <w:vMerge w:val="continue"/>
            <w:tcBorders>
              <w:top w:val="nil"/>
              <w:bottom w:val="nil"/>
            </w:tcBorders>
            <w:noWrap w:val="0"/>
            <w:textDirection w:val="tbRlV"/>
            <w:vAlign w:val="center"/>
          </w:tcPr>
          <w:p w14:paraId="5165E85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0115B98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6CE82321">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社会效</w:t>
            </w:r>
          </w:p>
          <w:p w14:paraId="44E461A0">
            <w:pPr>
              <w:keepNext w:val="0"/>
              <w:keepLines w:val="0"/>
              <w:pageBreakBefore w:val="0"/>
              <w:widowControl w:val="0"/>
              <w:kinsoku/>
              <w:wordWrap/>
              <w:overflowPunct/>
              <w:topLinePunct w:val="0"/>
              <w:autoSpaceDE/>
              <w:autoSpaceDN/>
              <w:bidi w:val="0"/>
              <w:adjustRightInd/>
              <w:snapToGrid/>
              <w:spacing w:line="220" w:lineRule="auto"/>
              <w:ind w:left="0" w:leftChars="0" w:right="0" w:rightChars="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益指标</w:t>
            </w:r>
          </w:p>
        </w:tc>
        <w:tc>
          <w:tcPr>
            <w:tcW w:w="1229" w:type="dxa"/>
            <w:noWrap w:val="0"/>
            <w:vAlign w:val="center"/>
          </w:tcPr>
          <w:p w14:paraId="580B5B84">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保障居民社会生活平稳</w:t>
            </w:r>
          </w:p>
        </w:tc>
        <w:tc>
          <w:tcPr>
            <w:tcW w:w="1131" w:type="dxa"/>
            <w:noWrap w:val="0"/>
            <w:vAlign w:val="center"/>
          </w:tcPr>
          <w:p w14:paraId="6F6839BA">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暴雨期间对居民出行不造成影响</w:t>
            </w:r>
          </w:p>
        </w:tc>
        <w:tc>
          <w:tcPr>
            <w:tcW w:w="1140" w:type="dxa"/>
            <w:noWrap w:val="0"/>
            <w:vAlign w:val="center"/>
          </w:tcPr>
          <w:p w14:paraId="4A593C9A">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未产生影响</w:t>
            </w:r>
          </w:p>
        </w:tc>
        <w:tc>
          <w:tcPr>
            <w:tcW w:w="685" w:type="dxa"/>
            <w:noWrap w:val="0"/>
            <w:vAlign w:val="center"/>
          </w:tcPr>
          <w:p w14:paraId="11C12778">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44B9DA9B">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4D1110B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23EE6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17A1A0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vMerge w:val="continue"/>
            <w:tcBorders>
              <w:top w:val="nil"/>
              <w:bottom w:val="nil"/>
            </w:tcBorders>
            <w:noWrap w:val="0"/>
            <w:vAlign w:val="center"/>
          </w:tcPr>
          <w:p w14:paraId="1DAC73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5C31A4C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可持续</w:t>
            </w:r>
          </w:p>
          <w:p w14:paraId="2DA46445">
            <w:pPr>
              <w:keepNext w:val="0"/>
              <w:keepLines w:val="0"/>
              <w:pageBreakBefore w:val="0"/>
              <w:widowControl w:val="0"/>
              <w:kinsoku/>
              <w:wordWrap/>
              <w:overflowPunct/>
              <w:topLinePunct w:val="0"/>
              <w:autoSpaceDE/>
              <w:autoSpaceDN/>
              <w:bidi w:val="0"/>
              <w:adjustRightInd/>
              <w:snapToGrid/>
              <w:spacing w:line="216" w:lineRule="auto"/>
              <w:ind w:left="0" w:leftChars="0" w:right="0" w:rightChars="0" w:hanging="99" w:firstLineChars="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影响指标</w:t>
            </w:r>
          </w:p>
        </w:tc>
        <w:tc>
          <w:tcPr>
            <w:tcW w:w="1229" w:type="dxa"/>
            <w:noWrap w:val="0"/>
            <w:vAlign w:val="center"/>
          </w:tcPr>
          <w:p w14:paraId="132DE5D8">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项目完成后良性运行率</w:t>
            </w:r>
          </w:p>
        </w:tc>
        <w:tc>
          <w:tcPr>
            <w:tcW w:w="1131" w:type="dxa"/>
            <w:noWrap w:val="0"/>
            <w:vAlign w:val="center"/>
          </w:tcPr>
          <w:p w14:paraId="1777A5F5">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1140" w:type="dxa"/>
            <w:noWrap w:val="0"/>
            <w:vAlign w:val="center"/>
          </w:tcPr>
          <w:p w14:paraId="4BAC8970">
            <w:pPr>
              <w:keepNext w:val="0"/>
              <w:keepLines w:val="0"/>
              <w:widowControl/>
              <w:suppressLineNumbers w:val="0"/>
              <w:jc w:val="center"/>
              <w:textAlignment w:val="center"/>
              <w:rPr>
                <w:rFonts w:hint="eastAsia" w:ascii="Arial" w:hAnsi="Calibri" w:eastAsia="宋体" w:cs="Times New Roman"/>
                <w:color w:val="000000"/>
                <w:spacing w:val="0"/>
                <w:sz w:val="18"/>
                <w:szCs w:val="18"/>
                <w:lang w:eastAsia="zh-CN"/>
              </w:rPr>
            </w:pPr>
            <w:r>
              <w:rPr>
                <w:rFonts w:hint="eastAsia" w:ascii="宋体" w:hAnsi="宋体" w:eastAsia="宋体" w:cs="宋体"/>
                <w:i w:val="0"/>
                <w:iCs w:val="0"/>
                <w:color w:val="000000"/>
                <w:kern w:val="0"/>
                <w:sz w:val="18"/>
                <w:szCs w:val="18"/>
                <w:u w:val="none"/>
                <w:lang w:val="en-US" w:eastAsia="zh-CN" w:bidi="ar"/>
              </w:rPr>
              <w:t>100%</w:t>
            </w:r>
          </w:p>
        </w:tc>
        <w:tc>
          <w:tcPr>
            <w:tcW w:w="685" w:type="dxa"/>
            <w:noWrap w:val="0"/>
            <w:vAlign w:val="center"/>
          </w:tcPr>
          <w:p w14:paraId="34335E43">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5DDD50F6">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042BC6B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30BCDA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75" w:type="dxa"/>
            <w:vMerge w:val="continue"/>
            <w:tcBorders>
              <w:top w:val="nil"/>
              <w:bottom w:val="nil"/>
            </w:tcBorders>
            <w:noWrap w:val="0"/>
            <w:textDirection w:val="tbRlV"/>
            <w:vAlign w:val="center"/>
          </w:tcPr>
          <w:p w14:paraId="354991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c>
          <w:tcPr>
            <w:tcW w:w="1080" w:type="dxa"/>
            <w:tcBorders>
              <w:bottom w:val="nil"/>
            </w:tcBorders>
            <w:noWrap w:val="0"/>
            <w:vAlign w:val="center"/>
          </w:tcPr>
          <w:p w14:paraId="52895BA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7580A67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p w14:paraId="1A873F9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(10分)</w:t>
            </w:r>
          </w:p>
        </w:tc>
        <w:tc>
          <w:tcPr>
            <w:tcW w:w="1080" w:type="dxa"/>
            <w:tcBorders>
              <w:bottom w:val="nil"/>
            </w:tcBorders>
            <w:noWrap w:val="0"/>
            <w:vAlign w:val="center"/>
          </w:tcPr>
          <w:p w14:paraId="5D4A952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服务对象</w:t>
            </w:r>
          </w:p>
          <w:p w14:paraId="21258B8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满意度</w:t>
            </w:r>
          </w:p>
          <w:p w14:paraId="2FD0057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指标</w:t>
            </w:r>
          </w:p>
        </w:tc>
        <w:tc>
          <w:tcPr>
            <w:tcW w:w="1229" w:type="dxa"/>
            <w:noWrap w:val="0"/>
            <w:vAlign w:val="center"/>
          </w:tcPr>
          <w:p w14:paraId="32D42D4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r>
              <w:rPr>
                <w:rFonts w:hint="eastAsia" w:ascii="Arial" w:hAnsi="Calibri" w:eastAsia="宋体" w:cs="Times New Roman"/>
                <w:color w:val="000000"/>
                <w:spacing w:val="0"/>
                <w:sz w:val="18"/>
                <w:szCs w:val="18"/>
                <w:lang w:eastAsia="zh-CN"/>
              </w:rPr>
              <w:t>群众满意度（≥</w:t>
            </w:r>
            <w:r>
              <w:rPr>
                <w:rFonts w:hint="eastAsia" w:ascii="Arial" w:hAnsi="Calibri" w:eastAsia="宋体" w:cs="Times New Roman"/>
                <w:color w:val="000000"/>
                <w:spacing w:val="0"/>
                <w:sz w:val="18"/>
                <w:szCs w:val="18"/>
                <w:lang w:val="en-US" w:eastAsia="zh-CN"/>
              </w:rPr>
              <w:t>90%</w:t>
            </w:r>
            <w:r>
              <w:rPr>
                <w:rFonts w:hint="eastAsia" w:ascii="Arial" w:hAnsi="Calibri" w:eastAsia="宋体" w:cs="Times New Roman"/>
                <w:color w:val="000000"/>
                <w:spacing w:val="0"/>
                <w:sz w:val="18"/>
                <w:szCs w:val="18"/>
                <w:lang w:eastAsia="zh-CN"/>
              </w:rPr>
              <w:t>）</w:t>
            </w:r>
          </w:p>
        </w:tc>
        <w:tc>
          <w:tcPr>
            <w:tcW w:w="1131" w:type="dxa"/>
            <w:noWrap w:val="0"/>
            <w:vAlign w:val="center"/>
          </w:tcPr>
          <w:p w14:paraId="57CB77C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90%</w:t>
            </w:r>
          </w:p>
        </w:tc>
        <w:tc>
          <w:tcPr>
            <w:tcW w:w="1140" w:type="dxa"/>
            <w:noWrap w:val="0"/>
            <w:vAlign w:val="center"/>
          </w:tcPr>
          <w:p w14:paraId="711CF70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100%</w:t>
            </w:r>
          </w:p>
        </w:tc>
        <w:tc>
          <w:tcPr>
            <w:tcW w:w="685" w:type="dxa"/>
            <w:noWrap w:val="0"/>
            <w:vAlign w:val="center"/>
          </w:tcPr>
          <w:p w14:paraId="7300328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795" w:type="dxa"/>
            <w:noWrap w:val="0"/>
            <w:vAlign w:val="center"/>
          </w:tcPr>
          <w:p w14:paraId="5F7F3CE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hAnsi="Calibri" w:eastAsia="宋体" w:cs="Times New Roman"/>
                <w:color w:val="000000"/>
                <w:spacing w:val="0"/>
                <w:sz w:val="18"/>
                <w:szCs w:val="18"/>
                <w:lang w:val="en-US" w:eastAsia="zh-CN"/>
              </w:rPr>
            </w:pPr>
            <w:r>
              <w:rPr>
                <w:rFonts w:hint="eastAsia" w:ascii="Arial" w:hAnsi="Calibri" w:eastAsia="宋体" w:cs="Times New Roman"/>
                <w:color w:val="000000"/>
                <w:spacing w:val="0"/>
                <w:sz w:val="18"/>
                <w:szCs w:val="18"/>
                <w:lang w:val="en-US" w:eastAsia="zh-CN"/>
              </w:rPr>
              <w:t>10</w:t>
            </w:r>
          </w:p>
        </w:tc>
        <w:tc>
          <w:tcPr>
            <w:tcW w:w="1365" w:type="dxa"/>
            <w:noWrap w:val="0"/>
            <w:vAlign w:val="center"/>
          </w:tcPr>
          <w:p w14:paraId="5A2E9BF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hAnsi="Calibri" w:eastAsia="宋体" w:cs="Times New Roman"/>
                <w:color w:val="000000"/>
                <w:spacing w:val="0"/>
                <w:sz w:val="18"/>
                <w:szCs w:val="18"/>
                <w:lang w:eastAsia="zh-CN"/>
              </w:rPr>
            </w:pPr>
          </w:p>
        </w:tc>
      </w:tr>
      <w:tr w14:paraId="31E76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519529C5">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ascii="Calibri" w:hAnsi="Calibri" w:eastAsia="宋体" w:cs="Times New Roman"/>
                <w:color w:val="000000"/>
                <w:spacing w:val="0"/>
                <w:sz w:val="21"/>
                <w:szCs w:val="21"/>
                <w:lang w:eastAsia="zh-CN"/>
              </w:rPr>
            </w:pPr>
            <w:r>
              <w:rPr>
                <w:rFonts w:hint="eastAsia" w:ascii="Calibri" w:hAnsi="Calibri" w:eastAsia="宋体" w:cs="Times New Roman"/>
                <w:color w:val="000000"/>
                <w:spacing w:val="0"/>
                <w:sz w:val="21"/>
                <w:szCs w:val="21"/>
                <w:lang w:eastAsia="zh-CN"/>
              </w:rPr>
              <w:t>总分</w:t>
            </w:r>
          </w:p>
        </w:tc>
        <w:tc>
          <w:tcPr>
            <w:tcW w:w="685" w:type="dxa"/>
            <w:noWrap w:val="0"/>
            <w:vAlign w:val="center"/>
          </w:tcPr>
          <w:p w14:paraId="11D6BB40">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spacing w:val="0"/>
                <w:sz w:val="21"/>
                <w:szCs w:val="21"/>
              </w:rPr>
            </w:pPr>
            <w:r>
              <w:rPr>
                <w:rFonts w:ascii="宋体" w:hAnsi="宋体" w:eastAsia="宋体" w:cs="宋体"/>
                <w:color w:val="000000"/>
                <w:spacing w:val="0"/>
                <w:sz w:val="21"/>
                <w:szCs w:val="21"/>
              </w:rPr>
              <w:t>100</w:t>
            </w:r>
          </w:p>
        </w:tc>
        <w:tc>
          <w:tcPr>
            <w:tcW w:w="795" w:type="dxa"/>
            <w:noWrap w:val="0"/>
            <w:vAlign w:val="center"/>
          </w:tcPr>
          <w:p w14:paraId="6D615BB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hAnsi="Calibri" w:eastAsia="宋体" w:cs="Times New Roman"/>
                <w:color w:val="000000"/>
                <w:spacing w:val="0"/>
                <w:sz w:val="21"/>
                <w:szCs w:val="21"/>
                <w:lang w:val="en-US" w:eastAsia="zh-CN"/>
              </w:rPr>
            </w:pPr>
            <w:r>
              <w:rPr>
                <w:rFonts w:hint="eastAsia" w:ascii="Arial" w:hAnsi="Calibri" w:eastAsia="宋体" w:cs="Times New Roman"/>
                <w:color w:val="000000"/>
                <w:spacing w:val="0"/>
                <w:sz w:val="21"/>
                <w:szCs w:val="21"/>
                <w:lang w:val="en-US" w:eastAsia="zh-CN"/>
              </w:rPr>
              <w:t>100</w:t>
            </w:r>
          </w:p>
        </w:tc>
        <w:tc>
          <w:tcPr>
            <w:tcW w:w="1365" w:type="dxa"/>
            <w:noWrap w:val="0"/>
            <w:vAlign w:val="center"/>
          </w:tcPr>
          <w:p w14:paraId="4C507D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hAnsi="Calibri" w:eastAsia="宋体" w:cs="Times New Roman"/>
                <w:color w:val="000000"/>
                <w:spacing w:val="0"/>
                <w:sz w:val="21"/>
                <w:szCs w:val="21"/>
              </w:rPr>
            </w:pPr>
          </w:p>
        </w:tc>
      </w:tr>
    </w:tbl>
    <w:p w14:paraId="1F9E2828">
      <w:pPr>
        <w:spacing w:before="75" w:line="230" w:lineRule="auto"/>
        <w:rPr>
          <w:rFonts w:hint="eastAsia" w:ascii="仿宋" w:hAnsi="仿宋" w:eastAsia="仿宋" w:cs="仿宋"/>
          <w:color w:val="000000"/>
          <w:spacing w:val="-26"/>
          <w:sz w:val="23"/>
          <w:szCs w:val="23"/>
          <w:lang w:val="en-US" w:eastAsia="zh-CN"/>
        </w:rPr>
      </w:pPr>
      <w:r>
        <w:rPr>
          <w:rFonts w:ascii="仿宋" w:hAnsi="仿宋" w:eastAsia="仿宋" w:cs="仿宋"/>
          <w:color w:val="000000"/>
          <w:spacing w:val="-26"/>
          <w:sz w:val="23"/>
          <w:szCs w:val="23"/>
        </w:rPr>
        <w:t>填表人：</w:t>
      </w:r>
      <w:r>
        <w:rPr>
          <w:rFonts w:hint="eastAsia" w:ascii="仿宋" w:hAnsi="仿宋" w:eastAsia="仿宋" w:cs="仿宋"/>
          <w:color w:val="000000"/>
          <w:spacing w:val="-26"/>
          <w:sz w:val="23"/>
          <w:szCs w:val="23"/>
          <w:lang w:val="en-US" w:eastAsia="zh-CN"/>
        </w:rPr>
        <w:t xml:space="preserve">林姚 </w:t>
      </w:r>
      <w:r>
        <w:rPr>
          <w:rFonts w:ascii="仿宋" w:hAnsi="仿宋" w:eastAsia="仿宋" w:cs="仿宋"/>
          <w:color w:val="000000"/>
          <w:spacing w:val="15"/>
          <w:sz w:val="23"/>
          <w:szCs w:val="23"/>
        </w:rPr>
        <w:t xml:space="preserve">  </w:t>
      </w:r>
      <w:r>
        <w:rPr>
          <w:rFonts w:ascii="仿宋" w:hAnsi="仿宋" w:eastAsia="仿宋" w:cs="仿宋"/>
          <w:color w:val="000000"/>
          <w:spacing w:val="4"/>
          <w:sz w:val="23"/>
          <w:szCs w:val="23"/>
        </w:rPr>
        <w:t xml:space="preserve"> </w:t>
      </w:r>
      <w:r>
        <w:rPr>
          <w:rFonts w:hint="eastAsia" w:ascii="仿宋" w:hAnsi="仿宋" w:eastAsia="仿宋" w:cs="仿宋"/>
          <w:color w:val="000000"/>
          <w:spacing w:val="4"/>
          <w:sz w:val="23"/>
          <w:szCs w:val="23"/>
          <w:lang w:val="en-US" w:eastAsia="zh-CN"/>
        </w:rPr>
        <w:t xml:space="preserve"> </w:t>
      </w:r>
      <w:r>
        <w:rPr>
          <w:rFonts w:ascii="仿宋" w:hAnsi="仿宋" w:eastAsia="仿宋" w:cs="仿宋"/>
          <w:color w:val="000000"/>
          <w:spacing w:val="4"/>
          <w:sz w:val="23"/>
          <w:szCs w:val="23"/>
        </w:rPr>
        <w:t xml:space="preserve"> </w:t>
      </w:r>
      <w:r>
        <w:rPr>
          <w:rFonts w:ascii="仿宋" w:hAnsi="仿宋" w:eastAsia="仿宋" w:cs="仿宋"/>
          <w:color w:val="000000"/>
          <w:spacing w:val="-26"/>
          <w:sz w:val="23"/>
          <w:szCs w:val="23"/>
        </w:rPr>
        <w:t>联系电话：</w:t>
      </w:r>
      <w:r>
        <w:rPr>
          <w:rFonts w:hint="eastAsia" w:ascii="仿宋" w:hAnsi="仿宋" w:eastAsia="仿宋" w:cs="仿宋"/>
          <w:color w:val="000000"/>
          <w:spacing w:val="-26"/>
          <w:sz w:val="23"/>
          <w:szCs w:val="23"/>
          <w:lang w:val="en-US" w:eastAsia="zh-CN"/>
        </w:rPr>
        <w:t xml:space="preserve">13873034669        </w:t>
      </w:r>
      <w:r>
        <w:rPr>
          <w:rFonts w:ascii="仿宋" w:hAnsi="仿宋" w:eastAsia="仿宋" w:cs="仿宋"/>
          <w:color w:val="000000"/>
          <w:spacing w:val="3"/>
          <w:sz w:val="23"/>
          <w:szCs w:val="23"/>
        </w:rPr>
        <w:t xml:space="preserve">   </w:t>
      </w:r>
      <w:r>
        <w:rPr>
          <w:rFonts w:hint="eastAsia" w:ascii="仿宋" w:hAnsi="仿宋" w:eastAsia="仿宋" w:cs="仿宋"/>
          <w:color w:val="000000"/>
          <w:spacing w:val="3"/>
          <w:sz w:val="23"/>
          <w:szCs w:val="23"/>
          <w:lang w:val="en-US" w:eastAsia="zh-CN"/>
        </w:rPr>
        <w:t xml:space="preserve"> </w:t>
      </w:r>
      <w:r>
        <w:rPr>
          <w:rFonts w:ascii="仿宋" w:hAnsi="仿宋" w:eastAsia="仿宋" w:cs="仿宋"/>
          <w:color w:val="000000"/>
          <w:spacing w:val="-26"/>
          <w:sz w:val="23"/>
          <w:szCs w:val="23"/>
        </w:rPr>
        <w:t>单位负责人签字：</w:t>
      </w:r>
      <w:r>
        <w:rPr>
          <w:rFonts w:hint="eastAsia" w:ascii="仿宋" w:hAnsi="仿宋" w:eastAsia="仿宋" w:cs="仿宋"/>
          <w:color w:val="000000"/>
          <w:spacing w:val="-26"/>
          <w:sz w:val="23"/>
          <w:szCs w:val="23"/>
          <w:lang w:val="en-US" w:eastAsia="zh-CN"/>
        </w:rPr>
        <w:t xml:space="preserve">                 </w:t>
      </w:r>
      <w:r>
        <w:rPr>
          <w:rFonts w:ascii="仿宋" w:hAnsi="仿宋" w:eastAsia="仿宋" w:cs="仿宋"/>
          <w:color w:val="000000"/>
          <w:spacing w:val="15"/>
          <w:sz w:val="23"/>
          <w:szCs w:val="23"/>
        </w:rPr>
        <w:t xml:space="preserve"> </w:t>
      </w:r>
      <w:r>
        <w:rPr>
          <w:rFonts w:hint="eastAsia" w:ascii="仿宋" w:hAnsi="仿宋" w:eastAsia="仿宋" w:cs="仿宋"/>
          <w:color w:val="000000"/>
          <w:spacing w:val="15"/>
          <w:sz w:val="23"/>
          <w:szCs w:val="23"/>
          <w:lang w:val="en-US" w:eastAsia="zh-CN"/>
        </w:rPr>
        <w:t xml:space="preserve"> </w:t>
      </w:r>
      <w:r>
        <w:rPr>
          <w:rFonts w:ascii="仿宋" w:hAnsi="仿宋" w:eastAsia="仿宋" w:cs="仿宋"/>
          <w:color w:val="000000"/>
          <w:spacing w:val="-26"/>
          <w:sz w:val="23"/>
          <w:szCs w:val="23"/>
        </w:rPr>
        <w:t>填报日期</w:t>
      </w:r>
      <w:r>
        <w:rPr>
          <w:rFonts w:hint="eastAsia" w:ascii="仿宋" w:hAnsi="仿宋" w:eastAsia="仿宋" w:cs="仿宋"/>
          <w:color w:val="000000"/>
          <w:spacing w:val="-26"/>
          <w:sz w:val="23"/>
          <w:szCs w:val="23"/>
          <w:lang w:eastAsia="zh-CN"/>
        </w:rPr>
        <w:t>：</w:t>
      </w:r>
      <w:r>
        <w:rPr>
          <w:rFonts w:hint="eastAsia" w:ascii="仿宋" w:hAnsi="仿宋" w:eastAsia="仿宋" w:cs="仿宋"/>
          <w:color w:val="000000"/>
          <w:spacing w:val="-26"/>
          <w:sz w:val="23"/>
          <w:szCs w:val="23"/>
          <w:lang w:val="en-US" w:eastAsia="zh-CN"/>
        </w:rPr>
        <w:t>2023.6.15</w:t>
      </w:r>
    </w:p>
    <w:p w14:paraId="21F855C6">
      <w:pPr>
        <w:pStyle w:val="3"/>
        <w:rPr>
          <w:rFonts w:hint="eastAsia" w:ascii="仿宋" w:hAnsi="仿宋" w:eastAsia="仿宋" w:cs="仿宋"/>
          <w:color w:val="000000"/>
          <w:spacing w:val="-26"/>
          <w:sz w:val="23"/>
          <w:szCs w:val="23"/>
          <w:lang w:val="en-US" w:eastAsia="zh-CN"/>
        </w:rPr>
      </w:pPr>
    </w:p>
    <w:p w14:paraId="3DF99B2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112F8EF9">
      <w:pPr>
        <w:ind w:firstLine="1440" w:firstLineChars="400"/>
        <w:jc w:val="both"/>
        <w:rPr>
          <w:rFonts w:hint="eastAsia" w:eastAsia="方正小标宋简体"/>
          <w:sz w:val="36"/>
          <w:szCs w:val="36"/>
          <w:lang w:eastAsia="zh-CN"/>
        </w:rPr>
      </w:pPr>
    </w:p>
    <w:p w14:paraId="5E541106">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1"/>
        <w:tblW w:w="9510" w:type="dxa"/>
        <w:jc w:val="center"/>
        <w:tblLayout w:type="fixed"/>
        <w:tblCellMar>
          <w:top w:w="0" w:type="dxa"/>
          <w:left w:w="108" w:type="dxa"/>
          <w:bottom w:w="0" w:type="dxa"/>
          <w:right w:w="108" w:type="dxa"/>
        </w:tblCellMar>
      </w:tblPr>
      <w:tblGrid>
        <w:gridCol w:w="774"/>
        <w:gridCol w:w="1501"/>
        <w:gridCol w:w="6482"/>
        <w:gridCol w:w="753"/>
      </w:tblGrid>
      <w:tr w14:paraId="61442C95">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9E7B4F8">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2A5E6B33">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6B81B5CF">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012EDEDA">
            <w:pPr>
              <w:spacing w:line="240" w:lineRule="exact"/>
              <w:jc w:val="center"/>
              <w:rPr>
                <w:rFonts w:eastAsia="黑体"/>
                <w:szCs w:val="21"/>
              </w:rPr>
            </w:pPr>
            <w:r>
              <w:rPr>
                <w:rFonts w:eastAsia="黑体"/>
                <w:szCs w:val="21"/>
              </w:rPr>
              <w:t>评分</w:t>
            </w:r>
          </w:p>
        </w:tc>
      </w:tr>
      <w:tr w14:paraId="06B1F007">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7549FCD6">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08992C6E">
            <w:pPr>
              <w:spacing w:line="320" w:lineRule="exact"/>
              <w:jc w:val="center"/>
              <w:rPr>
                <w:rFonts w:hint="eastAsia" w:asciiTheme="majorEastAsia" w:hAnsiTheme="majorEastAsia" w:eastAsiaTheme="majorEastAsia" w:cstheme="majorEastAsia"/>
                <w:szCs w:val="21"/>
              </w:rPr>
            </w:pPr>
          </w:p>
          <w:p w14:paraId="51B887E7">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262B8B8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122C2A7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1ACEBA1A">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16DCD592">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56B668A6">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5E6EBC74">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56B3FF2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3DDFD21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4C792800">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4FD20DF5">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3BCE9A3D">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21E6A2A2">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5AB4A566">
            <w:pPr>
              <w:spacing w:line="240" w:lineRule="exact"/>
              <w:jc w:val="center"/>
              <w:rPr>
                <w:rFonts w:hint="eastAsia" w:asciiTheme="majorEastAsia" w:hAnsiTheme="majorEastAsia" w:eastAsiaTheme="majorEastAsia" w:cstheme="majorEastAsia"/>
                <w:szCs w:val="21"/>
              </w:rPr>
            </w:pPr>
          </w:p>
          <w:p w14:paraId="22E52941">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0E6CC0B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37FCC21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6135160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2646BF4C">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44F1D4CD">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6643C1F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764ABADA">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FE6FB6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2B85FBB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6747326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45306704">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660158B">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A484811">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15ECEF9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6AB83114">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07555C6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D02A5B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2446601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74C154B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7ADFD36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1F37C58">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523D0D6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60AD3A81">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FD1D2C5">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1749D5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6E2EAE8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60C2821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78F230B2">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3B66E9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14:paraId="166C4169">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4C3495E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02DE472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55AC5D4C">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6FD99D62">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98</w:t>
            </w:r>
          </w:p>
        </w:tc>
      </w:tr>
    </w:tbl>
    <w:p w14:paraId="34C8E8A2">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134"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F83D0">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0992D7">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10992D7">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E33D7">
    <w:pPr>
      <w:widowControl/>
      <w:kinsoku w:val="0"/>
      <w:autoSpaceDE w:val="0"/>
      <w:autoSpaceDN w:val="0"/>
      <w:adjustRightInd w:val="0"/>
      <w:snapToGrid w:val="0"/>
      <w:spacing w:before="1" w:line="182" w:lineRule="auto"/>
      <w:ind w:left="19"/>
      <w:jc w:val="left"/>
      <w:textAlignment w:val="baseline"/>
      <w:rPr>
        <w:rFonts w:ascii="宋体" w:hAnsi="宋体" w:eastAsia="宋体" w:cs="宋体"/>
        <w:snapToGrid w:val="0"/>
        <w:color w:val="000000"/>
        <w:kern w:val="0"/>
        <w:sz w:val="30"/>
        <w:szCs w:val="3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D46369"/>
    <w:multiLevelType w:val="singleLevel"/>
    <w:tmpl w:val="8BD46369"/>
    <w:lvl w:ilvl="0" w:tentative="0">
      <w:start w:val="1"/>
      <w:numFmt w:val="chineseCounting"/>
      <w:suff w:val="nothing"/>
      <w:lvlText w:val="%1、"/>
      <w:lvlJc w:val="left"/>
      <w:rPr>
        <w:rFonts w:hint="eastAsia"/>
      </w:rPr>
    </w:lvl>
  </w:abstractNum>
  <w:abstractNum w:abstractNumId="1">
    <w:nsid w:val="C176A776"/>
    <w:multiLevelType w:val="singleLevel"/>
    <w:tmpl w:val="C176A776"/>
    <w:lvl w:ilvl="0" w:tentative="0">
      <w:start w:val="2"/>
      <w:numFmt w:val="chineseCounting"/>
      <w:lvlText w:val="(%1)"/>
      <w:lvlJc w:val="left"/>
      <w:pPr>
        <w:tabs>
          <w:tab w:val="left" w:pos="312"/>
        </w:tabs>
      </w:pPr>
      <w:rPr>
        <w:rFonts w:hint="eastAsia"/>
      </w:rPr>
    </w:lvl>
  </w:abstractNum>
  <w:abstractNum w:abstractNumId="2">
    <w:nsid w:val="FAE437BE"/>
    <w:multiLevelType w:val="singleLevel"/>
    <w:tmpl w:val="FAE437BE"/>
    <w:lvl w:ilvl="0" w:tentative="0">
      <w:start w:val="8"/>
      <w:numFmt w:val="chineseCounting"/>
      <w:suff w:val="nothing"/>
      <w:lvlText w:val="%1、"/>
      <w:lvlJc w:val="left"/>
      <w:rPr>
        <w:rFonts w:hint="eastAsia"/>
      </w:rPr>
    </w:lvl>
  </w:abstractNum>
  <w:abstractNum w:abstractNumId="3">
    <w:nsid w:val="2E7E9D9E"/>
    <w:multiLevelType w:val="singleLevel"/>
    <w:tmpl w:val="2E7E9D9E"/>
    <w:lvl w:ilvl="0" w:tentative="0">
      <w:start w:val="4"/>
      <w:numFmt w:val="chineseCounting"/>
      <w:suff w:val="nothing"/>
      <w:lvlText w:val="%1、"/>
      <w:lvlJc w:val="left"/>
      <w:rPr>
        <w:rFonts w:hint="eastAsi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0ODQzYmEwNGVjZDgxOTk5MjIwNjViYmU1ZjkyMjcifQ=="/>
  </w:docVars>
  <w:rsids>
    <w:rsidRoot w:val="53FC3987"/>
    <w:rsid w:val="000A3765"/>
    <w:rsid w:val="001D7282"/>
    <w:rsid w:val="0039081D"/>
    <w:rsid w:val="005E6ECB"/>
    <w:rsid w:val="00744EA1"/>
    <w:rsid w:val="009419CA"/>
    <w:rsid w:val="00955854"/>
    <w:rsid w:val="009C7330"/>
    <w:rsid w:val="00A00FBB"/>
    <w:rsid w:val="00BF0721"/>
    <w:rsid w:val="00C03795"/>
    <w:rsid w:val="00C34DAD"/>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33F2D"/>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874B9"/>
    <w:rsid w:val="04AC07A1"/>
    <w:rsid w:val="04C63115"/>
    <w:rsid w:val="04C80BE4"/>
    <w:rsid w:val="04CF5236"/>
    <w:rsid w:val="04CF5AF0"/>
    <w:rsid w:val="04D24FF1"/>
    <w:rsid w:val="04DA79AB"/>
    <w:rsid w:val="04DE1BAB"/>
    <w:rsid w:val="04E411E4"/>
    <w:rsid w:val="04F37BBA"/>
    <w:rsid w:val="05085366"/>
    <w:rsid w:val="0511454A"/>
    <w:rsid w:val="05145F64"/>
    <w:rsid w:val="054037EF"/>
    <w:rsid w:val="054E7FFF"/>
    <w:rsid w:val="05621117"/>
    <w:rsid w:val="058C5045"/>
    <w:rsid w:val="059C7C89"/>
    <w:rsid w:val="05A50C70"/>
    <w:rsid w:val="05B525CA"/>
    <w:rsid w:val="05C4448F"/>
    <w:rsid w:val="05C80770"/>
    <w:rsid w:val="05E616EC"/>
    <w:rsid w:val="06146BAF"/>
    <w:rsid w:val="06286BB6"/>
    <w:rsid w:val="06405E9C"/>
    <w:rsid w:val="064D5380"/>
    <w:rsid w:val="064E0F6B"/>
    <w:rsid w:val="06617309"/>
    <w:rsid w:val="06650E6A"/>
    <w:rsid w:val="06854A05"/>
    <w:rsid w:val="068B5259"/>
    <w:rsid w:val="06986D10"/>
    <w:rsid w:val="06A14716"/>
    <w:rsid w:val="06BF6017"/>
    <w:rsid w:val="06C90184"/>
    <w:rsid w:val="06C9437B"/>
    <w:rsid w:val="06ED564C"/>
    <w:rsid w:val="06F22A7B"/>
    <w:rsid w:val="07023424"/>
    <w:rsid w:val="07043735"/>
    <w:rsid w:val="0725074E"/>
    <w:rsid w:val="072A0157"/>
    <w:rsid w:val="07313C60"/>
    <w:rsid w:val="07331F0A"/>
    <w:rsid w:val="0754675F"/>
    <w:rsid w:val="076971BD"/>
    <w:rsid w:val="076D43AE"/>
    <w:rsid w:val="077323CA"/>
    <w:rsid w:val="0775145F"/>
    <w:rsid w:val="07967DE0"/>
    <w:rsid w:val="07970994"/>
    <w:rsid w:val="07A019A5"/>
    <w:rsid w:val="07A31656"/>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55590"/>
    <w:rsid w:val="08BA1B19"/>
    <w:rsid w:val="08D059DD"/>
    <w:rsid w:val="08DC08E7"/>
    <w:rsid w:val="092D1C9E"/>
    <w:rsid w:val="09377E5E"/>
    <w:rsid w:val="09383E9F"/>
    <w:rsid w:val="0939426E"/>
    <w:rsid w:val="09504F8C"/>
    <w:rsid w:val="09616470"/>
    <w:rsid w:val="096C1F5A"/>
    <w:rsid w:val="096C76C1"/>
    <w:rsid w:val="09906B28"/>
    <w:rsid w:val="09912E95"/>
    <w:rsid w:val="099C1A23"/>
    <w:rsid w:val="099E774D"/>
    <w:rsid w:val="09A948AF"/>
    <w:rsid w:val="09AC2A76"/>
    <w:rsid w:val="09B04837"/>
    <w:rsid w:val="09C95891"/>
    <w:rsid w:val="09D8005F"/>
    <w:rsid w:val="0A002E0D"/>
    <w:rsid w:val="0A140987"/>
    <w:rsid w:val="0A241A5C"/>
    <w:rsid w:val="0A2E3566"/>
    <w:rsid w:val="0A393280"/>
    <w:rsid w:val="0A5F2F6C"/>
    <w:rsid w:val="0A670B4E"/>
    <w:rsid w:val="0A851E03"/>
    <w:rsid w:val="0A985A6F"/>
    <w:rsid w:val="0A9D77AC"/>
    <w:rsid w:val="0AA808AF"/>
    <w:rsid w:val="0ABD142C"/>
    <w:rsid w:val="0AC644AE"/>
    <w:rsid w:val="0ACB61B4"/>
    <w:rsid w:val="0ACD4157"/>
    <w:rsid w:val="0AE964B0"/>
    <w:rsid w:val="0B163034"/>
    <w:rsid w:val="0B1775DA"/>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3304D"/>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017BB"/>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C317B"/>
    <w:rsid w:val="115D78BB"/>
    <w:rsid w:val="116001E2"/>
    <w:rsid w:val="11793618"/>
    <w:rsid w:val="11813452"/>
    <w:rsid w:val="11913DD4"/>
    <w:rsid w:val="11961E43"/>
    <w:rsid w:val="11987ED2"/>
    <w:rsid w:val="119969A0"/>
    <w:rsid w:val="11A91B68"/>
    <w:rsid w:val="11B76464"/>
    <w:rsid w:val="11BC2DF3"/>
    <w:rsid w:val="11C36E4C"/>
    <w:rsid w:val="11C43676"/>
    <w:rsid w:val="11EA3CA0"/>
    <w:rsid w:val="11F2137A"/>
    <w:rsid w:val="11F403BB"/>
    <w:rsid w:val="11FA6155"/>
    <w:rsid w:val="11FA6A1C"/>
    <w:rsid w:val="120B6973"/>
    <w:rsid w:val="12155876"/>
    <w:rsid w:val="12183A1B"/>
    <w:rsid w:val="12271CAF"/>
    <w:rsid w:val="122A11A6"/>
    <w:rsid w:val="123D1BD2"/>
    <w:rsid w:val="123E6D4D"/>
    <w:rsid w:val="125613C2"/>
    <w:rsid w:val="125D4EF7"/>
    <w:rsid w:val="12637C4E"/>
    <w:rsid w:val="127030C8"/>
    <w:rsid w:val="12976C8B"/>
    <w:rsid w:val="12B310FA"/>
    <w:rsid w:val="12B7582D"/>
    <w:rsid w:val="12C621E8"/>
    <w:rsid w:val="12CF0716"/>
    <w:rsid w:val="12D95227"/>
    <w:rsid w:val="12E33197"/>
    <w:rsid w:val="12EE1C9C"/>
    <w:rsid w:val="12F863E6"/>
    <w:rsid w:val="13094CA6"/>
    <w:rsid w:val="132156D8"/>
    <w:rsid w:val="132911E2"/>
    <w:rsid w:val="133832E8"/>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466837"/>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17D55"/>
    <w:rsid w:val="181D4FAC"/>
    <w:rsid w:val="182B38C1"/>
    <w:rsid w:val="18351597"/>
    <w:rsid w:val="18353961"/>
    <w:rsid w:val="18474510"/>
    <w:rsid w:val="184F1D16"/>
    <w:rsid w:val="1852374B"/>
    <w:rsid w:val="185629F1"/>
    <w:rsid w:val="185C07CF"/>
    <w:rsid w:val="18685D91"/>
    <w:rsid w:val="18736C6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955AC"/>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97B94"/>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A2363C"/>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57BD4"/>
    <w:rsid w:val="20AD18F5"/>
    <w:rsid w:val="20B77D0F"/>
    <w:rsid w:val="20BB288C"/>
    <w:rsid w:val="20D06EB4"/>
    <w:rsid w:val="20E40557"/>
    <w:rsid w:val="20EF04D3"/>
    <w:rsid w:val="21022930"/>
    <w:rsid w:val="210C69CF"/>
    <w:rsid w:val="21107C1A"/>
    <w:rsid w:val="213018E1"/>
    <w:rsid w:val="21392BC1"/>
    <w:rsid w:val="21431802"/>
    <w:rsid w:val="21463D2C"/>
    <w:rsid w:val="2151198F"/>
    <w:rsid w:val="2172070D"/>
    <w:rsid w:val="217B2C80"/>
    <w:rsid w:val="217D2EA2"/>
    <w:rsid w:val="217D46AD"/>
    <w:rsid w:val="21851E83"/>
    <w:rsid w:val="21861507"/>
    <w:rsid w:val="219020E3"/>
    <w:rsid w:val="21916EE8"/>
    <w:rsid w:val="219A308D"/>
    <w:rsid w:val="219F5834"/>
    <w:rsid w:val="21A35D48"/>
    <w:rsid w:val="21AF290D"/>
    <w:rsid w:val="21C12688"/>
    <w:rsid w:val="21CC4855"/>
    <w:rsid w:val="21D93085"/>
    <w:rsid w:val="21E233A3"/>
    <w:rsid w:val="21E23F6C"/>
    <w:rsid w:val="21E345FD"/>
    <w:rsid w:val="22171E1E"/>
    <w:rsid w:val="22383B4D"/>
    <w:rsid w:val="22466CD3"/>
    <w:rsid w:val="225D1D49"/>
    <w:rsid w:val="225D33C8"/>
    <w:rsid w:val="226239FE"/>
    <w:rsid w:val="22626562"/>
    <w:rsid w:val="226A76AE"/>
    <w:rsid w:val="226C09A9"/>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5388E"/>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625CAE"/>
    <w:rsid w:val="28703320"/>
    <w:rsid w:val="289504BB"/>
    <w:rsid w:val="289539A5"/>
    <w:rsid w:val="289B1BE8"/>
    <w:rsid w:val="289F019A"/>
    <w:rsid w:val="289F315B"/>
    <w:rsid w:val="28CC6ED5"/>
    <w:rsid w:val="28F010D9"/>
    <w:rsid w:val="28F05C88"/>
    <w:rsid w:val="29082E70"/>
    <w:rsid w:val="291343EF"/>
    <w:rsid w:val="29166F16"/>
    <w:rsid w:val="29451F54"/>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22320F"/>
    <w:rsid w:val="2A367BB2"/>
    <w:rsid w:val="2A3D54FD"/>
    <w:rsid w:val="2A410FE5"/>
    <w:rsid w:val="2A4173A1"/>
    <w:rsid w:val="2A596631"/>
    <w:rsid w:val="2A5A05BF"/>
    <w:rsid w:val="2A5F2983"/>
    <w:rsid w:val="2A601F6F"/>
    <w:rsid w:val="2A7A07C0"/>
    <w:rsid w:val="2A7E3970"/>
    <w:rsid w:val="2AB17620"/>
    <w:rsid w:val="2AB30FEA"/>
    <w:rsid w:val="2AB657B1"/>
    <w:rsid w:val="2AE07913"/>
    <w:rsid w:val="2AEA3FC0"/>
    <w:rsid w:val="2AEA4AC4"/>
    <w:rsid w:val="2B0E64B5"/>
    <w:rsid w:val="2B166BF6"/>
    <w:rsid w:val="2B1A300D"/>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8114FB"/>
    <w:rsid w:val="2DE01AD5"/>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99460B"/>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1E1A"/>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664CC1"/>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93788C"/>
    <w:rsid w:val="32A43D99"/>
    <w:rsid w:val="32B141E0"/>
    <w:rsid w:val="32B44D2D"/>
    <w:rsid w:val="32C90A49"/>
    <w:rsid w:val="32FA2D7F"/>
    <w:rsid w:val="32FC6C4E"/>
    <w:rsid w:val="33085CC5"/>
    <w:rsid w:val="33262CBA"/>
    <w:rsid w:val="332B323C"/>
    <w:rsid w:val="332E3189"/>
    <w:rsid w:val="335B62EC"/>
    <w:rsid w:val="335E79BA"/>
    <w:rsid w:val="3360061D"/>
    <w:rsid w:val="336549AB"/>
    <w:rsid w:val="336970F4"/>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3E341E"/>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C24BE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4A76A4"/>
    <w:rsid w:val="386C1D38"/>
    <w:rsid w:val="387A25A5"/>
    <w:rsid w:val="38963295"/>
    <w:rsid w:val="389D2F53"/>
    <w:rsid w:val="38A945B7"/>
    <w:rsid w:val="38CC2A09"/>
    <w:rsid w:val="38D677A2"/>
    <w:rsid w:val="38D770AE"/>
    <w:rsid w:val="38F70050"/>
    <w:rsid w:val="38FC33FC"/>
    <w:rsid w:val="38FD0E84"/>
    <w:rsid w:val="38FF1B5B"/>
    <w:rsid w:val="390273B1"/>
    <w:rsid w:val="390E46AC"/>
    <w:rsid w:val="39121996"/>
    <w:rsid w:val="39153767"/>
    <w:rsid w:val="39203C7B"/>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8A0DC3"/>
    <w:rsid w:val="3BA219B8"/>
    <w:rsid w:val="3BA96003"/>
    <w:rsid w:val="3BC61A51"/>
    <w:rsid w:val="3BE14893"/>
    <w:rsid w:val="3BE8265C"/>
    <w:rsid w:val="3BE92A35"/>
    <w:rsid w:val="3BEB460F"/>
    <w:rsid w:val="3BEF1DA2"/>
    <w:rsid w:val="3BF64635"/>
    <w:rsid w:val="3BF956C3"/>
    <w:rsid w:val="3C0E5CDB"/>
    <w:rsid w:val="3C2327E1"/>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BE4222"/>
    <w:rsid w:val="3DCF457D"/>
    <w:rsid w:val="3DF169A7"/>
    <w:rsid w:val="3DF2399F"/>
    <w:rsid w:val="3DF40FE4"/>
    <w:rsid w:val="3E0519AD"/>
    <w:rsid w:val="3E0A4ADE"/>
    <w:rsid w:val="3E1D1B8B"/>
    <w:rsid w:val="3E4A1D40"/>
    <w:rsid w:val="3E4C287B"/>
    <w:rsid w:val="3E5A3954"/>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973E0"/>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0F0A26"/>
    <w:rsid w:val="413C11C7"/>
    <w:rsid w:val="41447F0E"/>
    <w:rsid w:val="414733E0"/>
    <w:rsid w:val="41566753"/>
    <w:rsid w:val="416A21FA"/>
    <w:rsid w:val="416B09D7"/>
    <w:rsid w:val="417D1E08"/>
    <w:rsid w:val="417D5552"/>
    <w:rsid w:val="4188208C"/>
    <w:rsid w:val="419B51EE"/>
    <w:rsid w:val="41B11897"/>
    <w:rsid w:val="41B65345"/>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14B29"/>
    <w:rsid w:val="450D5FAD"/>
    <w:rsid w:val="45172F07"/>
    <w:rsid w:val="451D5184"/>
    <w:rsid w:val="452F3716"/>
    <w:rsid w:val="453C65FD"/>
    <w:rsid w:val="454B256E"/>
    <w:rsid w:val="455D76E4"/>
    <w:rsid w:val="45646F33"/>
    <w:rsid w:val="45671007"/>
    <w:rsid w:val="456C331B"/>
    <w:rsid w:val="457E4824"/>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3F6900"/>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280C46"/>
    <w:rsid w:val="4A4260CB"/>
    <w:rsid w:val="4A4F4589"/>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6820BE"/>
    <w:rsid w:val="4C736886"/>
    <w:rsid w:val="4C7F7CEF"/>
    <w:rsid w:val="4C821AA7"/>
    <w:rsid w:val="4CA43125"/>
    <w:rsid w:val="4CAC2A11"/>
    <w:rsid w:val="4CB01CB9"/>
    <w:rsid w:val="4CCD33EA"/>
    <w:rsid w:val="4CCF426B"/>
    <w:rsid w:val="4CFE069C"/>
    <w:rsid w:val="4D033F9C"/>
    <w:rsid w:val="4D055E23"/>
    <w:rsid w:val="4D2433AC"/>
    <w:rsid w:val="4D4A4A28"/>
    <w:rsid w:val="4D5831A4"/>
    <w:rsid w:val="4D5D7D7F"/>
    <w:rsid w:val="4D625C01"/>
    <w:rsid w:val="4D891815"/>
    <w:rsid w:val="4D896004"/>
    <w:rsid w:val="4D8F350E"/>
    <w:rsid w:val="4D924E46"/>
    <w:rsid w:val="4D9877E4"/>
    <w:rsid w:val="4DBD22E7"/>
    <w:rsid w:val="4DC73507"/>
    <w:rsid w:val="4DCF23D1"/>
    <w:rsid w:val="4DDA6A5F"/>
    <w:rsid w:val="4DDB7205"/>
    <w:rsid w:val="4DDF772B"/>
    <w:rsid w:val="4DEB15AD"/>
    <w:rsid w:val="4DF352B0"/>
    <w:rsid w:val="4DF87443"/>
    <w:rsid w:val="4E370600"/>
    <w:rsid w:val="4E435024"/>
    <w:rsid w:val="4E4E7E80"/>
    <w:rsid w:val="4E534A5B"/>
    <w:rsid w:val="4E5C5562"/>
    <w:rsid w:val="4E5F69A8"/>
    <w:rsid w:val="4E655726"/>
    <w:rsid w:val="4E754A02"/>
    <w:rsid w:val="4E95725E"/>
    <w:rsid w:val="4E9A6CF9"/>
    <w:rsid w:val="4EA65FD0"/>
    <w:rsid w:val="4ED33DCB"/>
    <w:rsid w:val="4EDD2F20"/>
    <w:rsid w:val="4EE34782"/>
    <w:rsid w:val="4EE63F4F"/>
    <w:rsid w:val="4EF13E61"/>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DD2C05"/>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5957F7"/>
    <w:rsid w:val="55862A42"/>
    <w:rsid w:val="55990578"/>
    <w:rsid w:val="55A56891"/>
    <w:rsid w:val="55AC66CB"/>
    <w:rsid w:val="55B421E0"/>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BB174B"/>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A203EE"/>
    <w:rsid w:val="57B66918"/>
    <w:rsid w:val="57BD6FCE"/>
    <w:rsid w:val="57C032D3"/>
    <w:rsid w:val="57D214D2"/>
    <w:rsid w:val="57DA1A42"/>
    <w:rsid w:val="58002D08"/>
    <w:rsid w:val="58057728"/>
    <w:rsid w:val="581D1F94"/>
    <w:rsid w:val="582872BA"/>
    <w:rsid w:val="5829318A"/>
    <w:rsid w:val="582D7EE9"/>
    <w:rsid w:val="583343BB"/>
    <w:rsid w:val="583439B3"/>
    <w:rsid w:val="583B5787"/>
    <w:rsid w:val="586759C7"/>
    <w:rsid w:val="587C3218"/>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35DDD"/>
    <w:rsid w:val="5B1B7ACD"/>
    <w:rsid w:val="5B247C71"/>
    <w:rsid w:val="5B2A406A"/>
    <w:rsid w:val="5B2B06FA"/>
    <w:rsid w:val="5B392BD6"/>
    <w:rsid w:val="5B561D67"/>
    <w:rsid w:val="5B774FD6"/>
    <w:rsid w:val="5B814790"/>
    <w:rsid w:val="5B82237F"/>
    <w:rsid w:val="5B824855"/>
    <w:rsid w:val="5B856A19"/>
    <w:rsid w:val="5B88245B"/>
    <w:rsid w:val="5B885B4D"/>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DD5818"/>
    <w:rsid w:val="5DF376B4"/>
    <w:rsid w:val="5DF974C4"/>
    <w:rsid w:val="5E150E16"/>
    <w:rsid w:val="5E156702"/>
    <w:rsid w:val="5E2C3CE8"/>
    <w:rsid w:val="5E480DBB"/>
    <w:rsid w:val="5E532C32"/>
    <w:rsid w:val="5E6B78B9"/>
    <w:rsid w:val="5E72530D"/>
    <w:rsid w:val="5E7B3471"/>
    <w:rsid w:val="5E811840"/>
    <w:rsid w:val="5EAC620C"/>
    <w:rsid w:val="5EB56E43"/>
    <w:rsid w:val="5ED562BC"/>
    <w:rsid w:val="5EDB6E5E"/>
    <w:rsid w:val="5EE57A83"/>
    <w:rsid w:val="5F050603"/>
    <w:rsid w:val="5F0F5BF5"/>
    <w:rsid w:val="5F1070E5"/>
    <w:rsid w:val="5F137093"/>
    <w:rsid w:val="5F1A3A5A"/>
    <w:rsid w:val="5F475DFB"/>
    <w:rsid w:val="5F4A6912"/>
    <w:rsid w:val="5FA342D5"/>
    <w:rsid w:val="5FA40581"/>
    <w:rsid w:val="5FBF418B"/>
    <w:rsid w:val="5FC03F1C"/>
    <w:rsid w:val="5FC128D4"/>
    <w:rsid w:val="5FC577B3"/>
    <w:rsid w:val="5FFB751D"/>
    <w:rsid w:val="5FFC1DCE"/>
    <w:rsid w:val="60003F04"/>
    <w:rsid w:val="602423C7"/>
    <w:rsid w:val="603F2394"/>
    <w:rsid w:val="604407B5"/>
    <w:rsid w:val="60487E62"/>
    <w:rsid w:val="605A5C34"/>
    <w:rsid w:val="60630B92"/>
    <w:rsid w:val="606E4C0D"/>
    <w:rsid w:val="60935B47"/>
    <w:rsid w:val="60A52095"/>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9D6A40"/>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3D71A2"/>
    <w:rsid w:val="6245212D"/>
    <w:rsid w:val="624A49A4"/>
    <w:rsid w:val="624B2E9D"/>
    <w:rsid w:val="62504ABA"/>
    <w:rsid w:val="62510C1A"/>
    <w:rsid w:val="62607DE0"/>
    <w:rsid w:val="62757089"/>
    <w:rsid w:val="62AE05DB"/>
    <w:rsid w:val="62B60A29"/>
    <w:rsid w:val="62BA5EE7"/>
    <w:rsid w:val="62C9714A"/>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7B402C"/>
    <w:rsid w:val="65990AED"/>
    <w:rsid w:val="65A63707"/>
    <w:rsid w:val="65A80F59"/>
    <w:rsid w:val="65AA319F"/>
    <w:rsid w:val="65AC5539"/>
    <w:rsid w:val="65BB595A"/>
    <w:rsid w:val="65F22562"/>
    <w:rsid w:val="65F65692"/>
    <w:rsid w:val="660C7338"/>
    <w:rsid w:val="662D2C84"/>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109AB"/>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8E31C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886D18"/>
    <w:rsid w:val="6990454A"/>
    <w:rsid w:val="69997B9C"/>
    <w:rsid w:val="699B51AB"/>
    <w:rsid w:val="69A84304"/>
    <w:rsid w:val="69B52A42"/>
    <w:rsid w:val="69B67148"/>
    <w:rsid w:val="69BE4DB3"/>
    <w:rsid w:val="69CF0E91"/>
    <w:rsid w:val="69CF0ED8"/>
    <w:rsid w:val="69D52B56"/>
    <w:rsid w:val="69D54DDD"/>
    <w:rsid w:val="69E028D2"/>
    <w:rsid w:val="69E874BD"/>
    <w:rsid w:val="69F54308"/>
    <w:rsid w:val="6A06093A"/>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54650"/>
    <w:rsid w:val="6C096C12"/>
    <w:rsid w:val="6C1A5960"/>
    <w:rsid w:val="6C417EB8"/>
    <w:rsid w:val="6C613F45"/>
    <w:rsid w:val="6C756221"/>
    <w:rsid w:val="6C7B08BB"/>
    <w:rsid w:val="6C816AF9"/>
    <w:rsid w:val="6C846694"/>
    <w:rsid w:val="6CA841D2"/>
    <w:rsid w:val="6CB10385"/>
    <w:rsid w:val="6CDF0F3A"/>
    <w:rsid w:val="6CE47854"/>
    <w:rsid w:val="6CE651E0"/>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64297D"/>
    <w:rsid w:val="6E7369B5"/>
    <w:rsid w:val="6E7B5CAB"/>
    <w:rsid w:val="6EAA56FE"/>
    <w:rsid w:val="6EB37B5B"/>
    <w:rsid w:val="6EBE6FBB"/>
    <w:rsid w:val="6ED70BA2"/>
    <w:rsid w:val="6EDB7671"/>
    <w:rsid w:val="6EF77260"/>
    <w:rsid w:val="6F083446"/>
    <w:rsid w:val="6F143371"/>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56ED3"/>
    <w:rsid w:val="70A94A40"/>
    <w:rsid w:val="70D80F32"/>
    <w:rsid w:val="70D97C76"/>
    <w:rsid w:val="70F76E40"/>
    <w:rsid w:val="711337D0"/>
    <w:rsid w:val="71275B72"/>
    <w:rsid w:val="713173E8"/>
    <w:rsid w:val="71420658"/>
    <w:rsid w:val="7143472C"/>
    <w:rsid w:val="71440341"/>
    <w:rsid w:val="71531561"/>
    <w:rsid w:val="71597148"/>
    <w:rsid w:val="716D089C"/>
    <w:rsid w:val="71715206"/>
    <w:rsid w:val="71743A1D"/>
    <w:rsid w:val="71774D56"/>
    <w:rsid w:val="71901CEF"/>
    <w:rsid w:val="719438F4"/>
    <w:rsid w:val="719B7F30"/>
    <w:rsid w:val="719D7F3F"/>
    <w:rsid w:val="71B55DFD"/>
    <w:rsid w:val="71B834E8"/>
    <w:rsid w:val="71D0750E"/>
    <w:rsid w:val="71D803D1"/>
    <w:rsid w:val="71E501C6"/>
    <w:rsid w:val="71F40A44"/>
    <w:rsid w:val="7202163F"/>
    <w:rsid w:val="720A6576"/>
    <w:rsid w:val="723B04C8"/>
    <w:rsid w:val="723D0FE7"/>
    <w:rsid w:val="724E6817"/>
    <w:rsid w:val="72600D68"/>
    <w:rsid w:val="72604620"/>
    <w:rsid w:val="726B02C1"/>
    <w:rsid w:val="726D2C67"/>
    <w:rsid w:val="727C29CC"/>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180C4D"/>
    <w:rsid w:val="7634625D"/>
    <w:rsid w:val="7637074A"/>
    <w:rsid w:val="763B63B0"/>
    <w:rsid w:val="764772A3"/>
    <w:rsid w:val="766670E0"/>
    <w:rsid w:val="767B7960"/>
    <w:rsid w:val="769A6195"/>
    <w:rsid w:val="76A44430"/>
    <w:rsid w:val="76A71FBB"/>
    <w:rsid w:val="76AA5D81"/>
    <w:rsid w:val="76AB50DC"/>
    <w:rsid w:val="76BB3C83"/>
    <w:rsid w:val="76C80EC7"/>
    <w:rsid w:val="76F73D47"/>
    <w:rsid w:val="76FE0619"/>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0F66C2"/>
    <w:rsid w:val="79233654"/>
    <w:rsid w:val="79236513"/>
    <w:rsid w:val="79455569"/>
    <w:rsid w:val="79470AE2"/>
    <w:rsid w:val="795123A8"/>
    <w:rsid w:val="79535AC3"/>
    <w:rsid w:val="79620961"/>
    <w:rsid w:val="798F1BA4"/>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BE2599"/>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2537C9"/>
    <w:rsid w:val="7D4B3993"/>
    <w:rsid w:val="7D5F5E30"/>
    <w:rsid w:val="7D6C208F"/>
    <w:rsid w:val="7D897D56"/>
    <w:rsid w:val="7D9B14E5"/>
    <w:rsid w:val="7DAA42B2"/>
    <w:rsid w:val="7DAA569A"/>
    <w:rsid w:val="7DB1501E"/>
    <w:rsid w:val="7DB676D9"/>
    <w:rsid w:val="7DBE16CF"/>
    <w:rsid w:val="7DC37DE3"/>
    <w:rsid w:val="7DD45912"/>
    <w:rsid w:val="7DED1B13"/>
    <w:rsid w:val="7E0D4E8F"/>
    <w:rsid w:val="7E107D04"/>
    <w:rsid w:val="7E202441"/>
    <w:rsid w:val="7E4B691E"/>
    <w:rsid w:val="7E616C7B"/>
    <w:rsid w:val="7E733A70"/>
    <w:rsid w:val="7E8A0780"/>
    <w:rsid w:val="7EA574A2"/>
    <w:rsid w:val="7EA96234"/>
    <w:rsid w:val="7EAC4114"/>
    <w:rsid w:val="7EB02B41"/>
    <w:rsid w:val="7EBB0DC0"/>
    <w:rsid w:val="7EC42E15"/>
    <w:rsid w:val="7EC50C54"/>
    <w:rsid w:val="7ED11A3C"/>
    <w:rsid w:val="7ED91C72"/>
    <w:rsid w:val="7EEB5BB3"/>
    <w:rsid w:val="7F1568D7"/>
    <w:rsid w:val="7F2E0D24"/>
    <w:rsid w:val="7F312E91"/>
    <w:rsid w:val="7F33645C"/>
    <w:rsid w:val="7F4E4DC2"/>
    <w:rsid w:val="7F66205C"/>
    <w:rsid w:val="7F8D6928"/>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2"/>
    <w:qFormat/>
    <w:uiPriority w:val="0"/>
    <w:pPr>
      <w:widowControl w:val="0"/>
      <w:spacing w:after="120" w:afterLines="0" w:afterAutospacing="0"/>
      <w:ind w:left="420" w:leftChars="200" w:firstLine="420" w:firstLineChars="200"/>
      <w:jc w:val="both"/>
    </w:pPr>
    <w:rPr>
      <w:rFonts w:ascii="Times New Roman" w:hAnsi="Times New Roman" w:eastAsia="宋体" w:cs="Times New Roman"/>
      <w:kern w:val="2"/>
      <w:sz w:val="21"/>
      <w:szCs w:val="24"/>
      <w:lang w:val="en-US" w:eastAsia="zh-CN" w:bidi="ar-SA"/>
    </w:rPr>
  </w:style>
  <w:style w:type="paragraph" w:styleId="3">
    <w:name w:val="Normal Indent"/>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paragraph" w:styleId="4">
    <w:name w:val="Body Text"/>
    <w:next w:val="5"/>
    <w:unhideWhenUsed/>
    <w:qFormat/>
    <w:uiPriority w:val="0"/>
    <w:pPr>
      <w:widowControl w:val="0"/>
      <w:autoSpaceDE w:val="0"/>
      <w:autoSpaceDN w:val="0"/>
      <w:adjustRightInd w:val="0"/>
      <w:spacing w:before="13"/>
      <w:ind w:left="117"/>
      <w:jc w:val="left"/>
    </w:pPr>
    <w:rPr>
      <w:rFonts w:hint="eastAsia" w:ascii="宋体" w:hAnsi="宋体" w:eastAsia="宋体" w:cs="Times New Roman"/>
      <w:kern w:val="0"/>
      <w:sz w:val="28"/>
      <w:szCs w:val="20"/>
      <w:lang w:val="en-US" w:eastAsia="zh-CN" w:bidi="ar-SA"/>
    </w:rPr>
  </w:style>
  <w:style w:type="paragraph" w:styleId="5">
    <w:name w:val="Body Text First Indent"/>
    <w:unhideWhenUsed/>
    <w:qFormat/>
    <w:uiPriority w:val="99"/>
    <w:pPr>
      <w:widowControl w:val="0"/>
      <w:autoSpaceDE w:val="0"/>
      <w:autoSpaceDN w:val="0"/>
      <w:adjustRightInd w:val="0"/>
      <w:spacing w:before="13" w:after="120"/>
      <w:ind w:left="117" w:firstLine="420" w:firstLineChars="100"/>
      <w:jc w:val="left"/>
    </w:pPr>
    <w:rPr>
      <w:rFonts w:hint="eastAsia" w:ascii="宋体" w:hAnsi="宋体" w:eastAsia="宋体" w:cs="Times New Roman"/>
      <w:kern w:val="0"/>
      <w:sz w:val="21"/>
      <w:szCs w:val="20"/>
      <w:lang w:val="en-US" w:eastAsia="zh-CN" w:bidi="ar-SA"/>
    </w:rPr>
  </w:style>
  <w:style w:type="paragraph" w:styleId="6">
    <w:name w:val="Body Text Indent"/>
    <w:qFormat/>
    <w:uiPriority w:val="0"/>
    <w:pPr>
      <w:widowControl w:val="0"/>
      <w:spacing w:after="120" w:afterLines="0" w:afterAutospacing="0"/>
      <w:ind w:left="420" w:leftChars="200"/>
      <w:jc w:val="both"/>
    </w:pPr>
    <w:rPr>
      <w:rFonts w:ascii="Times New Roman" w:hAnsi="Times New Roman" w:eastAsia="宋体" w:cs="Times New Roman"/>
      <w:kern w:val="2"/>
      <w:sz w:val="21"/>
      <w:szCs w:val="24"/>
      <w:lang w:val="en-US" w:eastAsia="zh-CN" w:bidi="ar-SA"/>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able of figures"/>
    <w:next w:val="1"/>
    <w:qFormat/>
    <w:uiPriority w:val="0"/>
    <w:pPr>
      <w:widowControl w:val="0"/>
      <w:ind w:left="200" w:leftChars="200" w:hanging="200" w:hangingChars="200"/>
      <w:jc w:val="both"/>
    </w:pPr>
    <w:rPr>
      <w:rFonts w:ascii="Times New Roman" w:hAnsi="Times New Roman" w:eastAsia="宋体" w:cs="Times New Roman"/>
      <w:kern w:val="2"/>
      <w:sz w:val="21"/>
      <w:szCs w:val="24"/>
      <w:lang w:val="en-US" w:eastAsia="zh-CN" w:bidi="ar-SA"/>
    </w:rPr>
  </w:style>
  <w:style w:type="paragraph" w:styleId="10">
    <w:name w:val="Normal (Web)"/>
    <w:qFormat/>
    <w:uiPriority w:val="0"/>
    <w:pPr>
      <w:widowControl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Times New Roman" w:hAnsi="Times New Roman" w:eastAsia="宋体" w:cs="Times New Roman"/>
      <w:kern w:val="0"/>
      <w:sz w:val="24"/>
      <w:szCs w:val="24"/>
      <w:lang w:val="en-US" w:eastAsia="zh-CN" w:bidi="ar"/>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unhideWhenUsed/>
    <w:qFormat/>
    <w:uiPriority w:val="0"/>
    <w:tblPr>
      <w:tblCellMar>
        <w:top w:w="0" w:type="dxa"/>
        <w:left w:w="0" w:type="dxa"/>
        <w:bottom w:w="0" w:type="dxa"/>
        <w:right w:w="0" w:type="dxa"/>
      </w:tblCellMar>
    </w:tblPr>
  </w:style>
  <w:style w:type="character" w:customStyle="1" w:styleId="15">
    <w:name w:val="font51"/>
    <w:basedOn w:val="13"/>
    <w:qFormat/>
    <w:uiPriority w:val="0"/>
    <w:rPr>
      <w:rFonts w:hint="eastAsia" w:ascii="宋体" w:hAnsi="宋体" w:eastAsia="宋体" w:cs="宋体"/>
      <w:color w:val="000000"/>
      <w:sz w:val="20"/>
      <w:szCs w:val="20"/>
      <w:u w:val="none"/>
    </w:rPr>
  </w:style>
  <w:style w:type="character" w:customStyle="1" w:styleId="16">
    <w:name w:val="font11"/>
    <w:basedOn w:val="13"/>
    <w:qFormat/>
    <w:uiPriority w:val="0"/>
    <w:rPr>
      <w:rFonts w:hint="default" w:ascii="Times New Roman" w:hAnsi="Times New Roman" w:cs="Times New Roman"/>
      <w:color w:val="000000"/>
      <w:sz w:val="20"/>
      <w:szCs w:val="20"/>
      <w:u w:val="none"/>
    </w:rPr>
  </w:style>
  <w:style w:type="character" w:customStyle="1" w:styleId="17">
    <w:name w:val="font91"/>
    <w:basedOn w:val="13"/>
    <w:qFormat/>
    <w:uiPriority w:val="0"/>
    <w:rPr>
      <w:rFonts w:hint="eastAsia" w:ascii="宋体" w:hAnsi="宋体" w:eastAsia="宋体" w:cs="宋体"/>
      <w:color w:val="000000"/>
      <w:sz w:val="18"/>
      <w:szCs w:val="18"/>
      <w:u w:val="none"/>
    </w:rPr>
  </w:style>
  <w:style w:type="character" w:customStyle="1" w:styleId="18">
    <w:name w:val="font81"/>
    <w:basedOn w:val="13"/>
    <w:qFormat/>
    <w:uiPriority w:val="0"/>
    <w:rPr>
      <w:rFonts w:hint="default" w:ascii="Times New Roman" w:hAnsi="Times New Roman" w:cs="Times New Roman"/>
      <w:color w:val="000000"/>
      <w:sz w:val="18"/>
      <w:szCs w:val="18"/>
      <w:u w:val="none"/>
    </w:rPr>
  </w:style>
  <w:style w:type="character" w:customStyle="1" w:styleId="19">
    <w:name w:val="font131"/>
    <w:basedOn w:val="13"/>
    <w:qFormat/>
    <w:uiPriority w:val="0"/>
    <w:rPr>
      <w:rFonts w:hint="eastAsia" w:ascii="宋体" w:hAnsi="宋体" w:eastAsia="宋体" w:cs="宋体"/>
      <w:b/>
      <w:bCs/>
      <w:color w:val="000000"/>
      <w:sz w:val="40"/>
      <w:szCs w:val="40"/>
      <w:u w:val="single"/>
    </w:rPr>
  </w:style>
  <w:style w:type="character" w:customStyle="1" w:styleId="20">
    <w:name w:val="font41"/>
    <w:basedOn w:val="13"/>
    <w:qFormat/>
    <w:uiPriority w:val="0"/>
    <w:rPr>
      <w:rFonts w:hint="default" w:ascii="Times New Roman" w:hAnsi="Times New Roman" w:cs="Times New Roman"/>
      <w:b/>
      <w:bCs/>
      <w:color w:val="000000"/>
      <w:sz w:val="40"/>
      <w:szCs w:val="40"/>
      <w:u w:val="none"/>
    </w:rPr>
  </w:style>
  <w:style w:type="character" w:customStyle="1" w:styleId="21">
    <w:name w:val="font112"/>
    <w:basedOn w:val="13"/>
    <w:qFormat/>
    <w:uiPriority w:val="0"/>
    <w:rPr>
      <w:rFonts w:ascii="方正小标宋_GBK" w:hAnsi="方正小标宋_GBK" w:eastAsia="方正小标宋_GBK" w:cs="方正小标宋_GBK"/>
      <w:b/>
      <w:bCs/>
      <w:color w:val="000000"/>
      <w:sz w:val="40"/>
      <w:szCs w:val="40"/>
      <w:u w:val="none"/>
    </w:rPr>
  </w:style>
  <w:style w:type="character" w:customStyle="1" w:styleId="22">
    <w:name w:val="font71"/>
    <w:basedOn w:val="13"/>
    <w:qFormat/>
    <w:uiPriority w:val="0"/>
    <w:rPr>
      <w:rFonts w:ascii="仿宋_GB2312" w:eastAsia="仿宋_GB2312" w:cs="仿宋_GB2312"/>
      <w:color w:val="000000"/>
      <w:sz w:val="18"/>
      <w:szCs w:val="18"/>
      <w:u w:val="none"/>
    </w:rPr>
  </w:style>
  <w:style w:type="character" w:customStyle="1" w:styleId="23">
    <w:name w:val="font101"/>
    <w:basedOn w:val="13"/>
    <w:qFormat/>
    <w:uiPriority w:val="0"/>
    <w:rPr>
      <w:rFonts w:hint="default" w:ascii="Times New Roman" w:hAnsi="Times New Roman" w:cs="Times New Roman"/>
      <w:color w:val="000000"/>
      <w:sz w:val="18"/>
      <w:szCs w:val="18"/>
      <w:u w:val="none"/>
    </w:rPr>
  </w:style>
  <w:style w:type="character" w:customStyle="1" w:styleId="24">
    <w:name w:val="font141"/>
    <w:basedOn w:val="13"/>
    <w:qFormat/>
    <w:uiPriority w:val="0"/>
    <w:rPr>
      <w:rFonts w:hint="default" w:ascii="仿宋_GB2312" w:eastAsia="仿宋_GB2312" w:cs="仿宋_GB2312"/>
      <w:color w:val="000000"/>
      <w:sz w:val="18"/>
      <w:szCs w:val="18"/>
      <w:u w:val="none"/>
    </w:rPr>
  </w:style>
  <w:style w:type="character" w:customStyle="1" w:styleId="25">
    <w:name w:val="font121"/>
    <w:basedOn w:val="13"/>
    <w:qFormat/>
    <w:uiPriority w:val="0"/>
    <w:rPr>
      <w:rFonts w:hint="default" w:ascii="Times New Roman" w:hAnsi="Times New Roman" w:cs="Times New Roman"/>
      <w:color w:val="000000"/>
      <w:sz w:val="18"/>
      <w:szCs w:val="18"/>
      <w:u w:val="none"/>
    </w:rPr>
  </w:style>
  <w:style w:type="character" w:customStyle="1" w:styleId="26">
    <w:name w:val="font151"/>
    <w:basedOn w:val="13"/>
    <w:qFormat/>
    <w:uiPriority w:val="0"/>
    <w:rPr>
      <w:rFonts w:hint="default" w:ascii="仿宋_GB2312" w:eastAsia="仿宋_GB2312" w:cs="仿宋_GB2312"/>
      <w:color w:val="000000"/>
      <w:sz w:val="18"/>
      <w:szCs w:val="18"/>
      <w:u w:val="none"/>
    </w:rPr>
  </w:style>
  <w:style w:type="character" w:customStyle="1" w:styleId="27">
    <w:name w:val="font61"/>
    <w:basedOn w:val="13"/>
    <w:qFormat/>
    <w:uiPriority w:val="0"/>
    <w:rPr>
      <w:rFonts w:hint="eastAsia" w:ascii="宋体" w:hAnsi="宋体" w:eastAsia="宋体" w:cs="宋体"/>
      <w:color w:val="000000"/>
      <w:sz w:val="18"/>
      <w:szCs w:val="18"/>
      <w:u w:val="none"/>
    </w:rPr>
  </w:style>
  <w:style w:type="character" w:customStyle="1" w:styleId="28">
    <w:name w:val="font181"/>
    <w:qFormat/>
    <w:uiPriority w:val="0"/>
    <w:rPr>
      <w:rFonts w:hint="eastAsia" w:ascii="宋体" w:hAnsi="宋体" w:eastAsia="宋体" w:cs="宋体"/>
      <w:color w:val="000000"/>
      <w:sz w:val="18"/>
      <w:szCs w:val="18"/>
      <w:u w:val="none"/>
    </w:rPr>
  </w:style>
  <w:style w:type="character" w:customStyle="1" w:styleId="29">
    <w:name w:val="font21"/>
    <w:qFormat/>
    <w:uiPriority w:val="0"/>
    <w:rPr>
      <w:rFonts w:hint="eastAsia" w:ascii="宋体" w:hAnsi="宋体" w:eastAsia="宋体" w:cs="宋体"/>
      <w:color w:val="000000"/>
      <w:sz w:val="22"/>
      <w:szCs w:val="22"/>
      <w:u w:val="none"/>
    </w:rPr>
  </w:style>
  <w:style w:type="character" w:customStyle="1" w:styleId="30">
    <w:name w:val="font01"/>
    <w:basedOn w:val="13"/>
    <w:qFormat/>
    <w:uiPriority w:val="0"/>
    <w:rPr>
      <w:rFonts w:hint="default" w:ascii="Times New Roman" w:hAnsi="Times New Roman" w:cs="Times New Roman"/>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7289</Words>
  <Characters>8201</Characters>
  <Lines>0</Lines>
  <Paragraphs>0</Paragraphs>
  <TotalTime>63</TotalTime>
  <ScaleCrop>false</ScaleCrop>
  <LinksUpToDate>false</LinksUpToDate>
  <CharactersWithSpaces>8571</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2023-08-25T02:57:00Z</cp:lastPrinted>
  <dcterms:modified xsi:type="dcterms:W3CDTF">2024-07-23T01:21:51Z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830BE198EF6C4836B94D2679A2885CF3_13</vt:lpwstr>
  </property>
</Properties>
</file>