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B42F2E">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附件1</w:t>
      </w:r>
    </w:p>
    <w:p w14:paraId="70A2C2CB">
      <w:pPr>
        <w:spacing w:line="700" w:lineRule="exact"/>
        <w:jc w:val="right"/>
        <w:rPr>
          <w:rFonts w:ascii="方正小标宋简体" w:hAnsi="方正小标宋简体" w:eastAsia="方正小标宋简体" w:cs="方正小标宋简体"/>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pacing w:val="2"/>
          <w:sz w:val="42"/>
          <w:szCs w:val="42"/>
          <w14:textFill>
            <w14:solidFill>
              <w14:schemeClr w14:val="tx1"/>
            </w14:solidFill>
          </w14:textFill>
        </w:rPr>
        <w:t>2022年度预算单位整体支出绩效评价基础数据表</w:t>
      </w:r>
    </w:p>
    <w:p w14:paraId="19AA8A71">
      <w:pPr>
        <w:spacing w:line="115" w:lineRule="exact"/>
        <w:rPr>
          <w:rFonts w:hint="eastAsia"/>
          <w:color w:val="000000" w:themeColor="text1"/>
          <w14:textFill>
            <w14:solidFill>
              <w14:schemeClr w14:val="tx1"/>
            </w14:solidFill>
          </w14:textFill>
        </w:rPr>
      </w:pPr>
    </w:p>
    <w:tbl>
      <w:tblPr>
        <w:tblStyle w:val="4"/>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3E394B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vAlign w:val="center"/>
          </w:tcPr>
          <w:p w14:paraId="1EB0D17E">
            <w:pPr>
              <w:spacing w:before="33" w:line="198" w:lineRule="auto"/>
              <w:ind w:right="118"/>
              <w:jc w:val="center"/>
              <w:rPr>
                <w:rFonts w:asciiTheme="majorEastAsia" w:hAnsiTheme="majorEastAsia" w:eastAsiaTheme="majorEastAsia" w:cstheme="majorEastAsia"/>
                <w:color w:val="000000" w:themeColor="text1"/>
                <w:spacing w:val="2"/>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2"/>
                <w:kern w:val="0"/>
                <w:sz w:val="24"/>
                <w14:textFill>
                  <w14:solidFill>
                    <w14:schemeClr w14:val="tx1"/>
                  </w14:solidFill>
                </w14:textFill>
              </w:rPr>
              <w:t>预算单位名称</w:t>
            </w:r>
          </w:p>
        </w:tc>
        <w:tc>
          <w:tcPr>
            <w:tcW w:w="5819" w:type="dxa"/>
            <w:gridSpan w:val="6"/>
          </w:tcPr>
          <w:p w14:paraId="7921E72C">
            <w:pPr>
              <w:spacing w:before="103" w:line="219" w:lineRule="auto"/>
              <w:ind w:left="708"/>
              <w:rPr>
                <w:rFonts w:asciiTheme="majorEastAsia" w:hAnsiTheme="majorEastAsia" w:eastAsiaTheme="majorEastAsia" w:cstheme="majorEastAsia"/>
                <w:color w:val="000000" w:themeColor="text1"/>
                <w:spacing w:val="-2"/>
                <w:kern w:val="0"/>
                <w:sz w:val="20"/>
                <w:szCs w:val="20"/>
                <w14:textFill>
                  <w14:solidFill>
                    <w14:schemeClr w14:val="tx1"/>
                  </w14:solidFill>
                </w14:textFill>
              </w:rPr>
            </w:pPr>
          </w:p>
        </w:tc>
      </w:tr>
      <w:tr w14:paraId="1C7850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tcPr>
          <w:p w14:paraId="1D2D22FB">
            <w:pPr>
              <w:spacing w:before="262" w:line="219" w:lineRule="auto"/>
              <w:ind w:left="575"/>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3"/>
                <w:kern w:val="0"/>
                <w:sz w:val="24"/>
                <w14:textFill>
                  <w14:solidFill>
                    <w14:schemeClr w14:val="tx1"/>
                  </w14:solidFill>
                </w14:textFill>
              </w:rPr>
              <w:t>财政供养人员情况(人)</w:t>
            </w:r>
          </w:p>
        </w:tc>
        <w:tc>
          <w:tcPr>
            <w:tcW w:w="1815" w:type="dxa"/>
            <w:gridSpan w:val="2"/>
          </w:tcPr>
          <w:p w14:paraId="483C21DA">
            <w:pPr>
              <w:spacing w:before="103" w:line="219" w:lineRule="auto"/>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3"/>
                <w:kern w:val="0"/>
                <w:sz w:val="24"/>
                <w14:textFill>
                  <w14:solidFill>
                    <w14:schemeClr w14:val="tx1"/>
                  </w14:solidFill>
                </w14:textFill>
              </w:rPr>
              <w:t>编制数</w:t>
            </w:r>
          </w:p>
        </w:tc>
        <w:tc>
          <w:tcPr>
            <w:tcW w:w="2325" w:type="dxa"/>
            <w:gridSpan w:val="2"/>
          </w:tcPr>
          <w:p w14:paraId="325AADFB">
            <w:pPr>
              <w:spacing w:before="83" w:line="219" w:lineRule="auto"/>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sz w:val="24"/>
                <w14:textFill>
                  <w14:solidFill>
                    <w14:schemeClr w14:val="tx1"/>
                  </w14:solidFill>
                </w14:textFill>
              </w:rPr>
              <w:t>2022年实际在职人数</w:t>
            </w:r>
          </w:p>
        </w:tc>
        <w:tc>
          <w:tcPr>
            <w:tcW w:w="1679" w:type="dxa"/>
            <w:gridSpan w:val="2"/>
          </w:tcPr>
          <w:p w14:paraId="2F4793B3">
            <w:pPr>
              <w:spacing w:before="103" w:line="219" w:lineRule="auto"/>
              <w:ind w:left="708"/>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2"/>
                <w:kern w:val="0"/>
                <w:sz w:val="24"/>
                <w14:textFill>
                  <w14:solidFill>
                    <w14:schemeClr w14:val="tx1"/>
                  </w14:solidFill>
                </w14:textFill>
              </w:rPr>
              <w:t>控制率</w:t>
            </w:r>
          </w:p>
        </w:tc>
      </w:tr>
      <w:tr w14:paraId="3DBE5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tcPr>
          <w:p w14:paraId="0335092B">
            <w:pPr>
              <w:jc w:val="left"/>
              <w:rPr>
                <w:rFonts w:asciiTheme="majorEastAsia" w:hAnsiTheme="majorEastAsia" w:eastAsiaTheme="majorEastAsia" w:cstheme="majorEastAsia"/>
                <w:color w:val="000000" w:themeColor="text1"/>
                <w:kern w:val="0"/>
                <w:sz w:val="24"/>
                <w14:textFill>
                  <w14:solidFill>
                    <w14:schemeClr w14:val="tx1"/>
                  </w14:solidFill>
                </w14:textFill>
              </w:rPr>
            </w:pPr>
          </w:p>
        </w:tc>
        <w:tc>
          <w:tcPr>
            <w:tcW w:w="1815" w:type="dxa"/>
            <w:gridSpan w:val="2"/>
          </w:tcPr>
          <w:p w14:paraId="4EB6CD9F">
            <w:pPr>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19</w:t>
            </w:r>
          </w:p>
        </w:tc>
        <w:tc>
          <w:tcPr>
            <w:tcW w:w="2325" w:type="dxa"/>
            <w:gridSpan w:val="2"/>
          </w:tcPr>
          <w:p w14:paraId="53798225">
            <w:pPr>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38</w:t>
            </w:r>
          </w:p>
        </w:tc>
        <w:tc>
          <w:tcPr>
            <w:tcW w:w="1679" w:type="dxa"/>
            <w:gridSpan w:val="2"/>
          </w:tcPr>
          <w:p w14:paraId="470DE2C5">
            <w:pP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50%</w:t>
            </w:r>
          </w:p>
        </w:tc>
      </w:tr>
      <w:tr w14:paraId="5A118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tcPr>
          <w:p w14:paraId="465BE9A6">
            <w:pPr>
              <w:spacing w:before="140" w:line="202" w:lineRule="auto"/>
              <w:ind w:left="68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4"/>
                <w:kern w:val="0"/>
                <w:sz w:val="24"/>
                <w14:textFill>
                  <w14:solidFill>
                    <w14:schemeClr w14:val="tx1"/>
                  </w14:solidFill>
                </w14:textFill>
              </w:rPr>
              <w:t>经费控制情况(万元)</w:t>
            </w:r>
          </w:p>
        </w:tc>
        <w:tc>
          <w:tcPr>
            <w:tcW w:w="1815" w:type="dxa"/>
            <w:gridSpan w:val="2"/>
          </w:tcPr>
          <w:p w14:paraId="05D9DF75">
            <w:pPr>
              <w:spacing w:before="119" w:line="219" w:lineRule="auto"/>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2"/>
                <w:kern w:val="0"/>
                <w:sz w:val="24"/>
                <w14:textFill>
                  <w14:solidFill>
                    <w14:schemeClr w14:val="tx1"/>
                  </w14:solidFill>
                </w14:textFill>
              </w:rPr>
              <w:t>2021年决算数</w:t>
            </w:r>
          </w:p>
        </w:tc>
        <w:tc>
          <w:tcPr>
            <w:tcW w:w="2325" w:type="dxa"/>
            <w:gridSpan w:val="2"/>
          </w:tcPr>
          <w:p w14:paraId="40CFE393">
            <w:pPr>
              <w:spacing w:before="119" w:line="219" w:lineRule="auto"/>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2"/>
                <w:kern w:val="0"/>
                <w:sz w:val="24"/>
                <w14:textFill>
                  <w14:solidFill>
                    <w14:schemeClr w14:val="tx1"/>
                  </w14:solidFill>
                </w14:textFill>
              </w:rPr>
              <w:t>2022年预算数</w:t>
            </w:r>
          </w:p>
        </w:tc>
        <w:tc>
          <w:tcPr>
            <w:tcW w:w="1679" w:type="dxa"/>
            <w:gridSpan w:val="2"/>
          </w:tcPr>
          <w:p w14:paraId="3CEA5F4F">
            <w:pPr>
              <w:spacing w:before="76" w:line="219" w:lineRule="auto"/>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4"/>
                <w:kern w:val="0"/>
                <w:sz w:val="24"/>
                <w14:textFill>
                  <w14:solidFill>
                    <w14:schemeClr w14:val="tx1"/>
                  </w14:solidFill>
                </w14:textFill>
              </w:rPr>
              <w:t>2022年决算数</w:t>
            </w:r>
          </w:p>
        </w:tc>
      </w:tr>
      <w:tr w14:paraId="039DC4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6F8F1BF1">
            <w:pPr>
              <w:spacing w:before="141" w:line="202" w:lineRule="auto"/>
              <w:ind w:left="11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3"/>
                <w:kern w:val="0"/>
                <w:sz w:val="24"/>
                <w14:textFill>
                  <w14:solidFill>
                    <w14:schemeClr w14:val="tx1"/>
                  </w14:solidFill>
                </w14:textFill>
              </w:rPr>
              <w:t>三公经费</w:t>
            </w:r>
          </w:p>
        </w:tc>
        <w:tc>
          <w:tcPr>
            <w:tcW w:w="1815" w:type="dxa"/>
            <w:gridSpan w:val="2"/>
          </w:tcPr>
          <w:p w14:paraId="65C17274">
            <w:pPr>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6.5</w:t>
            </w:r>
          </w:p>
        </w:tc>
        <w:tc>
          <w:tcPr>
            <w:tcW w:w="2325" w:type="dxa"/>
            <w:gridSpan w:val="2"/>
          </w:tcPr>
          <w:p w14:paraId="4DC9C874">
            <w:pPr>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5</w:t>
            </w:r>
          </w:p>
        </w:tc>
        <w:tc>
          <w:tcPr>
            <w:tcW w:w="1679" w:type="dxa"/>
            <w:gridSpan w:val="2"/>
          </w:tcPr>
          <w:p w14:paraId="2D9E7573">
            <w:pPr>
              <w:jc w:val="center"/>
              <w:rPr>
                <w:rFonts w:hint="eastAsia" w:asciiTheme="majorEastAsia" w:hAnsiTheme="majorEastAsia" w:eastAsiaTheme="majorEastAsia" w:cstheme="majorEastAsia"/>
                <w:color w:val="000000" w:themeColor="text1"/>
                <w:kern w:val="0"/>
                <w:sz w:val="24"/>
                <w:lang w:eastAsia="zh-CN"/>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4.4</w:t>
            </w:r>
            <w:r>
              <w:rPr>
                <w:rFonts w:hint="eastAsia" w:asciiTheme="majorEastAsia" w:hAnsiTheme="majorEastAsia" w:eastAsiaTheme="majorEastAsia" w:cstheme="majorEastAsia"/>
                <w:color w:val="000000" w:themeColor="text1"/>
                <w:kern w:val="0"/>
                <w:sz w:val="24"/>
                <w:lang w:val="en-US" w:eastAsia="zh-CN"/>
                <w14:textFill>
                  <w14:solidFill>
                    <w14:schemeClr w14:val="tx1"/>
                  </w14:solidFill>
                </w14:textFill>
              </w:rPr>
              <w:t>9</w:t>
            </w:r>
          </w:p>
        </w:tc>
      </w:tr>
      <w:tr w14:paraId="027D5D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Pr>
          <w:p w14:paraId="427D890A">
            <w:pPr>
              <w:spacing w:before="149" w:line="193" w:lineRule="auto"/>
              <w:ind w:left="41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1、公务用车购置和维护经费</w:t>
            </w:r>
          </w:p>
        </w:tc>
        <w:tc>
          <w:tcPr>
            <w:tcW w:w="1815" w:type="dxa"/>
            <w:gridSpan w:val="2"/>
          </w:tcPr>
          <w:p w14:paraId="472082E7">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7A6E229B">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679" w:type="dxa"/>
            <w:gridSpan w:val="2"/>
          </w:tcPr>
          <w:p w14:paraId="6A788150">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07408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3D3A2B5F">
            <w:pPr>
              <w:spacing w:before="81" w:line="219" w:lineRule="auto"/>
              <w:ind w:left="81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2"/>
                <w:kern w:val="0"/>
                <w:sz w:val="24"/>
                <w14:textFill>
                  <w14:solidFill>
                    <w14:schemeClr w14:val="tx1"/>
                  </w14:solidFill>
                </w14:textFill>
              </w:rPr>
              <w:t>其中：公车购置</w:t>
            </w:r>
          </w:p>
        </w:tc>
        <w:tc>
          <w:tcPr>
            <w:tcW w:w="1815" w:type="dxa"/>
            <w:gridSpan w:val="2"/>
          </w:tcPr>
          <w:p w14:paraId="0648908C">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1FAF1B5D">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679" w:type="dxa"/>
            <w:gridSpan w:val="2"/>
          </w:tcPr>
          <w:p w14:paraId="66B0FD36">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5E73B6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tcPr>
          <w:p w14:paraId="1C54E8C9">
            <w:pPr>
              <w:spacing w:before="91" w:line="219" w:lineRule="auto"/>
              <w:ind w:left="142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2"/>
                <w:kern w:val="0"/>
                <w:sz w:val="24"/>
                <w14:textFill>
                  <w14:solidFill>
                    <w14:schemeClr w14:val="tx1"/>
                  </w14:solidFill>
                </w14:textFill>
              </w:rPr>
              <w:t>公车运行维护</w:t>
            </w:r>
          </w:p>
        </w:tc>
        <w:tc>
          <w:tcPr>
            <w:tcW w:w="1815" w:type="dxa"/>
            <w:gridSpan w:val="2"/>
          </w:tcPr>
          <w:p w14:paraId="734F2587">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59533D74">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679" w:type="dxa"/>
            <w:gridSpan w:val="2"/>
          </w:tcPr>
          <w:p w14:paraId="4DF96B35">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2C6357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tcPr>
          <w:p w14:paraId="0315FD8B">
            <w:pPr>
              <w:spacing w:before="81" w:line="220" w:lineRule="auto"/>
              <w:ind w:left="38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2"/>
                <w:kern w:val="0"/>
                <w:sz w:val="24"/>
                <w14:textFill>
                  <w14:solidFill>
                    <w14:schemeClr w14:val="tx1"/>
                  </w14:solidFill>
                </w14:textFill>
              </w:rPr>
              <w:t>2、出国经费</w:t>
            </w:r>
          </w:p>
        </w:tc>
        <w:tc>
          <w:tcPr>
            <w:tcW w:w="1815" w:type="dxa"/>
            <w:gridSpan w:val="2"/>
          </w:tcPr>
          <w:p w14:paraId="246CB0B8">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0FD0DD5D">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679" w:type="dxa"/>
            <w:gridSpan w:val="2"/>
          </w:tcPr>
          <w:p w14:paraId="27F4A6CD">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616F7D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Pr>
          <w:p w14:paraId="11A5CD57">
            <w:pPr>
              <w:spacing w:before="82" w:line="219" w:lineRule="auto"/>
              <w:ind w:left="38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sz w:val="24"/>
                <w14:textFill>
                  <w14:solidFill>
                    <w14:schemeClr w14:val="tx1"/>
                  </w14:solidFill>
                </w14:textFill>
              </w:rPr>
              <w:t>3、公务接待</w:t>
            </w:r>
          </w:p>
        </w:tc>
        <w:tc>
          <w:tcPr>
            <w:tcW w:w="1815" w:type="dxa"/>
            <w:gridSpan w:val="2"/>
          </w:tcPr>
          <w:p w14:paraId="47F3A4FF">
            <w:pPr>
              <w:jc w:val="center"/>
              <w:rPr>
                <w:rFonts w:asciiTheme="majorEastAsia" w:hAnsiTheme="majorEastAsia" w:eastAsiaTheme="majorEastAsia" w:cstheme="majorEastAsia"/>
                <w:color w:val="000000" w:themeColor="text1"/>
                <w:kern w:val="0"/>
                <w:sz w:val="20"/>
                <w14:textFill>
                  <w14:solidFill>
                    <w14:schemeClr w14:val="tx1"/>
                  </w14:solidFill>
                </w14:textFill>
              </w:rPr>
            </w:pPr>
          </w:p>
        </w:tc>
        <w:tc>
          <w:tcPr>
            <w:tcW w:w="2325" w:type="dxa"/>
            <w:gridSpan w:val="2"/>
          </w:tcPr>
          <w:p w14:paraId="60AAB06C">
            <w:pPr>
              <w:jc w:val="center"/>
              <w:rPr>
                <w:rFonts w:asciiTheme="majorEastAsia" w:hAnsiTheme="majorEastAsia" w:eastAsiaTheme="majorEastAsia" w:cstheme="majorEastAsia"/>
                <w:color w:val="000000" w:themeColor="text1"/>
                <w:kern w:val="0"/>
                <w:sz w:val="20"/>
                <w14:textFill>
                  <w14:solidFill>
                    <w14:schemeClr w14:val="tx1"/>
                  </w14:solidFill>
                </w14:textFill>
              </w:rPr>
            </w:pPr>
          </w:p>
        </w:tc>
        <w:tc>
          <w:tcPr>
            <w:tcW w:w="1679" w:type="dxa"/>
            <w:gridSpan w:val="2"/>
          </w:tcPr>
          <w:p w14:paraId="59BADF5B">
            <w:pPr>
              <w:jc w:val="center"/>
              <w:rPr>
                <w:rFonts w:asciiTheme="majorEastAsia" w:hAnsiTheme="majorEastAsia" w:eastAsiaTheme="majorEastAsia" w:cstheme="majorEastAsia"/>
                <w:color w:val="000000" w:themeColor="text1"/>
                <w:kern w:val="0"/>
                <w:sz w:val="20"/>
                <w14:textFill>
                  <w14:solidFill>
                    <w14:schemeClr w14:val="tx1"/>
                  </w14:solidFill>
                </w14:textFill>
              </w:rPr>
            </w:pPr>
          </w:p>
        </w:tc>
      </w:tr>
      <w:tr w14:paraId="6D436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04CBCA4E">
            <w:pPr>
              <w:spacing w:before="143" w:line="200" w:lineRule="auto"/>
              <w:ind w:left="8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9"/>
                <w:kern w:val="0"/>
                <w:sz w:val="24"/>
                <w14:textFill>
                  <w14:solidFill>
                    <w14:schemeClr w14:val="tx1"/>
                  </w14:solidFill>
                </w14:textFill>
              </w:rPr>
              <w:t>项目支出：</w:t>
            </w:r>
          </w:p>
        </w:tc>
        <w:tc>
          <w:tcPr>
            <w:tcW w:w="1815" w:type="dxa"/>
            <w:gridSpan w:val="2"/>
          </w:tcPr>
          <w:p w14:paraId="4F513CA2">
            <w:pPr>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6.5</w:t>
            </w:r>
          </w:p>
        </w:tc>
        <w:tc>
          <w:tcPr>
            <w:tcW w:w="2325" w:type="dxa"/>
            <w:gridSpan w:val="2"/>
          </w:tcPr>
          <w:p w14:paraId="07BEB35F">
            <w:pPr>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5</w:t>
            </w:r>
          </w:p>
        </w:tc>
        <w:tc>
          <w:tcPr>
            <w:tcW w:w="1679" w:type="dxa"/>
            <w:gridSpan w:val="2"/>
          </w:tcPr>
          <w:p w14:paraId="35977BC4">
            <w:pPr>
              <w:jc w:val="center"/>
              <w:rPr>
                <w:rFonts w:hint="eastAsia" w:asciiTheme="majorEastAsia" w:hAnsiTheme="majorEastAsia" w:eastAsiaTheme="majorEastAsia" w:cstheme="majorEastAsia"/>
                <w:color w:val="000000" w:themeColor="text1"/>
                <w:kern w:val="0"/>
                <w:sz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4.4</w:t>
            </w:r>
            <w:r>
              <w:rPr>
                <w:rFonts w:hint="eastAsia" w:asciiTheme="majorEastAsia" w:hAnsiTheme="majorEastAsia" w:eastAsiaTheme="majorEastAsia" w:cstheme="majorEastAsia"/>
                <w:color w:val="000000" w:themeColor="text1"/>
                <w:kern w:val="0"/>
                <w:sz w:val="24"/>
                <w:lang w:val="en-US" w:eastAsia="zh-CN"/>
                <w14:textFill>
                  <w14:solidFill>
                    <w14:schemeClr w14:val="tx1"/>
                  </w14:solidFill>
                </w14:textFill>
              </w:rPr>
              <w:t>9</w:t>
            </w:r>
          </w:p>
        </w:tc>
      </w:tr>
      <w:tr w14:paraId="4A51AE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tcPr>
          <w:p w14:paraId="309381DB">
            <w:pPr>
              <w:spacing w:before="133" w:line="200" w:lineRule="auto"/>
              <w:ind w:left="38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sz w:val="24"/>
                <w14:textFill>
                  <w14:solidFill>
                    <w14:schemeClr w14:val="tx1"/>
                  </w14:solidFill>
                </w14:textFill>
              </w:rPr>
              <w:t>1、业务工作经费</w:t>
            </w:r>
          </w:p>
        </w:tc>
        <w:tc>
          <w:tcPr>
            <w:tcW w:w="1815" w:type="dxa"/>
            <w:gridSpan w:val="2"/>
          </w:tcPr>
          <w:p w14:paraId="29D1C0EE">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7CB57149">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340.2</w:t>
            </w:r>
          </w:p>
        </w:tc>
        <w:tc>
          <w:tcPr>
            <w:tcW w:w="1679" w:type="dxa"/>
            <w:gridSpan w:val="2"/>
          </w:tcPr>
          <w:p w14:paraId="109ECB44">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340.15</w:t>
            </w:r>
          </w:p>
        </w:tc>
      </w:tr>
      <w:tr w14:paraId="71BBF3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tcPr>
          <w:p w14:paraId="67AE402C">
            <w:pPr>
              <w:spacing w:before="143" w:line="209" w:lineRule="auto"/>
              <w:ind w:left="38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sz w:val="24"/>
                <w14:textFill>
                  <w14:solidFill>
                    <w14:schemeClr w14:val="tx1"/>
                  </w14:solidFill>
                </w14:textFill>
              </w:rPr>
              <w:t>2、运行维护经费</w:t>
            </w:r>
          </w:p>
        </w:tc>
        <w:tc>
          <w:tcPr>
            <w:tcW w:w="1815" w:type="dxa"/>
            <w:gridSpan w:val="2"/>
          </w:tcPr>
          <w:p w14:paraId="66A71B70">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66F0E265">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679" w:type="dxa"/>
            <w:gridSpan w:val="2"/>
          </w:tcPr>
          <w:p w14:paraId="793B7062">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2C736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tcPr>
          <w:p w14:paraId="5B5A3C41">
            <w:pPr>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14:textFill>
                  <w14:solidFill>
                    <w14:schemeClr w14:val="tx1"/>
                  </w14:solidFill>
                </w14:textFill>
              </w:rPr>
              <w:t>......</w:t>
            </w:r>
          </w:p>
        </w:tc>
        <w:tc>
          <w:tcPr>
            <w:tcW w:w="1815" w:type="dxa"/>
            <w:gridSpan w:val="2"/>
          </w:tcPr>
          <w:p w14:paraId="50EFD564">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6D50A27C">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679" w:type="dxa"/>
            <w:gridSpan w:val="2"/>
          </w:tcPr>
          <w:p w14:paraId="75823886">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2A19E9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tcPr>
          <w:p w14:paraId="4103C3A1">
            <w:pPr>
              <w:spacing w:before="93" w:line="219" w:lineRule="auto"/>
              <w:ind w:firstLine="488" w:firstLineChars="200"/>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2"/>
                <w:kern w:val="0"/>
                <w:sz w:val="24"/>
                <w14:textFill>
                  <w14:solidFill>
                    <w14:schemeClr w14:val="tx1"/>
                  </w14:solidFill>
                </w14:textFill>
              </w:rPr>
              <w:t>3、区级专项资金</w:t>
            </w:r>
            <w:r>
              <w:rPr>
                <w:rFonts w:hint="eastAsia" w:asciiTheme="majorEastAsia" w:hAnsiTheme="majorEastAsia" w:eastAsiaTheme="majorEastAsia" w:cstheme="majorEastAsia"/>
                <w:color w:val="000000" w:themeColor="text1"/>
                <w:spacing w:val="2"/>
                <w:kern w:val="0"/>
                <w:sz w:val="20"/>
                <w:szCs w:val="21"/>
                <w14:textFill>
                  <w14:solidFill>
                    <w14:schemeClr w14:val="tx1"/>
                  </w14:solidFill>
                </w14:textFill>
              </w:rPr>
              <w:t>(一个专项一行)</w:t>
            </w:r>
          </w:p>
        </w:tc>
        <w:tc>
          <w:tcPr>
            <w:tcW w:w="1815" w:type="dxa"/>
            <w:gridSpan w:val="2"/>
          </w:tcPr>
          <w:p w14:paraId="56D2A5AA">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24D251E4">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679" w:type="dxa"/>
            <w:gridSpan w:val="2"/>
          </w:tcPr>
          <w:p w14:paraId="1D6E689D">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59893A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4B49799E">
            <w:pPr>
              <w:jc w:val="left"/>
              <w:rPr>
                <w:rFonts w:asciiTheme="majorEastAsia" w:hAnsiTheme="majorEastAsia" w:eastAsiaTheme="majorEastAsia" w:cstheme="majorEastAsia"/>
                <w:color w:val="000000" w:themeColor="text1"/>
                <w:kern w:val="0"/>
                <w:sz w:val="24"/>
                <w14:textFill>
                  <w14:solidFill>
                    <w14:schemeClr w14:val="tx1"/>
                  </w14:solidFill>
                </w14:textFill>
              </w:rPr>
            </w:pPr>
          </w:p>
        </w:tc>
        <w:tc>
          <w:tcPr>
            <w:tcW w:w="1815" w:type="dxa"/>
            <w:gridSpan w:val="2"/>
          </w:tcPr>
          <w:p w14:paraId="6D4A45A7">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72296A98">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679" w:type="dxa"/>
            <w:gridSpan w:val="2"/>
          </w:tcPr>
          <w:p w14:paraId="0FBADAF0">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63664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Pr>
          <w:p w14:paraId="4E5C016B">
            <w:pPr>
              <w:spacing w:before="85" w:line="220" w:lineRule="auto"/>
              <w:ind w:firstLine="492" w:firstLineChars="200"/>
              <w:jc w:val="left"/>
              <w:rPr>
                <w:rFonts w:asciiTheme="majorEastAsia" w:hAnsiTheme="majorEastAsia" w:eastAsiaTheme="majorEastAsia" w:cstheme="majorEastAsia"/>
                <w:color w:val="000000" w:themeColor="text1"/>
                <w:spacing w:val="3"/>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3"/>
                <w:kern w:val="0"/>
                <w:sz w:val="24"/>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kern w:val="0"/>
                <w:sz w:val="20"/>
                <w:szCs w:val="21"/>
                <w14:textFill>
                  <w14:solidFill>
                    <w14:schemeClr w14:val="tx1"/>
                  </w14:solidFill>
                </w14:textFill>
              </w:rPr>
              <w:t>(一个专项一行）</w:t>
            </w:r>
          </w:p>
        </w:tc>
        <w:tc>
          <w:tcPr>
            <w:tcW w:w="1815" w:type="dxa"/>
            <w:gridSpan w:val="2"/>
          </w:tcPr>
          <w:p w14:paraId="206C845B">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007EC266">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679" w:type="dxa"/>
            <w:gridSpan w:val="2"/>
          </w:tcPr>
          <w:p w14:paraId="6F7A8BA1">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3AA536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Pr>
          <w:p w14:paraId="725EC50A">
            <w:pPr>
              <w:spacing w:before="85" w:line="220" w:lineRule="auto"/>
              <w:ind w:left="9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3"/>
                <w:kern w:val="0"/>
                <w:sz w:val="24"/>
                <w14:textFill>
                  <w14:solidFill>
                    <w14:schemeClr w14:val="tx1"/>
                  </w14:solidFill>
                </w14:textFill>
              </w:rPr>
              <w:t>公用经费</w:t>
            </w:r>
          </w:p>
        </w:tc>
        <w:tc>
          <w:tcPr>
            <w:tcW w:w="1815" w:type="dxa"/>
            <w:gridSpan w:val="2"/>
          </w:tcPr>
          <w:p w14:paraId="2EBB4FF3">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527.39</w:t>
            </w:r>
          </w:p>
        </w:tc>
        <w:tc>
          <w:tcPr>
            <w:tcW w:w="2325" w:type="dxa"/>
            <w:gridSpan w:val="2"/>
          </w:tcPr>
          <w:p w14:paraId="5C6BBC32">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63</w:t>
            </w:r>
          </w:p>
        </w:tc>
        <w:tc>
          <w:tcPr>
            <w:tcW w:w="1679" w:type="dxa"/>
            <w:gridSpan w:val="2"/>
          </w:tcPr>
          <w:p w14:paraId="71ED4B74">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55.58</w:t>
            </w:r>
          </w:p>
        </w:tc>
      </w:tr>
      <w:tr w14:paraId="01D06A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23050CB7">
            <w:pPr>
              <w:spacing w:before="85" w:line="219" w:lineRule="auto"/>
              <w:ind w:left="38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sz w:val="24"/>
                <w14:textFill>
                  <w14:solidFill>
                    <w14:schemeClr w14:val="tx1"/>
                  </w14:solidFill>
                </w14:textFill>
              </w:rPr>
              <w:t>其中：办公经费</w:t>
            </w:r>
          </w:p>
        </w:tc>
        <w:tc>
          <w:tcPr>
            <w:tcW w:w="1815" w:type="dxa"/>
            <w:gridSpan w:val="2"/>
          </w:tcPr>
          <w:p w14:paraId="3D604A8F">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39.2</w:t>
            </w:r>
          </w:p>
        </w:tc>
        <w:tc>
          <w:tcPr>
            <w:tcW w:w="2325" w:type="dxa"/>
            <w:gridSpan w:val="2"/>
          </w:tcPr>
          <w:p w14:paraId="750A3629">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20</w:t>
            </w:r>
          </w:p>
        </w:tc>
        <w:tc>
          <w:tcPr>
            <w:tcW w:w="1679" w:type="dxa"/>
            <w:gridSpan w:val="2"/>
          </w:tcPr>
          <w:p w14:paraId="2C18D011">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8.8</w:t>
            </w:r>
          </w:p>
        </w:tc>
      </w:tr>
      <w:tr w14:paraId="72574C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tcPr>
          <w:p w14:paraId="091AA1E2">
            <w:pPr>
              <w:spacing w:before="135" w:line="198" w:lineRule="auto"/>
              <w:ind w:left="111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sz w:val="24"/>
                <w14:textFill>
                  <w14:solidFill>
                    <w14:schemeClr w14:val="tx1"/>
                  </w14:solidFill>
                </w14:textFill>
              </w:rPr>
              <w:t>水费、电费、差旅费</w:t>
            </w:r>
          </w:p>
        </w:tc>
        <w:tc>
          <w:tcPr>
            <w:tcW w:w="1815" w:type="dxa"/>
            <w:gridSpan w:val="2"/>
          </w:tcPr>
          <w:p w14:paraId="2EEEDBFB">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21.02</w:t>
            </w:r>
          </w:p>
        </w:tc>
        <w:tc>
          <w:tcPr>
            <w:tcW w:w="2325" w:type="dxa"/>
            <w:gridSpan w:val="2"/>
          </w:tcPr>
          <w:p w14:paraId="6607205A">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5</w:t>
            </w:r>
          </w:p>
        </w:tc>
        <w:tc>
          <w:tcPr>
            <w:tcW w:w="1679" w:type="dxa"/>
            <w:gridSpan w:val="2"/>
          </w:tcPr>
          <w:p w14:paraId="4B77D794">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1.52</w:t>
            </w:r>
          </w:p>
        </w:tc>
      </w:tr>
      <w:tr w14:paraId="582EA8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tcPr>
          <w:p w14:paraId="79D5FE2B">
            <w:pPr>
              <w:spacing w:before="144" w:line="198" w:lineRule="auto"/>
              <w:ind w:left="112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sz w:val="24"/>
                <w14:textFill>
                  <w14:solidFill>
                    <w14:schemeClr w14:val="tx1"/>
                  </w14:solidFill>
                </w14:textFill>
              </w:rPr>
              <w:t>会议费、培训费</w:t>
            </w:r>
          </w:p>
        </w:tc>
        <w:tc>
          <w:tcPr>
            <w:tcW w:w="1815" w:type="dxa"/>
            <w:gridSpan w:val="2"/>
          </w:tcPr>
          <w:p w14:paraId="357DF55E">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289.89</w:t>
            </w:r>
          </w:p>
        </w:tc>
        <w:tc>
          <w:tcPr>
            <w:tcW w:w="2325" w:type="dxa"/>
            <w:gridSpan w:val="2"/>
          </w:tcPr>
          <w:p w14:paraId="1279DC10">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10</w:t>
            </w:r>
          </w:p>
        </w:tc>
        <w:tc>
          <w:tcPr>
            <w:tcW w:w="1679" w:type="dxa"/>
            <w:gridSpan w:val="2"/>
          </w:tcPr>
          <w:p w14:paraId="6296047B">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2B9E98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tcPr>
          <w:p w14:paraId="74A4DB2E">
            <w:pPr>
              <w:spacing w:before="145" w:line="189" w:lineRule="auto"/>
              <w:ind w:left="10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sz w:val="24"/>
                <w14:textFill>
                  <w14:solidFill>
                    <w14:schemeClr w14:val="tx1"/>
                  </w14:solidFill>
                </w14:textFill>
              </w:rPr>
              <w:t>政府采购金额</w:t>
            </w:r>
          </w:p>
        </w:tc>
        <w:tc>
          <w:tcPr>
            <w:tcW w:w="1815" w:type="dxa"/>
            <w:gridSpan w:val="2"/>
          </w:tcPr>
          <w:p w14:paraId="4F1B4982">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280</w:t>
            </w:r>
          </w:p>
        </w:tc>
        <w:tc>
          <w:tcPr>
            <w:tcW w:w="2325" w:type="dxa"/>
            <w:gridSpan w:val="2"/>
          </w:tcPr>
          <w:p w14:paraId="13BB8B04">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80</w:t>
            </w:r>
          </w:p>
        </w:tc>
        <w:tc>
          <w:tcPr>
            <w:tcW w:w="1679" w:type="dxa"/>
            <w:gridSpan w:val="2"/>
          </w:tcPr>
          <w:p w14:paraId="33A72836">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247.10</w:t>
            </w:r>
          </w:p>
        </w:tc>
      </w:tr>
      <w:tr w14:paraId="2429B5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tcPr>
          <w:p w14:paraId="04F428A2">
            <w:pPr>
              <w:spacing w:before="145" w:line="198" w:lineRule="auto"/>
              <w:ind w:left="114"/>
              <w:jc w:val="left"/>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sz w:val="24"/>
                <w14:textFill>
                  <w14:solidFill>
                    <w14:schemeClr w14:val="tx1"/>
                  </w14:solidFill>
                </w14:textFill>
              </w:rPr>
              <w:t>部门基本支出预算调整</w:t>
            </w:r>
          </w:p>
        </w:tc>
        <w:tc>
          <w:tcPr>
            <w:tcW w:w="1815" w:type="dxa"/>
            <w:gridSpan w:val="2"/>
          </w:tcPr>
          <w:p w14:paraId="5D9A7D89">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2325" w:type="dxa"/>
            <w:gridSpan w:val="2"/>
          </w:tcPr>
          <w:p w14:paraId="348FFF9D">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679" w:type="dxa"/>
            <w:gridSpan w:val="2"/>
          </w:tcPr>
          <w:p w14:paraId="676BA740">
            <w:pPr>
              <w:jc w:val="cente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420060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vAlign w:val="center"/>
          </w:tcPr>
          <w:p w14:paraId="3A0A6BF2">
            <w:pPr>
              <w:spacing w:before="65" w:line="390" w:lineRule="exact"/>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position w:val="14"/>
                <w:sz w:val="24"/>
                <w14:textFill>
                  <w14:solidFill>
                    <w14:schemeClr w14:val="tx1"/>
                  </w14:solidFill>
                </w14:textFill>
              </w:rPr>
              <w:t>楼堂馆所控制情况</w:t>
            </w:r>
          </w:p>
          <w:p w14:paraId="593E36DD">
            <w:pPr>
              <w:spacing w:line="219" w:lineRule="auto"/>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3"/>
                <w:kern w:val="0"/>
                <w:sz w:val="24"/>
                <w14:textFill>
                  <w14:solidFill>
                    <w14:schemeClr w14:val="tx1"/>
                  </w14:solidFill>
                </w14:textFill>
              </w:rPr>
              <w:t>(2022年完工项目)</w:t>
            </w:r>
          </w:p>
        </w:tc>
        <w:tc>
          <w:tcPr>
            <w:tcW w:w="825" w:type="dxa"/>
            <w:vAlign w:val="center"/>
          </w:tcPr>
          <w:p w14:paraId="51661E4F">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批复规模</w:t>
            </w:r>
          </w:p>
          <w:p w14:paraId="270DB210">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(m²)</w:t>
            </w:r>
          </w:p>
        </w:tc>
        <w:tc>
          <w:tcPr>
            <w:tcW w:w="990" w:type="dxa"/>
            <w:vAlign w:val="center"/>
          </w:tcPr>
          <w:p w14:paraId="7B4D123C">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实际规</w:t>
            </w:r>
          </w:p>
          <w:p w14:paraId="4BC6808F">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模(m²)</w:t>
            </w:r>
          </w:p>
        </w:tc>
        <w:tc>
          <w:tcPr>
            <w:tcW w:w="1140" w:type="dxa"/>
            <w:vAlign w:val="center"/>
          </w:tcPr>
          <w:p w14:paraId="7A7B4ED6">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规模控制率</w:t>
            </w:r>
          </w:p>
        </w:tc>
        <w:tc>
          <w:tcPr>
            <w:tcW w:w="1185" w:type="dxa"/>
            <w:vAlign w:val="center"/>
          </w:tcPr>
          <w:p w14:paraId="5C054A4C">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预算投资</w:t>
            </w:r>
          </w:p>
          <w:p w14:paraId="1A2A05F6">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(万元)</w:t>
            </w:r>
          </w:p>
        </w:tc>
        <w:tc>
          <w:tcPr>
            <w:tcW w:w="810" w:type="dxa"/>
            <w:vAlign w:val="center"/>
          </w:tcPr>
          <w:p w14:paraId="60FCAD75">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实际</w:t>
            </w:r>
          </w:p>
          <w:p w14:paraId="56FDF7BB">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投资</w:t>
            </w:r>
          </w:p>
          <w:p w14:paraId="29CA29C8">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(万元)</w:t>
            </w:r>
          </w:p>
        </w:tc>
        <w:tc>
          <w:tcPr>
            <w:tcW w:w="869" w:type="dxa"/>
            <w:vAlign w:val="center"/>
          </w:tcPr>
          <w:p w14:paraId="6AFFBEDC">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投资概</w:t>
            </w:r>
          </w:p>
          <w:p w14:paraId="751A969B">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算控制</w:t>
            </w:r>
          </w:p>
          <w:p w14:paraId="0CF5722C">
            <w:pPr>
              <w:spacing w:line="240" w:lineRule="exact"/>
              <w:jc w:val="center"/>
              <w:rPr>
                <w:rFonts w:asciiTheme="majorEastAsia" w:hAnsiTheme="majorEastAsia" w:eastAsiaTheme="majorEastAsia" w:cstheme="majorEastAsia"/>
                <w:color w:val="000000" w:themeColor="text1"/>
                <w:ker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szCs w:val="20"/>
                <w14:textFill>
                  <w14:solidFill>
                    <w14:schemeClr w14:val="tx1"/>
                  </w14:solidFill>
                </w14:textFill>
              </w:rPr>
              <w:t>率</w:t>
            </w:r>
          </w:p>
        </w:tc>
      </w:tr>
      <w:tr w14:paraId="42BBAA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tcPr>
          <w:p w14:paraId="6CBBB0FD">
            <w:pPr>
              <w:jc w:val="left"/>
              <w:rPr>
                <w:rFonts w:asciiTheme="majorEastAsia" w:hAnsiTheme="majorEastAsia" w:eastAsiaTheme="majorEastAsia" w:cstheme="majorEastAsia"/>
                <w:color w:val="000000" w:themeColor="text1"/>
                <w:kern w:val="0"/>
                <w:sz w:val="24"/>
                <w14:textFill>
                  <w14:solidFill>
                    <w14:schemeClr w14:val="tx1"/>
                  </w14:solidFill>
                </w14:textFill>
              </w:rPr>
            </w:pPr>
          </w:p>
        </w:tc>
        <w:tc>
          <w:tcPr>
            <w:tcW w:w="825" w:type="dxa"/>
          </w:tcPr>
          <w:p w14:paraId="09F2BADD">
            <w:pP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990" w:type="dxa"/>
          </w:tcPr>
          <w:p w14:paraId="0B3F3E3F">
            <w:pP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140" w:type="dxa"/>
          </w:tcPr>
          <w:p w14:paraId="2217B80E">
            <w:pP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1185" w:type="dxa"/>
          </w:tcPr>
          <w:p w14:paraId="258BD170">
            <w:pP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810" w:type="dxa"/>
          </w:tcPr>
          <w:p w14:paraId="683255CB">
            <w:pP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c>
          <w:tcPr>
            <w:tcW w:w="869" w:type="dxa"/>
          </w:tcPr>
          <w:p w14:paraId="3434FD46">
            <w:pPr>
              <w:rPr>
                <w:rFonts w:asciiTheme="majorEastAsia" w:hAnsiTheme="majorEastAsia" w:eastAsiaTheme="majorEastAsia" w:cstheme="majorEastAsia"/>
                <w:color w:val="000000" w:themeColor="text1"/>
                <w:kern w:val="0"/>
                <w:sz w:val="20"/>
                <w14:textFill>
                  <w14:solidFill>
                    <w14:schemeClr w14:val="tx1"/>
                  </w14:solidFill>
                </w14:textFill>
              </w:rPr>
            </w:pPr>
            <w:r>
              <w:rPr>
                <w:rFonts w:hint="eastAsia" w:asciiTheme="majorEastAsia" w:hAnsiTheme="majorEastAsia" w:eastAsiaTheme="majorEastAsia" w:cstheme="majorEastAsia"/>
                <w:color w:val="000000" w:themeColor="text1"/>
                <w:kern w:val="0"/>
                <w:sz w:val="20"/>
                <w14:textFill>
                  <w14:solidFill>
                    <w14:schemeClr w14:val="tx1"/>
                  </w14:solidFill>
                </w14:textFill>
              </w:rPr>
              <w:t>0</w:t>
            </w:r>
          </w:p>
        </w:tc>
      </w:tr>
      <w:tr w14:paraId="634270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tcPr>
          <w:p w14:paraId="51DB8FFF">
            <w:pPr>
              <w:jc w:val="center"/>
              <w:rPr>
                <w:rFonts w:asciiTheme="majorEastAsia" w:hAnsiTheme="majorEastAsia" w:eastAsiaTheme="majorEastAsia" w:cstheme="maj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pacing w:val="1"/>
                <w:kern w:val="0"/>
                <w:sz w:val="24"/>
                <w14:textFill>
                  <w14:solidFill>
                    <w14:schemeClr w14:val="tx1"/>
                  </w14:solidFill>
                </w14:textFill>
              </w:rPr>
              <w:t>厉行节约保障措施</w:t>
            </w:r>
          </w:p>
        </w:tc>
        <w:tc>
          <w:tcPr>
            <w:tcW w:w="5819" w:type="dxa"/>
            <w:gridSpan w:val="6"/>
          </w:tcPr>
          <w:p w14:paraId="51A00FBB">
            <w:pPr>
              <w:jc w:val="center"/>
              <w:rPr>
                <w:rFonts w:asciiTheme="majorEastAsia" w:hAnsiTheme="majorEastAsia" w:eastAsiaTheme="majorEastAsia" w:cstheme="majorEastAsia"/>
                <w:color w:val="000000" w:themeColor="text1"/>
                <w:kern w:val="0"/>
                <w:sz w:val="20"/>
                <w14:textFill>
                  <w14:solidFill>
                    <w14:schemeClr w14:val="tx1"/>
                  </w14:solidFill>
                </w14:textFill>
              </w:rPr>
            </w:pPr>
          </w:p>
        </w:tc>
      </w:tr>
    </w:tbl>
    <w:p w14:paraId="0B61E6C1">
      <w:pPr>
        <w:spacing w:line="410" w:lineRule="exact"/>
        <w:rPr>
          <w:rFonts w:asciiTheme="majorEastAsia" w:hAnsiTheme="majorEastAsia" w:eastAsiaTheme="majorEastAsia" w:cstheme="majorEastAsia"/>
          <w:color w:val="000000" w:themeColor="text1"/>
          <w:sz w:val="23"/>
          <w:szCs w:val="23"/>
          <w14:textFill>
            <w14:solidFill>
              <w14:schemeClr w14:val="tx1"/>
            </w14:solidFill>
          </w14:textFill>
        </w:rPr>
      </w:pPr>
      <w:r>
        <w:rPr>
          <w:rFonts w:hint="eastAsia" w:asciiTheme="majorEastAsia" w:hAnsiTheme="majorEastAsia" w:eastAsiaTheme="majorEastAsia" w:cstheme="majorEastAsia"/>
          <w:color w:val="000000" w:themeColor="text1"/>
          <w:sz w:val="23"/>
          <w:szCs w:val="23"/>
          <w14:textFill>
            <w14:solidFill>
              <w14:schemeClr w14:val="tx1"/>
            </w14:solidFill>
          </w14:textFill>
        </w:rPr>
        <w:t>说明：“项目支出”需要填报基本支出以外的所有项目支出情况，“公用经费”填报基本支出中的一般商品和服务支出。</w:t>
      </w:r>
    </w:p>
    <w:p w14:paraId="6EE8D3CB">
      <w:pPr>
        <w:jc w:val="left"/>
        <w:rPr>
          <w:rFonts w:hint="eastAsia" w:asciiTheme="majorEastAsia" w:hAnsiTheme="majorEastAsia" w:eastAsiaTheme="majorEastAsia" w:cstheme="majorEastAsia"/>
          <w:color w:val="000000" w:themeColor="text1"/>
          <w:sz w:val="23"/>
          <w:szCs w:val="23"/>
          <w14:textFill>
            <w14:solidFill>
              <w14:schemeClr w14:val="tx1"/>
            </w14:solidFill>
          </w14:textFill>
        </w:rPr>
      </w:pPr>
      <w:r>
        <w:rPr>
          <w:rFonts w:hint="eastAsia" w:asciiTheme="majorEastAsia" w:hAnsiTheme="majorEastAsia" w:eastAsiaTheme="majorEastAsia" w:cstheme="majorEastAsia"/>
          <w:color w:val="000000" w:themeColor="text1"/>
          <w:sz w:val="23"/>
          <w:szCs w:val="23"/>
          <w14:textFill>
            <w14:solidFill>
              <w14:schemeClr w14:val="tx1"/>
            </w14:solidFill>
          </w14:textFill>
        </w:rPr>
        <w:t>填表人：         联系电话：            单位负责人签字：         填报日期：</w:t>
      </w:r>
    </w:p>
    <w:p w14:paraId="59698827">
      <w:pPr>
        <w:rPr>
          <w:rFonts w:hint="eastAsia" w:ascii="黑体" w:hAnsi="黑体" w:eastAsia="黑体" w:cs="黑体"/>
          <w:color w:val="000000"/>
          <w:spacing w:val="10"/>
          <w:sz w:val="32"/>
          <w:szCs w:val="32"/>
        </w:rPr>
      </w:pPr>
    </w:p>
    <w:p w14:paraId="459DDDE6">
      <w:pPr>
        <w:rPr>
          <w:rFonts w:ascii="黑体" w:hAnsi="黑体" w:eastAsia="黑体" w:cs="黑体"/>
          <w:color w:val="000000"/>
          <w:spacing w:val="10"/>
          <w:sz w:val="32"/>
          <w:szCs w:val="32"/>
        </w:rPr>
      </w:pPr>
      <w:r>
        <w:rPr>
          <w:rFonts w:hint="eastAsia" w:ascii="黑体" w:hAnsi="黑体" w:eastAsia="黑体" w:cs="黑体"/>
          <w:color w:val="000000"/>
          <w:spacing w:val="10"/>
          <w:sz w:val="32"/>
          <w:szCs w:val="32"/>
        </w:rPr>
        <w:t>附件2</w:t>
      </w:r>
    </w:p>
    <w:p w14:paraId="0A88E32A">
      <w:pPr>
        <w:spacing w:line="700" w:lineRule="exact"/>
        <w:jc w:val="center"/>
        <w:rPr>
          <w:rFonts w:ascii="方正小标宋简体" w:hAnsi="方正小标宋简体" w:eastAsia="方正小标宋简体" w:cs="方正小标宋简体"/>
          <w:color w:val="000000"/>
          <w:spacing w:val="2"/>
          <w:sz w:val="42"/>
          <w:szCs w:val="42"/>
        </w:rPr>
      </w:pPr>
      <w:r>
        <w:rPr>
          <w:rFonts w:hint="eastAsia" w:ascii="方正小标宋简体" w:hAnsi="方正小标宋简体" w:eastAsia="方正小标宋简体" w:cs="方正小标宋简体"/>
          <w:color w:val="000000"/>
          <w:spacing w:val="2"/>
          <w:sz w:val="42"/>
          <w:szCs w:val="42"/>
        </w:rPr>
        <w:t xml:space="preserve">  2022年度预算单位整体支出绩效自评表</w:t>
      </w:r>
    </w:p>
    <w:p w14:paraId="55E1E3AB">
      <w:pPr>
        <w:spacing w:line="168" w:lineRule="exact"/>
        <w:rPr>
          <w:rFonts w:hint="eastAsia" w:ascii="Calibri" w:hAnsi="Calibri" w:eastAsia="宋体" w:cs="Times New Roman"/>
          <w:color w:val="000000"/>
        </w:rPr>
      </w:pPr>
    </w:p>
    <w:tbl>
      <w:tblPr>
        <w:tblStyle w:val="4"/>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4FC77F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tcPr>
          <w:p w14:paraId="63A90FC7">
            <w:pPr>
              <w:spacing w:line="198" w:lineRule="auto"/>
              <w:jc w:val="center"/>
              <w:rPr>
                <w:rFonts w:ascii="宋体" w:hAnsi="宋体" w:eastAsia="宋体" w:cs="宋体"/>
                <w:color w:val="000000"/>
                <w:szCs w:val="21"/>
              </w:rPr>
            </w:pPr>
            <w:r>
              <w:rPr>
                <w:rFonts w:ascii="宋体" w:hAnsi="宋体" w:eastAsia="宋体" w:cs="宋体"/>
                <w:color w:val="000000"/>
                <w:spacing w:val="2"/>
                <w:szCs w:val="21"/>
              </w:rPr>
              <w:t>预算</w:t>
            </w:r>
            <w:r>
              <w:rPr>
                <w:rFonts w:hint="eastAsia" w:ascii="宋体" w:hAnsi="宋体" w:eastAsia="宋体" w:cs="宋体"/>
                <w:color w:val="000000"/>
                <w:spacing w:val="2"/>
                <w:szCs w:val="21"/>
              </w:rPr>
              <w:t xml:space="preserve">单位 </w:t>
            </w:r>
            <w:r>
              <w:rPr>
                <w:rFonts w:ascii="宋体" w:hAnsi="宋体" w:eastAsia="宋体" w:cs="宋体"/>
                <w:color w:val="000000"/>
                <w:spacing w:val="2"/>
                <w:szCs w:val="21"/>
              </w:rPr>
              <w:t>名称</w:t>
            </w:r>
          </w:p>
        </w:tc>
        <w:tc>
          <w:tcPr>
            <w:tcW w:w="8751" w:type="dxa"/>
            <w:gridSpan w:val="8"/>
          </w:tcPr>
          <w:p w14:paraId="1E363E31">
            <w:pPr>
              <w:rPr>
                <w:rFonts w:hint="eastAsia" w:ascii="Arial" w:hAnsi="Calibri" w:eastAsia="宋体" w:cs="Times New Roman"/>
                <w:color w:val="000000"/>
              </w:rPr>
            </w:pPr>
          </w:p>
        </w:tc>
      </w:tr>
      <w:tr w14:paraId="1013A4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tcPr>
          <w:p w14:paraId="6D76B01E">
            <w:pPr>
              <w:spacing w:line="418" w:lineRule="auto"/>
              <w:jc w:val="center"/>
              <w:rPr>
                <w:rFonts w:hint="eastAsia" w:ascii="Arial" w:hAnsi="Calibri" w:eastAsia="宋体" w:cs="Times New Roman"/>
                <w:color w:val="000000"/>
                <w:szCs w:val="21"/>
              </w:rPr>
            </w:pPr>
          </w:p>
          <w:p w14:paraId="1AC3B5B7">
            <w:pPr>
              <w:spacing w:line="280" w:lineRule="exact"/>
              <w:jc w:val="center"/>
              <w:rPr>
                <w:rFonts w:ascii="宋体" w:hAnsi="宋体" w:eastAsia="宋体" w:cs="宋体"/>
                <w:color w:val="000000"/>
                <w:szCs w:val="21"/>
              </w:rPr>
            </w:pPr>
            <w:r>
              <w:rPr>
                <w:rFonts w:ascii="宋体" w:hAnsi="宋体" w:eastAsia="宋体" w:cs="宋体"/>
                <w:color w:val="000000"/>
                <w:spacing w:val="-3"/>
                <w:position w:val="4"/>
                <w:szCs w:val="21"/>
              </w:rPr>
              <w:t>年度预</w:t>
            </w:r>
          </w:p>
          <w:p w14:paraId="0617319A">
            <w:pPr>
              <w:spacing w:line="219" w:lineRule="auto"/>
              <w:jc w:val="center"/>
              <w:rPr>
                <w:rFonts w:ascii="宋体" w:hAnsi="宋体" w:eastAsia="宋体" w:cs="宋体"/>
                <w:color w:val="000000"/>
                <w:szCs w:val="21"/>
              </w:rPr>
            </w:pPr>
            <w:r>
              <w:rPr>
                <w:rFonts w:ascii="宋体" w:hAnsi="宋体" w:eastAsia="宋体" w:cs="宋体"/>
                <w:color w:val="000000"/>
                <w:spacing w:val="-3"/>
                <w:szCs w:val="21"/>
              </w:rPr>
              <w:t>算申请</w:t>
            </w:r>
          </w:p>
          <w:p w14:paraId="046EA56A">
            <w:pPr>
              <w:spacing w:line="220" w:lineRule="auto"/>
              <w:jc w:val="center"/>
              <w:rPr>
                <w:rFonts w:ascii="宋体" w:hAnsi="宋体" w:eastAsia="宋体" w:cs="宋体"/>
                <w:color w:val="000000"/>
                <w:szCs w:val="21"/>
              </w:rPr>
            </w:pPr>
            <w:r>
              <w:rPr>
                <w:rFonts w:ascii="宋体" w:hAnsi="宋体" w:eastAsia="宋体" w:cs="宋体"/>
                <w:color w:val="000000"/>
                <w:spacing w:val="11"/>
                <w:szCs w:val="21"/>
              </w:rPr>
              <w:t>(万元)</w:t>
            </w:r>
          </w:p>
        </w:tc>
        <w:tc>
          <w:tcPr>
            <w:tcW w:w="2108" w:type="dxa"/>
            <w:gridSpan w:val="2"/>
            <w:vAlign w:val="center"/>
          </w:tcPr>
          <w:p w14:paraId="1F70A713">
            <w:pPr>
              <w:spacing w:line="240" w:lineRule="exact"/>
              <w:jc w:val="center"/>
              <w:rPr>
                <w:rFonts w:hint="eastAsia" w:ascii="Arial" w:hAnsi="Calibri" w:eastAsia="宋体" w:cs="Times New Roman"/>
                <w:color w:val="000000"/>
                <w:sz w:val="20"/>
              </w:rPr>
            </w:pPr>
          </w:p>
        </w:tc>
        <w:tc>
          <w:tcPr>
            <w:tcW w:w="1269" w:type="dxa"/>
            <w:vAlign w:val="center"/>
          </w:tcPr>
          <w:p w14:paraId="64ACCD3F">
            <w:pPr>
              <w:spacing w:line="194" w:lineRule="auto"/>
              <w:jc w:val="center"/>
              <w:rPr>
                <w:rFonts w:ascii="宋体" w:hAnsi="宋体" w:eastAsia="宋体" w:cs="宋体"/>
                <w:color w:val="000000"/>
                <w:szCs w:val="21"/>
              </w:rPr>
            </w:pPr>
            <w:r>
              <w:rPr>
                <w:rFonts w:ascii="宋体" w:hAnsi="宋体" w:eastAsia="宋体" w:cs="宋体"/>
                <w:color w:val="000000"/>
                <w:szCs w:val="21"/>
              </w:rPr>
              <w:t>年初预算数</w:t>
            </w:r>
          </w:p>
        </w:tc>
        <w:tc>
          <w:tcPr>
            <w:tcW w:w="1319" w:type="dxa"/>
            <w:vAlign w:val="center"/>
          </w:tcPr>
          <w:p w14:paraId="535AFE21">
            <w:pPr>
              <w:spacing w:line="194" w:lineRule="auto"/>
              <w:jc w:val="center"/>
              <w:rPr>
                <w:rFonts w:ascii="宋体" w:hAnsi="宋体" w:eastAsia="宋体" w:cs="宋体"/>
                <w:color w:val="000000"/>
                <w:szCs w:val="21"/>
              </w:rPr>
            </w:pPr>
            <w:r>
              <w:rPr>
                <w:rFonts w:ascii="宋体" w:hAnsi="宋体" w:eastAsia="宋体" w:cs="宋体"/>
                <w:color w:val="000000"/>
                <w:szCs w:val="21"/>
              </w:rPr>
              <w:t>全年预算数</w:t>
            </w:r>
          </w:p>
        </w:tc>
        <w:tc>
          <w:tcPr>
            <w:tcW w:w="1259" w:type="dxa"/>
            <w:vAlign w:val="center"/>
          </w:tcPr>
          <w:p w14:paraId="7FA66A69">
            <w:pPr>
              <w:spacing w:line="194" w:lineRule="auto"/>
              <w:jc w:val="center"/>
              <w:rPr>
                <w:rFonts w:ascii="宋体" w:hAnsi="宋体" w:eastAsia="宋体" w:cs="宋体"/>
                <w:color w:val="000000"/>
                <w:szCs w:val="21"/>
              </w:rPr>
            </w:pPr>
            <w:r>
              <w:rPr>
                <w:rFonts w:ascii="宋体" w:hAnsi="宋体" w:eastAsia="宋体" w:cs="宋体"/>
                <w:color w:val="000000"/>
                <w:szCs w:val="21"/>
              </w:rPr>
              <w:t>全年执行数</w:t>
            </w:r>
          </w:p>
        </w:tc>
        <w:tc>
          <w:tcPr>
            <w:tcW w:w="719" w:type="dxa"/>
            <w:vAlign w:val="center"/>
          </w:tcPr>
          <w:p w14:paraId="39D9CE91">
            <w:pPr>
              <w:spacing w:line="194" w:lineRule="auto"/>
              <w:jc w:val="center"/>
              <w:rPr>
                <w:rFonts w:ascii="宋体" w:hAnsi="宋体" w:eastAsia="宋体" w:cs="宋体"/>
                <w:color w:val="000000"/>
                <w:szCs w:val="21"/>
              </w:rPr>
            </w:pPr>
            <w:r>
              <w:rPr>
                <w:rFonts w:ascii="宋体" w:hAnsi="宋体" w:eastAsia="宋体" w:cs="宋体"/>
                <w:color w:val="000000"/>
                <w:szCs w:val="21"/>
              </w:rPr>
              <w:t>分值</w:t>
            </w:r>
          </w:p>
        </w:tc>
        <w:tc>
          <w:tcPr>
            <w:tcW w:w="802" w:type="dxa"/>
            <w:vAlign w:val="center"/>
          </w:tcPr>
          <w:p w14:paraId="2DE82DD1">
            <w:pPr>
              <w:spacing w:line="194" w:lineRule="auto"/>
              <w:jc w:val="center"/>
              <w:rPr>
                <w:rFonts w:ascii="宋体" w:hAnsi="宋体" w:eastAsia="宋体" w:cs="宋体"/>
                <w:color w:val="000000"/>
                <w:szCs w:val="21"/>
              </w:rPr>
            </w:pPr>
            <w:r>
              <w:rPr>
                <w:rFonts w:ascii="宋体" w:hAnsi="宋体" w:eastAsia="宋体" w:cs="宋体"/>
                <w:color w:val="000000"/>
                <w:szCs w:val="21"/>
              </w:rPr>
              <w:t>执行率</w:t>
            </w:r>
          </w:p>
        </w:tc>
        <w:tc>
          <w:tcPr>
            <w:tcW w:w="1275" w:type="dxa"/>
            <w:vAlign w:val="center"/>
          </w:tcPr>
          <w:p w14:paraId="66F51938">
            <w:pPr>
              <w:spacing w:line="194" w:lineRule="auto"/>
              <w:jc w:val="center"/>
              <w:rPr>
                <w:rFonts w:ascii="宋体" w:hAnsi="宋体" w:eastAsia="宋体" w:cs="宋体"/>
                <w:color w:val="000000"/>
                <w:szCs w:val="21"/>
              </w:rPr>
            </w:pPr>
            <w:r>
              <w:rPr>
                <w:rFonts w:ascii="宋体" w:hAnsi="宋体" w:eastAsia="宋体" w:cs="宋体"/>
                <w:color w:val="000000"/>
                <w:szCs w:val="21"/>
              </w:rPr>
              <w:t>得分</w:t>
            </w:r>
          </w:p>
        </w:tc>
      </w:tr>
      <w:tr w14:paraId="00A327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cPr>
          <w:p w14:paraId="5B8A79A6">
            <w:pPr>
              <w:jc w:val="center"/>
              <w:rPr>
                <w:rFonts w:hint="eastAsia" w:ascii="Arial" w:hAnsi="Calibri" w:eastAsia="宋体" w:cs="Times New Roman"/>
                <w:color w:val="000000"/>
                <w:szCs w:val="21"/>
              </w:rPr>
            </w:pPr>
          </w:p>
        </w:tc>
        <w:tc>
          <w:tcPr>
            <w:tcW w:w="2108" w:type="dxa"/>
            <w:gridSpan w:val="2"/>
            <w:vAlign w:val="center"/>
          </w:tcPr>
          <w:p w14:paraId="0A48E310">
            <w:pPr>
              <w:spacing w:line="193" w:lineRule="auto"/>
              <w:jc w:val="center"/>
              <w:rPr>
                <w:rFonts w:ascii="宋体" w:hAnsi="宋体" w:eastAsia="宋体" w:cs="宋体"/>
                <w:color w:val="000000"/>
                <w:szCs w:val="21"/>
              </w:rPr>
            </w:pPr>
            <w:r>
              <w:rPr>
                <w:rFonts w:ascii="宋体" w:hAnsi="宋体" w:eastAsia="宋体" w:cs="宋体"/>
                <w:color w:val="000000"/>
                <w:szCs w:val="21"/>
              </w:rPr>
              <w:t>年度资金总额</w:t>
            </w:r>
          </w:p>
        </w:tc>
        <w:tc>
          <w:tcPr>
            <w:tcW w:w="1269" w:type="dxa"/>
            <w:vAlign w:val="center"/>
          </w:tcPr>
          <w:p w14:paraId="560A9D44">
            <w:pPr>
              <w:spacing w:line="239" w:lineRule="exact"/>
              <w:rPr>
                <w:rFonts w:hint="eastAsia" w:ascii="Arial" w:hAnsi="Calibri" w:eastAsia="宋体" w:cs="Times New Roman"/>
                <w:color w:val="000000"/>
                <w:sz w:val="20"/>
              </w:rPr>
            </w:pPr>
            <w:r>
              <w:rPr>
                <w:rFonts w:hint="eastAsia" w:ascii="Arial" w:hAnsi="Calibri" w:eastAsia="宋体" w:cs="Times New Roman"/>
                <w:color w:val="000000"/>
                <w:sz w:val="20"/>
              </w:rPr>
              <w:t>917.47</w:t>
            </w:r>
          </w:p>
        </w:tc>
        <w:tc>
          <w:tcPr>
            <w:tcW w:w="1319" w:type="dxa"/>
            <w:vAlign w:val="center"/>
          </w:tcPr>
          <w:p w14:paraId="231852F4">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1093.68</w:t>
            </w:r>
          </w:p>
        </w:tc>
        <w:tc>
          <w:tcPr>
            <w:tcW w:w="1259" w:type="dxa"/>
            <w:vAlign w:val="center"/>
          </w:tcPr>
          <w:p w14:paraId="4B31875D">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1093.68</w:t>
            </w:r>
          </w:p>
        </w:tc>
        <w:tc>
          <w:tcPr>
            <w:tcW w:w="719" w:type="dxa"/>
            <w:vAlign w:val="center"/>
          </w:tcPr>
          <w:p w14:paraId="4B756D53">
            <w:pPr>
              <w:spacing w:line="147" w:lineRule="exact"/>
              <w:jc w:val="center"/>
              <w:rPr>
                <w:rFonts w:ascii="宋体" w:hAnsi="宋体" w:eastAsia="宋体" w:cs="宋体"/>
                <w:color w:val="000000"/>
                <w:sz w:val="20"/>
                <w:szCs w:val="20"/>
              </w:rPr>
            </w:pPr>
            <w:r>
              <w:rPr>
                <w:rFonts w:ascii="宋体" w:hAnsi="宋体" w:eastAsia="宋体" w:cs="宋体"/>
                <w:color w:val="000000"/>
                <w:position w:val="-3"/>
                <w:sz w:val="20"/>
                <w:szCs w:val="20"/>
              </w:rPr>
              <w:t>10</w:t>
            </w:r>
          </w:p>
        </w:tc>
        <w:tc>
          <w:tcPr>
            <w:tcW w:w="802" w:type="dxa"/>
            <w:vAlign w:val="center"/>
          </w:tcPr>
          <w:p w14:paraId="5C633523">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100%</w:t>
            </w:r>
          </w:p>
        </w:tc>
        <w:tc>
          <w:tcPr>
            <w:tcW w:w="1275" w:type="dxa"/>
            <w:vAlign w:val="center"/>
          </w:tcPr>
          <w:p w14:paraId="21D039CC">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100</w:t>
            </w:r>
          </w:p>
        </w:tc>
      </w:tr>
      <w:tr w14:paraId="6B769B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cPr>
          <w:p w14:paraId="198BAA7D">
            <w:pPr>
              <w:jc w:val="center"/>
              <w:rPr>
                <w:rFonts w:hint="eastAsia" w:ascii="Arial" w:hAnsi="Calibri" w:eastAsia="宋体" w:cs="Times New Roman"/>
                <w:color w:val="000000"/>
                <w:szCs w:val="21"/>
              </w:rPr>
            </w:pPr>
          </w:p>
        </w:tc>
        <w:tc>
          <w:tcPr>
            <w:tcW w:w="4696" w:type="dxa"/>
            <w:gridSpan w:val="4"/>
            <w:vAlign w:val="center"/>
          </w:tcPr>
          <w:p w14:paraId="38A976C1">
            <w:pPr>
              <w:spacing w:line="193" w:lineRule="auto"/>
              <w:ind w:firstLine="210" w:firstLineChars="100"/>
              <w:jc w:val="left"/>
              <w:rPr>
                <w:rFonts w:ascii="宋体" w:hAnsi="宋体" w:eastAsia="宋体" w:cs="宋体"/>
                <w:color w:val="000000"/>
                <w:szCs w:val="21"/>
              </w:rPr>
            </w:pPr>
            <w:r>
              <w:rPr>
                <w:rFonts w:ascii="宋体" w:hAnsi="宋体" w:eastAsia="宋体" w:cs="宋体"/>
                <w:color w:val="000000"/>
                <w:szCs w:val="21"/>
              </w:rPr>
              <w:t>按收入性质分：</w:t>
            </w:r>
          </w:p>
        </w:tc>
        <w:tc>
          <w:tcPr>
            <w:tcW w:w="4055" w:type="dxa"/>
            <w:gridSpan w:val="4"/>
            <w:vAlign w:val="center"/>
          </w:tcPr>
          <w:p w14:paraId="4C1907AD">
            <w:pPr>
              <w:spacing w:line="193" w:lineRule="auto"/>
              <w:ind w:firstLine="210" w:firstLineChars="100"/>
              <w:jc w:val="left"/>
              <w:rPr>
                <w:rFonts w:ascii="宋体" w:hAnsi="宋体" w:eastAsia="宋体" w:cs="宋体"/>
                <w:color w:val="000000"/>
                <w:szCs w:val="21"/>
              </w:rPr>
            </w:pPr>
            <w:r>
              <w:rPr>
                <w:rFonts w:ascii="宋体" w:hAnsi="宋体" w:eastAsia="宋体" w:cs="宋体"/>
                <w:color w:val="000000"/>
                <w:szCs w:val="21"/>
              </w:rPr>
              <w:t>按支出性质分：</w:t>
            </w:r>
          </w:p>
        </w:tc>
      </w:tr>
      <w:tr w14:paraId="697959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cPr>
          <w:p w14:paraId="3DE4DE61">
            <w:pPr>
              <w:jc w:val="center"/>
              <w:rPr>
                <w:rFonts w:hint="eastAsia" w:ascii="Arial" w:hAnsi="Calibri" w:eastAsia="宋体" w:cs="Times New Roman"/>
                <w:color w:val="000000"/>
                <w:szCs w:val="21"/>
              </w:rPr>
            </w:pPr>
          </w:p>
        </w:tc>
        <w:tc>
          <w:tcPr>
            <w:tcW w:w="4696" w:type="dxa"/>
            <w:gridSpan w:val="4"/>
            <w:vAlign w:val="center"/>
          </w:tcPr>
          <w:p w14:paraId="7CA2B518">
            <w:pPr>
              <w:spacing w:line="193" w:lineRule="auto"/>
              <w:ind w:firstLine="210" w:firstLineChars="100"/>
              <w:jc w:val="left"/>
              <w:rPr>
                <w:rFonts w:ascii="宋体" w:hAnsi="宋体" w:eastAsia="宋体" w:cs="宋体"/>
                <w:color w:val="000000"/>
                <w:szCs w:val="21"/>
              </w:rPr>
            </w:pPr>
            <w:r>
              <w:rPr>
                <w:rFonts w:ascii="宋体" w:hAnsi="宋体" w:eastAsia="宋体" w:cs="宋体"/>
                <w:color w:val="000000"/>
                <w:szCs w:val="21"/>
              </w:rPr>
              <w:t xml:space="preserve">其中： </w:t>
            </w:r>
            <w:r>
              <w:rPr>
                <w:rFonts w:hint="eastAsia" w:ascii="宋体" w:hAnsi="宋体" w:eastAsia="宋体" w:cs="宋体"/>
                <w:color w:val="000000"/>
                <w:szCs w:val="21"/>
              </w:rPr>
              <w:t xml:space="preserve"> </w:t>
            </w:r>
            <w:r>
              <w:rPr>
                <w:rFonts w:ascii="宋体" w:hAnsi="宋体" w:eastAsia="宋体" w:cs="宋体"/>
                <w:color w:val="000000"/>
                <w:szCs w:val="21"/>
              </w:rPr>
              <w:t>一般公共预算：</w:t>
            </w:r>
          </w:p>
        </w:tc>
        <w:tc>
          <w:tcPr>
            <w:tcW w:w="4055" w:type="dxa"/>
            <w:gridSpan w:val="4"/>
            <w:vAlign w:val="center"/>
          </w:tcPr>
          <w:p w14:paraId="57E7CC7C">
            <w:pPr>
              <w:spacing w:line="194" w:lineRule="auto"/>
              <w:ind w:firstLine="210" w:firstLineChars="100"/>
              <w:jc w:val="left"/>
              <w:rPr>
                <w:rFonts w:ascii="宋体" w:hAnsi="宋体" w:eastAsia="宋体" w:cs="宋体"/>
                <w:color w:val="000000"/>
                <w:szCs w:val="21"/>
              </w:rPr>
            </w:pPr>
            <w:r>
              <w:rPr>
                <w:rFonts w:ascii="宋体" w:hAnsi="宋体" w:eastAsia="宋体" w:cs="宋体"/>
                <w:color w:val="000000"/>
                <w:szCs w:val="21"/>
              </w:rPr>
              <w:t>其中：基本支出：</w:t>
            </w:r>
            <w:r>
              <w:rPr>
                <w:rFonts w:hint="eastAsia" w:ascii="宋体" w:hAnsi="宋体" w:eastAsia="宋体" w:cs="宋体"/>
                <w:color w:val="000000"/>
                <w:szCs w:val="21"/>
              </w:rPr>
              <w:t>857.62</w:t>
            </w:r>
          </w:p>
        </w:tc>
      </w:tr>
      <w:tr w14:paraId="72A7F5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tcPr>
          <w:p w14:paraId="4907F77C">
            <w:pPr>
              <w:jc w:val="center"/>
              <w:rPr>
                <w:rFonts w:hint="eastAsia" w:ascii="Arial" w:hAnsi="Calibri" w:eastAsia="宋体" w:cs="Times New Roman"/>
                <w:color w:val="000000"/>
                <w:szCs w:val="21"/>
              </w:rPr>
            </w:pPr>
          </w:p>
        </w:tc>
        <w:tc>
          <w:tcPr>
            <w:tcW w:w="4696" w:type="dxa"/>
            <w:gridSpan w:val="4"/>
            <w:vAlign w:val="center"/>
          </w:tcPr>
          <w:p w14:paraId="42C5E067">
            <w:pPr>
              <w:spacing w:line="202" w:lineRule="auto"/>
              <w:ind w:firstLine="1050" w:firstLineChars="500"/>
              <w:jc w:val="left"/>
              <w:rPr>
                <w:rFonts w:ascii="宋体" w:hAnsi="宋体" w:eastAsia="宋体" w:cs="宋体"/>
                <w:color w:val="000000"/>
                <w:szCs w:val="21"/>
              </w:rPr>
            </w:pPr>
            <w:r>
              <w:rPr>
                <w:rFonts w:ascii="宋体" w:hAnsi="宋体" w:eastAsia="宋体" w:cs="宋体"/>
                <w:color w:val="000000"/>
                <w:szCs w:val="21"/>
              </w:rPr>
              <w:t>政府性基金拨款：</w:t>
            </w:r>
          </w:p>
        </w:tc>
        <w:tc>
          <w:tcPr>
            <w:tcW w:w="4055" w:type="dxa"/>
            <w:gridSpan w:val="4"/>
            <w:vAlign w:val="center"/>
          </w:tcPr>
          <w:p w14:paraId="3B71C66D">
            <w:pPr>
              <w:spacing w:line="201" w:lineRule="auto"/>
              <w:ind w:firstLine="840" w:firstLineChars="400"/>
              <w:jc w:val="left"/>
              <w:rPr>
                <w:rFonts w:ascii="宋体" w:hAnsi="宋体" w:eastAsia="宋体" w:cs="宋体"/>
                <w:color w:val="000000"/>
                <w:szCs w:val="21"/>
              </w:rPr>
            </w:pPr>
            <w:r>
              <w:rPr>
                <w:rFonts w:ascii="宋体" w:hAnsi="宋体" w:eastAsia="宋体" w:cs="宋体"/>
                <w:color w:val="000000"/>
                <w:szCs w:val="21"/>
              </w:rPr>
              <w:t>项目支出：</w:t>
            </w:r>
            <w:r>
              <w:rPr>
                <w:rFonts w:hint="eastAsia" w:ascii="宋体" w:hAnsi="宋体" w:eastAsia="宋体" w:cs="宋体"/>
                <w:color w:val="000000"/>
                <w:szCs w:val="21"/>
              </w:rPr>
              <w:t>340.15</w:t>
            </w:r>
          </w:p>
        </w:tc>
      </w:tr>
      <w:tr w14:paraId="20AA7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cPr>
          <w:p w14:paraId="0D1C2D06">
            <w:pPr>
              <w:jc w:val="center"/>
              <w:rPr>
                <w:rFonts w:hint="eastAsia" w:ascii="Arial" w:hAnsi="Calibri" w:eastAsia="宋体" w:cs="Times New Roman"/>
                <w:color w:val="000000"/>
                <w:szCs w:val="21"/>
              </w:rPr>
            </w:pPr>
          </w:p>
        </w:tc>
        <w:tc>
          <w:tcPr>
            <w:tcW w:w="4696" w:type="dxa"/>
            <w:gridSpan w:val="4"/>
            <w:vAlign w:val="center"/>
          </w:tcPr>
          <w:p w14:paraId="2971496C">
            <w:pPr>
              <w:spacing w:line="192" w:lineRule="auto"/>
              <w:ind w:firstLine="1050" w:firstLineChars="500"/>
              <w:jc w:val="left"/>
              <w:rPr>
                <w:rFonts w:ascii="宋体" w:hAnsi="宋体" w:eastAsia="宋体" w:cs="宋体"/>
                <w:color w:val="000000"/>
                <w:szCs w:val="21"/>
              </w:rPr>
            </w:pPr>
            <w:r>
              <w:rPr>
                <w:rFonts w:ascii="宋体" w:hAnsi="宋体" w:eastAsia="宋体" w:cs="宋体"/>
                <w:color w:val="000000"/>
                <w:szCs w:val="21"/>
              </w:rPr>
              <w:t>纳入专户管理的非税收入拨款：</w:t>
            </w:r>
          </w:p>
        </w:tc>
        <w:tc>
          <w:tcPr>
            <w:tcW w:w="4055" w:type="dxa"/>
            <w:gridSpan w:val="4"/>
            <w:vAlign w:val="center"/>
          </w:tcPr>
          <w:p w14:paraId="31706BFF">
            <w:pPr>
              <w:spacing w:line="239" w:lineRule="exact"/>
              <w:jc w:val="left"/>
              <w:rPr>
                <w:rFonts w:hint="eastAsia" w:ascii="Arial" w:hAnsi="Calibri" w:eastAsia="宋体" w:cs="Times New Roman"/>
                <w:color w:val="000000"/>
                <w:szCs w:val="21"/>
              </w:rPr>
            </w:pPr>
            <w:r>
              <w:rPr>
                <w:rFonts w:hint="eastAsia" w:ascii="Arial" w:hAnsi="Calibri" w:eastAsia="宋体" w:cs="Times New Roman"/>
                <w:color w:val="000000"/>
                <w:szCs w:val="21"/>
              </w:rPr>
              <w:t>0</w:t>
            </w:r>
          </w:p>
        </w:tc>
      </w:tr>
      <w:tr w14:paraId="573A1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tcPr>
          <w:p w14:paraId="6C254417">
            <w:pPr>
              <w:jc w:val="center"/>
              <w:rPr>
                <w:rFonts w:hint="eastAsia" w:ascii="Arial" w:hAnsi="Calibri" w:eastAsia="宋体" w:cs="Times New Roman"/>
                <w:color w:val="000000"/>
                <w:szCs w:val="21"/>
              </w:rPr>
            </w:pPr>
          </w:p>
        </w:tc>
        <w:tc>
          <w:tcPr>
            <w:tcW w:w="4696" w:type="dxa"/>
            <w:gridSpan w:val="4"/>
            <w:vAlign w:val="center"/>
          </w:tcPr>
          <w:p w14:paraId="7F114B4D">
            <w:pPr>
              <w:spacing w:line="192" w:lineRule="auto"/>
              <w:ind w:firstLine="1050" w:firstLineChars="500"/>
              <w:jc w:val="left"/>
              <w:rPr>
                <w:rFonts w:ascii="宋体" w:hAnsi="宋体" w:eastAsia="宋体" w:cs="宋体"/>
                <w:color w:val="000000"/>
                <w:szCs w:val="21"/>
              </w:rPr>
            </w:pPr>
            <w:r>
              <w:rPr>
                <w:rFonts w:ascii="宋体" w:hAnsi="宋体" w:eastAsia="宋体" w:cs="宋体"/>
                <w:color w:val="000000"/>
                <w:szCs w:val="21"/>
              </w:rPr>
              <w:t>其他资金：</w:t>
            </w:r>
          </w:p>
        </w:tc>
        <w:tc>
          <w:tcPr>
            <w:tcW w:w="4055" w:type="dxa"/>
            <w:gridSpan w:val="4"/>
            <w:vAlign w:val="center"/>
          </w:tcPr>
          <w:p w14:paraId="38276973">
            <w:pPr>
              <w:spacing w:line="240" w:lineRule="exact"/>
              <w:jc w:val="left"/>
              <w:rPr>
                <w:rFonts w:hint="eastAsia" w:ascii="Arial" w:hAnsi="Calibri" w:eastAsia="宋体" w:cs="Times New Roman"/>
                <w:color w:val="000000"/>
                <w:szCs w:val="21"/>
              </w:rPr>
            </w:pPr>
            <w:r>
              <w:rPr>
                <w:rFonts w:hint="eastAsia" w:ascii="Arial" w:hAnsi="Calibri" w:eastAsia="宋体" w:cs="Times New Roman"/>
                <w:color w:val="000000"/>
                <w:szCs w:val="21"/>
              </w:rPr>
              <w:t>0</w:t>
            </w:r>
          </w:p>
        </w:tc>
      </w:tr>
      <w:tr w14:paraId="3348D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tcPr>
          <w:p w14:paraId="45B6CBCF">
            <w:pPr>
              <w:spacing w:line="211" w:lineRule="auto"/>
              <w:jc w:val="center"/>
              <w:rPr>
                <w:rFonts w:ascii="宋体" w:hAnsi="宋体" w:eastAsia="宋体" w:cs="宋体"/>
                <w:color w:val="000000"/>
                <w:szCs w:val="21"/>
              </w:rPr>
            </w:pPr>
            <w:r>
              <w:rPr>
                <w:rFonts w:ascii="宋体" w:hAnsi="宋体" w:eastAsia="宋体" w:cs="宋体"/>
                <w:color w:val="000000"/>
                <w:spacing w:val="7"/>
                <w:szCs w:val="21"/>
              </w:rPr>
              <w:t>年度总体</w:t>
            </w:r>
            <w:r>
              <w:rPr>
                <w:rFonts w:ascii="宋体" w:hAnsi="宋体" w:eastAsia="宋体" w:cs="宋体"/>
                <w:color w:val="000000"/>
                <w:spacing w:val="1"/>
                <w:szCs w:val="21"/>
              </w:rPr>
              <w:t xml:space="preserve"> </w:t>
            </w:r>
            <w:r>
              <w:rPr>
                <w:rFonts w:ascii="宋体" w:hAnsi="宋体" w:eastAsia="宋体" w:cs="宋体"/>
                <w:color w:val="000000"/>
                <w:spacing w:val="-19"/>
                <w:szCs w:val="21"/>
              </w:rPr>
              <w:t>目</w:t>
            </w:r>
            <w:r>
              <w:rPr>
                <w:rFonts w:ascii="宋体" w:hAnsi="宋体" w:eastAsia="宋体" w:cs="宋体"/>
                <w:color w:val="000000"/>
                <w:spacing w:val="-35"/>
                <w:szCs w:val="21"/>
              </w:rPr>
              <w:t xml:space="preserve"> </w:t>
            </w:r>
            <w:r>
              <w:rPr>
                <w:rFonts w:ascii="宋体" w:hAnsi="宋体" w:eastAsia="宋体" w:cs="宋体"/>
                <w:color w:val="000000"/>
                <w:spacing w:val="-19"/>
                <w:szCs w:val="21"/>
              </w:rPr>
              <w:t>标</w:t>
            </w:r>
          </w:p>
        </w:tc>
        <w:tc>
          <w:tcPr>
            <w:tcW w:w="4696" w:type="dxa"/>
            <w:gridSpan w:val="4"/>
            <w:vAlign w:val="center"/>
          </w:tcPr>
          <w:p w14:paraId="7A0481E9">
            <w:pPr>
              <w:spacing w:line="191" w:lineRule="auto"/>
              <w:jc w:val="center"/>
              <w:rPr>
                <w:rFonts w:ascii="宋体" w:hAnsi="宋体" w:eastAsia="宋体" w:cs="宋体"/>
                <w:color w:val="000000"/>
                <w:szCs w:val="21"/>
              </w:rPr>
            </w:pPr>
            <w:r>
              <w:rPr>
                <w:rFonts w:ascii="宋体" w:hAnsi="宋体" w:eastAsia="宋体" w:cs="宋体"/>
                <w:color w:val="000000"/>
                <w:szCs w:val="21"/>
              </w:rPr>
              <w:t>预期目标</w:t>
            </w:r>
          </w:p>
        </w:tc>
        <w:tc>
          <w:tcPr>
            <w:tcW w:w="4055" w:type="dxa"/>
            <w:gridSpan w:val="4"/>
            <w:vAlign w:val="center"/>
          </w:tcPr>
          <w:p w14:paraId="7F2ECA41">
            <w:pPr>
              <w:spacing w:line="191" w:lineRule="auto"/>
              <w:jc w:val="center"/>
              <w:rPr>
                <w:rFonts w:ascii="宋体" w:hAnsi="宋体" w:eastAsia="宋体" w:cs="宋体"/>
                <w:color w:val="000000"/>
                <w:szCs w:val="21"/>
              </w:rPr>
            </w:pPr>
            <w:r>
              <w:rPr>
                <w:rFonts w:ascii="宋体" w:hAnsi="宋体" w:eastAsia="宋体" w:cs="宋体"/>
                <w:color w:val="000000"/>
                <w:szCs w:val="21"/>
              </w:rPr>
              <w:t>实际完成情况</w:t>
            </w:r>
          </w:p>
        </w:tc>
      </w:tr>
      <w:tr w14:paraId="0DD4D7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tcPr>
          <w:p w14:paraId="09F17DAF">
            <w:pPr>
              <w:jc w:val="center"/>
              <w:rPr>
                <w:rFonts w:hint="eastAsia" w:ascii="Arial" w:hAnsi="Calibri" w:eastAsia="宋体" w:cs="Times New Roman"/>
                <w:color w:val="000000"/>
                <w:szCs w:val="21"/>
              </w:rPr>
            </w:pPr>
          </w:p>
        </w:tc>
        <w:tc>
          <w:tcPr>
            <w:tcW w:w="4696" w:type="dxa"/>
            <w:gridSpan w:val="4"/>
            <w:vAlign w:val="center"/>
          </w:tcPr>
          <w:p w14:paraId="2B8AF1F1">
            <w:pPr>
              <w:widowControl/>
              <w:rPr>
                <w:rFonts w:hint="eastAsia" w:ascii="Times New Roman" w:hAnsi="Times New Roman" w:eastAsia="仿宋_GB2312" w:cs="Times New Roman"/>
                <w:kern w:val="0"/>
                <w:sz w:val="24"/>
              </w:rPr>
            </w:pPr>
            <w:r>
              <w:rPr>
                <w:rFonts w:hint="eastAsia" w:ascii="Times New Roman" w:hAnsi="Times New Roman" w:eastAsia="仿宋_GB2312" w:cs="Times New Roman"/>
                <w:kern w:val="0"/>
                <w:sz w:val="24"/>
              </w:rPr>
              <w:t>目标1：成功举办政协全会、召开政协常委会</w:t>
            </w:r>
          </w:p>
          <w:p w14:paraId="2EFDD9D1">
            <w:pPr>
              <w:widowControl/>
              <w:rPr>
                <w:rFonts w:hint="eastAsia" w:ascii="Times New Roman" w:hAnsi="Times New Roman" w:eastAsia="仿宋_GB2312" w:cs="Times New Roman"/>
                <w:kern w:val="0"/>
                <w:sz w:val="24"/>
              </w:rPr>
            </w:pPr>
            <w:r>
              <w:rPr>
                <w:rFonts w:hint="eastAsia" w:ascii="Times New Roman" w:hAnsi="Times New Roman" w:eastAsia="仿宋_GB2312" w:cs="Times New Roman"/>
                <w:kern w:val="0"/>
                <w:sz w:val="24"/>
              </w:rPr>
              <w:t>目标2：组织</w:t>
            </w:r>
            <w:r>
              <w:rPr>
                <w:rFonts w:ascii="Times New Roman" w:hAnsi="Times New Roman" w:eastAsia="仿宋_GB2312" w:cs="Times New Roman"/>
                <w:kern w:val="0"/>
                <w:sz w:val="24"/>
              </w:rPr>
              <w:t>政协提案</w:t>
            </w:r>
            <w:r>
              <w:rPr>
                <w:rFonts w:hint="eastAsia" w:ascii="Times New Roman" w:hAnsi="Times New Roman" w:eastAsia="仿宋_GB2312" w:cs="Times New Roman"/>
                <w:kern w:val="0"/>
                <w:sz w:val="24"/>
              </w:rPr>
              <w:t>提交</w:t>
            </w:r>
            <w:r>
              <w:rPr>
                <w:rFonts w:ascii="Times New Roman" w:hAnsi="Times New Roman" w:eastAsia="仿宋_GB2312" w:cs="Times New Roman"/>
                <w:kern w:val="0"/>
                <w:sz w:val="24"/>
              </w:rPr>
              <w:t>、审查、办理工作</w:t>
            </w:r>
          </w:p>
          <w:p w14:paraId="7F8487FD">
            <w:pPr>
              <w:widowControl/>
              <w:rPr>
                <w:rFonts w:hint="eastAsia" w:ascii="Times New Roman" w:hAnsi="Times New Roman" w:eastAsia="仿宋_GB2312" w:cs="Times New Roman"/>
                <w:kern w:val="0"/>
                <w:sz w:val="24"/>
              </w:rPr>
            </w:pPr>
            <w:r>
              <w:rPr>
                <w:rFonts w:hint="eastAsia" w:ascii="Times New Roman" w:hAnsi="Times New Roman" w:eastAsia="仿宋_GB2312" w:cs="Times New Roman"/>
                <w:kern w:val="0"/>
                <w:sz w:val="24"/>
              </w:rPr>
              <w:t>目标3：根据年初计划举行专题协商会、</w:t>
            </w:r>
            <w:r>
              <w:rPr>
                <w:rFonts w:ascii="Times New Roman" w:hAnsi="Times New Roman" w:eastAsia="仿宋_GB2312" w:cs="Times New Roman"/>
                <w:kern w:val="0"/>
                <w:sz w:val="24"/>
              </w:rPr>
              <w:t>开展专题调研、民主视察</w:t>
            </w:r>
            <w:r>
              <w:rPr>
                <w:rFonts w:hint="eastAsia" w:ascii="Times New Roman" w:hAnsi="Times New Roman" w:eastAsia="仿宋_GB2312" w:cs="Times New Roman"/>
                <w:kern w:val="0"/>
                <w:sz w:val="24"/>
              </w:rPr>
              <w:t>活动</w:t>
            </w:r>
          </w:p>
          <w:p w14:paraId="0EB4A0D9">
            <w:pPr>
              <w:widowControl/>
              <w:rPr>
                <w:rFonts w:hint="eastAsia" w:ascii="Arial" w:hAnsi="Calibri" w:eastAsia="宋体" w:cs="Times New Roman"/>
                <w:color w:val="000000"/>
                <w:sz w:val="20"/>
              </w:rPr>
            </w:pPr>
            <w:r>
              <w:rPr>
                <w:rFonts w:hint="eastAsia" w:ascii="Times New Roman" w:hAnsi="Times New Roman" w:eastAsia="仿宋_GB2312" w:cs="Times New Roman"/>
                <w:kern w:val="0"/>
                <w:sz w:val="24"/>
              </w:rPr>
              <w:t>指标4：保证机构的正常运转</w:t>
            </w:r>
          </w:p>
        </w:tc>
        <w:tc>
          <w:tcPr>
            <w:tcW w:w="4055" w:type="dxa"/>
            <w:gridSpan w:val="4"/>
            <w:vAlign w:val="center"/>
          </w:tcPr>
          <w:p w14:paraId="0AF13FF5">
            <w:pPr>
              <w:spacing w:line="240" w:lineRule="exact"/>
              <w:jc w:val="center"/>
              <w:rPr>
                <w:rFonts w:hint="eastAsia" w:ascii="Arial" w:hAnsi="Calibri" w:eastAsia="宋体" w:cs="Times New Roman"/>
                <w:color w:val="000000"/>
                <w:sz w:val="20"/>
              </w:rPr>
            </w:pPr>
            <w:r>
              <w:rPr>
                <w:rFonts w:hint="eastAsia" w:ascii="仿宋_GB2312" w:hAnsi="仿宋_GB2312" w:eastAsia="仿宋_GB2312" w:cs="仿宋_GB2312"/>
                <w:color w:val="000000"/>
                <w:sz w:val="24"/>
              </w:rPr>
              <w:t>把加强思想政治引领、广泛凝聚共识作为履职的中心环节，调查研究察实情、实事求是建铮言，担当尽责、奋发求为，为促进我区经济社会高质量发展作出了积极贡献。</w:t>
            </w:r>
          </w:p>
        </w:tc>
      </w:tr>
      <w:tr w14:paraId="6DBFE4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textDirection w:val="tbRlV"/>
          </w:tcPr>
          <w:p w14:paraId="11751D08">
            <w:pPr>
              <w:spacing w:line="367" w:lineRule="auto"/>
              <w:jc w:val="center"/>
              <w:rPr>
                <w:rFonts w:hint="eastAsia" w:ascii="Arial" w:hAnsi="Calibri" w:eastAsia="宋体" w:cs="Times New Roman"/>
                <w:color w:val="000000"/>
                <w:szCs w:val="21"/>
              </w:rPr>
            </w:pPr>
          </w:p>
          <w:p w14:paraId="4C718E63">
            <w:pPr>
              <w:spacing w:line="217" w:lineRule="auto"/>
              <w:jc w:val="center"/>
              <w:rPr>
                <w:rFonts w:ascii="宋体" w:hAnsi="宋体" w:eastAsia="宋体" w:cs="宋体"/>
                <w:color w:val="000000"/>
                <w:szCs w:val="21"/>
              </w:rPr>
            </w:pPr>
            <w:r>
              <w:rPr>
                <w:rFonts w:ascii="宋体" w:hAnsi="宋体" w:eastAsia="宋体" w:cs="宋体"/>
                <w:color w:val="000000"/>
                <w:szCs w:val="21"/>
              </w:rPr>
              <w:t>绩效指标</w:t>
            </w:r>
          </w:p>
        </w:tc>
        <w:tc>
          <w:tcPr>
            <w:tcW w:w="1079" w:type="dxa"/>
            <w:vAlign w:val="center"/>
          </w:tcPr>
          <w:p w14:paraId="33A333D2">
            <w:pPr>
              <w:spacing w:line="220" w:lineRule="auto"/>
              <w:jc w:val="center"/>
              <w:rPr>
                <w:rFonts w:ascii="宋体" w:hAnsi="宋体" w:eastAsia="宋体" w:cs="宋体"/>
                <w:color w:val="000000"/>
                <w:szCs w:val="21"/>
              </w:rPr>
            </w:pPr>
            <w:r>
              <w:rPr>
                <w:rFonts w:ascii="宋体" w:hAnsi="宋体" w:eastAsia="宋体" w:cs="宋体"/>
                <w:color w:val="000000"/>
                <w:szCs w:val="21"/>
              </w:rPr>
              <w:t>一级指标</w:t>
            </w:r>
          </w:p>
        </w:tc>
        <w:tc>
          <w:tcPr>
            <w:tcW w:w="1029" w:type="dxa"/>
            <w:vAlign w:val="center"/>
          </w:tcPr>
          <w:p w14:paraId="5A2332BC">
            <w:pPr>
              <w:spacing w:line="220" w:lineRule="auto"/>
              <w:jc w:val="center"/>
              <w:rPr>
                <w:rFonts w:ascii="宋体" w:hAnsi="宋体" w:eastAsia="宋体" w:cs="宋体"/>
                <w:color w:val="000000"/>
                <w:szCs w:val="21"/>
              </w:rPr>
            </w:pPr>
            <w:r>
              <w:rPr>
                <w:rFonts w:ascii="宋体" w:hAnsi="宋体" w:eastAsia="宋体" w:cs="宋体"/>
                <w:color w:val="000000"/>
                <w:szCs w:val="21"/>
              </w:rPr>
              <w:t>二级指标</w:t>
            </w:r>
          </w:p>
        </w:tc>
        <w:tc>
          <w:tcPr>
            <w:tcW w:w="1269" w:type="dxa"/>
            <w:vAlign w:val="center"/>
          </w:tcPr>
          <w:p w14:paraId="3AE12B0A">
            <w:pPr>
              <w:spacing w:line="220" w:lineRule="auto"/>
              <w:jc w:val="center"/>
              <w:rPr>
                <w:rFonts w:ascii="宋体" w:hAnsi="宋体" w:eastAsia="宋体" w:cs="宋体"/>
                <w:color w:val="000000"/>
                <w:szCs w:val="21"/>
              </w:rPr>
            </w:pPr>
            <w:r>
              <w:rPr>
                <w:rFonts w:ascii="宋体" w:hAnsi="宋体" w:eastAsia="宋体" w:cs="宋体"/>
                <w:color w:val="000000"/>
                <w:szCs w:val="21"/>
              </w:rPr>
              <w:t>三级指标</w:t>
            </w:r>
          </w:p>
        </w:tc>
        <w:tc>
          <w:tcPr>
            <w:tcW w:w="1319" w:type="dxa"/>
            <w:vAlign w:val="center"/>
          </w:tcPr>
          <w:p w14:paraId="792CA62E">
            <w:pPr>
              <w:spacing w:line="219" w:lineRule="auto"/>
              <w:jc w:val="center"/>
              <w:rPr>
                <w:rFonts w:ascii="宋体" w:hAnsi="宋体" w:eastAsia="宋体" w:cs="宋体"/>
                <w:color w:val="000000"/>
                <w:szCs w:val="21"/>
              </w:rPr>
            </w:pPr>
            <w:r>
              <w:rPr>
                <w:rFonts w:ascii="宋体" w:hAnsi="宋体" w:eastAsia="宋体" w:cs="宋体"/>
                <w:color w:val="000000"/>
                <w:szCs w:val="21"/>
              </w:rPr>
              <w:t>年度指标值</w:t>
            </w:r>
          </w:p>
        </w:tc>
        <w:tc>
          <w:tcPr>
            <w:tcW w:w="1259" w:type="dxa"/>
            <w:vAlign w:val="center"/>
          </w:tcPr>
          <w:p w14:paraId="4DFB948A">
            <w:pPr>
              <w:spacing w:line="219" w:lineRule="auto"/>
              <w:jc w:val="center"/>
              <w:rPr>
                <w:rFonts w:ascii="宋体" w:hAnsi="宋体" w:eastAsia="宋体" w:cs="宋体"/>
                <w:color w:val="000000"/>
                <w:szCs w:val="21"/>
              </w:rPr>
            </w:pPr>
            <w:r>
              <w:rPr>
                <w:rFonts w:ascii="宋体" w:hAnsi="宋体" w:eastAsia="宋体" w:cs="宋体"/>
                <w:color w:val="000000"/>
                <w:szCs w:val="21"/>
              </w:rPr>
              <w:t>实际完成值</w:t>
            </w:r>
          </w:p>
        </w:tc>
        <w:tc>
          <w:tcPr>
            <w:tcW w:w="719" w:type="dxa"/>
            <w:vAlign w:val="center"/>
          </w:tcPr>
          <w:p w14:paraId="61069A3A">
            <w:pPr>
              <w:spacing w:line="219" w:lineRule="auto"/>
              <w:jc w:val="center"/>
              <w:rPr>
                <w:rFonts w:ascii="宋体" w:hAnsi="宋体" w:eastAsia="宋体" w:cs="宋体"/>
                <w:color w:val="000000"/>
                <w:szCs w:val="21"/>
              </w:rPr>
            </w:pPr>
            <w:r>
              <w:rPr>
                <w:rFonts w:ascii="宋体" w:hAnsi="宋体" w:eastAsia="宋体" w:cs="宋体"/>
                <w:color w:val="000000"/>
                <w:szCs w:val="21"/>
              </w:rPr>
              <w:t>分值</w:t>
            </w:r>
          </w:p>
        </w:tc>
        <w:tc>
          <w:tcPr>
            <w:tcW w:w="802" w:type="dxa"/>
            <w:vAlign w:val="center"/>
          </w:tcPr>
          <w:p w14:paraId="7DA0FEDB">
            <w:pPr>
              <w:spacing w:line="219" w:lineRule="auto"/>
              <w:jc w:val="center"/>
              <w:rPr>
                <w:rFonts w:ascii="宋体" w:hAnsi="宋体" w:eastAsia="宋体" w:cs="宋体"/>
                <w:color w:val="000000"/>
                <w:szCs w:val="21"/>
              </w:rPr>
            </w:pPr>
            <w:r>
              <w:rPr>
                <w:rFonts w:ascii="宋体" w:hAnsi="宋体" w:eastAsia="宋体" w:cs="宋体"/>
                <w:color w:val="000000"/>
                <w:szCs w:val="21"/>
              </w:rPr>
              <w:t>得分</w:t>
            </w:r>
          </w:p>
        </w:tc>
        <w:tc>
          <w:tcPr>
            <w:tcW w:w="1275" w:type="dxa"/>
            <w:vAlign w:val="center"/>
          </w:tcPr>
          <w:p w14:paraId="6E725CE9">
            <w:pPr>
              <w:spacing w:line="211" w:lineRule="auto"/>
              <w:jc w:val="center"/>
              <w:rPr>
                <w:rFonts w:ascii="宋体" w:hAnsi="宋体" w:eastAsia="宋体" w:cs="宋体"/>
                <w:color w:val="000000"/>
                <w:szCs w:val="21"/>
              </w:rPr>
            </w:pPr>
            <w:r>
              <w:rPr>
                <w:rFonts w:ascii="宋体" w:hAnsi="宋体" w:eastAsia="宋体" w:cs="宋体"/>
                <w:color w:val="000000"/>
                <w:szCs w:val="21"/>
              </w:rPr>
              <w:t>偏差原因分析</w:t>
            </w:r>
          </w:p>
          <w:p w14:paraId="77F51173">
            <w:pPr>
              <w:spacing w:line="190" w:lineRule="auto"/>
              <w:jc w:val="center"/>
              <w:rPr>
                <w:rFonts w:ascii="宋体" w:hAnsi="宋体" w:eastAsia="宋体" w:cs="宋体"/>
                <w:color w:val="000000"/>
                <w:szCs w:val="21"/>
              </w:rPr>
            </w:pPr>
            <w:r>
              <w:rPr>
                <w:rFonts w:ascii="宋体" w:hAnsi="宋体" w:eastAsia="宋体" w:cs="宋体"/>
                <w:color w:val="000000"/>
                <w:szCs w:val="21"/>
              </w:rPr>
              <w:t>及改进措施</w:t>
            </w:r>
          </w:p>
        </w:tc>
      </w:tr>
      <w:tr w14:paraId="3308EB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textDirection w:val="tbRlV"/>
          </w:tcPr>
          <w:p w14:paraId="67F65D89">
            <w:pPr>
              <w:rPr>
                <w:rFonts w:hint="eastAsia" w:ascii="Arial" w:hAnsi="Calibri" w:eastAsia="宋体" w:cs="Times New Roman"/>
                <w:color w:val="000000"/>
              </w:rPr>
            </w:pPr>
          </w:p>
        </w:tc>
        <w:tc>
          <w:tcPr>
            <w:tcW w:w="1079" w:type="dxa"/>
            <w:vMerge w:val="restart"/>
            <w:tcBorders>
              <w:bottom w:val="nil"/>
            </w:tcBorders>
            <w:vAlign w:val="center"/>
          </w:tcPr>
          <w:p w14:paraId="01B78667">
            <w:pPr>
              <w:spacing w:line="269" w:lineRule="auto"/>
              <w:jc w:val="center"/>
              <w:rPr>
                <w:rFonts w:hint="eastAsia" w:ascii="Arial" w:hAnsi="Calibri" w:eastAsia="宋体" w:cs="Times New Roman"/>
                <w:color w:val="000000"/>
              </w:rPr>
            </w:pPr>
          </w:p>
          <w:p w14:paraId="548B19F8">
            <w:pPr>
              <w:spacing w:line="269" w:lineRule="auto"/>
              <w:jc w:val="center"/>
              <w:rPr>
                <w:rFonts w:hint="eastAsia" w:ascii="Arial" w:hAnsi="Calibri" w:eastAsia="宋体" w:cs="Times New Roman"/>
                <w:color w:val="000000"/>
              </w:rPr>
            </w:pPr>
          </w:p>
          <w:p w14:paraId="25461DEE">
            <w:pPr>
              <w:spacing w:line="270" w:lineRule="auto"/>
              <w:jc w:val="center"/>
              <w:rPr>
                <w:rFonts w:hint="eastAsia" w:ascii="Arial" w:hAnsi="Calibri" w:eastAsia="宋体" w:cs="Times New Roman"/>
                <w:color w:val="000000"/>
              </w:rPr>
            </w:pPr>
          </w:p>
          <w:p w14:paraId="19AC59F1">
            <w:pPr>
              <w:spacing w:line="270" w:lineRule="auto"/>
              <w:jc w:val="center"/>
              <w:rPr>
                <w:rFonts w:hint="eastAsia" w:ascii="Arial" w:hAnsi="Calibri" w:eastAsia="宋体" w:cs="Times New Roman"/>
                <w:color w:val="000000"/>
              </w:rPr>
            </w:pPr>
          </w:p>
          <w:p w14:paraId="29D0D3F8">
            <w:pPr>
              <w:spacing w:line="481" w:lineRule="exact"/>
              <w:jc w:val="center"/>
              <w:rPr>
                <w:rFonts w:ascii="宋体" w:hAnsi="宋体" w:eastAsia="宋体" w:cs="宋体"/>
                <w:color w:val="000000"/>
                <w:szCs w:val="21"/>
              </w:rPr>
            </w:pPr>
            <w:r>
              <w:rPr>
                <w:rFonts w:ascii="宋体" w:hAnsi="宋体" w:eastAsia="宋体" w:cs="宋体"/>
                <w:color w:val="000000"/>
                <w:spacing w:val="-2"/>
                <w:position w:val="20"/>
                <w:szCs w:val="21"/>
              </w:rPr>
              <w:t>产出指标</w:t>
            </w:r>
          </w:p>
          <w:p w14:paraId="1C5BA026">
            <w:pPr>
              <w:spacing w:line="220" w:lineRule="auto"/>
              <w:jc w:val="center"/>
              <w:rPr>
                <w:rFonts w:ascii="宋体" w:hAnsi="宋体" w:eastAsia="宋体" w:cs="宋体"/>
                <w:color w:val="000000"/>
                <w:szCs w:val="21"/>
              </w:rPr>
            </w:pPr>
            <w:r>
              <w:rPr>
                <w:rFonts w:ascii="宋体" w:hAnsi="宋体" w:eastAsia="宋体" w:cs="宋体"/>
                <w:color w:val="000000"/>
                <w:spacing w:val="9"/>
                <w:szCs w:val="21"/>
              </w:rPr>
              <w:t>(50分)</w:t>
            </w:r>
          </w:p>
        </w:tc>
        <w:tc>
          <w:tcPr>
            <w:tcW w:w="1029" w:type="dxa"/>
            <w:tcBorders>
              <w:bottom w:val="nil"/>
            </w:tcBorders>
            <w:vAlign w:val="center"/>
          </w:tcPr>
          <w:p w14:paraId="18F199CD">
            <w:pPr>
              <w:spacing w:line="219" w:lineRule="auto"/>
              <w:jc w:val="center"/>
              <w:rPr>
                <w:rFonts w:ascii="宋体" w:hAnsi="宋体" w:eastAsia="宋体" w:cs="宋体"/>
                <w:color w:val="000000"/>
                <w:szCs w:val="21"/>
              </w:rPr>
            </w:pPr>
            <w:r>
              <w:rPr>
                <w:rFonts w:ascii="宋体" w:hAnsi="宋体" w:eastAsia="宋体" w:cs="宋体"/>
                <w:color w:val="000000"/>
                <w:spacing w:val="-2"/>
                <w:szCs w:val="21"/>
              </w:rPr>
              <w:t>数量指标</w:t>
            </w:r>
          </w:p>
        </w:tc>
        <w:tc>
          <w:tcPr>
            <w:tcW w:w="1269" w:type="dxa"/>
            <w:vAlign w:val="center"/>
          </w:tcPr>
          <w:p w14:paraId="7E8E33DE">
            <w:pPr>
              <w:spacing w:line="240" w:lineRule="exact"/>
              <w:rPr>
                <w:rFonts w:hint="eastAsia" w:ascii="Calibri" w:hAnsi="Calibri" w:eastAsia="宋体" w:cs="Times New Roman"/>
                <w:sz w:val="20"/>
                <w:szCs w:val="20"/>
              </w:rPr>
            </w:pPr>
            <w:r>
              <w:rPr>
                <w:rFonts w:hint="eastAsia" w:ascii="Times New Roman" w:hAnsi="Times New Roman" w:eastAsia="仿宋_GB2312" w:cs="Times New Roman"/>
                <w:kern w:val="0"/>
                <w:sz w:val="24"/>
              </w:rPr>
              <w:t>举行专题协商会不少于4次</w:t>
            </w:r>
          </w:p>
        </w:tc>
        <w:tc>
          <w:tcPr>
            <w:tcW w:w="1319" w:type="dxa"/>
            <w:vAlign w:val="center"/>
          </w:tcPr>
          <w:p w14:paraId="341204E3">
            <w:pPr>
              <w:widowControl/>
              <w:jc w:val="center"/>
              <w:rPr>
                <w:rFonts w:hint="eastAsia" w:ascii="Calibri" w:hAnsi="Calibri" w:eastAsia="宋体" w:cs="Times New Roman"/>
                <w:kern w:val="0"/>
                <w:sz w:val="24"/>
              </w:rPr>
            </w:pPr>
            <w:r>
              <w:rPr>
                <w:rFonts w:hint="eastAsia" w:ascii="Calibri" w:hAnsi="Calibri" w:eastAsia="宋体" w:cs="Times New Roman"/>
              </w:rPr>
              <w:t>98%</w:t>
            </w:r>
          </w:p>
        </w:tc>
        <w:tc>
          <w:tcPr>
            <w:tcW w:w="1259" w:type="dxa"/>
            <w:vAlign w:val="center"/>
          </w:tcPr>
          <w:p w14:paraId="04A462B9">
            <w:pPr>
              <w:spacing w:line="230" w:lineRule="exact"/>
              <w:jc w:val="center"/>
              <w:rPr>
                <w:rFonts w:hint="eastAsia" w:ascii="Arial" w:hAnsi="Calibri" w:eastAsia="宋体" w:cs="Times New Roman"/>
                <w:color w:val="000000"/>
                <w:sz w:val="20"/>
              </w:rPr>
            </w:pPr>
            <w:r>
              <w:rPr>
                <w:rFonts w:hint="eastAsia" w:ascii="Calibri" w:hAnsi="Calibri" w:eastAsia="仿宋_GB2312" w:cs="Times New Roman"/>
                <w:sz w:val="24"/>
              </w:rPr>
              <w:t>100</w:t>
            </w:r>
            <w:r>
              <w:rPr>
                <w:rFonts w:ascii="Calibri" w:hAnsi="Calibri" w:eastAsia="仿宋_GB2312" w:cs="Times New Roman"/>
                <w:sz w:val="24"/>
              </w:rPr>
              <w:t>%</w:t>
            </w:r>
          </w:p>
        </w:tc>
        <w:tc>
          <w:tcPr>
            <w:tcW w:w="719" w:type="dxa"/>
            <w:vAlign w:val="center"/>
          </w:tcPr>
          <w:p w14:paraId="1DF42822">
            <w:pPr>
              <w:spacing w:line="23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802" w:type="dxa"/>
            <w:vAlign w:val="center"/>
          </w:tcPr>
          <w:p w14:paraId="532327A5">
            <w:pPr>
              <w:spacing w:line="23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1275" w:type="dxa"/>
            <w:vAlign w:val="center"/>
          </w:tcPr>
          <w:p w14:paraId="00CE613C">
            <w:pPr>
              <w:spacing w:line="230" w:lineRule="exact"/>
              <w:jc w:val="center"/>
              <w:rPr>
                <w:rFonts w:hint="eastAsia" w:ascii="Arial" w:hAnsi="Calibri" w:eastAsia="宋体" w:cs="Times New Roman"/>
                <w:color w:val="000000"/>
                <w:sz w:val="20"/>
              </w:rPr>
            </w:pPr>
          </w:p>
        </w:tc>
      </w:tr>
      <w:tr w14:paraId="437525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tcPr>
          <w:p w14:paraId="6DD29B7C">
            <w:pPr>
              <w:rPr>
                <w:rFonts w:hint="eastAsia" w:ascii="Arial" w:hAnsi="Calibri" w:eastAsia="宋体" w:cs="Times New Roman"/>
                <w:color w:val="000000"/>
              </w:rPr>
            </w:pPr>
          </w:p>
        </w:tc>
        <w:tc>
          <w:tcPr>
            <w:tcW w:w="1079" w:type="dxa"/>
            <w:vMerge w:val="continue"/>
            <w:tcBorders>
              <w:top w:val="nil"/>
              <w:bottom w:val="nil"/>
            </w:tcBorders>
            <w:vAlign w:val="center"/>
          </w:tcPr>
          <w:p w14:paraId="778C44E8">
            <w:pPr>
              <w:jc w:val="center"/>
              <w:rPr>
                <w:rFonts w:hint="eastAsia" w:ascii="Arial" w:hAnsi="Calibri" w:eastAsia="宋体" w:cs="Times New Roman"/>
                <w:color w:val="000000"/>
              </w:rPr>
            </w:pPr>
          </w:p>
        </w:tc>
        <w:tc>
          <w:tcPr>
            <w:tcW w:w="1029" w:type="dxa"/>
            <w:tcBorders>
              <w:bottom w:val="nil"/>
            </w:tcBorders>
            <w:vAlign w:val="center"/>
          </w:tcPr>
          <w:p w14:paraId="5FD20115">
            <w:pPr>
              <w:spacing w:line="220" w:lineRule="auto"/>
              <w:jc w:val="center"/>
              <w:rPr>
                <w:rFonts w:ascii="宋体" w:hAnsi="宋体" w:eastAsia="宋体" w:cs="宋体"/>
                <w:color w:val="000000"/>
                <w:szCs w:val="21"/>
              </w:rPr>
            </w:pPr>
            <w:r>
              <w:rPr>
                <w:rFonts w:ascii="宋体" w:hAnsi="宋体" w:eastAsia="宋体" w:cs="宋体"/>
                <w:color w:val="000000"/>
                <w:spacing w:val="-2"/>
                <w:szCs w:val="21"/>
              </w:rPr>
              <w:t>质量指标</w:t>
            </w:r>
          </w:p>
        </w:tc>
        <w:tc>
          <w:tcPr>
            <w:tcW w:w="1269" w:type="dxa"/>
            <w:vAlign w:val="center"/>
          </w:tcPr>
          <w:p w14:paraId="48D0986E">
            <w:pPr>
              <w:spacing w:line="240" w:lineRule="exact"/>
              <w:rPr>
                <w:rFonts w:hint="eastAsia" w:ascii="Calibri" w:hAnsi="Calibri" w:eastAsia="仿宋_GB2312" w:cs="Times New Roman"/>
                <w:sz w:val="20"/>
                <w:szCs w:val="20"/>
              </w:rPr>
            </w:pPr>
            <w:r>
              <w:rPr>
                <w:rFonts w:hint="eastAsia" w:ascii="仿宋_GB2312" w:hAnsi="仿宋_GB2312" w:eastAsia="仿宋_GB2312" w:cs="仿宋_GB2312"/>
                <w:color w:val="000000"/>
                <w:sz w:val="24"/>
              </w:rPr>
              <w:t>指</w:t>
            </w:r>
            <w:r>
              <w:rPr>
                <w:rFonts w:hint="eastAsia" w:ascii="Times New Roman" w:hAnsi="Times New Roman" w:eastAsia="仿宋_GB2312" w:cs="Times New Roman"/>
                <w:kern w:val="0"/>
                <w:sz w:val="24"/>
              </w:rPr>
              <w:t>保障各项会议圆满举办完成</w:t>
            </w:r>
          </w:p>
        </w:tc>
        <w:tc>
          <w:tcPr>
            <w:tcW w:w="1319" w:type="dxa"/>
            <w:vAlign w:val="center"/>
          </w:tcPr>
          <w:p w14:paraId="4A8B8313">
            <w:pPr>
              <w:jc w:val="center"/>
              <w:rPr>
                <w:rFonts w:hint="eastAsia" w:ascii="Calibri" w:hAnsi="Calibri" w:eastAsia="仿宋_GB2312" w:cs="Times New Roman"/>
                <w:sz w:val="24"/>
              </w:rPr>
            </w:pPr>
            <w:r>
              <w:rPr>
                <w:rFonts w:hint="eastAsia" w:ascii="Calibri" w:hAnsi="Calibri" w:eastAsia="仿宋_GB2312" w:cs="Times New Roman"/>
                <w:sz w:val="24"/>
              </w:rPr>
              <w:t>100%</w:t>
            </w:r>
          </w:p>
        </w:tc>
        <w:tc>
          <w:tcPr>
            <w:tcW w:w="1259" w:type="dxa"/>
            <w:vAlign w:val="center"/>
          </w:tcPr>
          <w:p w14:paraId="039ED600">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719" w:type="dxa"/>
            <w:vAlign w:val="center"/>
          </w:tcPr>
          <w:p w14:paraId="18BD11B1">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20</w:t>
            </w:r>
          </w:p>
        </w:tc>
        <w:tc>
          <w:tcPr>
            <w:tcW w:w="802" w:type="dxa"/>
            <w:vAlign w:val="center"/>
          </w:tcPr>
          <w:p w14:paraId="1DCAB3E2">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20</w:t>
            </w:r>
          </w:p>
        </w:tc>
        <w:tc>
          <w:tcPr>
            <w:tcW w:w="1275" w:type="dxa"/>
            <w:vAlign w:val="center"/>
          </w:tcPr>
          <w:p w14:paraId="78C7F714">
            <w:pPr>
              <w:spacing w:line="240" w:lineRule="exact"/>
              <w:jc w:val="center"/>
              <w:rPr>
                <w:rFonts w:hint="eastAsia" w:ascii="Arial" w:hAnsi="Calibri" w:eastAsia="宋体" w:cs="Times New Roman"/>
                <w:color w:val="000000"/>
                <w:sz w:val="20"/>
              </w:rPr>
            </w:pPr>
          </w:p>
        </w:tc>
      </w:tr>
      <w:tr w14:paraId="221836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tcPr>
          <w:p w14:paraId="43B1BA2D">
            <w:pPr>
              <w:rPr>
                <w:rFonts w:hint="eastAsia" w:ascii="Arial" w:hAnsi="Calibri" w:eastAsia="宋体" w:cs="Times New Roman"/>
                <w:color w:val="000000"/>
              </w:rPr>
            </w:pPr>
          </w:p>
        </w:tc>
        <w:tc>
          <w:tcPr>
            <w:tcW w:w="1079" w:type="dxa"/>
            <w:vMerge w:val="continue"/>
            <w:tcBorders>
              <w:top w:val="nil"/>
              <w:bottom w:val="nil"/>
            </w:tcBorders>
            <w:vAlign w:val="center"/>
          </w:tcPr>
          <w:p w14:paraId="246121B1">
            <w:pPr>
              <w:jc w:val="center"/>
              <w:rPr>
                <w:rFonts w:hint="eastAsia" w:ascii="Arial" w:hAnsi="Calibri" w:eastAsia="宋体" w:cs="Times New Roman"/>
                <w:color w:val="000000"/>
              </w:rPr>
            </w:pPr>
          </w:p>
        </w:tc>
        <w:tc>
          <w:tcPr>
            <w:tcW w:w="1029" w:type="dxa"/>
            <w:tcBorders>
              <w:bottom w:val="nil"/>
            </w:tcBorders>
            <w:vAlign w:val="center"/>
          </w:tcPr>
          <w:p w14:paraId="5263E626">
            <w:pPr>
              <w:spacing w:line="220" w:lineRule="auto"/>
              <w:jc w:val="center"/>
              <w:rPr>
                <w:rFonts w:ascii="宋体" w:hAnsi="宋体" w:eastAsia="宋体" w:cs="宋体"/>
                <w:color w:val="000000"/>
                <w:szCs w:val="21"/>
              </w:rPr>
            </w:pPr>
            <w:r>
              <w:rPr>
                <w:rFonts w:ascii="宋体" w:hAnsi="宋体" w:eastAsia="宋体" w:cs="宋体"/>
                <w:color w:val="000000"/>
                <w:spacing w:val="2"/>
                <w:szCs w:val="21"/>
              </w:rPr>
              <w:t>时效指标</w:t>
            </w:r>
          </w:p>
        </w:tc>
        <w:tc>
          <w:tcPr>
            <w:tcW w:w="1269" w:type="dxa"/>
            <w:vAlign w:val="center"/>
          </w:tcPr>
          <w:p w14:paraId="72247B48">
            <w:pPr>
              <w:spacing w:line="240" w:lineRule="exact"/>
              <w:rPr>
                <w:rFonts w:hint="eastAsia" w:ascii="Calibri" w:hAnsi="Calibri" w:eastAsia="仿宋_GB2312" w:cs="Times New Roman"/>
                <w:sz w:val="20"/>
                <w:szCs w:val="20"/>
              </w:rPr>
            </w:pPr>
            <w:r>
              <w:rPr>
                <w:rFonts w:hint="eastAsia" w:ascii="Times New Roman" w:hAnsi="Times New Roman" w:eastAsia="仿宋_GB2312" w:cs="Times New Roman"/>
                <w:kern w:val="0"/>
                <w:sz w:val="24"/>
              </w:rPr>
              <w:t>根据职能和</w:t>
            </w:r>
            <w:r>
              <w:rPr>
                <w:rFonts w:ascii="Times New Roman" w:hAnsi="Times New Roman" w:eastAsia="仿宋_GB2312" w:cs="Times New Roman"/>
                <w:kern w:val="0"/>
                <w:sz w:val="24"/>
              </w:rPr>
              <w:t>年初计划，开展</w:t>
            </w:r>
            <w:r>
              <w:rPr>
                <w:rFonts w:hint="eastAsia" w:ascii="Times New Roman" w:hAnsi="Times New Roman" w:eastAsia="仿宋_GB2312" w:cs="Times New Roman"/>
                <w:kern w:val="0"/>
                <w:sz w:val="24"/>
              </w:rPr>
              <w:t>专题</w:t>
            </w:r>
            <w:r>
              <w:rPr>
                <w:rFonts w:ascii="Times New Roman" w:hAnsi="Times New Roman" w:eastAsia="仿宋_GB2312" w:cs="Times New Roman"/>
                <w:kern w:val="0"/>
                <w:sz w:val="24"/>
              </w:rPr>
              <w:t>调研、民主监督活动</w:t>
            </w:r>
          </w:p>
        </w:tc>
        <w:tc>
          <w:tcPr>
            <w:tcW w:w="1319" w:type="dxa"/>
            <w:vAlign w:val="center"/>
          </w:tcPr>
          <w:p w14:paraId="3E2154B8">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1259" w:type="dxa"/>
            <w:vAlign w:val="center"/>
          </w:tcPr>
          <w:p w14:paraId="3848B026">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719" w:type="dxa"/>
            <w:vAlign w:val="center"/>
          </w:tcPr>
          <w:p w14:paraId="6FD92C8A">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802" w:type="dxa"/>
            <w:vAlign w:val="center"/>
          </w:tcPr>
          <w:p w14:paraId="44F0A8A2">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1275" w:type="dxa"/>
            <w:vAlign w:val="center"/>
          </w:tcPr>
          <w:p w14:paraId="3C3BD895">
            <w:pPr>
              <w:spacing w:line="239" w:lineRule="exact"/>
              <w:jc w:val="center"/>
              <w:rPr>
                <w:rFonts w:hint="eastAsia" w:ascii="Arial" w:hAnsi="Calibri" w:eastAsia="宋体" w:cs="Times New Roman"/>
                <w:color w:val="000000"/>
                <w:sz w:val="20"/>
              </w:rPr>
            </w:pPr>
          </w:p>
        </w:tc>
      </w:tr>
      <w:tr w14:paraId="07A4C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tcPr>
          <w:p w14:paraId="63FC912C">
            <w:pPr>
              <w:rPr>
                <w:rFonts w:hint="eastAsia" w:ascii="Arial" w:hAnsi="Calibri" w:eastAsia="宋体" w:cs="Times New Roman"/>
                <w:color w:val="000000"/>
              </w:rPr>
            </w:pPr>
          </w:p>
        </w:tc>
        <w:tc>
          <w:tcPr>
            <w:tcW w:w="1079" w:type="dxa"/>
            <w:vMerge w:val="continue"/>
            <w:tcBorders>
              <w:top w:val="nil"/>
              <w:bottom w:val="nil"/>
            </w:tcBorders>
            <w:vAlign w:val="center"/>
          </w:tcPr>
          <w:p w14:paraId="53396C6E">
            <w:pPr>
              <w:jc w:val="center"/>
              <w:rPr>
                <w:rFonts w:hint="eastAsia" w:ascii="Arial" w:hAnsi="Calibri" w:eastAsia="宋体" w:cs="Times New Roman"/>
                <w:color w:val="000000"/>
              </w:rPr>
            </w:pPr>
          </w:p>
        </w:tc>
        <w:tc>
          <w:tcPr>
            <w:tcW w:w="1029" w:type="dxa"/>
            <w:tcBorders>
              <w:bottom w:val="nil"/>
            </w:tcBorders>
            <w:vAlign w:val="center"/>
          </w:tcPr>
          <w:p w14:paraId="1BD296D1">
            <w:pPr>
              <w:spacing w:line="219" w:lineRule="auto"/>
              <w:jc w:val="center"/>
              <w:rPr>
                <w:rFonts w:ascii="宋体" w:hAnsi="宋体" w:eastAsia="宋体" w:cs="宋体"/>
                <w:color w:val="000000"/>
                <w:szCs w:val="21"/>
              </w:rPr>
            </w:pPr>
            <w:r>
              <w:rPr>
                <w:rFonts w:ascii="宋体" w:hAnsi="宋体" w:eastAsia="宋体" w:cs="宋体"/>
                <w:color w:val="000000"/>
                <w:spacing w:val="-2"/>
                <w:szCs w:val="21"/>
              </w:rPr>
              <w:t>成本指标</w:t>
            </w:r>
          </w:p>
        </w:tc>
        <w:tc>
          <w:tcPr>
            <w:tcW w:w="1269" w:type="dxa"/>
            <w:vAlign w:val="center"/>
          </w:tcPr>
          <w:p w14:paraId="47A8CDE1">
            <w:pPr>
              <w:spacing w:line="240" w:lineRule="exact"/>
              <w:rPr>
                <w:rFonts w:hint="eastAsia" w:ascii="Calibri" w:hAnsi="Calibri" w:eastAsia="仿宋_GB2312" w:cs="Times New Roman"/>
                <w:sz w:val="20"/>
                <w:szCs w:val="20"/>
              </w:rPr>
            </w:pPr>
            <w:r>
              <w:rPr>
                <w:rFonts w:hint="eastAsia" w:ascii="Times New Roman" w:hAnsi="Times New Roman" w:eastAsia="仿宋_GB2312" w:cs="Times New Roman"/>
                <w:kern w:val="0"/>
                <w:sz w:val="24"/>
              </w:rPr>
              <w:t>在预算额度之内安排各项工作</w:t>
            </w:r>
          </w:p>
        </w:tc>
        <w:tc>
          <w:tcPr>
            <w:tcW w:w="1319" w:type="dxa"/>
            <w:vAlign w:val="center"/>
          </w:tcPr>
          <w:p w14:paraId="1B84FE4E">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1259" w:type="dxa"/>
            <w:vAlign w:val="center"/>
          </w:tcPr>
          <w:p w14:paraId="7B15902E">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719" w:type="dxa"/>
            <w:vAlign w:val="center"/>
          </w:tcPr>
          <w:p w14:paraId="07731D9F">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802" w:type="dxa"/>
            <w:vAlign w:val="center"/>
          </w:tcPr>
          <w:p w14:paraId="25F8DC0D">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1275" w:type="dxa"/>
            <w:vAlign w:val="center"/>
          </w:tcPr>
          <w:p w14:paraId="5038BBFC">
            <w:pPr>
              <w:spacing w:line="239" w:lineRule="exact"/>
              <w:jc w:val="center"/>
              <w:rPr>
                <w:rFonts w:hint="eastAsia" w:ascii="Arial" w:hAnsi="Calibri" w:eastAsia="宋体" w:cs="Times New Roman"/>
                <w:color w:val="000000"/>
                <w:sz w:val="20"/>
              </w:rPr>
            </w:pPr>
          </w:p>
        </w:tc>
      </w:tr>
      <w:tr w14:paraId="1C43B9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tcPr>
          <w:p w14:paraId="6D5F3617">
            <w:pPr>
              <w:rPr>
                <w:rFonts w:hint="eastAsia" w:ascii="Arial" w:hAnsi="Calibri" w:eastAsia="宋体" w:cs="Times New Roman"/>
                <w:color w:val="000000"/>
              </w:rPr>
            </w:pPr>
          </w:p>
        </w:tc>
        <w:tc>
          <w:tcPr>
            <w:tcW w:w="1079" w:type="dxa"/>
            <w:vMerge w:val="restart"/>
            <w:tcBorders>
              <w:bottom w:val="nil"/>
            </w:tcBorders>
            <w:vAlign w:val="center"/>
          </w:tcPr>
          <w:p w14:paraId="04855197">
            <w:pPr>
              <w:spacing w:line="250" w:lineRule="auto"/>
              <w:jc w:val="center"/>
              <w:rPr>
                <w:rFonts w:hint="eastAsia" w:ascii="Arial" w:hAnsi="Calibri" w:eastAsia="宋体" w:cs="Times New Roman"/>
                <w:color w:val="000000"/>
              </w:rPr>
            </w:pPr>
          </w:p>
          <w:p w14:paraId="12A14D55">
            <w:pPr>
              <w:spacing w:line="251" w:lineRule="auto"/>
              <w:jc w:val="center"/>
              <w:rPr>
                <w:rFonts w:hint="eastAsia" w:ascii="Arial" w:hAnsi="Calibri" w:eastAsia="宋体" w:cs="Times New Roman"/>
                <w:color w:val="000000"/>
              </w:rPr>
            </w:pPr>
          </w:p>
          <w:p w14:paraId="6102CB72">
            <w:pPr>
              <w:spacing w:line="251" w:lineRule="auto"/>
              <w:jc w:val="center"/>
              <w:rPr>
                <w:rFonts w:hint="eastAsia" w:ascii="Arial" w:hAnsi="Calibri" w:eastAsia="宋体" w:cs="Times New Roman"/>
                <w:color w:val="000000"/>
              </w:rPr>
            </w:pPr>
          </w:p>
          <w:p w14:paraId="70FC6D3A">
            <w:pPr>
              <w:spacing w:line="251" w:lineRule="auto"/>
              <w:jc w:val="center"/>
              <w:rPr>
                <w:rFonts w:hint="eastAsia" w:ascii="Arial" w:hAnsi="Calibri" w:eastAsia="宋体" w:cs="Times New Roman"/>
                <w:color w:val="000000"/>
              </w:rPr>
            </w:pPr>
          </w:p>
          <w:p w14:paraId="6CF4B235">
            <w:pPr>
              <w:spacing w:line="491" w:lineRule="exact"/>
              <w:jc w:val="center"/>
              <w:rPr>
                <w:rFonts w:ascii="宋体" w:hAnsi="宋体" w:eastAsia="宋体" w:cs="宋体"/>
                <w:color w:val="000000"/>
                <w:szCs w:val="21"/>
              </w:rPr>
            </w:pPr>
            <w:r>
              <w:rPr>
                <w:rFonts w:ascii="宋体" w:hAnsi="宋体" w:eastAsia="宋体" w:cs="宋体"/>
                <w:color w:val="000000"/>
                <w:spacing w:val="2"/>
                <w:position w:val="21"/>
                <w:szCs w:val="21"/>
              </w:rPr>
              <w:t>效益指标</w:t>
            </w:r>
          </w:p>
          <w:p w14:paraId="630C9518">
            <w:pPr>
              <w:spacing w:line="220" w:lineRule="auto"/>
              <w:jc w:val="center"/>
              <w:rPr>
                <w:rFonts w:ascii="宋体" w:hAnsi="宋体" w:eastAsia="宋体" w:cs="宋体"/>
                <w:color w:val="000000"/>
                <w:szCs w:val="21"/>
              </w:rPr>
            </w:pPr>
            <w:r>
              <w:rPr>
                <w:rFonts w:ascii="宋体" w:hAnsi="宋体" w:eastAsia="宋体" w:cs="宋体"/>
                <w:color w:val="000000"/>
                <w:spacing w:val="9"/>
                <w:szCs w:val="21"/>
              </w:rPr>
              <w:t>(30分)</w:t>
            </w:r>
          </w:p>
        </w:tc>
        <w:tc>
          <w:tcPr>
            <w:tcW w:w="1029" w:type="dxa"/>
            <w:tcBorders>
              <w:bottom w:val="nil"/>
            </w:tcBorders>
            <w:vAlign w:val="center"/>
          </w:tcPr>
          <w:p w14:paraId="14B17F17">
            <w:pPr>
              <w:spacing w:line="229" w:lineRule="auto"/>
              <w:jc w:val="center"/>
              <w:rPr>
                <w:rFonts w:ascii="宋体" w:hAnsi="宋体" w:eastAsia="宋体" w:cs="宋体"/>
                <w:color w:val="000000"/>
                <w:szCs w:val="21"/>
              </w:rPr>
            </w:pPr>
            <w:r>
              <w:rPr>
                <w:rFonts w:ascii="宋体" w:hAnsi="宋体" w:eastAsia="宋体" w:cs="宋体"/>
                <w:color w:val="000000"/>
                <w:spacing w:val="-3"/>
                <w:szCs w:val="21"/>
              </w:rPr>
              <w:t>经济效</w:t>
            </w:r>
          </w:p>
          <w:p w14:paraId="3F7C5F08">
            <w:pPr>
              <w:spacing w:line="220" w:lineRule="auto"/>
              <w:jc w:val="center"/>
              <w:rPr>
                <w:rFonts w:ascii="宋体" w:hAnsi="宋体" w:eastAsia="宋体" w:cs="宋体"/>
                <w:color w:val="000000"/>
                <w:szCs w:val="21"/>
              </w:rPr>
            </w:pPr>
            <w:r>
              <w:rPr>
                <w:rFonts w:ascii="宋体" w:hAnsi="宋体" w:eastAsia="宋体" w:cs="宋体"/>
                <w:color w:val="000000"/>
                <w:spacing w:val="-3"/>
                <w:szCs w:val="21"/>
              </w:rPr>
              <w:t>益指标</w:t>
            </w:r>
          </w:p>
        </w:tc>
        <w:tc>
          <w:tcPr>
            <w:tcW w:w="1269" w:type="dxa"/>
            <w:vAlign w:val="center"/>
          </w:tcPr>
          <w:p w14:paraId="777CBB3F">
            <w:pPr>
              <w:spacing w:line="240" w:lineRule="exact"/>
              <w:jc w:val="center"/>
              <w:rPr>
                <w:rFonts w:hint="eastAsia" w:ascii="Arial" w:hAnsi="Calibri" w:eastAsia="宋体" w:cs="Times New Roman"/>
                <w:color w:val="000000"/>
                <w:sz w:val="20"/>
              </w:rPr>
            </w:pPr>
            <w:r>
              <w:rPr>
                <w:rFonts w:hint="eastAsia" w:ascii="Times New Roman" w:hAnsi="Times New Roman" w:eastAsia="仿宋_GB2312" w:cs="Times New Roman"/>
                <w:kern w:val="0"/>
                <w:sz w:val="24"/>
              </w:rPr>
              <w:t>引导</w:t>
            </w:r>
            <w:r>
              <w:rPr>
                <w:rFonts w:ascii="Times New Roman" w:hAnsi="Times New Roman" w:eastAsia="仿宋_GB2312" w:cs="Times New Roman"/>
                <w:kern w:val="0"/>
                <w:sz w:val="24"/>
              </w:rPr>
              <w:t>政协委员积极</w:t>
            </w:r>
            <w:r>
              <w:rPr>
                <w:rFonts w:hint="eastAsia" w:ascii="Times New Roman" w:hAnsi="Times New Roman" w:eastAsia="仿宋_GB2312" w:cs="Times New Roman"/>
                <w:kern w:val="0"/>
                <w:sz w:val="24"/>
              </w:rPr>
              <w:t>参与</w:t>
            </w:r>
            <w:r>
              <w:rPr>
                <w:rFonts w:ascii="Times New Roman" w:hAnsi="Times New Roman" w:eastAsia="仿宋_GB2312" w:cs="Times New Roman"/>
                <w:kern w:val="0"/>
                <w:sz w:val="24"/>
              </w:rPr>
              <w:t>全区经济社会建设</w:t>
            </w:r>
          </w:p>
        </w:tc>
        <w:tc>
          <w:tcPr>
            <w:tcW w:w="1319" w:type="dxa"/>
            <w:vAlign w:val="center"/>
          </w:tcPr>
          <w:p w14:paraId="767F7609">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98%</w:t>
            </w:r>
          </w:p>
        </w:tc>
        <w:tc>
          <w:tcPr>
            <w:tcW w:w="1259" w:type="dxa"/>
            <w:vAlign w:val="center"/>
          </w:tcPr>
          <w:p w14:paraId="23618D22">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100%</w:t>
            </w:r>
          </w:p>
        </w:tc>
        <w:tc>
          <w:tcPr>
            <w:tcW w:w="719" w:type="dxa"/>
            <w:vAlign w:val="center"/>
          </w:tcPr>
          <w:p w14:paraId="24994C78">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802" w:type="dxa"/>
            <w:vAlign w:val="center"/>
          </w:tcPr>
          <w:p w14:paraId="292A4DE5">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1275" w:type="dxa"/>
            <w:vAlign w:val="center"/>
          </w:tcPr>
          <w:p w14:paraId="227A8A7A">
            <w:pPr>
              <w:spacing w:line="240" w:lineRule="exact"/>
              <w:jc w:val="center"/>
              <w:rPr>
                <w:rFonts w:hint="eastAsia" w:ascii="Arial" w:hAnsi="Calibri" w:eastAsia="宋体" w:cs="Times New Roman"/>
                <w:color w:val="000000"/>
                <w:sz w:val="20"/>
              </w:rPr>
            </w:pPr>
          </w:p>
        </w:tc>
      </w:tr>
      <w:tr w14:paraId="2DFF9A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tcPr>
          <w:p w14:paraId="1298429C">
            <w:pPr>
              <w:rPr>
                <w:rFonts w:hint="eastAsia" w:ascii="Arial" w:hAnsi="Calibri" w:eastAsia="宋体" w:cs="Times New Roman"/>
                <w:color w:val="000000"/>
              </w:rPr>
            </w:pPr>
          </w:p>
        </w:tc>
        <w:tc>
          <w:tcPr>
            <w:tcW w:w="1079" w:type="dxa"/>
            <w:vMerge w:val="continue"/>
            <w:tcBorders>
              <w:top w:val="nil"/>
              <w:bottom w:val="nil"/>
            </w:tcBorders>
            <w:vAlign w:val="center"/>
          </w:tcPr>
          <w:p w14:paraId="1D802F66">
            <w:pPr>
              <w:jc w:val="center"/>
              <w:rPr>
                <w:rFonts w:hint="eastAsia" w:ascii="Arial" w:hAnsi="Calibri" w:eastAsia="宋体" w:cs="Times New Roman"/>
                <w:color w:val="000000"/>
              </w:rPr>
            </w:pPr>
          </w:p>
        </w:tc>
        <w:tc>
          <w:tcPr>
            <w:tcW w:w="1029" w:type="dxa"/>
            <w:tcBorders>
              <w:bottom w:val="nil"/>
            </w:tcBorders>
            <w:vAlign w:val="center"/>
          </w:tcPr>
          <w:p w14:paraId="4D7E0ECE">
            <w:pPr>
              <w:spacing w:line="212" w:lineRule="auto"/>
              <w:jc w:val="center"/>
              <w:rPr>
                <w:rFonts w:ascii="宋体" w:hAnsi="宋体" w:eastAsia="宋体" w:cs="宋体"/>
                <w:color w:val="000000"/>
                <w:szCs w:val="21"/>
              </w:rPr>
            </w:pPr>
            <w:r>
              <w:rPr>
                <w:rFonts w:ascii="宋体" w:hAnsi="宋体" w:eastAsia="宋体" w:cs="宋体"/>
                <w:color w:val="000000"/>
                <w:spacing w:val="-3"/>
                <w:szCs w:val="21"/>
              </w:rPr>
              <w:t>社会效</w:t>
            </w:r>
          </w:p>
          <w:p w14:paraId="5B72E6FA">
            <w:pPr>
              <w:spacing w:line="220" w:lineRule="auto"/>
              <w:jc w:val="center"/>
              <w:rPr>
                <w:rFonts w:ascii="宋体" w:hAnsi="宋体" w:eastAsia="宋体" w:cs="宋体"/>
                <w:color w:val="000000"/>
                <w:szCs w:val="21"/>
              </w:rPr>
            </w:pPr>
            <w:r>
              <w:rPr>
                <w:rFonts w:ascii="宋体" w:hAnsi="宋体" w:eastAsia="宋体" w:cs="宋体"/>
                <w:color w:val="000000"/>
                <w:spacing w:val="-3"/>
                <w:szCs w:val="21"/>
              </w:rPr>
              <w:t>益指标</w:t>
            </w:r>
          </w:p>
        </w:tc>
        <w:tc>
          <w:tcPr>
            <w:tcW w:w="1269" w:type="dxa"/>
            <w:vAlign w:val="center"/>
          </w:tcPr>
          <w:p w14:paraId="112BEAE8">
            <w:pPr>
              <w:spacing w:line="240" w:lineRule="exact"/>
              <w:rPr>
                <w:rFonts w:hint="eastAsia" w:ascii="Calibri" w:hAnsi="Calibri" w:eastAsia="仿宋_GB2312" w:cs="Times New Roman"/>
                <w:sz w:val="20"/>
                <w:szCs w:val="20"/>
              </w:rPr>
            </w:pPr>
            <w:r>
              <w:rPr>
                <w:rFonts w:hint="eastAsia" w:ascii="Times New Roman" w:hAnsi="Times New Roman" w:eastAsia="仿宋_GB2312" w:cs="Times New Roman"/>
                <w:kern w:val="0"/>
                <w:sz w:val="24"/>
              </w:rPr>
              <w:t>各界别委员通过提案和协商讨论的形式对国家的大政方针和涉及群众生活的重要问题进行政治协商，充分发挥政协民主监督作用</w:t>
            </w:r>
          </w:p>
        </w:tc>
        <w:tc>
          <w:tcPr>
            <w:tcW w:w="1319" w:type="dxa"/>
            <w:vAlign w:val="center"/>
          </w:tcPr>
          <w:p w14:paraId="5FBBC759">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1259" w:type="dxa"/>
            <w:vAlign w:val="center"/>
          </w:tcPr>
          <w:p w14:paraId="6C9612F3">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719" w:type="dxa"/>
            <w:vAlign w:val="center"/>
          </w:tcPr>
          <w:p w14:paraId="7B2A902E">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802" w:type="dxa"/>
            <w:vAlign w:val="center"/>
          </w:tcPr>
          <w:p w14:paraId="54DFC534">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1275" w:type="dxa"/>
            <w:vAlign w:val="center"/>
          </w:tcPr>
          <w:p w14:paraId="68B856D9">
            <w:pPr>
              <w:spacing w:line="240" w:lineRule="exact"/>
              <w:jc w:val="center"/>
              <w:rPr>
                <w:rFonts w:hint="eastAsia" w:ascii="Arial" w:hAnsi="Calibri" w:eastAsia="宋体" w:cs="Times New Roman"/>
                <w:color w:val="000000"/>
                <w:sz w:val="20"/>
              </w:rPr>
            </w:pPr>
          </w:p>
        </w:tc>
      </w:tr>
      <w:tr w14:paraId="244442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tcPr>
          <w:p w14:paraId="5A41FFFD">
            <w:pPr>
              <w:rPr>
                <w:rFonts w:hint="eastAsia" w:ascii="Arial" w:hAnsi="Calibri" w:eastAsia="宋体" w:cs="Times New Roman"/>
                <w:color w:val="000000"/>
              </w:rPr>
            </w:pPr>
          </w:p>
        </w:tc>
        <w:tc>
          <w:tcPr>
            <w:tcW w:w="1079" w:type="dxa"/>
            <w:vMerge w:val="continue"/>
            <w:tcBorders>
              <w:top w:val="nil"/>
              <w:bottom w:val="nil"/>
            </w:tcBorders>
            <w:vAlign w:val="center"/>
          </w:tcPr>
          <w:p w14:paraId="7F9DA82D">
            <w:pPr>
              <w:jc w:val="center"/>
              <w:rPr>
                <w:rFonts w:hint="eastAsia" w:ascii="Arial" w:hAnsi="Calibri" w:eastAsia="宋体" w:cs="Times New Roman"/>
                <w:color w:val="000000"/>
              </w:rPr>
            </w:pPr>
          </w:p>
        </w:tc>
        <w:tc>
          <w:tcPr>
            <w:tcW w:w="1029" w:type="dxa"/>
            <w:tcBorders>
              <w:bottom w:val="nil"/>
            </w:tcBorders>
            <w:vAlign w:val="center"/>
          </w:tcPr>
          <w:p w14:paraId="0C1D9225">
            <w:pPr>
              <w:spacing w:line="237" w:lineRule="auto"/>
              <w:jc w:val="center"/>
              <w:rPr>
                <w:rFonts w:ascii="宋体" w:hAnsi="宋体" w:eastAsia="宋体" w:cs="宋体"/>
                <w:color w:val="000000"/>
                <w:szCs w:val="21"/>
              </w:rPr>
            </w:pPr>
            <w:r>
              <w:rPr>
                <w:rFonts w:ascii="宋体" w:hAnsi="宋体" w:eastAsia="宋体" w:cs="宋体"/>
                <w:color w:val="000000"/>
                <w:spacing w:val="-3"/>
                <w:szCs w:val="21"/>
              </w:rPr>
              <w:t>生态效</w:t>
            </w:r>
          </w:p>
          <w:p w14:paraId="1B3D9BBC">
            <w:pPr>
              <w:spacing w:line="220" w:lineRule="auto"/>
              <w:jc w:val="center"/>
              <w:rPr>
                <w:rFonts w:ascii="宋体" w:hAnsi="宋体" w:eastAsia="宋体" w:cs="宋体"/>
                <w:color w:val="000000"/>
                <w:szCs w:val="21"/>
              </w:rPr>
            </w:pPr>
            <w:r>
              <w:rPr>
                <w:rFonts w:ascii="宋体" w:hAnsi="宋体" w:eastAsia="宋体" w:cs="宋体"/>
                <w:color w:val="000000"/>
                <w:spacing w:val="-3"/>
                <w:szCs w:val="21"/>
              </w:rPr>
              <w:t>益指标</w:t>
            </w:r>
          </w:p>
        </w:tc>
        <w:tc>
          <w:tcPr>
            <w:tcW w:w="1269" w:type="dxa"/>
            <w:vAlign w:val="center"/>
          </w:tcPr>
          <w:p w14:paraId="45841BD9">
            <w:pPr>
              <w:spacing w:line="240" w:lineRule="exact"/>
              <w:jc w:val="center"/>
              <w:rPr>
                <w:rFonts w:hint="eastAsia" w:ascii="Arial" w:hAnsi="Calibri" w:eastAsia="宋体" w:cs="Times New Roman"/>
                <w:color w:val="000000"/>
                <w:sz w:val="20"/>
              </w:rPr>
            </w:pPr>
            <w:r>
              <w:rPr>
                <w:rFonts w:hint="eastAsia" w:ascii="Times New Roman" w:hAnsi="Times New Roman" w:eastAsia="仿宋_GB2312" w:cs="Times New Roman"/>
                <w:kern w:val="0"/>
                <w:sz w:val="24"/>
              </w:rPr>
              <w:t>充分发挥政协民主监督作用。各界别委员通过提案和协商讨论的形式对国家的大政方针和涉及群众生活的重要问题进行政治协商，充分发挥政协民主监督作用</w:t>
            </w:r>
          </w:p>
        </w:tc>
        <w:tc>
          <w:tcPr>
            <w:tcW w:w="1319" w:type="dxa"/>
            <w:vAlign w:val="center"/>
          </w:tcPr>
          <w:p w14:paraId="689E964B">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100%</w:t>
            </w:r>
          </w:p>
        </w:tc>
        <w:tc>
          <w:tcPr>
            <w:tcW w:w="1259" w:type="dxa"/>
            <w:vAlign w:val="center"/>
          </w:tcPr>
          <w:p w14:paraId="71A964A5">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100%</w:t>
            </w:r>
          </w:p>
        </w:tc>
        <w:tc>
          <w:tcPr>
            <w:tcW w:w="719" w:type="dxa"/>
            <w:vAlign w:val="center"/>
          </w:tcPr>
          <w:p w14:paraId="5375C12C">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802" w:type="dxa"/>
            <w:vAlign w:val="center"/>
          </w:tcPr>
          <w:p w14:paraId="2FA7F4E7">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1275" w:type="dxa"/>
            <w:vAlign w:val="center"/>
          </w:tcPr>
          <w:p w14:paraId="028B6CD1">
            <w:pPr>
              <w:spacing w:line="240" w:lineRule="exact"/>
              <w:jc w:val="center"/>
              <w:rPr>
                <w:rFonts w:hint="eastAsia" w:ascii="Arial" w:hAnsi="Calibri" w:eastAsia="宋体" w:cs="Times New Roman"/>
                <w:color w:val="000000"/>
                <w:sz w:val="20"/>
              </w:rPr>
            </w:pPr>
          </w:p>
        </w:tc>
      </w:tr>
      <w:tr w14:paraId="30A518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textDirection w:val="tbRlV"/>
          </w:tcPr>
          <w:p w14:paraId="55D1E9CB">
            <w:pPr>
              <w:rPr>
                <w:rFonts w:hint="eastAsia" w:ascii="Arial" w:hAnsi="Calibri" w:eastAsia="宋体" w:cs="Times New Roman"/>
                <w:color w:val="000000"/>
              </w:rPr>
            </w:pPr>
          </w:p>
        </w:tc>
        <w:tc>
          <w:tcPr>
            <w:tcW w:w="1079" w:type="dxa"/>
            <w:vMerge w:val="continue"/>
            <w:tcBorders>
              <w:top w:val="nil"/>
              <w:bottom w:val="nil"/>
            </w:tcBorders>
            <w:vAlign w:val="center"/>
          </w:tcPr>
          <w:p w14:paraId="35131377">
            <w:pPr>
              <w:jc w:val="center"/>
              <w:rPr>
                <w:rFonts w:hint="eastAsia" w:ascii="Arial" w:hAnsi="Calibri" w:eastAsia="宋体" w:cs="Times New Roman"/>
                <w:color w:val="000000"/>
              </w:rPr>
            </w:pPr>
          </w:p>
        </w:tc>
        <w:tc>
          <w:tcPr>
            <w:tcW w:w="1029" w:type="dxa"/>
            <w:tcBorders>
              <w:bottom w:val="nil"/>
            </w:tcBorders>
            <w:vAlign w:val="center"/>
          </w:tcPr>
          <w:p w14:paraId="7FBD5223">
            <w:pPr>
              <w:spacing w:line="203" w:lineRule="auto"/>
              <w:jc w:val="center"/>
              <w:rPr>
                <w:rFonts w:ascii="宋体" w:hAnsi="宋体" w:eastAsia="宋体" w:cs="宋体"/>
                <w:color w:val="000000"/>
                <w:szCs w:val="21"/>
              </w:rPr>
            </w:pPr>
            <w:r>
              <w:rPr>
                <w:rFonts w:ascii="宋体" w:hAnsi="宋体" w:eastAsia="宋体" w:cs="宋体"/>
                <w:color w:val="000000"/>
                <w:spacing w:val="-2"/>
                <w:szCs w:val="21"/>
              </w:rPr>
              <w:t>可持续影</w:t>
            </w:r>
          </w:p>
          <w:p w14:paraId="0D9AD861">
            <w:pPr>
              <w:spacing w:line="220" w:lineRule="auto"/>
              <w:jc w:val="center"/>
              <w:rPr>
                <w:rFonts w:ascii="宋体" w:hAnsi="宋体" w:eastAsia="宋体" w:cs="宋体"/>
                <w:color w:val="000000"/>
                <w:szCs w:val="21"/>
              </w:rPr>
            </w:pPr>
            <w:r>
              <w:rPr>
                <w:rFonts w:ascii="宋体" w:hAnsi="宋体" w:eastAsia="宋体" w:cs="宋体"/>
                <w:color w:val="000000"/>
                <w:spacing w:val="2"/>
                <w:szCs w:val="21"/>
              </w:rPr>
              <w:t>响指标</w:t>
            </w:r>
          </w:p>
        </w:tc>
        <w:tc>
          <w:tcPr>
            <w:tcW w:w="1269" w:type="dxa"/>
            <w:vAlign w:val="center"/>
          </w:tcPr>
          <w:p w14:paraId="4CCA58FF">
            <w:pPr>
              <w:jc w:val="center"/>
              <w:rPr>
                <w:rFonts w:hint="eastAsia" w:ascii="Arial" w:hAnsi="Calibri" w:eastAsia="宋体" w:cs="Times New Roman"/>
                <w:color w:val="000000"/>
              </w:rPr>
            </w:pPr>
          </w:p>
        </w:tc>
        <w:tc>
          <w:tcPr>
            <w:tcW w:w="1319" w:type="dxa"/>
            <w:vAlign w:val="center"/>
          </w:tcPr>
          <w:p w14:paraId="2F5BA46A">
            <w:pPr>
              <w:jc w:val="center"/>
              <w:rPr>
                <w:rFonts w:hint="eastAsia" w:ascii="Arial" w:hAnsi="Calibri" w:eastAsia="宋体" w:cs="Times New Roman"/>
                <w:color w:val="000000"/>
              </w:rPr>
            </w:pPr>
          </w:p>
        </w:tc>
        <w:tc>
          <w:tcPr>
            <w:tcW w:w="1259" w:type="dxa"/>
            <w:vAlign w:val="center"/>
          </w:tcPr>
          <w:p w14:paraId="4F4FA4E5">
            <w:pPr>
              <w:jc w:val="center"/>
              <w:rPr>
                <w:rFonts w:hint="eastAsia" w:ascii="Arial" w:hAnsi="Calibri" w:eastAsia="宋体" w:cs="Times New Roman"/>
                <w:color w:val="000000"/>
              </w:rPr>
            </w:pPr>
          </w:p>
        </w:tc>
        <w:tc>
          <w:tcPr>
            <w:tcW w:w="719" w:type="dxa"/>
            <w:vAlign w:val="center"/>
          </w:tcPr>
          <w:p w14:paraId="68631E4D">
            <w:pPr>
              <w:jc w:val="center"/>
              <w:rPr>
                <w:rFonts w:hint="eastAsia" w:ascii="Arial" w:hAnsi="Calibri" w:eastAsia="宋体" w:cs="Times New Roman"/>
                <w:color w:val="000000"/>
              </w:rPr>
            </w:pPr>
          </w:p>
        </w:tc>
        <w:tc>
          <w:tcPr>
            <w:tcW w:w="802" w:type="dxa"/>
            <w:vAlign w:val="center"/>
          </w:tcPr>
          <w:p w14:paraId="74821474">
            <w:pPr>
              <w:jc w:val="center"/>
              <w:rPr>
                <w:rFonts w:hint="eastAsia" w:ascii="Arial" w:hAnsi="Calibri" w:eastAsia="宋体" w:cs="Times New Roman"/>
                <w:color w:val="000000"/>
              </w:rPr>
            </w:pPr>
          </w:p>
        </w:tc>
        <w:tc>
          <w:tcPr>
            <w:tcW w:w="1275" w:type="dxa"/>
            <w:vAlign w:val="center"/>
          </w:tcPr>
          <w:p w14:paraId="3D0E51F0">
            <w:pPr>
              <w:jc w:val="center"/>
              <w:rPr>
                <w:rFonts w:hint="eastAsia" w:ascii="Arial" w:hAnsi="Calibri" w:eastAsia="宋体" w:cs="Times New Roman"/>
                <w:color w:val="000000"/>
              </w:rPr>
            </w:pPr>
          </w:p>
        </w:tc>
      </w:tr>
      <w:tr w14:paraId="34470C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textDirection w:val="tbRlV"/>
          </w:tcPr>
          <w:p w14:paraId="58D05E62">
            <w:pPr>
              <w:rPr>
                <w:rFonts w:hint="eastAsia" w:ascii="Arial" w:hAnsi="Calibri" w:eastAsia="宋体" w:cs="Times New Roman"/>
                <w:color w:val="000000"/>
              </w:rPr>
            </w:pPr>
          </w:p>
        </w:tc>
        <w:tc>
          <w:tcPr>
            <w:tcW w:w="1079" w:type="dxa"/>
            <w:tcBorders>
              <w:bottom w:val="nil"/>
            </w:tcBorders>
            <w:vAlign w:val="center"/>
          </w:tcPr>
          <w:p w14:paraId="02310CD0">
            <w:pPr>
              <w:spacing w:line="219" w:lineRule="auto"/>
              <w:jc w:val="center"/>
              <w:rPr>
                <w:rFonts w:ascii="宋体" w:hAnsi="宋体" w:eastAsia="宋体" w:cs="宋体"/>
                <w:color w:val="000000"/>
                <w:szCs w:val="21"/>
              </w:rPr>
            </w:pPr>
            <w:r>
              <w:rPr>
                <w:rFonts w:ascii="宋体" w:hAnsi="宋体" w:eastAsia="宋体" w:cs="宋体"/>
                <w:color w:val="000000"/>
                <w:spacing w:val="4"/>
                <w:szCs w:val="21"/>
              </w:rPr>
              <w:t>满意度</w:t>
            </w:r>
          </w:p>
          <w:p w14:paraId="7E34A0FF">
            <w:pPr>
              <w:spacing w:line="220" w:lineRule="auto"/>
              <w:jc w:val="center"/>
              <w:rPr>
                <w:rFonts w:ascii="宋体" w:hAnsi="宋体" w:eastAsia="宋体" w:cs="宋体"/>
                <w:color w:val="000000"/>
                <w:szCs w:val="21"/>
              </w:rPr>
            </w:pPr>
            <w:r>
              <w:rPr>
                <w:rFonts w:ascii="宋体" w:hAnsi="宋体" w:eastAsia="宋体" w:cs="宋体"/>
                <w:color w:val="000000"/>
                <w:spacing w:val="-3"/>
                <w:szCs w:val="21"/>
              </w:rPr>
              <w:t>指标</w:t>
            </w:r>
          </w:p>
          <w:p w14:paraId="75C03090">
            <w:pPr>
              <w:spacing w:line="220" w:lineRule="auto"/>
              <w:jc w:val="center"/>
              <w:rPr>
                <w:rFonts w:ascii="宋体" w:hAnsi="宋体" w:eastAsia="宋体" w:cs="宋体"/>
                <w:color w:val="000000"/>
                <w:szCs w:val="21"/>
              </w:rPr>
            </w:pPr>
            <w:r>
              <w:rPr>
                <w:rFonts w:ascii="宋体" w:hAnsi="宋体" w:eastAsia="宋体" w:cs="宋体"/>
                <w:color w:val="000000"/>
                <w:spacing w:val="9"/>
                <w:szCs w:val="21"/>
              </w:rPr>
              <w:t>(10分)</w:t>
            </w:r>
          </w:p>
        </w:tc>
        <w:tc>
          <w:tcPr>
            <w:tcW w:w="1029" w:type="dxa"/>
            <w:tcBorders>
              <w:bottom w:val="nil"/>
            </w:tcBorders>
            <w:vAlign w:val="center"/>
          </w:tcPr>
          <w:p w14:paraId="346627D0">
            <w:pPr>
              <w:spacing w:line="202" w:lineRule="auto"/>
              <w:jc w:val="center"/>
              <w:rPr>
                <w:rFonts w:ascii="宋体" w:hAnsi="宋体" w:eastAsia="宋体" w:cs="宋体"/>
                <w:color w:val="000000"/>
                <w:szCs w:val="21"/>
              </w:rPr>
            </w:pPr>
            <w:r>
              <w:rPr>
                <w:rFonts w:ascii="宋体" w:hAnsi="宋体" w:eastAsia="宋体" w:cs="宋体"/>
                <w:color w:val="000000"/>
                <w:spacing w:val="-2"/>
                <w:szCs w:val="21"/>
              </w:rPr>
              <w:t>服务对象</w:t>
            </w:r>
          </w:p>
          <w:p w14:paraId="6A54077F">
            <w:pPr>
              <w:spacing w:line="219" w:lineRule="auto"/>
              <w:jc w:val="center"/>
              <w:rPr>
                <w:rFonts w:ascii="宋体" w:hAnsi="宋体" w:eastAsia="宋体" w:cs="宋体"/>
                <w:color w:val="000000"/>
                <w:szCs w:val="21"/>
              </w:rPr>
            </w:pPr>
            <w:r>
              <w:rPr>
                <w:rFonts w:ascii="宋体" w:hAnsi="宋体" w:eastAsia="宋体" w:cs="宋体"/>
                <w:color w:val="000000"/>
                <w:spacing w:val="3"/>
                <w:szCs w:val="21"/>
              </w:rPr>
              <w:t>满意度指</w:t>
            </w:r>
          </w:p>
          <w:p w14:paraId="78B38F6D">
            <w:pPr>
              <w:spacing w:line="220" w:lineRule="auto"/>
              <w:jc w:val="center"/>
              <w:rPr>
                <w:rFonts w:ascii="宋体" w:hAnsi="宋体" w:eastAsia="宋体" w:cs="宋体"/>
                <w:color w:val="000000"/>
                <w:szCs w:val="21"/>
              </w:rPr>
            </w:pPr>
            <w:r>
              <w:rPr>
                <w:rFonts w:ascii="宋体" w:hAnsi="宋体" w:eastAsia="宋体" w:cs="宋体"/>
                <w:color w:val="000000"/>
                <w:szCs w:val="21"/>
              </w:rPr>
              <w:t>标</w:t>
            </w:r>
          </w:p>
        </w:tc>
        <w:tc>
          <w:tcPr>
            <w:tcW w:w="1269" w:type="dxa"/>
            <w:vAlign w:val="center"/>
          </w:tcPr>
          <w:p w14:paraId="11627BD1">
            <w:pPr>
              <w:spacing w:line="240" w:lineRule="exact"/>
              <w:rPr>
                <w:rFonts w:hint="eastAsia" w:ascii="Calibri" w:hAnsi="Calibri" w:eastAsia="仿宋_GB2312" w:cs="Times New Roman"/>
                <w:sz w:val="20"/>
                <w:szCs w:val="20"/>
              </w:rPr>
            </w:pPr>
            <w:r>
              <w:rPr>
                <w:rFonts w:hint="eastAsia" w:ascii="Times New Roman" w:hAnsi="Times New Roman" w:eastAsia="仿宋_GB2312" w:cs="Times New Roman"/>
                <w:kern w:val="0"/>
                <w:sz w:val="24"/>
              </w:rPr>
              <w:t>政协委员满意度不低于98%</w:t>
            </w:r>
          </w:p>
        </w:tc>
        <w:tc>
          <w:tcPr>
            <w:tcW w:w="1319" w:type="dxa"/>
            <w:vAlign w:val="center"/>
          </w:tcPr>
          <w:p w14:paraId="550B5FC0">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1259" w:type="dxa"/>
            <w:vAlign w:val="center"/>
          </w:tcPr>
          <w:p w14:paraId="2C042A25">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719" w:type="dxa"/>
            <w:vAlign w:val="center"/>
          </w:tcPr>
          <w:p w14:paraId="5D739A63">
            <w:pPr>
              <w:jc w:val="center"/>
              <w:rPr>
                <w:rFonts w:hint="eastAsia" w:ascii="Arial" w:hAnsi="Calibri" w:eastAsia="宋体" w:cs="Times New Roman"/>
                <w:color w:val="000000"/>
              </w:rPr>
            </w:pPr>
            <w:r>
              <w:rPr>
                <w:rFonts w:hint="eastAsia" w:ascii="Arial" w:hAnsi="Calibri" w:eastAsia="宋体" w:cs="Times New Roman"/>
                <w:color w:val="000000"/>
              </w:rPr>
              <w:t>10</w:t>
            </w:r>
          </w:p>
        </w:tc>
        <w:tc>
          <w:tcPr>
            <w:tcW w:w="802" w:type="dxa"/>
            <w:vAlign w:val="center"/>
          </w:tcPr>
          <w:p w14:paraId="3BCD5F09">
            <w:pPr>
              <w:jc w:val="center"/>
              <w:rPr>
                <w:rFonts w:hint="eastAsia" w:ascii="Arial" w:hAnsi="Calibri" w:eastAsia="宋体" w:cs="Times New Roman"/>
                <w:color w:val="000000"/>
              </w:rPr>
            </w:pPr>
            <w:r>
              <w:rPr>
                <w:rFonts w:hint="eastAsia" w:ascii="Arial" w:hAnsi="Calibri" w:eastAsia="宋体" w:cs="Times New Roman"/>
                <w:color w:val="000000"/>
              </w:rPr>
              <w:t>10</w:t>
            </w:r>
          </w:p>
        </w:tc>
        <w:tc>
          <w:tcPr>
            <w:tcW w:w="1275" w:type="dxa"/>
            <w:vAlign w:val="center"/>
          </w:tcPr>
          <w:p w14:paraId="6E3594BF">
            <w:pPr>
              <w:jc w:val="center"/>
              <w:rPr>
                <w:rFonts w:hint="eastAsia" w:ascii="Arial" w:hAnsi="Calibri" w:eastAsia="宋体" w:cs="Times New Roman"/>
                <w:color w:val="000000"/>
              </w:rPr>
            </w:pPr>
          </w:p>
        </w:tc>
      </w:tr>
      <w:tr w14:paraId="01F66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vAlign w:val="center"/>
          </w:tcPr>
          <w:p w14:paraId="08CBDAD0">
            <w:pPr>
              <w:spacing w:line="251" w:lineRule="exact"/>
              <w:ind w:firstLine="3274"/>
              <w:jc w:val="center"/>
              <w:rPr>
                <w:rFonts w:hint="eastAsia" w:ascii="Calibri" w:hAnsi="Calibri" w:eastAsia="宋体" w:cs="Times New Roman"/>
                <w:color w:val="000000"/>
              </w:rPr>
            </w:pPr>
            <w:r>
              <w:rPr>
                <w:rFonts w:ascii="Calibri" w:hAnsi="Calibri" w:eastAsia="宋体" w:cs="Times New Roman"/>
                <w:color w:val="000000"/>
              </w:rPr>
              <w:drawing>
                <wp:inline distT="0" distB="0" distL="114300" distR="114300">
                  <wp:extent cx="297815" cy="158750"/>
                  <wp:effectExtent l="0" t="0" r="7620" b="571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6"/>
                          <a:stretch>
                            <a:fillRect/>
                          </a:stretch>
                        </pic:blipFill>
                        <pic:spPr>
                          <a:xfrm>
                            <a:off x="0" y="0"/>
                            <a:ext cx="297815" cy="158750"/>
                          </a:xfrm>
                          <a:prstGeom prst="rect">
                            <a:avLst/>
                          </a:prstGeom>
                          <a:noFill/>
                          <a:ln>
                            <a:noFill/>
                          </a:ln>
                        </pic:spPr>
                      </pic:pic>
                    </a:graphicData>
                  </a:graphic>
                </wp:inline>
              </w:drawing>
            </w:r>
          </w:p>
        </w:tc>
        <w:tc>
          <w:tcPr>
            <w:tcW w:w="719" w:type="dxa"/>
            <w:vAlign w:val="center"/>
          </w:tcPr>
          <w:p w14:paraId="1CE6DF6E">
            <w:pPr>
              <w:spacing w:line="160" w:lineRule="auto"/>
              <w:jc w:val="center"/>
              <w:rPr>
                <w:rFonts w:ascii="宋体" w:hAnsi="宋体" w:eastAsia="宋体" w:cs="宋体"/>
                <w:color w:val="000000"/>
                <w:szCs w:val="21"/>
              </w:rPr>
            </w:pPr>
            <w:r>
              <w:rPr>
                <w:rFonts w:ascii="宋体" w:hAnsi="宋体" w:eastAsia="宋体" w:cs="宋体"/>
                <w:color w:val="000000"/>
                <w:spacing w:val="-6"/>
                <w:szCs w:val="21"/>
              </w:rPr>
              <w:t>100</w:t>
            </w:r>
          </w:p>
        </w:tc>
        <w:tc>
          <w:tcPr>
            <w:tcW w:w="802" w:type="dxa"/>
            <w:vAlign w:val="center"/>
          </w:tcPr>
          <w:p w14:paraId="712AAE83">
            <w:pPr>
              <w:jc w:val="center"/>
              <w:rPr>
                <w:rFonts w:hint="eastAsia" w:ascii="Arial" w:hAnsi="Calibri" w:eastAsia="宋体" w:cs="Times New Roman"/>
                <w:color w:val="000000"/>
              </w:rPr>
            </w:pPr>
            <w:r>
              <w:rPr>
                <w:rFonts w:hint="eastAsia" w:ascii="Arial" w:hAnsi="Calibri" w:eastAsia="宋体" w:cs="Times New Roman"/>
                <w:color w:val="000000"/>
              </w:rPr>
              <w:t>100</w:t>
            </w:r>
          </w:p>
        </w:tc>
        <w:tc>
          <w:tcPr>
            <w:tcW w:w="1275" w:type="dxa"/>
            <w:vAlign w:val="center"/>
          </w:tcPr>
          <w:p w14:paraId="3A88C389">
            <w:pPr>
              <w:jc w:val="center"/>
              <w:rPr>
                <w:rFonts w:hint="eastAsia" w:ascii="Arial" w:hAnsi="Calibri" w:eastAsia="宋体" w:cs="Times New Roman"/>
                <w:color w:val="000000"/>
              </w:rPr>
            </w:pPr>
          </w:p>
        </w:tc>
      </w:tr>
    </w:tbl>
    <w:p w14:paraId="4A9AAF93">
      <w:pPr>
        <w:jc w:val="left"/>
        <w:rPr>
          <w:rFonts w:ascii="仿宋_GB2312" w:hAnsi="仿宋_GB2312" w:eastAsia="仿宋_GB2312" w:cs="仿宋_GB2312"/>
          <w:color w:val="000000"/>
          <w:sz w:val="32"/>
          <w:szCs w:val="32"/>
        </w:rPr>
      </w:pPr>
      <w:r>
        <w:rPr>
          <w:rFonts w:ascii="仿宋" w:hAnsi="仿宋" w:eastAsia="仿宋" w:cs="仿宋"/>
          <w:color w:val="000000"/>
          <w:spacing w:val="-22"/>
          <w:sz w:val="22"/>
          <w:szCs w:val="22"/>
        </w:rPr>
        <w:t>填表人：</w:t>
      </w:r>
      <w:r>
        <w:rPr>
          <w:rFonts w:ascii="仿宋" w:hAnsi="仿宋" w:eastAsia="仿宋" w:cs="仿宋"/>
          <w:color w:val="000000"/>
          <w:spacing w:val="9"/>
          <w:sz w:val="22"/>
          <w:szCs w:val="22"/>
        </w:rPr>
        <w:t xml:space="preserve">    </w:t>
      </w:r>
      <w:r>
        <w:rPr>
          <w:rFonts w:ascii="仿宋" w:hAnsi="仿宋" w:eastAsia="仿宋" w:cs="仿宋"/>
          <w:color w:val="000000"/>
          <w:spacing w:val="3"/>
          <w:sz w:val="22"/>
          <w:szCs w:val="22"/>
        </w:rPr>
        <w:t xml:space="preserve">        </w:t>
      </w:r>
      <w:r>
        <w:rPr>
          <w:rFonts w:ascii="仿宋" w:hAnsi="仿宋" w:eastAsia="仿宋" w:cs="仿宋"/>
          <w:color w:val="000000"/>
          <w:spacing w:val="-22"/>
          <w:sz w:val="22"/>
          <w:szCs w:val="22"/>
        </w:rPr>
        <w:t>联系电话：</w:t>
      </w:r>
      <w:r>
        <w:rPr>
          <w:rFonts w:ascii="仿宋" w:hAnsi="仿宋" w:eastAsia="仿宋" w:cs="仿宋"/>
          <w:color w:val="000000"/>
          <w:spacing w:val="2"/>
          <w:sz w:val="22"/>
          <w:szCs w:val="22"/>
        </w:rPr>
        <w:t xml:space="preserve">             </w:t>
      </w:r>
      <w:r>
        <w:rPr>
          <w:rFonts w:ascii="仿宋" w:hAnsi="仿宋" w:eastAsia="仿宋" w:cs="仿宋"/>
          <w:color w:val="000000"/>
          <w:spacing w:val="-22"/>
          <w:position w:val="-1"/>
          <w:sz w:val="22"/>
          <w:szCs w:val="22"/>
        </w:rPr>
        <w:t>单位负责人签字：</w:t>
      </w:r>
      <w:r>
        <w:rPr>
          <w:rFonts w:hint="eastAsia" w:ascii="仿宋" w:hAnsi="仿宋" w:eastAsia="仿宋" w:cs="仿宋"/>
          <w:color w:val="000000"/>
          <w:spacing w:val="-22"/>
          <w:position w:val="-1"/>
          <w:sz w:val="22"/>
          <w:szCs w:val="22"/>
        </w:rPr>
        <w:t xml:space="preserve">                      </w:t>
      </w:r>
      <w:r>
        <w:rPr>
          <w:rFonts w:ascii="仿宋" w:hAnsi="仿宋" w:eastAsia="仿宋" w:cs="仿宋"/>
          <w:color w:val="000000"/>
          <w:spacing w:val="9"/>
          <w:sz w:val="22"/>
          <w:szCs w:val="22"/>
        </w:rPr>
        <w:t xml:space="preserve"> </w:t>
      </w:r>
      <w:r>
        <w:rPr>
          <w:rFonts w:ascii="仿宋" w:hAnsi="仿宋" w:eastAsia="仿宋" w:cs="仿宋"/>
          <w:color w:val="000000"/>
          <w:spacing w:val="-22"/>
          <w:sz w:val="22"/>
          <w:szCs w:val="22"/>
        </w:rPr>
        <w:t>填报日期：</w:t>
      </w:r>
      <w:r>
        <w:rPr>
          <w:rFonts w:ascii="仿宋" w:hAnsi="仿宋" w:eastAsia="仿宋" w:cs="仿宋"/>
          <w:color w:val="000000"/>
          <w:spacing w:val="3"/>
          <w:sz w:val="22"/>
          <w:szCs w:val="22"/>
        </w:rPr>
        <w:t xml:space="preserve">  </w:t>
      </w:r>
    </w:p>
    <w:p w14:paraId="3C5103FD">
      <w:pPr>
        <w:jc w:val="left"/>
        <w:rPr>
          <w:rFonts w:hint="eastAsia" w:asciiTheme="majorEastAsia" w:hAnsiTheme="majorEastAsia" w:eastAsiaTheme="majorEastAsia" w:cstheme="majorEastAsia"/>
          <w:color w:val="000000" w:themeColor="text1"/>
          <w:sz w:val="23"/>
          <w:szCs w:val="23"/>
          <w14:textFill>
            <w14:solidFill>
              <w14:schemeClr w14:val="tx1"/>
            </w14:solidFill>
          </w14:textFill>
        </w:rPr>
      </w:pPr>
    </w:p>
    <w:p w14:paraId="676C3242">
      <w:pPr>
        <w:rPr>
          <w:rFonts w:hint="eastAsia"/>
        </w:rPr>
      </w:pPr>
      <w:r>
        <w:rPr>
          <w:rFonts w:hint="eastAsia"/>
        </w:rPr>
        <w:br w:type="page"/>
      </w:r>
    </w:p>
    <w:p w14:paraId="17573C04">
      <w:pPr>
        <w:rPr>
          <w:rFonts w:ascii="黑体" w:hAnsi="黑体" w:eastAsia="黑体" w:cs="黑体"/>
          <w:color w:val="000000"/>
          <w:spacing w:val="10"/>
          <w:sz w:val="32"/>
          <w:szCs w:val="32"/>
        </w:rPr>
      </w:pPr>
      <w:r>
        <w:rPr>
          <w:rFonts w:ascii="黑体" w:hAnsi="黑体" w:eastAsia="黑体" w:cs="黑体"/>
          <w:color w:val="000000"/>
          <w:spacing w:val="10"/>
          <w:sz w:val="32"/>
          <w:szCs w:val="32"/>
        </w:rPr>
        <w:t>附件</w:t>
      </w:r>
      <w:r>
        <w:rPr>
          <w:rFonts w:hint="eastAsia" w:ascii="黑体" w:hAnsi="黑体" w:eastAsia="黑体" w:cs="黑体"/>
          <w:color w:val="000000"/>
          <w:spacing w:val="10"/>
          <w:sz w:val="32"/>
          <w:szCs w:val="32"/>
        </w:rPr>
        <w:t>3</w:t>
      </w:r>
    </w:p>
    <w:p w14:paraId="6FE1FF31">
      <w:pPr>
        <w:spacing w:line="700" w:lineRule="exact"/>
        <w:jc w:val="center"/>
        <w:rPr>
          <w:rFonts w:ascii="方正小标宋简体" w:hAnsi="方正小标宋简体" w:eastAsia="方正小标宋简体" w:cs="方正小标宋简体"/>
          <w:color w:val="000000"/>
          <w:spacing w:val="2"/>
          <w:sz w:val="42"/>
          <w:szCs w:val="42"/>
        </w:rPr>
      </w:pPr>
    </w:p>
    <w:p w14:paraId="1FC67E47">
      <w:pPr>
        <w:spacing w:line="700" w:lineRule="exact"/>
        <w:jc w:val="center"/>
        <w:rPr>
          <w:rFonts w:ascii="方正小标宋简体" w:hAnsi="方正小标宋简体" w:eastAsia="方正小标宋简体" w:cs="方正小标宋简体"/>
          <w:color w:val="000000"/>
          <w:spacing w:val="2"/>
          <w:sz w:val="44"/>
          <w:szCs w:val="44"/>
        </w:rPr>
      </w:pPr>
      <w:r>
        <w:rPr>
          <w:rFonts w:ascii="方正小标宋简体" w:hAnsi="方正小标宋简体" w:eastAsia="方正小标宋简体" w:cs="方正小标宋简体"/>
          <w:color w:val="000000"/>
          <w:spacing w:val="2"/>
          <w:sz w:val="44"/>
          <w:szCs w:val="44"/>
        </w:rPr>
        <w:t>2022年度</w:t>
      </w:r>
      <w:r>
        <w:rPr>
          <w:rFonts w:hint="eastAsia" w:ascii="方正小标宋简体" w:hAnsi="方正小标宋简体" w:eastAsia="方正小标宋简体" w:cs="方正小标宋简体"/>
          <w:color w:val="000000"/>
          <w:spacing w:val="2"/>
          <w:sz w:val="44"/>
          <w:szCs w:val="44"/>
        </w:rPr>
        <w:t>岳阳楼区</w:t>
      </w:r>
      <w:r>
        <w:rPr>
          <w:rFonts w:ascii="方正小标宋简体" w:hAnsi="方正小标宋简体" w:eastAsia="方正小标宋简体" w:cs="方正小标宋简体"/>
          <w:color w:val="000000"/>
          <w:spacing w:val="2"/>
          <w:sz w:val="44"/>
          <w:szCs w:val="44"/>
        </w:rPr>
        <w:t>政协单位整体支出</w:t>
      </w:r>
    </w:p>
    <w:p w14:paraId="680723D7">
      <w:pPr>
        <w:spacing w:line="700" w:lineRule="exact"/>
        <w:jc w:val="center"/>
        <w:rPr>
          <w:rFonts w:ascii="方正小标宋简体" w:hAnsi="方正小标宋简体" w:eastAsia="方正小标宋简体" w:cs="方正小标宋简体"/>
          <w:color w:val="000000"/>
          <w:spacing w:val="2"/>
          <w:sz w:val="44"/>
          <w:szCs w:val="44"/>
        </w:rPr>
      </w:pPr>
      <w:r>
        <w:rPr>
          <w:rFonts w:ascii="方正小标宋简体" w:hAnsi="方正小标宋简体" w:eastAsia="方正小标宋简体" w:cs="方正小标宋简体"/>
          <w:color w:val="000000"/>
          <w:spacing w:val="2"/>
          <w:sz w:val="44"/>
          <w:szCs w:val="44"/>
        </w:rPr>
        <w:t>绩效自评报告</w:t>
      </w:r>
    </w:p>
    <w:p w14:paraId="1C82CC78">
      <w:pPr>
        <w:jc w:val="left"/>
        <w:rPr>
          <w:rFonts w:ascii="仿宋" w:hAnsi="仿宋" w:eastAsia="仿宋" w:cs="仿宋"/>
          <w:color w:val="000000"/>
          <w:sz w:val="22"/>
          <w:szCs w:val="22"/>
        </w:rPr>
      </w:pPr>
    </w:p>
    <w:p w14:paraId="1BC9569A">
      <w:pPr>
        <w:jc w:val="left"/>
        <w:rPr>
          <w:rFonts w:ascii="仿宋" w:hAnsi="仿宋" w:eastAsia="仿宋" w:cs="仿宋"/>
          <w:color w:val="000000"/>
          <w:sz w:val="22"/>
          <w:szCs w:val="22"/>
        </w:rPr>
      </w:pPr>
    </w:p>
    <w:p w14:paraId="239371A4">
      <w:pPr>
        <w:jc w:val="left"/>
        <w:rPr>
          <w:rFonts w:ascii="仿宋" w:hAnsi="仿宋" w:eastAsia="仿宋" w:cs="仿宋"/>
          <w:color w:val="000000"/>
          <w:sz w:val="22"/>
          <w:szCs w:val="22"/>
        </w:rPr>
      </w:pPr>
    </w:p>
    <w:p w14:paraId="271E6A8D">
      <w:pPr>
        <w:jc w:val="left"/>
        <w:rPr>
          <w:rFonts w:ascii="仿宋" w:hAnsi="仿宋" w:eastAsia="仿宋" w:cs="仿宋"/>
          <w:color w:val="000000"/>
          <w:sz w:val="22"/>
          <w:szCs w:val="22"/>
        </w:rPr>
      </w:pPr>
    </w:p>
    <w:p w14:paraId="2B71CB74">
      <w:pPr>
        <w:jc w:val="left"/>
        <w:rPr>
          <w:rFonts w:ascii="仿宋" w:hAnsi="仿宋" w:eastAsia="仿宋" w:cs="仿宋"/>
          <w:color w:val="000000"/>
          <w:sz w:val="22"/>
          <w:szCs w:val="22"/>
        </w:rPr>
      </w:pPr>
    </w:p>
    <w:p w14:paraId="505AF5AE">
      <w:pPr>
        <w:jc w:val="left"/>
        <w:rPr>
          <w:rFonts w:ascii="仿宋" w:hAnsi="仿宋" w:eastAsia="仿宋" w:cs="仿宋"/>
          <w:color w:val="000000"/>
          <w:sz w:val="22"/>
          <w:szCs w:val="22"/>
        </w:rPr>
      </w:pPr>
    </w:p>
    <w:p w14:paraId="4AC056E9">
      <w:pPr>
        <w:jc w:val="left"/>
        <w:rPr>
          <w:rFonts w:ascii="仿宋" w:hAnsi="仿宋" w:eastAsia="仿宋" w:cs="仿宋"/>
          <w:color w:val="000000"/>
          <w:sz w:val="22"/>
          <w:szCs w:val="22"/>
        </w:rPr>
      </w:pPr>
    </w:p>
    <w:p w14:paraId="039972D0">
      <w:pPr>
        <w:jc w:val="left"/>
        <w:rPr>
          <w:rFonts w:ascii="仿宋" w:hAnsi="仿宋" w:eastAsia="仿宋" w:cs="仿宋"/>
          <w:color w:val="000000"/>
          <w:sz w:val="22"/>
          <w:szCs w:val="22"/>
        </w:rPr>
      </w:pPr>
    </w:p>
    <w:p w14:paraId="23083F8F">
      <w:pPr>
        <w:jc w:val="left"/>
        <w:rPr>
          <w:rFonts w:ascii="仿宋" w:hAnsi="仿宋" w:eastAsia="仿宋" w:cs="仿宋"/>
          <w:color w:val="000000"/>
          <w:sz w:val="22"/>
          <w:szCs w:val="22"/>
        </w:rPr>
      </w:pPr>
    </w:p>
    <w:p w14:paraId="0D8A7099">
      <w:pPr>
        <w:jc w:val="left"/>
        <w:rPr>
          <w:rFonts w:ascii="仿宋" w:hAnsi="仿宋" w:eastAsia="仿宋" w:cs="仿宋"/>
          <w:color w:val="000000"/>
          <w:sz w:val="22"/>
          <w:szCs w:val="22"/>
        </w:rPr>
      </w:pPr>
    </w:p>
    <w:p w14:paraId="697A9B4D">
      <w:pPr>
        <w:jc w:val="left"/>
        <w:rPr>
          <w:rFonts w:ascii="仿宋" w:hAnsi="仿宋" w:eastAsia="仿宋" w:cs="仿宋"/>
          <w:color w:val="000000"/>
          <w:sz w:val="22"/>
          <w:szCs w:val="22"/>
        </w:rPr>
      </w:pPr>
    </w:p>
    <w:p w14:paraId="5FE6FE29">
      <w:pPr>
        <w:jc w:val="left"/>
        <w:rPr>
          <w:rFonts w:ascii="仿宋" w:hAnsi="仿宋" w:eastAsia="仿宋" w:cs="仿宋"/>
          <w:color w:val="000000"/>
          <w:sz w:val="22"/>
          <w:szCs w:val="22"/>
        </w:rPr>
      </w:pPr>
    </w:p>
    <w:p w14:paraId="4B3FFA1C">
      <w:pPr>
        <w:jc w:val="left"/>
        <w:rPr>
          <w:rFonts w:ascii="仿宋" w:hAnsi="仿宋" w:eastAsia="仿宋" w:cs="仿宋"/>
          <w:color w:val="000000"/>
          <w:sz w:val="22"/>
          <w:szCs w:val="22"/>
        </w:rPr>
      </w:pPr>
    </w:p>
    <w:p w14:paraId="1E594F21">
      <w:pPr>
        <w:jc w:val="left"/>
        <w:rPr>
          <w:rFonts w:ascii="仿宋" w:hAnsi="仿宋" w:eastAsia="仿宋" w:cs="仿宋"/>
          <w:color w:val="000000"/>
          <w:sz w:val="22"/>
          <w:szCs w:val="22"/>
        </w:rPr>
      </w:pPr>
    </w:p>
    <w:p w14:paraId="506EC22D">
      <w:pPr>
        <w:jc w:val="left"/>
        <w:rPr>
          <w:rFonts w:ascii="仿宋" w:hAnsi="仿宋" w:eastAsia="仿宋" w:cs="仿宋"/>
          <w:color w:val="000000"/>
          <w:sz w:val="22"/>
          <w:szCs w:val="22"/>
        </w:rPr>
      </w:pPr>
    </w:p>
    <w:p w14:paraId="00F452D3">
      <w:pPr>
        <w:jc w:val="left"/>
        <w:rPr>
          <w:rFonts w:ascii="仿宋" w:hAnsi="仿宋" w:eastAsia="仿宋" w:cs="仿宋"/>
          <w:color w:val="000000"/>
          <w:sz w:val="22"/>
          <w:szCs w:val="22"/>
        </w:rPr>
      </w:pPr>
    </w:p>
    <w:p w14:paraId="1303E63F">
      <w:pPr>
        <w:jc w:val="left"/>
        <w:rPr>
          <w:rFonts w:ascii="仿宋" w:hAnsi="仿宋" w:eastAsia="仿宋" w:cs="仿宋"/>
          <w:color w:val="000000"/>
          <w:sz w:val="22"/>
          <w:szCs w:val="22"/>
        </w:rPr>
      </w:pPr>
    </w:p>
    <w:p w14:paraId="5681DDD6">
      <w:pPr>
        <w:jc w:val="left"/>
        <w:rPr>
          <w:rFonts w:ascii="仿宋" w:hAnsi="仿宋" w:eastAsia="仿宋" w:cs="仿宋"/>
          <w:color w:val="000000"/>
          <w:sz w:val="22"/>
          <w:szCs w:val="22"/>
        </w:rPr>
      </w:pPr>
    </w:p>
    <w:p w14:paraId="569EA1DA">
      <w:pPr>
        <w:jc w:val="left"/>
        <w:rPr>
          <w:rFonts w:ascii="仿宋" w:hAnsi="仿宋" w:eastAsia="仿宋" w:cs="仿宋"/>
          <w:color w:val="000000"/>
          <w:sz w:val="22"/>
          <w:szCs w:val="22"/>
        </w:rPr>
      </w:pPr>
    </w:p>
    <w:p w14:paraId="1822A89B">
      <w:pPr>
        <w:jc w:val="left"/>
        <w:rPr>
          <w:rFonts w:ascii="仿宋" w:hAnsi="仿宋" w:eastAsia="仿宋" w:cs="仿宋"/>
          <w:color w:val="000000"/>
          <w:sz w:val="22"/>
          <w:szCs w:val="22"/>
        </w:rPr>
      </w:pPr>
    </w:p>
    <w:p w14:paraId="3BFCBBC2">
      <w:pPr>
        <w:jc w:val="left"/>
        <w:rPr>
          <w:rFonts w:ascii="仿宋" w:hAnsi="仿宋" w:eastAsia="仿宋" w:cs="仿宋"/>
          <w:color w:val="000000"/>
          <w:sz w:val="22"/>
          <w:szCs w:val="22"/>
        </w:rPr>
      </w:pPr>
    </w:p>
    <w:p w14:paraId="77855BEF">
      <w:pPr>
        <w:jc w:val="left"/>
        <w:rPr>
          <w:rFonts w:ascii="仿宋" w:hAnsi="仿宋" w:eastAsia="仿宋" w:cs="仿宋"/>
          <w:color w:val="000000"/>
          <w:sz w:val="22"/>
          <w:szCs w:val="22"/>
        </w:rPr>
      </w:pPr>
    </w:p>
    <w:p w14:paraId="607866AB">
      <w:pPr>
        <w:jc w:val="left"/>
        <w:rPr>
          <w:rFonts w:ascii="仿宋" w:hAnsi="仿宋" w:eastAsia="仿宋" w:cs="仿宋"/>
          <w:color w:val="000000"/>
          <w:sz w:val="22"/>
          <w:szCs w:val="22"/>
        </w:rPr>
      </w:pPr>
    </w:p>
    <w:p w14:paraId="111178DE">
      <w:pPr>
        <w:jc w:val="left"/>
        <w:rPr>
          <w:rFonts w:ascii="仿宋" w:hAnsi="仿宋" w:eastAsia="仿宋" w:cs="仿宋"/>
          <w:color w:val="000000"/>
          <w:sz w:val="22"/>
          <w:szCs w:val="22"/>
        </w:rPr>
      </w:pPr>
    </w:p>
    <w:p w14:paraId="52652021">
      <w:pPr>
        <w:jc w:val="left"/>
        <w:rPr>
          <w:rFonts w:ascii="仿宋" w:hAnsi="仿宋" w:eastAsia="仿宋" w:cs="仿宋"/>
          <w:color w:val="000000"/>
          <w:sz w:val="22"/>
          <w:szCs w:val="22"/>
        </w:rPr>
      </w:pPr>
    </w:p>
    <w:p w14:paraId="6D68CA3F">
      <w:pPr>
        <w:jc w:val="left"/>
        <w:rPr>
          <w:rFonts w:ascii="仿宋" w:hAnsi="仿宋" w:eastAsia="仿宋" w:cs="仿宋"/>
          <w:color w:val="000000"/>
          <w:sz w:val="22"/>
          <w:szCs w:val="22"/>
        </w:rPr>
      </w:pPr>
    </w:p>
    <w:p w14:paraId="7DE3402D">
      <w:pPr>
        <w:jc w:val="center"/>
        <w:rPr>
          <w:rFonts w:ascii="楷体_GB2312" w:hAnsi="楷体_GB2312" w:eastAsia="楷体_GB2312" w:cs="楷体_GB2312"/>
          <w:color w:val="000000"/>
          <w:sz w:val="36"/>
          <w:szCs w:val="36"/>
        </w:rPr>
      </w:pPr>
      <w:r>
        <w:rPr>
          <w:rFonts w:hint="eastAsia" w:ascii="楷体_GB2312" w:hAnsi="楷体_GB2312" w:eastAsia="楷体_GB2312" w:cs="楷体_GB2312"/>
          <w:color w:val="000000"/>
          <w:sz w:val="36"/>
          <w:szCs w:val="36"/>
        </w:rPr>
        <w:t>部门(单位)名称：中国人民政治协商会议湖南省岳阳市岳阳楼区委员会</w:t>
      </w:r>
    </w:p>
    <w:p w14:paraId="41CF0566">
      <w:pPr>
        <w:jc w:val="center"/>
        <w:rPr>
          <w:rFonts w:ascii="楷体_GB2312" w:hAnsi="楷体_GB2312" w:eastAsia="楷体_GB2312" w:cs="楷体_GB2312"/>
          <w:color w:val="000000"/>
          <w:sz w:val="36"/>
          <w:szCs w:val="36"/>
        </w:rPr>
      </w:pPr>
      <w:r>
        <w:rPr>
          <w:rFonts w:hint="eastAsia" w:ascii="楷体_GB2312" w:hAnsi="楷体_GB2312" w:eastAsia="楷体_GB2312" w:cs="楷体_GB2312"/>
          <w:color w:val="000000"/>
          <w:sz w:val="36"/>
          <w:szCs w:val="36"/>
        </w:rPr>
        <w:t>2023年6月30日</w:t>
      </w:r>
    </w:p>
    <w:p w14:paraId="591D141A">
      <w:pPr>
        <w:jc w:val="left"/>
        <w:rPr>
          <w:rFonts w:ascii="仿宋" w:hAnsi="仿宋" w:eastAsia="仿宋" w:cs="仿宋"/>
          <w:color w:val="000000"/>
          <w:sz w:val="22"/>
          <w:szCs w:val="22"/>
        </w:rPr>
      </w:pPr>
    </w:p>
    <w:p w14:paraId="486D30CC">
      <w:pPr>
        <w:jc w:val="left"/>
        <w:rPr>
          <w:rFonts w:ascii="仿宋" w:hAnsi="仿宋" w:eastAsia="仿宋" w:cs="仿宋"/>
          <w:color w:val="000000"/>
          <w:sz w:val="22"/>
          <w:szCs w:val="22"/>
        </w:rPr>
      </w:pPr>
    </w:p>
    <w:p w14:paraId="22E4AA53">
      <w:pPr>
        <w:spacing w:line="700" w:lineRule="exact"/>
        <w:jc w:val="center"/>
        <w:rPr>
          <w:rFonts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t>2022年度岳阳楼区政协</w:t>
      </w:r>
    </w:p>
    <w:p w14:paraId="5769D9AE">
      <w:pPr>
        <w:spacing w:line="700" w:lineRule="exact"/>
        <w:jc w:val="center"/>
        <w:rPr>
          <w:rFonts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t>单位整体支出绩效自评报告</w:t>
      </w:r>
    </w:p>
    <w:p w14:paraId="5F0D776F">
      <w:pPr>
        <w:jc w:val="left"/>
        <w:rPr>
          <w:rFonts w:ascii="仿宋" w:hAnsi="仿宋" w:eastAsia="仿宋" w:cs="仿宋"/>
          <w:color w:val="000000"/>
          <w:sz w:val="22"/>
          <w:szCs w:val="22"/>
        </w:rPr>
      </w:pPr>
    </w:p>
    <w:p w14:paraId="158189E9">
      <w:pPr>
        <w:jc w:val="left"/>
        <w:rPr>
          <w:rFonts w:ascii="仿宋" w:hAnsi="仿宋" w:eastAsia="仿宋" w:cs="仿宋"/>
          <w:color w:val="000000"/>
          <w:sz w:val="22"/>
          <w:szCs w:val="22"/>
        </w:rPr>
      </w:pPr>
    </w:p>
    <w:p w14:paraId="65E4B181">
      <w:pPr>
        <w:jc w:val="left"/>
        <w:rPr>
          <w:rFonts w:ascii="仿宋" w:hAnsi="仿宋" w:eastAsia="仿宋" w:cs="仿宋"/>
          <w:color w:val="000000"/>
          <w:sz w:val="22"/>
          <w:szCs w:val="22"/>
        </w:rPr>
      </w:pPr>
    </w:p>
    <w:p w14:paraId="6052E9DC">
      <w:pPr>
        <w:ind w:firstLine="640" w:firstLineChars="200"/>
        <w:jc w:val="left"/>
        <w:rPr>
          <w:rFonts w:hint="eastAsia" w:ascii="黑体" w:hAnsi="黑体" w:eastAsia="黑体" w:cs="黑体"/>
          <w:color w:val="000000"/>
          <w:sz w:val="32"/>
          <w:szCs w:val="32"/>
        </w:rPr>
      </w:pPr>
      <w:r>
        <w:rPr>
          <w:rFonts w:hint="eastAsia" w:ascii="黑体" w:hAnsi="黑体" w:eastAsia="黑体" w:cs="黑体"/>
          <w:color w:val="000000"/>
          <w:sz w:val="32"/>
          <w:szCs w:val="32"/>
        </w:rPr>
        <w:t>一、单位基本情况</w:t>
      </w:r>
    </w:p>
    <w:p w14:paraId="1283D7F4">
      <w:pPr>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（一）职能职责：根据《中国人民政治协商会议章程》和《政协全国委员会关于政治协商、民主监督、参政议政的规定》，主要履行下列职责：</w:t>
      </w:r>
    </w:p>
    <w:p w14:paraId="360493EC">
      <w:pPr>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1、对全区的大政方针及政治、经济、文化和社会生活中的重要问题以及统一战线内部关系的重大问题在决策之前进行协商和就决策执行过程中的重要问题进行协商，促进各项重大决策的民主化与科学化。</w:t>
      </w:r>
    </w:p>
    <w:p w14:paraId="66934C06">
      <w:pPr>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对全区各级党政机关贯彻执行宪法、法律、法规以及党和国家重大方针政策的情况，国民经济与社会发展计划及财政预算的执行情况，党政机关及其工作人员履行职责、遵纪守法、勤政廉政的情况，通过提建议、咨询、批评等方式进行民主监督。</w:t>
      </w:r>
    </w:p>
    <w:p w14:paraId="1A899133">
      <w:pPr>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4、密切联系各界人士，反映社会各方面的意见和要求，为参加区政协的各民主党派、人民团体、宗教界人士、无党派人士及各界爱国人士参政议政开辟畅通渠道，做好组织协调服务工作。</w:t>
      </w:r>
    </w:p>
    <w:p w14:paraId="44AA405C">
      <w:pPr>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5、组织政协委员对全区各项事业和人民群众关心的重要问题进行视察和调查，通过建议案、提案和其它形式，向党政领导机关提出建设性的意见和建议，为加快我区改革开放和社会主义现代化建设献计献策。协调统一战线各方面的关系，化解矛盾，维护安定团结，不断发展和谐有序的社会秩序。</w:t>
      </w:r>
    </w:p>
    <w:p w14:paraId="48C65195">
      <w:pPr>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6、宣传和贯彻执行国家关于统一祖国的方针政策，积极开展同台湾同胞和各界人士的联系和团结，促进祖国统—大业的实现。</w:t>
      </w:r>
    </w:p>
    <w:p w14:paraId="46EBBEAF">
      <w:pPr>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（二）机构设置</w:t>
      </w:r>
    </w:p>
    <w:p w14:paraId="39680FAD">
      <w:pPr>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岳阳楼区政协机关设：办公室、提案和委员学习联络委员会、农业农村和人口资源环境委员会、经济科技和外事委员会、社会法制和民族宗教委员会、文教卫体和文史委员会。</w:t>
      </w:r>
    </w:p>
    <w:p w14:paraId="3A9283CD">
      <w:pPr>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（三）人员编制情况</w:t>
      </w:r>
    </w:p>
    <w:p w14:paraId="286967B8">
      <w:pPr>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共有编制数19个，其中行政编制14个，事业编制2个，工勤编制3个。现有在职干部38人。</w:t>
      </w:r>
    </w:p>
    <w:p w14:paraId="0330944C">
      <w:pPr>
        <w:ind w:firstLine="640" w:firstLineChars="200"/>
        <w:jc w:val="left"/>
        <w:rPr>
          <w:rFonts w:ascii="黑体" w:hAnsi="黑体" w:eastAsia="黑体" w:cs="黑体"/>
          <w:color w:val="000000"/>
          <w:sz w:val="32"/>
          <w:szCs w:val="32"/>
        </w:rPr>
      </w:pPr>
      <w:r>
        <w:rPr>
          <w:rFonts w:hint="eastAsia" w:ascii="黑体" w:hAnsi="黑体" w:eastAsia="黑体" w:cs="黑体"/>
          <w:color w:val="000000"/>
          <w:sz w:val="32"/>
          <w:szCs w:val="32"/>
        </w:rPr>
        <w:t>二、一般公共预算支出情况</w:t>
      </w:r>
    </w:p>
    <w:p w14:paraId="7AB5FDE5">
      <w:pPr>
        <w:ind w:firstLine="640" w:firstLineChars="200"/>
        <w:jc w:val="left"/>
        <w:rPr>
          <w:rFonts w:ascii="楷体_GB2312" w:hAnsi="楷体_GB2312" w:eastAsia="楷体_GB2312" w:cs="楷体_GB2312"/>
          <w:b/>
          <w:bCs/>
          <w:color w:val="000000"/>
          <w:sz w:val="32"/>
          <w:szCs w:val="32"/>
        </w:rPr>
      </w:pPr>
      <w:r>
        <w:rPr>
          <w:rFonts w:hint="eastAsia" w:ascii="仿宋_GB2312" w:hAnsi="仿宋_GB2312" w:eastAsia="仿宋_GB2312" w:cs="仿宋_GB2312"/>
          <w:color w:val="000000"/>
          <w:sz w:val="32"/>
          <w:szCs w:val="32"/>
        </w:rPr>
        <w:t>全年一般公共预算财政拨款1197.77万元，其中，一般公共服务支出1093.68万元，项目支出340.15万元。</w:t>
      </w:r>
    </w:p>
    <w:p w14:paraId="6A4D1458">
      <w:pPr>
        <w:ind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(一)基本支出情况</w:t>
      </w:r>
    </w:p>
    <w:p w14:paraId="7906894A">
      <w:pPr>
        <w:widowControl w:val="0"/>
        <w:spacing w:before="120" w:after="200" w:line="276" w:lineRule="auto"/>
        <w:ind w:firstLine="640" w:firstLineChars="200"/>
        <w:jc w:val="both"/>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全年基本支出共857.62万元，其中，人员经费797.59万元，主要用于行政运行、社会保障和就业、卫生健康、住房保障等支出；公用经费60.03万元，主要用于运转（公用）等其他支出。</w:t>
      </w:r>
    </w:p>
    <w:p w14:paraId="79B9AB58">
      <w:pPr>
        <w:widowControl w:val="0"/>
        <w:spacing w:before="120" w:after="200" w:line="276" w:lineRule="auto"/>
        <w:ind w:firstLine="643" w:firstLineChars="200"/>
        <w:jc w:val="both"/>
        <w:rPr>
          <w:rFonts w:hint="eastAsia" w:ascii="楷体_GB2312" w:hAnsi="楷体_GB2312" w:eastAsia="楷体_GB2312" w:cs="楷体_GB2312"/>
          <w:b/>
          <w:bCs/>
          <w:color w:val="000000"/>
          <w:kern w:val="2"/>
          <w:sz w:val="32"/>
          <w:szCs w:val="32"/>
          <w:lang w:val="en-US" w:eastAsia="zh-CN" w:bidi="ar-SA"/>
        </w:rPr>
      </w:pPr>
      <w:r>
        <w:rPr>
          <w:rFonts w:hint="eastAsia" w:ascii="楷体_GB2312" w:hAnsi="楷体_GB2312" w:eastAsia="楷体_GB2312" w:cs="楷体_GB2312"/>
          <w:b/>
          <w:bCs/>
          <w:color w:val="000000"/>
          <w:kern w:val="2"/>
          <w:sz w:val="32"/>
          <w:szCs w:val="32"/>
          <w:lang w:val="en-US" w:eastAsia="zh-CN" w:bidi="ar-SA"/>
        </w:rPr>
        <w:t>(二)项目支出情况</w:t>
      </w:r>
    </w:p>
    <w:p w14:paraId="2EEAF13F">
      <w:pPr>
        <w:widowControl w:val="0"/>
        <w:spacing w:before="120" w:after="200" w:line="276" w:lineRule="auto"/>
        <w:ind w:firstLine="640" w:firstLineChars="200"/>
        <w:jc w:val="both"/>
        <w:rPr>
          <w:rFonts w:ascii="楷体_GB2312" w:hAnsi="楷体_GB2312" w:eastAsia="楷体_GB2312" w:cs="楷体_GB2312"/>
          <w:b/>
          <w:bCs/>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全年项目支出340.15万元。主要用于政治协商、民主监督、参政议政，开展协商调研活动，召开政协常委会、政协全会，开展“三个一”扶贫行动，办理提案、人居环境整治等工作。</w:t>
      </w:r>
    </w:p>
    <w:p w14:paraId="1EC1D23B">
      <w:pPr>
        <w:ind w:firstLine="640" w:firstLineChars="200"/>
        <w:jc w:val="left"/>
        <w:rPr>
          <w:rFonts w:hint="eastAsia" w:ascii="黑体" w:hAnsi="黑体" w:eastAsia="黑体" w:cs="黑体"/>
          <w:color w:val="000000"/>
          <w:sz w:val="32"/>
          <w:szCs w:val="32"/>
        </w:rPr>
      </w:pPr>
      <w:r>
        <w:rPr>
          <w:rFonts w:hint="eastAsia" w:ascii="黑体" w:hAnsi="黑体" w:eastAsia="黑体" w:cs="黑体"/>
          <w:color w:val="000000"/>
          <w:sz w:val="32"/>
          <w:szCs w:val="32"/>
        </w:rPr>
        <w:t>三、政府性基金预算支出情况</w:t>
      </w:r>
    </w:p>
    <w:p w14:paraId="17E90D45">
      <w:pPr>
        <w:widowControl w:val="0"/>
        <w:spacing w:line="480" w:lineRule="auto"/>
        <w:ind w:left="0" w:leftChars="0" w:firstLine="640" w:firstLineChars="200"/>
        <w:jc w:val="both"/>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2022年度本单位无政府性基金安排的支出。</w:t>
      </w:r>
    </w:p>
    <w:p w14:paraId="5AFD9783">
      <w:pPr>
        <w:ind w:firstLine="640" w:firstLineChars="200"/>
        <w:jc w:val="left"/>
        <w:rPr>
          <w:rFonts w:hint="eastAsia" w:ascii="黑体" w:hAnsi="黑体" w:eastAsia="黑体" w:cs="黑体"/>
          <w:color w:val="000000"/>
          <w:sz w:val="32"/>
          <w:szCs w:val="32"/>
        </w:rPr>
      </w:pPr>
      <w:r>
        <w:rPr>
          <w:rFonts w:hint="eastAsia" w:ascii="黑体" w:hAnsi="黑体" w:eastAsia="黑体" w:cs="黑体"/>
          <w:color w:val="000000"/>
          <w:sz w:val="32"/>
          <w:szCs w:val="32"/>
        </w:rPr>
        <w:t>四、国有资本经营预算支出情况</w:t>
      </w:r>
    </w:p>
    <w:p w14:paraId="4983B3CE">
      <w:pPr>
        <w:widowControl w:val="0"/>
        <w:spacing w:line="480" w:lineRule="auto"/>
        <w:ind w:left="0" w:leftChars="0" w:firstLine="640" w:firstLineChars="200"/>
        <w:jc w:val="both"/>
        <w:rPr>
          <w:rFonts w:hint="eastAsia" w:ascii="Calibri" w:hAnsi="Calibri" w:eastAsia="宋体" w:cs="Times New Roman"/>
          <w:kern w:val="2"/>
          <w:sz w:val="21"/>
          <w:szCs w:val="22"/>
          <w:lang w:val="en-US" w:eastAsia="zh-CN" w:bidi="ar-SA"/>
        </w:rPr>
      </w:pPr>
      <w:r>
        <w:rPr>
          <w:rFonts w:hint="eastAsia" w:ascii="仿宋_GB2312" w:hAnsi="仿宋_GB2312" w:eastAsia="仿宋_GB2312" w:cs="仿宋_GB2312"/>
          <w:color w:val="000000"/>
          <w:kern w:val="2"/>
          <w:sz w:val="32"/>
          <w:szCs w:val="32"/>
          <w:lang w:val="en-US" w:eastAsia="zh-CN" w:bidi="ar-SA"/>
        </w:rPr>
        <w:t>2022年度本单位无国有资本经营预算支出。</w:t>
      </w:r>
    </w:p>
    <w:p w14:paraId="25E4A7C3">
      <w:pPr>
        <w:ind w:firstLine="640" w:firstLineChars="200"/>
        <w:jc w:val="left"/>
        <w:rPr>
          <w:rFonts w:hint="eastAsia" w:ascii="黑体" w:hAnsi="黑体" w:eastAsia="黑体" w:cs="黑体"/>
          <w:color w:val="000000"/>
          <w:sz w:val="32"/>
          <w:szCs w:val="32"/>
        </w:rPr>
      </w:pPr>
      <w:r>
        <w:rPr>
          <w:rFonts w:hint="eastAsia" w:ascii="黑体" w:hAnsi="黑体" w:eastAsia="黑体" w:cs="黑体"/>
          <w:color w:val="000000"/>
          <w:sz w:val="32"/>
          <w:szCs w:val="32"/>
        </w:rPr>
        <w:t>五、社会保险基金预算支出情况</w:t>
      </w:r>
    </w:p>
    <w:p w14:paraId="0DFE5D10">
      <w:pPr>
        <w:ind w:firstLine="640" w:firstLineChars="200"/>
        <w:jc w:val="left"/>
        <w:rPr>
          <w:rFonts w:hint="eastAsia" w:ascii="黑体" w:hAnsi="黑体" w:eastAsia="黑体" w:cs="黑体"/>
          <w:color w:val="000000"/>
          <w:sz w:val="32"/>
          <w:szCs w:val="32"/>
        </w:rPr>
      </w:pPr>
      <w:r>
        <w:rPr>
          <w:rFonts w:hint="eastAsia" w:ascii="仿宋_GB2312" w:hAnsi="仿宋_GB2312" w:eastAsia="仿宋_GB2312" w:cs="仿宋_GB2312"/>
          <w:color w:val="000000"/>
          <w:sz w:val="32"/>
          <w:szCs w:val="32"/>
        </w:rPr>
        <w:t>2022年度本单位无社会保险基金预算支出。</w:t>
      </w:r>
    </w:p>
    <w:p w14:paraId="2CFF42B5">
      <w:pPr>
        <w:ind w:firstLine="640" w:firstLineChars="200"/>
        <w:jc w:val="left"/>
        <w:rPr>
          <w:rFonts w:ascii="黑体" w:hAnsi="黑体" w:eastAsia="黑体" w:cs="黑体"/>
          <w:color w:val="000000"/>
          <w:sz w:val="32"/>
          <w:szCs w:val="32"/>
        </w:rPr>
      </w:pPr>
      <w:r>
        <w:rPr>
          <w:rFonts w:hint="eastAsia" w:ascii="黑体" w:hAnsi="黑体" w:eastAsia="黑体" w:cs="黑体"/>
          <w:color w:val="000000"/>
          <w:sz w:val="32"/>
          <w:szCs w:val="32"/>
        </w:rPr>
        <w:t>六、部门整体支出绩效情况</w:t>
      </w:r>
    </w:p>
    <w:p w14:paraId="5B6F6B2C">
      <w:pPr>
        <w:spacing w:line="560" w:lineRule="exact"/>
        <w:ind w:firstLine="560" w:firstLineChars="200"/>
        <w:rPr>
          <w:rFonts w:hint="eastAsia" w:ascii="黑体" w:hAnsi="黑体" w:eastAsia="黑体" w:cs="黑体"/>
          <w:bCs/>
          <w:sz w:val="28"/>
          <w:szCs w:val="28"/>
        </w:rPr>
      </w:pPr>
      <w:r>
        <w:rPr>
          <w:rFonts w:hint="eastAsia" w:ascii="仿宋_GB2312" w:hAnsi="仿宋_GB2312" w:eastAsia="仿宋_GB2312" w:cs="仿宋_GB2312"/>
          <w:bCs/>
          <w:sz w:val="28"/>
          <w:szCs w:val="28"/>
        </w:rPr>
        <w:t>本单位各项项目资金其主要用途是确保单位的正常运转，促进各项工作任务顺利完成。在人员经费支出、公共支出严格执行区委区政府的各项制度；在项目经费的使用上，在保证各项任务顺利完成的同时，严格落实厉行节约的原则；三公经费的使用严格控制在预算申报的范围内。2022年</w:t>
      </w:r>
      <w:r>
        <w:rPr>
          <w:rFonts w:ascii="仿宋_GB2312" w:hAnsi="仿宋_GB2312" w:eastAsia="仿宋_GB2312" w:cs="仿宋_GB2312"/>
          <w:bCs/>
          <w:sz w:val="28"/>
          <w:szCs w:val="28"/>
        </w:rPr>
        <w:t>，</w:t>
      </w:r>
      <w:r>
        <w:rPr>
          <w:rFonts w:hint="eastAsia" w:ascii="仿宋_GB2312" w:hAnsi="仿宋_GB2312" w:eastAsia="仿宋_GB2312" w:cs="仿宋_GB2312"/>
          <w:bCs/>
          <w:sz w:val="28"/>
          <w:szCs w:val="28"/>
        </w:rPr>
        <w:t>认真组织办理政协委员提案144件，办结率、满意率分别达到100%和98%。围绕提案办理等方面开展协商议政，对税收改革、老旧小区改造等方面工作开展专题视察，就改进和完善部门工作、推进民生工程的落实提出了许多建设性意见建议。围绕改革发展出谋划策，组织政协委员开展调研，共完成调研报告28篇。调研报告中许多有价值的意见建议已转化为党政部门的决策参考和工作措施。引导政协委员通过“政协云”递交“微建议”210条，上报“社情民意”信息18条，都得到有效督办或回复。</w:t>
      </w:r>
    </w:p>
    <w:p w14:paraId="058CE376">
      <w:pPr>
        <w:ind w:firstLine="640" w:firstLineChars="200"/>
        <w:jc w:val="left"/>
        <w:rPr>
          <w:rFonts w:ascii="黑体" w:hAnsi="黑体" w:eastAsia="黑体" w:cs="黑体"/>
          <w:color w:val="000000"/>
          <w:sz w:val="32"/>
          <w:szCs w:val="32"/>
        </w:rPr>
      </w:pPr>
      <w:r>
        <w:rPr>
          <w:rFonts w:hint="eastAsia" w:ascii="黑体" w:hAnsi="黑体" w:eastAsia="黑体" w:cs="黑体"/>
          <w:color w:val="000000"/>
          <w:sz w:val="32"/>
          <w:szCs w:val="32"/>
        </w:rPr>
        <w:t>七、存在的问题及原因分析</w:t>
      </w:r>
    </w:p>
    <w:p w14:paraId="083ED52B">
      <w:pPr>
        <w:spacing w:line="560" w:lineRule="exact"/>
        <w:ind w:firstLine="560" w:firstLineChars="200"/>
        <w:rPr>
          <w:rFonts w:hint="eastAsia" w:ascii="黑体" w:hAnsi="黑体" w:eastAsia="黑体" w:cs="黑体"/>
          <w:bCs/>
          <w:sz w:val="28"/>
          <w:szCs w:val="28"/>
        </w:rPr>
      </w:pPr>
      <w:r>
        <w:rPr>
          <w:rFonts w:hint="eastAsia" w:ascii="仿宋_GB2312" w:hAnsi="仿宋_GB2312" w:eastAsia="仿宋_GB2312" w:cs="仿宋_GB2312"/>
          <w:bCs/>
          <w:sz w:val="28"/>
          <w:szCs w:val="28"/>
        </w:rPr>
        <w:t>绩效管理要进一步加强，将绩效理念贯穿于预算编制与执行的全过程。</w:t>
      </w:r>
    </w:p>
    <w:p w14:paraId="421A86C5">
      <w:pPr>
        <w:ind w:firstLine="640" w:firstLineChars="200"/>
        <w:jc w:val="left"/>
        <w:rPr>
          <w:rFonts w:hint="eastAsia" w:ascii="黑体" w:hAnsi="黑体" w:eastAsia="黑体" w:cs="黑体"/>
          <w:color w:val="000000"/>
          <w:sz w:val="32"/>
          <w:szCs w:val="32"/>
        </w:rPr>
      </w:pPr>
      <w:r>
        <w:rPr>
          <w:rFonts w:hint="eastAsia" w:ascii="黑体" w:hAnsi="黑体" w:eastAsia="黑体" w:cs="黑体"/>
          <w:color w:val="000000"/>
          <w:sz w:val="32"/>
          <w:szCs w:val="32"/>
        </w:rPr>
        <w:t>八、下一步改进措施</w:t>
      </w:r>
    </w:p>
    <w:p w14:paraId="22441917">
      <w:pPr>
        <w:spacing w:line="560" w:lineRule="exact"/>
        <w:ind w:firstLine="560" w:firstLineChars="200"/>
        <w:rPr>
          <w:rFonts w:hint="eastAsia" w:ascii="黑体" w:hAnsi="黑体" w:eastAsia="黑体" w:cs="黑体"/>
          <w:bCs/>
          <w:sz w:val="28"/>
          <w:szCs w:val="28"/>
        </w:rPr>
      </w:pPr>
      <w:r>
        <w:rPr>
          <w:rFonts w:hint="eastAsia" w:ascii="仿宋_GB2312" w:hAnsi="Times New Roman" w:eastAsia="仿宋_GB2312" w:cs="Times New Roman"/>
          <w:bCs/>
          <w:sz w:val="28"/>
          <w:szCs w:val="28"/>
        </w:rPr>
        <w:t>进一步控制项目经费支出，在确保各项任务完成的同时，力争把成本降到最低。</w:t>
      </w:r>
    </w:p>
    <w:p w14:paraId="1588319E">
      <w:pPr>
        <w:ind w:firstLine="640" w:firstLineChars="200"/>
        <w:jc w:val="left"/>
        <w:rPr>
          <w:rFonts w:ascii="黑体" w:hAnsi="黑体" w:eastAsia="黑体" w:cs="黑体"/>
          <w:color w:val="000000"/>
          <w:sz w:val="32"/>
          <w:szCs w:val="32"/>
        </w:rPr>
      </w:pPr>
      <w:r>
        <w:rPr>
          <w:rFonts w:hint="eastAsia" w:ascii="黑体" w:hAnsi="黑体" w:eastAsia="黑体" w:cs="黑体"/>
          <w:color w:val="000000"/>
          <w:sz w:val="32"/>
          <w:szCs w:val="32"/>
        </w:rPr>
        <w:t>九、部门整体支出绩效自评结果拟应用和公开情况</w:t>
      </w:r>
    </w:p>
    <w:p w14:paraId="1DA6C0CE">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此次绩效自评结果主要以《2022年度预算单位整体支出绩效评价基础数据表》、《2022年度预算单位整体支出绩效自评表》、《</w:t>
      </w:r>
      <w:r>
        <w:rPr>
          <w:rFonts w:ascii="仿宋_GB2312" w:hAnsi="仿宋_GB2312" w:eastAsia="仿宋_GB2312" w:cs="仿宋_GB2312"/>
          <w:sz w:val="32"/>
          <w:szCs w:val="32"/>
        </w:rPr>
        <w:t>2022年度岳阳楼区政协整体支出绩效自评报告</w:t>
      </w:r>
      <w:r>
        <w:rPr>
          <w:rFonts w:hint="eastAsia" w:ascii="仿宋_GB2312" w:hAnsi="仿宋_GB2312" w:eastAsia="仿宋_GB2312" w:cs="仿宋_GB2312"/>
          <w:sz w:val="32"/>
          <w:szCs w:val="32"/>
        </w:rPr>
        <w:t>》、《2022年度项目支出绩效自评表》和《区级预算单位绩效自评工作考核评分表》的形式体现，自评表及自评报告内容完整、权重合理、数据真实、结果客观。我办将绩效自评结果作为完善政策和改进管理的重要依据，同时加强评价结果的应用，对有效支出安排预算、低效支出压减预算、无效支出进行问责，切实提高部门预算绩效管理水平。自评结果将报送岳阳楼区财政局，并依法予以公开。</w:t>
      </w:r>
    </w:p>
    <w:p w14:paraId="47D69C43">
      <w:pPr>
        <w:ind w:firstLine="640" w:firstLineChars="200"/>
        <w:jc w:val="left"/>
        <w:rPr>
          <w:rFonts w:hint="eastAsia" w:ascii="仿宋_GB2312" w:hAnsi="仿宋_GB2312" w:eastAsia="仿宋_GB2312" w:cs="仿宋_GB2312"/>
          <w:color w:val="000000"/>
          <w:sz w:val="32"/>
          <w:szCs w:val="32"/>
        </w:rPr>
      </w:pPr>
    </w:p>
    <w:p w14:paraId="4314C955">
      <w:pPr>
        <w:ind w:firstLine="640" w:firstLineChars="200"/>
        <w:jc w:val="left"/>
        <w:rPr>
          <w:rFonts w:hint="eastAsia" w:ascii="仿宋_GB2312" w:hAnsi="仿宋_GB2312" w:eastAsia="仿宋_GB2312" w:cs="仿宋_GB2312"/>
          <w:color w:val="000000"/>
          <w:sz w:val="32"/>
          <w:szCs w:val="32"/>
        </w:rPr>
      </w:pPr>
    </w:p>
    <w:p w14:paraId="7237C436">
      <w:pPr>
        <w:ind w:firstLine="640" w:firstLineChars="200"/>
        <w:jc w:val="left"/>
        <w:rPr>
          <w:rFonts w:ascii="仿宋_GB2312" w:hAnsi="仿宋_GB2312" w:eastAsia="仿宋_GB2312" w:cs="仿宋_GB2312"/>
          <w:color w:val="000000"/>
          <w:sz w:val="32"/>
          <w:szCs w:val="32"/>
        </w:rPr>
      </w:pPr>
    </w:p>
    <w:p w14:paraId="14288AB6">
      <w:pPr>
        <w:ind w:firstLine="640" w:firstLineChars="200"/>
        <w:jc w:val="left"/>
        <w:rPr>
          <w:rFonts w:ascii="仿宋_GB2312" w:hAnsi="仿宋_GB2312" w:eastAsia="仿宋_GB2312" w:cs="仿宋_GB2312"/>
          <w:color w:val="000000"/>
          <w:sz w:val="32"/>
          <w:szCs w:val="32"/>
        </w:rPr>
      </w:pPr>
    </w:p>
    <w:p w14:paraId="6D7EC9A5">
      <w:pPr>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报告需要以下附件：</w:t>
      </w:r>
    </w:p>
    <w:p w14:paraId="39C5C154">
      <w:pPr>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1、部门整体支出绩效评价基础数据表</w:t>
      </w:r>
    </w:p>
    <w:p w14:paraId="139DC915">
      <w:pPr>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2、部门整体支出绩效自评表</w:t>
      </w:r>
    </w:p>
    <w:p w14:paraId="0D317524">
      <w:pPr>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3、项目支出绩效自评表(一个一级项目支出一张表)</w:t>
      </w:r>
    </w:p>
    <w:p w14:paraId="1535CAD1">
      <w:pPr>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4、政府性基金预算支出情况表</w:t>
      </w:r>
    </w:p>
    <w:p w14:paraId="17098CFF">
      <w:pPr>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5、国有资本经营预算支出情况表</w:t>
      </w:r>
    </w:p>
    <w:p w14:paraId="647F40F5">
      <w:pPr>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6、社会保险基金预算支出情况表</w:t>
      </w:r>
    </w:p>
    <w:p w14:paraId="083CD74F">
      <w:pPr>
        <w:rPr>
          <w:rFonts w:hint="eastAsia"/>
        </w:rPr>
      </w:pPr>
      <w:r>
        <w:rPr>
          <w:rFonts w:hint="eastAsia"/>
        </w:rPr>
        <w:br w:type="page"/>
      </w:r>
    </w:p>
    <w:p w14:paraId="278A620B">
      <w:pPr>
        <w:rPr>
          <w:rFonts w:ascii="黑体" w:hAnsi="黑体" w:eastAsia="黑体" w:cs="黑体"/>
          <w:color w:val="000000"/>
          <w:spacing w:val="10"/>
          <w:sz w:val="32"/>
          <w:szCs w:val="32"/>
        </w:rPr>
      </w:pPr>
      <w:r>
        <w:rPr>
          <w:rFonts w:hint="eastAsia" w:ascii="黑体" w:hAnsi="黑体" w:eastAsia="黑体" w:cs="黑体"/>
          <w:color w:val="000000"/>
          <w:spacing w:val="10"/>
          <w:sz w:val="32"/>
          <w:szCs w:val="32"/>
        </w:rPr>
        <w:t>附件4</w:t>
      </w:r>
    </w:p>
    <w:p w14:paraId="547E4F9C">
      <w:pPr>
        <w:spacing w:line="700" w:lineRule="exact"/>
        <w:jc w:val="center"/>
        <w:rPr>
          <w:rFonts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t>2022年度项目支出绩效自评表</w:t>
      </w:r>
    </w:p>
    <w:tbl>
      <w:tblPr>
        <w:tblStyle w:val="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26CCCB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14:paraId="2CF44187">
            <w:pPr>
              <w:spacing w:line="226" w:lineRule="auto"/>
              <w:jc w:val="center"/>
              <w:rPr>
                <w:rFonts w:ascii="宋体" w:hAnsi="宋体" w:eastAsia="宋体" w:cs="宋体"/>
                <w:color w:val="000000"/>
                <w:szCs w:val="21"/>
              </w:rPr>
            </w:pPr>
            <w:r>
              <w:rPr>
                <w:rFonts w:ascii="宋体" w:hAnsi="宋体" w:eastAsia="宋体" w:cs="宋体"/>
                <w:color w:val="000000"/>
                <w:szCs w:val="21"/>
              </w:rPr>
              <w:t>项目支出</w:t>
            </w:r>
          </w:p>
          <w:p w14:paraId="3E54B9D5">
            <w:pPr>
              <w:spacing w:line="226" w:lineRule="auto"/>
              <w:jc w:val="center"/>
              <w:rPr>
                <w:rFonts w:ascii="宋体" w:hAnsi="宋体" w:eastAsia="宋体" w:cs="宋体"/>
                <w:color w:val="000000"/>
                <w:szCs w:val="21"/>
              </w:rPr>
            </w:pPr>
            <w:r>
              <w:rPr>
                <w:rFonts w:ascii="宋体" w:hAnsi="宋体" w:eastAsia="宋体" w:cs="宋体"/>
                <w:color w:val="000000"/>
                <w:szCs w:val="21"/>
              </w:rPr>
              <w:t>名称</w:t>
            </w:r>
          </w:p>
        </w:tc>
        <w:tc>
          <w:tcPr>
            <w:tcW w:w="8505" w:type="dxa"/>
            <w:gridSpan w:val="8"/>
            <w:vAlign w:val="center"/>
          </w:tcPr>
          <w:p w14:paraId="583E02E2">
            <w:pPr>
              <w:jc w:val="center"/>
              <w:rPr>
                <w:rFonts w:hint="eastAsia" w:ascii="Arial" w:hAnsi="Calibri" w:eastAsia="宋体" w:cs="Times New Roman"/>
                <w:color w:val="000000"/>
                <w:szCs w:val="21"/>
              </w:rPr>
            </w:pPr>
            <w:r>
              <w:rPr>
                <w:rFonts w:hint="eastAsia" w:ascii="Arial" w:hAnsi="Calibri" w:eastAsia="宋体" w:cs="Times New Roman"/>
                <w:color w:val="000000"/>
                <w:szCs w:val="21"/>
              </w:rPr>
              <w:t>政协年会</w:t>
            </w:r>
          </w:p>
        </w:tc>
      </w:tr>
      <w:tr w14:paraId="0DD35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14:paraId="43B01AEC">
            <w:pPr>
              <w:spacing w:line="202" w:lineRule="auto"/>
              <w:jc w:val="center"/>
              <w:rPr>
                <w:rFonts w:ascii="宋体" w:hAnsi="宋体" w:eastAsia="宋体" w:cs="宋体"/>
                <w:color w:val="000000"/>
                <w:szCs w:val="21"/>
              </w:rPr>
            </w:pPr>
            <w:r>
              <w:rPr>
                <w:rFonts w:ascii="宋体" w:hAnsi="宋体" w:eastAsia="宋体" w:cs="宋体"/>
                <w:color w:val="000000"/>
                <w:szCs w:val="21"/>
              </w:rPr>
              <w:t>主管部门</w:t>
            </w:r>
          </w:p>
        </w:tc>
        <w:tc>
          <w:tcPr>
            <w:tcW w:w="4520" w:type="dxa"/>
            <w:gridSpan w:val="4"/>
            <w:vAlign w:val="center"/>
          </w:tcPr>
          <w:p w14:paraId="27E62DA8">
            <w:pPr>
              <w:jc w:val="center"/>
              <w:rPr>
                <w:rFonts w:hint="eastAsia" w:ascii="Arial" w:hAnsi="Calibri" w:eastAsia="宋体" w:cs="Times New Roman"/>
                <w:color w:val="000000"/>
                <w:szCs w:val="21"/>
              </w:rPr>
            </w:pPr>
          </w:p>
        </w:tc>
        <w:tc>
          <w:tcPr>
            <w:tcW w:w="1140" w:type="dxa"/>
            <w:vAlign w:val="center"/>
          </w:tcPr>
          <w:p w14:paraId="0038FE06">
            <w:pPr>
              <w:spacing w:line="201" w:lineRule="auto"/>
              <w:jc w:val="center"/>
              <w:rPr>
                <w:rFonts w:ascii="宋体" w:hAnsi="宋体" w:eastAsia="宋体" w:cs="宋体"/>
                <w:color w:val="000000"/>
                <w:szCs w:val="21"/>
              </w:rPr>
            </w:pPr>
            <w:r>
              <w:rPr>
                <w:rFonts w:ascii="宋体" w:hAnsi="宋体" w:eastAsia="宋体" w:cs="宋体"/>
                <w:color w:val="000000"/>
                <w:szCs w:val="21"/>
              </w:rPr>
              <w:t>实施单位</w:t>
            </w:r>
          </w:p>
        </w:tc>
        <w:tc>
          <w:tcPr>
            <w:tcW w:w="2845" w:type="dxa"/>
            <w:gridSpan w:val="3"/>
            <w:vAlign w:val="center"/>
          </w:tcPr>
          <w:p w14:paraId="0D6C2533">
            <w:pPr>
              <w:jc w:val="center"/>
              <w:rPr>
                <w:rFonts w:hint="eastAsia" w:ascii="Arial" w:hAnsi="Calibri" w:eastAsia="宋体" w:cs="Times New Roman"/>
                <w:color w:val="000000"/>
                <w:szCs w:val="21"/>
              </w:rPr>
            </w:pPr>
            <w:r>
              <w:rPr>
                <w:rFonts w:hint="eastAsia" w:ascii="Arial" w:hAnsi="Calibri" w:eastAsia="宋体" w:cs="Times New Roman"/>
                <w:color w:val="000000"/>
                <w:szCs w:val="21"/>
              </w:rPr>
              <w:t>政协委员会</w:t>
            </w:r>
          </w:p>
        </w:tc>
      </w:tr>
      <w:tr w14:paraId="3BE050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14:paraId="41B2B0FD">
            <w:pPr>
              <w:spacing w:line="254" w:lineRule="auto"/>
              <w:jc w:val="center"/>
              <w:rPr>
                <w:rFonts w:hint="eastAsia" w:ascii="Arial" w:hAnsi="Calibri" w:eastAsia="宋体" w:cs="Times New Roman"/>
                <w:color w:val="000000"/>
                <w:szCs w:val="21"/>
              </w:rPr>
            </w:pPr>
          </w:p>
          <w:p w14:paraId="1BBD804C">
            <w:pPr>
              <w:spacing w:line="255" w:lineRule="auto"/>
              <w:jc w:val="center"/>
              <w:rPr>
                <w:rFonts w:hint="eastAsia" w:ascii="Arial" w:hAnsi="Calibri" w:eastAsia="宋体" w:cs="Times New Roman"/>
                <w:color w:val="000000"/>
                <w:szCs w:val="21"/>
              </w:rPr>
            </w:pPr>
          </w:p>
          <w:p w14:paraId="55EDEA03">
            <w:pPr>
              <w:spacing w:line="220" w:lineRule="auto"/>
              <w:jc w:val="center"/>
              <w:rPr>
                <w:rFonts w:ascii="宋体" w:hAnsi="宋体" w:eastAsia="宋体" w:cs="宋体"/>
                <w:color w:val="000000"/>
                <w:szCs w:val="21"/>
              </w:rPr>
            </w:pPr>
            <w:r>
              <w:rPr>
                <w:rFonts w:ascii="宋体" w:hAnsi="宋体" w:eastAsia="宋体" w:cs="宋体"/>
                <w:color w:val="000000"/>
                <w:szCs w:val="21"/>
              </w:rPr>
              <w:t>项目资金</w:t>
            </w:r>
          </w:p>
          <w:p w14:paraId="408FEED7">
            <w:pPr>
              <w:spacing w:line="220" w:lineRule="auto"/>
              <w:jc w:val="center"/>
              <w:rPr>
                <w:rFonts w:ascii="宋体" w:hAnsi="宋体" w:eastAsia="宋体" w:cs="宋体"/>
                <w:color w:val="000000"/>
                <w:szCs w:val="21"/>
              </w:rPr>
            </w:pPr>
            <w:r>
              <w:rPr>
                <w:rFonts w:ascii="宋体" w:hAnsi="宋体" w:eastAsia="宋体" w:cs="宋体"/>
                <w:color w:val="000000"/>
                <w:szCs w:val="21"/>
              </w:rPr>
              <w:t>(万元)</w:t>
            </w:r>
          </w:p>
        </w:tc>
        <w:tc>
          <w:tcPr>
            <w:tcW w:w="2160" w:type="dxa"/>
            <w:gridSpan w:val="2"/>
            <w:vAlign w:val="center"/>
          </w:tcPr>
          <w:p w14:paraId="28E2E743">
            <w:pPr>
              <w:spacing w:line="300" w:lineRule="exact"/>
              <w:jc w:val="center"/>
              <w:rPr>
                <w:rFonts w:hint="eastAsia" w:ascii="Arial" w:hAnsi="Calibri" w:eastAsia="宋体" w:cs="Times New Roman"/>
                <w:color w:val="000000"/>
                <w:szCs w:val="21"/>
              </w:rPr>
            </w:pPr>
          </w:p>
        </w:tc>
        <w:tc>
          <w:tcPr>
            <w:tcW w:w="1229" w:type="dxa"/>
            <w:vAlign w:val="center"/>
          </w:tcPr>
          <w:p w14:paraId="453353A5">
            <w:pPr>
              <w:spacing w:line="240" w:lineRule="exact"/>
              <w:jc w:val="center"/>
              <w:rPr>
                <w:rFonts w:ascii="宋体" w:hAnsi="宋体" w:eastAsia="宋体" w:cs="宋体"/>
                <w:color w:val="000000"/>
                <w:szCs w:val="21"/>
              </w:rPr>
            </w:pPr>
            <w:r>
              <w:rPr>
                <w:rFonts w:ascii="宋体" w:hAnsi="宋体" w:eastAsia="宋体" w:cs="宋体"/>
                <w:color w:val="000000"/>
                <w:szCs w:val="21"/>
              </w:rPr>
              <w:t>年初</w:t>
            </w:r>
          </w:p>
          <w:p w14:paraId="74B7B518">
            <w:pPr>
              <w:spacing w:line="240" w:lineRule="exact"/>
              <w:jc w:val="center"/>
              <w:rPr>
                <w:rFonts w:ascii="宋体" w:hAnsi="宋体" w:eastAsia="宋体" w:cs="宋体"/>
                <w:color w:val="000000"/>
                <w:szCs w:val="21"/>
              </w:rPr>
            </w:pPr>
            <w:r>
              <w:rPr>
                <w:rFonts w:ascii="宋体" w:hAnsi="宋体" w:eastAsia="宋体" w:cs="宋体"/>
                <w:color w:val="000000"/>
                <w:szCs w:val="21"/>
              </w:rPr>
              <w:t>预算数</w:t>
            </w:r>
          </w:p>
        </w:tc>
        <w:tc>
          <w:tcPr>
            <w:tcW w:w="1131" w:type="dxa"/>
            <w:vAlign w:val="center"/>
          </w:tcPr>
          <w:p w14:paraId="55D1E352">
            <w:pPr>
              <w:spacing w:line="240" w:lineRule="exact"/>
              <w:jc w:val="center"/>
              <w:rPr>
                <w:rFonts w:ascii="宋体" w:hAnsi="宋体" w:eastAsia="宋体" w:cs="宋体"/>
                <w:color w:val="000000"/>
                <w:szCs w:val="21"/>
              </w:rPr>
            </w:pPr>
            <w:r>
              <w:rPr>
                <w:rFonts w:ascii="宋体" w:hAnsi="宋体" w:eastAsia="宋体" w:cs="宋体"/>
                <w:color w:val="000000"/>
                <w:szCs w:val="21"/>
              </w:rPr>
              <w:t>全年</w:t>
            </w:r>
          </w:p>
          <w:p w14:paraId="3504321B">
            <w:pPr>
              <w:spacing w:line="240" w:lineRule="exact"/>
              <w:jc w:val="center"/>
              <w:rPr>
                <w:rFonts w:ascii="宋体" w:hAnsi="宋体" w:eastAsia="宋体" w:cs="宋体"/>
                <w:color w:val="000000"/>
                <w:szCs w:val="21"/>
              </w:rPr>
            </w:pPr>
            <w:r>
              <w:rPr>
                <w:rFonts w:ascii="宋体" w:hAnsi="宋体" w:eastAsia="宋体" w:cs="宋体"/>
                <w:color w:val="000000"/>
                <w:szCs w:val="21"/>
              </w:rPr>
              <w:t>预算数</w:t>
            </w:r>
          </w:p>
        </w:tc>
        <w:tc>
          <w:tcPr>
            <w:tcW w:w="1140" w:type="dxa"/>
            <w:vAlign w:val="center"/>
          </w:tcPr>
          <w:p w14:paraId="55B6D2D5">
            <w:pPr>
              <w:spacing w:line="240" w:lineRule="exact"/>
              <w:jc w:val="center"/>
              <w:rPr>
                <w:rFonts w:ascii="宋体" w:hAnsi="宋体" w:eastAsia="宋体" w:cs="宋体"/>
                <w:color w:val="000000"/>
                <w:szCs w:val="21"/>
              </w:rPr>
            </w:pPr>
            <w:r>
              <w:rPr>
                <w:rFonts w:ascii="宋体" w:hAnsi="宋体" w:eastAsia="宋体" w:cs="宋体"/>
                <w:color w:val="000000"/>
                <w:szCs w:val="21"/>
              </w:rPr>
              <w:t>全年</w:t>
            </w:r>
          </w:p>
          <w:p w14:paraId="69DB1AB1">
            <w:pPr>
              <w:spacing w:line="240" w:lineRule="exact"/>
              <w:jc w:val="center"/>
              <w:rPr>
                <w:rFonts w:ascii="宋体" w:hAnsi="宋体" w:eastAsia="宋体" w:cs="宋体"/>
                <w:color w:val="000000"/>
                <w:szCs w:val="21"/>
              </w:rPr>
            </w:pPr>
            <w:r>
              <w:rPr>
                <w:rFonts w:ascii="宋体" w:hAnsi="宋体" w:eastAsia="宋体" w:cs="宋体"/>
                <w:color w:val="000000"/>
                <w:szCs w:val="21"/>
              </w:rPr>
              <w:t>执行数</w:t>
            </w:r>
          </w:p>
        </w:tc>
        <w:tc>
          <w:tcPr>
            <w:tcW w:w="685" w:type="dxa"/>
            <w:vAlign w:val="center"/>
          </w:tcPr>
          <w:p w14:paraId="00DB1991">
            <w:pPr>
              <w:spacing w:line="240" w:lineRule="exact"/>
              <w:jc w:val="center"/>
              <w:rPr>
                <w:rFonts w:ascii="宋体" w:hAnsi="宋体" w:eastAsia="宋体" w:cs="宋体"/>
                <w:color w:val="000000"/>
                <w:szCs w:val="21"/>
              </w:rPr>
            </w:pPr>
            <w:r>
              <w:rPr>
                <w:rFonts w:ascii="宋体" w:hAnsi="宋体" w:eastAsia="宋体" w:cs="宋体"/>
                <w:color w:val="000000"/>
                <w:szCs w:val="21"/>
              </w:rPr>
              <w:t>分值</w:t>
            </w:r>
          </w:p>
        </w:tc>
        <w:tc>
          <w:tcPr>
            <w:tcW w:w="795" w:type="dxa"/>
            <w:vAlign w:val="center"/>
          </w:tcPr>
          <w:p w14:paraId="65E145A7">
            <w:pPr>
              <w:spacing w:line="240" w:lineRule="exact"/>
              <w:jc w:val="center"/>
              <w:rPr>
                <w:rFonts w:ascii="宋体" w:hAnsi="宋体" w:eastAsia="宋体" w:cs="宋体"/>
                <w:color w:val="000000"/>
                <w:szCs w:val="21"/>
              </w:rPr>
            </w:pPr>
            <w:r>
              <w:rPr>
                <w:rFonts w:ascii="宋体" w:hAnsi="宋体" w:eastAsia="宋体" w:cs="宋体"/>
                <w:color w:val="000000"/>
                <w:szCs w:val="21"/>
              </w:rPr>
              <w:t>执行率</w:t>
            </w:r>
          </w:p>
        </w:tc>
        <w:tc>
          <w:tcPr>
            <w:tcW w:w="1365" w:type="dxa"/>
            <w:vAlign w:val="center"/>
          </w:tcPr>
          <w:p w14:paraId="4C1F81DB">
            <w:pPr>
              <w:spacing w:line="240" w:lineRule="exact"/>
              <w:jc w:val="center"/>
              <w:rPr>
                <w:rFonts w:ascii="宋体" w:hAnsi="宋体" w:eastAsia="宋体" w:cs="宋体"/>
                <w:color w:val="000000"/>
                <w:szCs w:val="21"/>
              </w:rPr>
            </w:pPr>
            <w:r>
              <w:rPr>
                <w:rFonts w:ascii="宋体" w:hAnsi="宋体" w:eastAsia="宋体" w:cs="宋体"/>
                <w:color w:val="000000"/>
                <w:szCs w:val="21"/>
              </w:rPr>
              <w:t>得分</w:t>
            </w:r>
          </w:p>
        </w:tc>
      </w:tr>
      <w:tr w14:paraId="0E91B9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2A037DD5">
            <w:pPr>
              <w:jc w:val="center"/>
              <w:rPr>
                <w:rFonts w:hint="eastAsia" w:ascii="Arial" w:hAnsi="Calibri" w:eastAsia="宋体" w:cs="Times New Roman"/>
                <w:color w:val="000000"/>
                <w:szCs w:val="21"/>
              </w:rPr>
            </w:pPr>
          </w:p>
        </w:tc>
        <w:tc>
          <w:tcPr>
            <w:tcW w:w="2160" w:type="dxa"/>
            <w:gridSpan w:val="2"/>
            <w:vAlign w:val="center"/>
          </w:tcPr>
          <w:p w14:paraId="2E1B3CE9">
            <w:pPr>
              <w:spacing w:line="201" w:lineRule="auto"/>
              <w:jc w:val="center"/>
              <w:rPr>
                <w:rFonts w:ascii="宋体" w:hAnsi="宋体" w:eastAsia="宋体" w:cs="宋体"/>
                <w:color w:val="000000"/>
                <w:szCs w:val="21"/>
              </w:rPr>
            </w:pPr>
            <w:r>
              <w:rPr>
                <w:rFonts w:ascii="宋体" w:hAnsi="宋体" w:eastAsia="宋体" w:cs="宋体"/>
                <w:color w:val="000000"/>
                <w:szCs w:val="21"/>
              </w:rPr>
              <w:t>年度资金总额</w:t>
            </w:r>
          </w:p>
        </w:tc>
        <w:tc>
          <w:tcPr>
            <w:tcW w:w="1229" w:type="dxa"/>
            <w:vAlign w:val="center"/>
          </w:tcPr>
          <w:p w14:paraId="0CAD373E">
            <w:pPr>
              <w:jc w:val="center"/>
              <w:rPr>
                <w:rFonts w:hint="eastAsia" w:ascii="Arial" w:hAnsi="Calibri" w:eastAsia="宋体" w:cs="Times New Roman"/>
                <w:color w:val="000000"/>
                <w:szCs w:val="21"/>
              </w:rPr>
            </w:pPr>
            <w:r>
              <w:rPr>
                <w:rFonts w:hint="eastAsia" w:ascii="Arial" w:hAnsi="Calibri" w:eastAsia="宋体" w:cs="Times New Roman"/>
                <w:color w:val="000000"/>
                <w:szCs w:val="21"/>
              </w:rPr>
              <w:t>130</w:t>
            </w:r>
          </w:p>
        </w:tc>
        <w:tc>
          <w:tcPr>
            <w:tcW w:w="1131" w:type="dxa"/>
            <w:vAlign w:val="center"/>
          </w:tcPr>
          <w:p w14:paraId="498393F7">
            <w:pPr>
              <w:jc w:val="center"/>
              <w:rPr>
                <w:rFonts w:hint="eastAsia" w:ascii="Arial" w:hAnsi="Calibri" w:eastAsia="宋体" w:cs="Times New Roman"/>
                <w:color w:val="000000"/>
                <w:szCs w:val="21"/>
              </w:rPr>
            </w:pPr>
            <w:r>
              <w:rPr>
                <w:rFonts w:hint="eastAsia" w:ascii="Arial" w:hAnsi="Calibri" w:eastAsia="宋体" w:cs="Times New Roman"/>
                <w:color w:val="000000"/>
                <w:szCs w:val="21"/>
              </w:rPr>
              <w:t>130</w:t>
            </w:r>
          </w:p>
        </w:tc>
        <w:tc>
          <w:tcPr>
            <w:tcW w:w="1140" w:type="dxa"/>
            <w:vAlign w:val="center"/>
          </w:tcPr>
          <w:p w14:paraId="03D471ED">
            <w:pPr>
              <w:jc w:val="center"/>
              <w:rPr>
                <w:rFonts w:hint="eastAsia" w:ascii="Arial" w:hAnsi="Calibri" w:eastAsia="宋体" w:cs="Times New Roman"/>
                <w:color w:val="000000"/>
                <w:szCs w:val="21"/>
              </w:rPr>
            </w:pPr>
            <w:r>
              <w:rPr>
                <w:rFonts w:hint="eastAsia" w:ascii="Arial" w:hAnsi="Calibri" w:eastAsia="宋体" w:cs="Times New Roman"/>
                <w:color w:val="000000"/>
                <w:szCs w:val="21"/>
              </w:rPr>
              <w:t>137.75</w:t>
            </w:r>
          </w:p>
        </w:tc>
        <w:tc>
          <w:tcPr>
            <w:tcW w:w="685" w:type="dxa"/>
            <w:vAlign w:val="center"/>
          </w:tcPr>
          <w:p w14:paraId="20AE6B7A">
            <w:pPr>
              <w:spacing w:line="165" w:lineRule="exact"/>
              <w:jc w:val="center"/>
              <w:rPr>
                <w:rFonts w:ascii="宋体" w:hAnsi="宋体" w:eastAsia="宋体" w:cs="宋体"/>
                <w:color w:val="000000"/>
                <w:szCs w:val="21"/>
              </w:rPr>
            </w:pPr>
            <w:r>
              <w:rPr>
                <w:rFonts w:ascii="宋体" w:hAnsi="宋体" w:eastAsia="宋体" w:cs="宋体"/>
                <w:color w:val="000000"/>
                <w:position w:val="-2"/>
                <w:szCs w:val="21"/>
              </w:rPr>
              <w:t>10</w:t>
            </w:r>
          </w:p>
        </w:tc>
        <w:tc>
          <w:tcPr>
            <w:tcW w:w="795" w:type="dxa"/>
            <w:vAlign w:val="center"/>
          </w:tcPr>
          <w:p w14:paraId="622FB7CB">
            <w:pPr>
              <w:rPr>
                <w:rFonts w:hint="eastAsia" w:ascii="Arial" w:hAnsi="Calibri" w:eastAsia="宋体" w:cs="Times New Roman"/>
                <w:color w:val="000000"/>
                <w:szCs w:val="21"/>
              </w:rPr>
            </w:pPr>
            <w:r>
              <w:rPr>
                <w:rFonts w:hint="eastAsia" w:ascii="Arial" w:hAnsi="Calibri" w:eastAsia="宋体" w:cs="Times New Roman"/>
                <w:color w:val="000000"/>
                <w:szCs w:val="21"/>
              </w:rPr>
              <w:t>94.38%</w:t>
            </w:r>
          </w:p>
        </w:tc>
        <w:tc>
          <w:tcPr>
            <w:tcW w:w="1365" w:type="dxa"/>
            <w:vAlign w:val="center"/>
          </w:tcPr>
          <w:p w14:paraId="6DDF4845">
            <w:pPr>
              <w:jc w:val="center"/>
              <w:rPr>
                <w:rFonts w:hint="eastAsia" w:ascii="Arial" w:hAnsi="Calibri" w:eastAsia="宋体" w:cs="Times New Roman"/>
                <w:color w:val="000000"/>
                <w:szCs w:val="21"/>
              </w:rPr>
            </w:pPr>
            <w:r>
              <w:rPr>
                <w:rFonts w:hint="eastAsia" w:ascii="Arial" w:hAnsi="Calibri" w:eastAsia="宋体" w:cs="Times New Roman"/>
                <w:color w:val="000000"/>
                <w:szCs w:val="21"/>
              </w:rPr>
              <w:t>98</w:t>
            </w:r>
          </w:p>
        </w:tc>
      </w:tr>
      <w:tr w14:paraId="0363E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2DB6EAFE">
            <w:pPr>
              <w:jc w:val="center"/>
              <w:rPr>
                <w:rFonts w:hint="eastAsia" w:ascii="Arial" w:hAnsi="Calibri" w:eastAsia="宋体" w:cs="Times New Roman"/>
                <w:color w:val="000000"/>
                <w:szCs w:val="21"/>
              </w:rPr>
            </w:pPr>
          </w:p>
        </w:tc>
        <w:tc>
          <w:tcPr>
            <w:tcW w:w="2160" w:type="dxa"/>
            <w:gridSpan w:val="2"/>
            <w:vAlign w:val="center"/>
          </w:tcPr>
          <w:p w14:paraId="205D0BA6">
            <w:pPr>
              <w:spacing w:line="201" w:lineRule="auto"/>
              <w:jc w:val="center"/>
              <w:rPr>
                <w:rFonts w:ascii="宋体" w:hAnsi="宋体" w:eastAsia="宋体" w:cs="宋体"/>
                <w:color w:val="000000"/>
                <w:szCs w:val="21"/>
              </w:rPr>
            </w:pPr>
            <w:r>
              <w:rPr>
                <w:rFonts w:ascii="宋体" w:hAnsi="宋体" w:eastAsia="宋体" w:cs="宋体"/>
                <w:color w:val="000000"/>
                <w:szCs w:val="21"/>
              </w:rPr>
              <w:t>其中：当年财政拨款</w:t>
            </w:r>
          </w:p>
        </w:tc>
        <w:tc>
          <w:tcPr>
            <w:tcW w:w="1229" w:type="dxa"/>
            <w:vAlign w:val="center"/>
          </w:tcPr>
          <w:p w14:paraId="740DEA20">
            <w:pPr>
              <w:jc w:val="center"/>
              <w:rPr>
                <w:rFonts w:hint="eastAsia" w:ascii="Arial" w:hAnsi="Calibri" w:eastAsia="宋体" w:cs="Times New Roman"/>
                <w:color w:val="000000"/>
                <w:szCs w:val="21"/>
              </w:rPr>
            </w:pPr>
            <w:r>
              <w:rPr>
                <w:rFonts w:hint="eastAsia" w:ascii="Arial" w:hAnsi="Calibri" w:eastAsia="宋体" w:cs="Times New Roman"/>
                <w:color w:val="000000"/>
                <w:szCs w:val="21"/>
              </w:rPr>
              <w:t>137.75</w:t>
            </w:r>
          </w:p>
        </w:tc>
        <w:tc>
          <w:tcPr>
            <w:tcW w:w="1131" w:type="dxa"/>
            <w:vAlign w:val="center"/>
          </w:tcPr>
          <w:p w14:paraId="1CBBF0B1">
            <w:pPr>
              <w:jc w:val="center"/>
              <w:rPr>
                <w:rFonts w:hint="eastAsia" w:ascii="Arial" w:hAnsi="Calibri" w:eastAsia="宋体" w:cs="Times New Roman"/>
                <w:color w:val="000000"/>
                <w:szCs w:val="21"/>
              </w:rPr>
            </w:pPr>
            <w:r>
              <w:rPr>
                <w:rFonts w:hint="eastAsia" w:ascii="Arial" w:hAnsi="Calibri" w:eastAsia="宋体" w:cs="Times New Roman"/>
                <w:color w:val="000000"/>
                <w:szCs w:val="21"/>
              </w:rPr>
              <w:t>137.75</w:t>
            </w:r>
          </w:p>
        </w:tc>
        <w:tc>
          <w:tcPr>
            <w:tcW w:w="1140" w:type="dxa"/>
            <w:vAlign w:val="center"/>
          </w:tcPr>
          <w:p w14:paraId="533E480A">
            <w:pPr>
              <w:jc w:val="center"/>
              <w:rPr>
                <w:rFonts w:hint="eastAsia" w:ascii="Arial" w:hAnsi="Calibri" w:eastAsia="宋体" w:cs="Times New Roman"/>
                <w:color w:val="000000"/>
                <w:szCs w:val="21"/>
              </w:rPr>
            </w:pPr>
            <w:r>
              <w:rPr>
                <w:rFonts w:hint="eastAsia" w:ascii="Arial" w:hAnsi="Calibri" w:eastAsia="宋体" w:cs="Times New Roman"/>
                <w:color w:val="000000"/>
                <w:szCs w:val="21"/>
              </w:rPr>
              <w:t>137.75</w:t>
            </w:r>
          </w:p>
        </w:tc>
        <w:tc>
          <w:tcPr>
            <w:tcW w:w="685" w:type="dxa"/>
            <w:vAlign w:val="center"/>
          </w:tcPr>
          <w:p w14:paraId="1F4515F4">
            <w:pPr>
              <w:jc w:val="center"/>
              <w:rPr>
                <w:rFonts w:hint="eastAsia" w:ascii="Arial" w:hAnsi="Calibri" w:eastAsia="宋体" w:cs="Times New Roman"/>
                <w:color w:val="000000"/>
                <w:szCs w:val="21"/>
              </w:rPr>
            </w:pPr>
            <w:r>
              <w:rPr>
                <w:rFonts w:hint="eastAsia" w:ascii="Arial" w:hAnsi="Calibri" w:eastAsia="宋体" w:cs="Times New Roman"/>
                <w:color w:val="000000"/>
                <w:szCs w:val="21"/>
              </w:rPr>
              <w:t>10</w:t>
            </w:r>
          </w:p>
        </w:tc>
        <w:tc>
          <w:tcPr>
            <w:tcW w:w="795" w:type="dxa"/>
            <w:vAlign w:val="center"/>
          </w:tcPr>
          <w:p w14:paraId="2BF1A72B">
            <w:pPr>
              <w:jc w:val="center"/>
              <w:rPr>
                <w:rFonts w:hint="eastAsia" w:ascii="Arial" w:hAnsi="Calibri" w:eastAsia="宋体" w:cs="Times New Roman"/>
                <w:color w:val="000000"/>
                <w:szCs w:val="21"/>
              </w:rPr>
            </w:pPr>
            <w:r>
              <w:rPr>
                <w:rFonts w:hint="eastAsia" w:ascii="Arial" w:hAnsi="Calibri" w:eastAsia="宋体" w:cs="Times New Roman"/>
                <w:color w:val="000000"/>
                <w:szCs w:val="21"/>
              </w:rPr>
              <w:t>100%</w:t>
            </w:r>
          </w:p>
        </w:tc>
        <w:tc>
          <w:tcPr>
            <w:tcW w:w="1365" w:type="dxa"/>
            <w:vAlign w:val="center"/>
          </w:tcPr>
          <w:p w14:paraId="060C7670">
            <w:pPr>
              <w:jc w:val="center"/>
              <w:rPr>
                <w:rFonts w:hint="eastAsia" w:ascii="Arial" w:hAnsi="Calibri" w:eastAsia="宋体" w:cs="Times New Roman"/>
                <w:color w:val="000000"/>
                <w:szCs w:val="21"/>
              </w:rPr>
            </w:pPr>
            <w:r>
              <w:rPr>
                <w:rFonts w:hint="eastAsia" w:ascii="Arial" w:hAnsi="Calibri" w:eastAsia="宋体" w:cs="Times New Roman"/>
                <w:color w:val="000000"/>
                <w:szCs w:val="21"/>
              </w:rPr>
              <w:t>98</w:t>
            </w:r>
          </w:p>
        </w:tc>
      </w:tr>
      <w:tr w14:paraId="33C799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14:paraId="28ABF621">
            <w:pPr>
              <w:jc w:val="center"/>
              <w:rPr>
                <w:rFonts w:hint="eastAsia" w:ascii="Arial" w:hAnsi="Calibri" w:eastAsia="宋体" w:cs="Times New Roman"/>
                <w:color w:val="000000"/>
                <w:szCs w:val="21"/>
              </w:rPr>
            </w:pPr>
          </w:p>
        </w:tc>
        <w:tc>
          <w:tcPr>
            <w:tcW w:w="2160" w:type="dxa"/>
            <w:gridSpan w:val="2"/>
            <w:vAlign w:val="center"/>
          </w:tcPr>
          <w:p w14:paraId="16EF926A">
            <w:pPr>
              <w:spacing w:line="201" w:lineRule="auto"/>
              <w:jc w:val="center"/>
              <w:rPr>
                <w:rFonts w:ascii="宋体" w:hAnsi="宋体" w:eastAsia="宋体" w:cs="宋体"/>
                <w:color w:val="000000"/>
                <w:szCs w:val="21"/>
              </w:rPr>
            </w:pPr>
            <w:r>
              <w:rPr>
                <w:rFonts w:hint="eastAsia" w:ascii="宋体" w:hAnsi="宋体" w:eastAsia="宋体" w:cs="宋体"/>
                <w:color w:val="000000"/>
                <w:szCs w:val="21"/>
              </w:rPr>
              <w:t xml:space="preserve">     </w:t>
            </w:r>
            <w:r>
              <w:rPr>
                <w:rFonts w:ascii="宋体" w:hAnsi="宋体" w:eastAsia="宋体" w:cs="宋体"/>
                <w:color w:val="000000"/>
                <w:szCs w:val="21"/>
              </w:rPr>
              <w:t>上年结转资金</w:t>
            </w:r>
          </w:p>
        </w:tc>
        <w:tc>
          <w:tcPr>
            <w:tcW w:w="1229" w:type="dxa"/>
            <w:vAlign w:val="center"/>
          </w:tcPr>
          <w:p w14:paraId="560130A8">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c>
          <w:tcPr>
            <w:tcW w:w="1131" w:type="dxa"/>
            <w:vAlign w:val="center"/>
          </w:tcPr>
          <w:p w14:paraId="75F042E4">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c>
          <w:tcPr>
            <w:tcW w:w="1140" w:type="dxa"/>
            <w:vAlign w:val="center"/>
          </w:tcPr>
          <w:p w14:paraId="1E25A1AB">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c>
          <w:tcPr>
            <w:tcW w:w="685" w:type="dxa"/>
            <w:vAlign w:val="center"/>
          </w:tcPr>
          <w:p w14:paraId="73AE42B7">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c>
          <w:tcPr>
            <w:tcW w:w="795" w:type="dxa"/>
            <w:vAlign w:val="center"/>
          </w:tcPr>
          <w:p w14:paraId="11689A69">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c>
          <w:tcPr>
            <w:tcW w:w="1365" w:type="dxa"/>
            <w:vAlign w:val="center"/>
          </w:tcPr>
          <w:p w14:paraId="5A9F8857">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r>
      <w:tr w14:paraId="22F4F3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14:paraId="1FC5C6B5">
            <w:pPr>
              <w:jc w:val="center"/>
              <w:rPr>
                <w:rFonts w:hint="eastAsia" w:ascii="Arial" w:hAnsi="Calibri" w:eastAsia="宋体" w:cs="Times New Roman"/>
                <w:color w:val="000000"/>
                <w:szCs w:val="21"/>
              </w:rPr>
            </w:pPr>
          </w:p>
        </w:tc>
        <w:tc>
          <w:tcPr>
            <w:tcW w:w="2160" w:type="dxa"/>
            <w:gridSpan w:val="2"/>
            <w:vAlign w:val="center"/>
          </w:tcPr>
          <w:p w14:paraId="6672CF5E">
            <w:pPr>
              <w:spacing w:line="200" w:lineRule="auto"/>
              <w:jc w:val="center"/>
              <w:rPr>
                <w:rFonts w:ascii="宋体" w:hAnsi="宋体" w:eastAsia="宋体" w:cs="宋体"/>
                <w:color w:val="000000"/>
                <w:szCs w:val="21"/>
              </w:rPr>
            </w:pPr>
            <w:r>
              <w:rPr>
                <w:rFonts w:hint="eastAsia" w:ascii="宋体" w:hAnsi="宋体" w:eastAsia="宋体" w:cs="宋体"/>
                <w:color w:val="000000"/>
                <w:szCs w:val="21"/>
              </w:rPr>
              <w:t xml:space="preserve">  </w:t>
            </w:r>
            <w:r>
              <w:rPr>
                <w:rFonts w:ascii="宋体" w:hAnsi="宋体" w:eastAsia="宋体" w:cs="宋体"/>
                <w:color w:val="000000"/>
                <w:szCs w:val="21"/>
              </w:rPr>
              <w:t>其他资金</w:t>
            </w:r>
          </w:p>
        </w:tc>
        <w:tc>
          <w:tcPr>
            <w:tcW w:w="1229" w:type="dxa"/>
            <w:vAlign w:val="center"/>
          </w:tcPr>
          <w:p w14:paraId="7945AEF1">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c>
          <w:tcPr>
            <w:tcW w:w="1131" w:type="dxa"/>
            <w:vAlign w:val="center"/>
          </w:tcPr>
          <w:p w14:paraId="35052388">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c>
          <w:tcPr>
            <w:tcW w:w="1140" w:type="dxa"/>
            <w:vAlign w:val="center"/>
          </w:tcPr>
          <w:p w14:paraId="6549230C">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c>
          <w:tcPr>
            <w:tcW w:w="685" w:type="dxa"/>
            <w:vAlign w:val="center"/>
          </w:tcPr>
          <w:p w14:paraId="438AB2E8">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c>
          <w:tcPr>
            <w:tcW w:w="795" w:type="dxa"/>
            <w:vAlign w:val="center"/>
          </w:tcPr>
          <w:p w14:paraId="2E7FFE66">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c>
          <w:tcPr>
            <w:tcW w:w="1365" w:type="dxa"/>
            <w:vAlign w:val="center"/>
          </w:tcPr>
          <w:p w14:paraId="094BDEF7">
            <w:pPr>
              <w:jc w:val="center"/>
              <w:rPr>
                <w:rFonts w:hint="eastAsia" w:ascii="Arial" w:hAnsi="Calibri" w:eastAsia="宋体" w:cs="Times New Roman"/>
                <w:color w:val="000000"/>
                <w:szCs w:val="21"/>
              </w:rPr>
            </w:pPr>
            <w:r>
              <w:rPr>
                <w:rFonts w:hint="eastAsia" w:ascii="Arial" w:hAnsi="Calibri" w:eastAsia="宋体" w:cs="Times New Roman"/>
                <w:color w:val="000000"/>
                <w:szCs w:val="21"/>
              </w:rPr>
              <w:t>0</w:t>
            </w:r>
          </w:p>
        </w:tc>
      </w:tr>
      <w:tr w14:paraId="6FBAEF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14:paraId="3770F0C4">
            <w:pPr>
              <w:spacing w:line="206" w:lineRule="auto"/>
              <w:ind w:hanging="209"/>
              <w:jc w:val="center"/>
              <w:rPr>
                <w:rFonts w:ascii="宋体" w:hAnsi="宋体" w:eastAsia="宋体" w:cs="宋体"/>
                <w:color w:val="000000"/>
                <w:szCs w:val="21"/>
              </w:rPr>
            </w:pPr>
            <w:r>
              <w:rPr>
                <w:rFonts w:ascii="宋体" w:hAnsi="宋体" w:eastAsia="宋体" w:cs="宋体"/>
                <w:color w:val="000000"/>
                <w:szCs w:val="21"/>
              </w:rPr>
              <w:t>年度总体</w:t>
            </w:r>
          </w:p>
          <w:p w14:paraId="052BDF6A">
            <w:pPr>
              <w:spacing w:line="206" w:lineRule="auto"/>
              <w:ind w:hanging="209"/>
              <w:jc w:val="center"/>
              <w:rPr>
                <w:rFonts w:ascii="宋体" w:hAnsi="宋体" w:eastAsia="宋体" w:cs="宋体"/>
                <w:color w:val="000000"/>
                <w:szCs w:val="21"/>
              </w:rPr>
            </w:pPr>
            <w:r>
              <w:rPr>
                <w:rFonts w:ascii="宋体" w:hAnsi="宋体" w:eastAsia="宋体" w:cs="宋体"/>
                <w:color w:val="000000"/>
                <w:szCs w:val="21"/>
              </w:rPr>
              <w:t>目标</w:t>
            </w:r>
          </w:p>
        </w:tc>
        <w:tc>
          <w:tcPr>
            <w:tcW w:w="4520" w:type="dxa"/>
            <w:gridSpan w:val="4"/>
            <w:vAlign w:val="center"/>
          </w:tcPr>
          <w:p w14:paraId="2FA97D14">
            <w:pPr>
              <w:spacing w:line="200" w:lineRule="auto"/>
              <w:jc w:val="center"/>
              <w:rPr>
                <w:rFonts w:ascii="宋体" w:hAnsi="宋体" w:eastAsia="宋体" w:cs="宋体"/>
                <w:color w:val="000000"/>
                <w:szCs w:val="21"/>
              </w:rPr>
            </w:pPr>
            <w:r>
              <w:rPr>
                <w:rFonts w:ascii="宋体" w:hAnsi="宋体" w:eastAsia="宋体" w:cs="宋体"/>
                <w:color w:val="000000"/>
                <w:szCs w:val="21"/>
              </w:rPr>
              <w:t>预期目标</w:t>
            </w:r>
          </w:p>
        </w:tc>
        <w:tc>
          <w:tcPr>
            <w:tcW w:w="3985" w:type="dxa"/>
            <w:gridSpan w:val="4"/>
            <w:vAlign w:val="center"/>
          </w:tcPr>
          <w:p w14:paraId="3A549411">
            <w:pPr>
              <w:spacing w:line="201" w:lineRule="auto"/>
              <w:jc w:val="center"/>
              <w:rPr>
                <w:rFonts w:ascii="宋体" w:hAnsi="宋体" w:eastAsia="宋体" w:cs="宋体"/>
                <w:color w:val="000000"/>
                <w:szCs w:val="21"/>
              </w:rPr>
            </w:pPr>
            <w:r>
              <w:rPr>
                <w:rFonts w:ascii="宋体" w:hAnsi="宋体" w:eastAsia="宋体" w:cs="宋体"/>
                <w:color w:val="000000"/>
                <w:szCs w:val="21"/>
              </w:rPr>
              <w:t>实际完成情况</w:t>
            </w:r>
          </w:p>
        </w:tc>
      </w:tr>
      <w:tr w14:paraId="2ECC07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14:paraId="0D75E6E5">
            <w:pPr>
              <w:jc w:val="center"/>
              <w:rPr>
                <w:rFonts w:hint="eastAsia" w:ascii="Arial" w:hAnsi="Calibri" w:eastAsia="宋体" w:cs="Times New Roman"/>
                <w:color w:val="000000"/>
                <w:szCs w:val="21"/>
              </w:rPr>
            </w:pPr>
          </w:p>
        </w:tc>
        <w:tc>
          <w:tcPr>
            <w:tcW w:w="4520" w:type="dxa"/>
            <w:gridSpan w:val="4"/>
            <w:vAlign w:val="center"/>
          </w:tcPr>
          <w:p w14:paraId="65FA1C2D">
            <w:pPr>
              <w:spacing w:line="240" w:lineRule="exact"/>
              <w:jc w:val="center"/>
              <w:rPr>
                <w:rFonts w:hint="eastAsia" w:ascii="Arial" w:hAnsi="Calibri" w:eastAsia="宋体" w:cs="Times New Roman"/>
                <w:color w:val="000000"/>
                <w:szCs w:val="21"/>
              </w:rPr>
            </w:pPr>
            <w:r>
              <w:rPr>
                <w:rFonts w:hint="eastAsia" w:ascii="Calibri" w:hAnsi="Calibri" w:eastAsia="仿宋_GB2312" w:cs="Times New Roman"/>
                <w:sz w:val="24"/>
              </w:rPr>
              <w:t>据《中国人民政治协商会议章程》，把握团结和民主两大主题，认真履行政治协商、民主监督、参政议政职能，努力发挥协商民主重要渠道和专门协商机构作用，为推动岳阳楼区经济建设、民生改善、社会和谐和民主政治建设，增强政协的凝聚力，扩大政协的影响力。</w:t>
            </w:r>
          </w:p>
        </w:tc>
        <w:tc>
          <w:tcPr>
            <w:tcW w:w="3985" w:type="dxa"/>
            <w:gridSpan w:val="4"/>
            <w:vAlign w:val="center"/>
          </w:tcPr>
          <w:p w14:paraId="37D73555">
            <w:pPr>
              <w:spacing w:line="240" w:lineRule="exact"/>
              <w:jc w:val="center"/>
              <w:rPr>
                <w:rFonts w:hint="eastAsia" w:ascii="Arial" w:hAnsi="Calibri" w:eastAsia="宋体" w:cs="Times New Roman"/>
                <w:color w:val="000000"/>
                <w:szCs w:val="21"/>
              </w:rPr>
            </w:pPr>
            <w:r>
              <w:rPr>
                <w:rFonts w:hint="eastAsia" w:ascii="Calibri" w:hAnsi="Calibri" w:eastAsia="仿宋_GB2312" w:cs="Times New Roman"/>
                <w:sz w:val="24"/>
              </w:rPr>
              <w:t>组织252名</w:t>
            </w:r>
            <w:r>
              <w:rPr>
                <w:rFonts w:ascii="Calibri" w:hAnsi="Calibri" w:eastAsia="仿宋_GB2312" w:cs="Times New Roman"/>
                <w:sz w:val="24"/>
              </w:rPr>
              <w:t>政协委员，</w:t>
            </w:r>
            <w:r>
              <w:rPr>
                <w:rFonts w:hint="eastAsia" w:ascii="Calibri" w:hAnsi="Calibri" w:eastAsia="仿宋_GB2312" w:cs="Times New Roman"/>
                <w:sz w:val="24"/>
              </w:rPr>
              <w:t>顺利</w:t>
            </w:r>
            <w:r>
              <w:rPr>
                <w:rFonts w:ascii="Calibri" w:hAnsi="Calibri" w:eastAsia="仿宋_GB2312" w:cs="Times New Roman"/>
                <w:sz w:val="24"/>
              </w:rPr>
              <w:t>召开区政协</w:t>
            </w:r>
            <w:r>
              <w:rPr>
                <w:rFonts w:hint="eastAsia" w:ascii="Calibri" w:hAnsi="Calibri" w:eastAsia="仿宋_GB2312" w:cs="Times New Roman"/>
                <w:sz w:val="24"/>
              </w:rPr>
              <w:t>六</w:t>
            </w:r>
            <w:r>
              <w:rPr>
                <w:rFonts w:ascii="Calibri" w:hAnsi="Calibri" w:eastAsia="仿宋_GB2312" w:cs="Times New Roman"/>
                <w:sz w:val="24"/>
              </w:rPr>
              <w:t>届</w:t>
            </w:r>
            <w:r>
              <w:rPr>
                <w:rFonts w:hint="eastAsia" w:ascii="Calibri" w:hAnsi="Calibri" w:eastAsia="仿宋_GB2312" w:cs="Times New Roman"/>
                <w:sz w:val="24"/>
              </w:rPr>
              <w:t>一</w:t>
            </w:r>
            <w:r>
              <w:rPr>
                <w:rFonts w:ascii="Calibri" w:hAnsi="Calibri" w:eastAsia="仿宋_GB2312" w:cs="Times New Roman"/>
                <w:sz w:val="24"/>
              </w:rPr>
              <w:t>次会议。</w:t>
            </w:r>
          </w:p>
        </w:tc>
      </w:tr>
      <w:tr w14:paraId="585676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14:paraId="446C380B">
            <w:pPr>
              <w:spacing w:line="217" w:lineRule="auto"/>
              <w:jc w:val="center"/>
              <w:rPr>
                <w:rFonts w:ascii="宋体" w:hAnsi="宋体" w:eastAsia="宋体" w:cs="宋体"/>
                <w:color w:val="000000"/>
                <w:szCs w:val="21"/>
              </w:rPr>
            </w:pPr>
            <w:r>
              <w:rPr>
                <w:rFonts w:ascii="宋体" w:hAnsi="宋体" w:eastAsia="宋体" w:cs="宋体"/>
                <w:color w:val="000000"/>
                <w:szCs w:val="21"/>
              </w:rPr>
              <w:t>绩</w:t>
            </w:r>
            <w:r>
              <w:rPr>
                <w:rFonts w:hint="eastAsia" w:ascii="宋体" w:hAnsi="宋体" w:eastAsia="宋体" w:cs="宋体"/>
                <w:color w:val="000000"/>
                <w:szCs w:val="21"/>
              </w:rPr>
              <w:t xml:space="preserve">  </w:t>
            </w:r>
            <w:r>
              <w:rPr>
                <w:rFonts w:ascii="宋体" w:hAnsi="宋体" w:eastAsia="宋体" w:cs="宋体"/>
                <w:color w:val="000000"/>
                <w:szCs w:val="21"/>
              </w:rPr>
              <w:t>效</w:t>
            </w:r>
            <w:r>
              <w:rPr>
                <w:rFonts w:hint="eastAsia" w:ascii="宋体" w:hAnsi="宋体" w:eastAsia="宋体" w:cs="宋体"/>
                <w:color w:val="000000"/>
                <w:szCs w:val="21"/>
              </w:rPr>
              <w:t xml:space="preserve">  </w:t>
            </w:r>
            <w:r>
              <w:rPr>
                <w:rFonts w:ascii="宋体" w:hAnsi="宋体" w:eastAsia="宋体" w:cs="宋体"/>
                <w:color w:val="000000"/>
                <w:szCs w:val="21"/>
              </w:rPr>
              <w:t>指</w:t>
            </w:r>
            <w:r>
              <w:rPr>
                <w:rFonts w:hint="eastAsia" w:ascii="宋体" w:hAnsi="宋体" w:eastAsia="宋体" w:cs="宋体"/>
                <w:color w:val="000000"/>
                <w:szCs w:val="21"/>
              </w:rPr>
              <w:t xml:space="preserve">  </w:t>
            </w:r>
            <w:r>
              <w:rPr>
                <w:rFonts w:ascii="宋体" w:hAnsi="宋体" w:eastAsia="宋体" w:cs="宋体"/>
                <w:color w:val="000000"/>
                <w:szCs w:val="21"/>
              </w:rPr>
              <w:t>标</w:t>
            </w:r>
          </w:p>
        </w:tc>
        <w:tc>
          <w:tcPr>
            <w:tcW w:w="1080" w:type="dxa"/>
            <w:vAlign w:val="center"/>
          </w:tcPr>
          <w:p w14:paraId="12DD6A74">
            <w:pPr>
              <w:spacing w:line="240" w:lineRule="exact"/>
              <w:jc w:val="center"/>
              <w:rPr>
                <w:rFonts w:ascii="宋体" w:hAnsi="宋体" w:eastAsia="宋体" w:cs="宋体"/>
                <w:color w:val="000000"/>
                <w:szCs w:val="21"/>
              </w:rPr>
            </w:pPr>
            <w:r>
              <w:rPr>
                <w:rFonts w:ascii="宋体" w:hAnsi="宋体" w:eastAsia="宋体" w:cs="宋体"/>
                <w:color w:val="000000"/>
                <w:szCs w:val="21"/>
              </w:rPr>
              <w:t>一级指标</w:t>
            </w:r>
          </w:p>
        </w:tc>
        <w:tc>
          <w:tcPr>
            <w:tcW w:w="1080" w:type="dxa"/>
            <w:vAlign w:val="center"/>
          </w:tcPr>
          <w:p w14:paraId="474EE543">
            <w:pPr>
              <w:spacing w:line="240" w:lineRule="exact"/>
              <w:jc w:val="center"/>
              <w:rPr>
                <w:rFonts w:ascii="宋体" w:hAnsi="宋体" w:eastAsia="宋体" w:cs="宋体"/>
                <w:color w:val="000000"/>
                <w:szCs w:val="21"/>
              </w:rPr>
            </w:pPr>
            <w:r>
              <w:rPr>
                <w:rFonts w:ascii="宋体" w:hAnsi="宋体" w:eastAsia="宋体" w:cs="宋体"/>
                <w:color w:val="000000"/>
                <w:szCs w:val="21"/>
              </w:rPr>
              <w:t>二级指标</w:t>
            </w:r>
          </w:p>
        </w:tc>
        <w:tc>
          <w:tcPr>
            <w:tcW w:w="1229" w:type="dxa"/>
            <w:vAlign w:val="center"/>
          </w:tcPr>
          <w:p w14:paraId="5AD3EFC9">
            <w:pPr>
              <w:spacing w:line="240" w:lineRule="exact"/>
              <w:jc w:val="center"/>
              <w:rPr>
                <w:rFonts w:ascii="宋体" w:hAnsi="宋体" w:eastAsia="宋体" w:cs="宋体"/>
                <w:color w:val="000000"/>
                <w:szCs w:val="21"/>
              </w:rPr>
            </w:pPr>
            <w:r>
              <w:rPr>
                <w:rFonts w:ascii="宋体" w:hAnsi="宋体" w:eastAsia="宋体" w:cs="宋体"/>
                <w:color w:val="000000"/>
                <w:szCs w:val="21"/>
              </w:rPr>
              <w:t>三级指标</w:t>
            </w:r>
          </w:p>
        </w:tc>
        <w:tc>
          <w:tcPr>
            <w:tcW w:w="1131" w:type="dxa"/>
            <w:vAlign w:val="center"/>
          </w:tcPr>
          <w:p w14:paraId="7DD1BADD">
            <w:pPr>
              <w:spacing w:line="240" w:lineRule="exact"/>
              <w:jc w:val="center"/>
              <w:rPr>
                <w:rFonts w:ascii="宋体" w:hAnsi="宋体" w:eastAsia="宋体" w:cs="宋体"/>
                <w:color w:val="000000"/>
                <w:szCs w:val="21"/>
              </w:rPr>
            </w:pPr>
            <w:r>
              <w:rPr>
                <w:rFonts w:ascii="宋体" w:hAnsi="宋体" w:eastAsia="宋体" w:cs="宋体"/>
                <w:color w:val="000000"/>
                <w:szCs w:val="21"/>
              </w:rPr>
              <w:t>年度</w:t>
            </w:r>
          </w:p>
          <w:p w14:paraId="504A62BA">
            <w:pPr>
              <w:spacing w:line="240" w:lineRule="exact"/>
              <w:jc w:val="center"/>
              <w:rPr>
                <w:rFonts w:ascii="宋体" w:hAnsi="宋体" w:eastAsia="宋体" w:cs="宋体"/>
                <w:color w:val="000000"/>
                <w:szCs w:val="21"/>
              </w:rPr>
            </w:pPr>
            <w:r>
              <w:rPr>
                <w:rFonts w:ascii="宋体" w:hAnsi="宋体" w:eastAsia="宋体" w:cs="宋体"/>
                <w:color w:val="000000"/>
                <w:szCs w:val="21"/>
              </w:rPr>
              <w:t>指标值</w:t>
            </w:r>
          </w:p>
        </w:tc>
        <w:tc>
          <w:tcPr>
            <w:tcW w:w="1140" w:type="dxa"/>
            <w:vAlign w:val="center"/>
          </w:tcPr>
          <w:p w14:paraId="37556BB7">
            <w:pPr>
              <w:spacing w:line="240" w:lineRule="exact"/>
              <w:jc w:val="center"/>
              <w:rPr>
                <w:rFonts w:ascii="宋体" w:hAnsi="宋体" w:eastAsia="宋体" w:cs="宋体"/>
                <w:color w:val="000000"/>
                <w:szCs w:val="21"/>
              </w:rPr>
            </w:pPr>
            <w:r>
              <w:rPr>
                <w:rFonts w:ascii="宋体" w:hAnsi="宋体" w:eastAsia="宋体" w:cs="宋体"/>
                <w:color w:val="000000"/>
                <w:szCs w:val="21"/>
              </w:rPr>
              <w:t>实际</w:t>
            </w:r>
          </w:p>
          <w:p w14:paraId="32008BE0">
            <w:pPr>
              <w:spacing w:line="240" w:lineRule="exact"/>
              <w:jc w:val="center"/>
              <w:rPr>
                <w:rFonts w:ascii="宋体" w:hAnsi="宋体" w:eastAsia="宋体" w:cs="宋体"/>
                <w:color w:val="000000"/>
                <w:szCs w:val="21"/>
              </w:rPr>
            </w:pPr>
            <w:r>
              <w:rPr>
                <w:rFonts w:ascii="宋体" w:hAnsi="宋体" w:eastAsia="宋体" w:cs="宋体"/>
                <w:color w:val="000000"/>
                <w:szCs w:val="21"/>
              </w:rPr>
              <w:t>完成值</w:t>
            </w:r>
          </w:p>
        </w:tc>
        <w:tc>
          <w:tcPr>
            <w:tcW w:w="685" w:type="dxa"/>
            <w:vAlign w:val="center"/>
          </w:tcPr>
          <w:p w14:paraId="4DE51191">
            <w:pPr>
              <w:spacing w:line="240" w:lineRule="exact"/>
              <w:jc w:val="center"/>
              <w:rPr>
                <w:rFonts w:ascii="宋体" w:hAnsi="宋体" w:eastAsia="宋体" w:cs="宋体"/>
                <w:color w:val="000000"/>
                <w:szCs w:val="21"/>
              </w:rPr>
            </w:pPr>
            <w:r>
              <w:rPr>
                <w:rFonts w:ascii="宋体" w:hAnsi="宋体" w:eastAsia="宋体" w:cs="宋体"/>
                <w:color w:val="000000"/>
                <w:szCs w:val="21"/>
              </w:rPr>
              <w:t>分值</w:t>
            </w:r>
          </w:p>
        </w:tc>
        <w:tc>
          <w:tcPr>
            <w:tcW w:w="795" w:type="dxa"/>
            <w:vAlign w:val="center"/>
          </w:tcPr>
          <w:p w14:paraId="3AEFB6CA">
            <w:pPr>
              <w:spacing w:line="240" w:lineRule="exact"/>
              <w:jc w:val="center"/>
              <w:rPr>
                <w:rFonts w:ascii="宋体" w:hAnsi="宋体" w:eastAsia="宋体" w:cs="宋体"/>
                <w:color w:val="000000"/>
                <w:szCs w:val="21"/>
              </w:rPr>
            </w:pPr>
            <w:r>
              <w:rPr>
                <w:rFonts w:ascii="宋体" w:hAnsi="宋体" w:eastAsia="宋体" w:cs="宋体"/>
                <w:color w:val="000000"/>
                <w:szCs w:val="21"/>
              </w:rPr>
              <w:t>得分</w:t>
            </w:r>
          </w:p>
        </w:tc>
        <w:tc>
          <w:tcPr>
            <w:tcW w:w="1365" w:type="dxa"/>
            <w:vAlign w:val="center"/>
          </w:tcPr>
          <w:p w14:paraId="551A105A">
            <w:pPr>
              <w:spacing w:line="240" w:lineRule="exact"/>
              <w:ind w:hanging="99"/>
              <w:jc w:val="center"/>
              <w:rPr>
                <w:rFonts w:ascii="宋体" w:hAnsi="宋体" w:eastAsia="宋体" w:cs="宋体"/>
                <w:color w:val="000000"/>
                <w:szCs w:val="21"/>
              </w:rPr>
            </w:pPr>
            <w:r>
              <w:rPr>
                <w:rFonts w:hint="eastAsia" w:ascii="宋体" w:hAnsi="宋体" w:eastAsia="宋体" w:cs="宋体"/>
                <w:color w:val="000000"/>
                <w:szCs w:val="21"/>
              </w:rPr>
              <w:t xml:space="preserve"> </w:t>
            </w:r>
            <w:r>
              <w:rPr>
                <w:rFonts w:ascii="宋体" w:hAnsi="宋体" w:eastAsia="宋体" w:cs="宋体"/>
                <w:color w:val="000000"/>
                <w:szCs w:val="21"/>
              </w:rPr>
              <w:t>偏差原因分析 及改进措施</w:t>
            </w:r>
          </w:p>
        </w:tc>
      </w:tr>
      <w:tr w14:paraId="76A970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textDirection w:val="tbRlV"/>
            <w:vAlign w:val="center"/>
          </w:tcPr>
          <w:p w14:paraId="0BF30583">
            <w:pPr>
              <w:jc w:val="center"/>
              <w:rPr>
                <w:rFonts w:hint="eastAsia" w:ascii="Arial" w:hAnsi="Calibri" w:eastAsia="宋体" w:cs="Times New Roman"/>
                <w:color w:val="000000"/>
                <w:szCs w:val="21"/>
              </w:rPr>
            </w:pPr>
          </w:p>
        </w:tc>
        <w:tc>
          <w:tcPr>
            <w:tcW w:w="1080" w:type="dxa"/>
            <w:vMerge w:val="restart"/>
            <w:tcBorders>
              <w:bottom w:val="nil"/>
            </w:tcBorders>
            <w:vAlign w:val="center"/>
          </w:tcPr>
          <w:p w14:paraId="1BF91EB2">
            <w:pPr>
              <w:spacing w:line="256" w:lineRule="auto"/>
              <w:jc w:val="center"/>
              <w:rPr>
                <w:rFonts w:hint="eastAsia" w:ascii="Arial" w:hAnsi="Calibri" w:eastAsia="宋体" w:cs="Times New Roman"/>
                <w:color w:val="000000"/>
                <w:szCs w:val="21"/>
              </w:rPr>
            </w:pPr>
          </w:p>
          <w:p w14:paraId="293BD80D">
            <w:pPr>
              <w:spacing w:line="257" w:lineRule="auto"/>
              <w:jc w:val="center"/>
              <w:rPr>
                <w:rFonts w:hint="eastAsia" w:ascii="Arial" w:hAnsi="Calibri" w:eastAsia="宋体" w:cs="Times New Roman"/>
                <w:color w:val="000000"/>
                <w:szCs w:val="21"/>
              </w:rPr>
            </w:pPr>
          </w:p>
          <w:p w14:paraId="58D18CB6">
            <w:pPr>
              <w:spacing w:line="257" w:lineRule="auto"/>
              <w:jc w:val="center"/>
              <w:rPr>
                <w:rFonts w:hint="eastAsia" w:ascii="Arial" w:hAnsi="Calibri" w:eastAsia="宋体" w:cs="Times New Roman"/>
                <w:color w:val="000000"/>
                <w:szCs w:val="21"/>
              </w:rPr>
            </w:pPr>
          </w:p>
          <w:p w14:paraId="49AD81CD">
            <w:pPr>
              <w:spacing w:line="257" w:lineRule="auto"/>
              <w:jc w:val="center"/>
              <w:rPr>
                <w:rFonts w:hint="eastAsia" w:ascii="Arial" w:hAnsi="Calibri" w:eastAsia="宋体" w:cs="Times New Roman"/>
                <w:color w:val="000000"/>
                <w:szCs w:val="21"/>
              </w:rPr>
            </w:pPr>
          </w:p>
          <w:p w14:paraId="0C735561">
            <w:pPr>
              <w:spacing w:line="500" w:lineRule="exact"/>
              <w:jc w:val="center"/>
              <w:rPr>
                <w:rFonts w:ascii="宋体" w:hAnsi="宋体" w:eastAsia="宋体" w:cs="宋体"/>
                <w:color w:val="000000"/>
                <w:szCs w:val="21"/>
              </w:rPr>
            </w:pPr>
            <w:r>
              <w:rPr>
                <w:rFonts w:ascii="宋体" w:hAnsi="宋体" w:eastAsia="宋体" w:cs="宋体"/>
                <w:color w:val="000000"/>
                <w:position w:val="22"/>
                <w:szCs w:val="21"/>
              </w:rPr>
              <w:t>产出指标</w:t>
            </w:r>
          </w:p>
          <w:p w14:paraId="58774441">
            <w:pPr>
              <w:spacing w:line="220" w:lineRule="auto"/>
              <w:jc w:val="center"/>
              <w:rPr>
                <w:rFonts w:ascii="宋体" w:hAnsi="宋体" w:eastAsia="宋体" w:cs="宋体"/>
                <w:color w:val="000000"/>
                <w:szCs w:val="21"/>
              </w:rPr>
            </w:pPr>
            <w:r>
              <w:rPr>
                <w:rFonts w:ascii="宋体" w:hAnsi="宋体" w:eastAsia="宋体" w:cs="宋体"/>
                <w:color w:val="000000"/>
                <w:szCs w:val="21"/>
              </w:rPr>
              <w:t>(50分)</w:t>
            </w:r>
          </w:p>
        </w:tc>
        <w:tc>
          <w:tcPr>
            <w:tcW w:w="1080" w:type="dxa"/>
            <w:vMerge w:val="restart"/>
            <w:tcBorders>
              <w:bottom w:val="nil"/>
            </w:tcBorders>
            <w:vAlign w:val="center"/>
          </w:tcPr>
          <w:p w14:paraId="5372E547">
            <w:pPr>
              <w:spacing w:line="219" w:lineRule="auto"/>
              <w:jc w:val="center"/>
              <w:rPr>
                <w:rFonts w:ascii="宋体" w:hAnsi="宋体" w:eastAsia="宋体" w:cs="宋体"/>
                <w:color w:val="000000"/>
                <w:szCs w:val="21"/>
              </w:rPr>
            </w:pPr>
            <w:r>
              <w:rPr>
                <w:rFonts w:ascii="宋体" w:hAnsi="宋体" w:eastAsia="宋体" w:cs="宋体"/>
                <w:color w:val="000000"/>
                <w:szCs w:val="21"/>
              </w:rPr>
              <w:t>数量指标</w:t>
            </w:r>
          </w:p>
        </w:tc>
        <w:tc>
          <w:tcPr>
            <w:tcW w:w="1229" w:type="dxa"/>
            <w:vAlign w:val="center"/>
          </w:tcPr>
          <w:p w14:paraId="03EF69EF">
            <w:pPr>
              <w:spacing w:line="240" w:lineRule="exact"/>
              <w:rPr>
                <w:rFonts w:hint="eastAsia" w:ascii="Calibri" w:hAnsi="Calibri" w:eastAsia="宋体" w:cs="Times New Roman"/>
                <w:sz w:val="20"/>
                <w:szCs w:val="20"/>
              </w:rPr>
            </w:pPr>
            <w:r>
              <w:rPr>
                <w:rFonts w:hint="eastAsia" w:ascii="Calibri" w:hAnsi="Calibri" w:eastAsia="宋体" w:cs="Times New Roman"/>
                <w:sz w:val="20"/>
                <w:szCs w:val="20"/>
              </w:rPr>
              <w:t>委员出席率</w:t>
            </w:r>
          </w:p>
        </w:tc>
        <w:tc>
          <w:tcPr>
            <w:tcW w:w="1131" w:type="dxa"/>
            <w:vAlign w:val="center"/>
          </w:tcPr>
          <w:p w14:paraId="0829E949">
            <w:pPr>
              <w:widowControl/>
              <w:jc w:val="center"/>
              <w:rPr>
                <w:rFonts w:hint="eastAsia" w:ascii="Calibri" w:hAnsi="Calibri" w:eastAsia="宋体" w:cs="Times New Roman"/>
                <w:kern w:val="0"/>
                <w:sz w:val="24"/>
              </w:rPr>
            </w:pPr>
            <w:r>
              <w:rPr>
                <w:rFonts w:hint="eastAsia" w:ascii="Calibri" w:hAnsi="Calibri" w:eastAsia="宋体" w:cs="Times New Roman"/>
              </w:rPr>
              <w:t>90%</w:t>
            </w:r>
          </w:p>
        </w:tc>
        <w:tc>
          <w:tcPr>
            <w:tcW w:w="1140" w:type="dxa"/>
            <w:vAlign w:val="center"/>
          </w:tcPr>
          <w:p w14:paraId="2B1E9C27">
            <w:pPr>
              <w:spacing w:line="230" w:lineRule="exact"/>
              <w:jc w:val="center"/>
              <w:rPr>
                <w:rFonts w:hint="eastAsia" w:ascii="Arial" w:hAnsi="Calibri" w:eastAsia="宋体" w:cs="Times New Roman"/>
                <w:color w:val="000000"/>
                <w:sz w:val="20"/>
              </w:rPr>
            </w:pPr>
            <w:r>
              <w:rPr>
                <w:rFonts w:hint="eastAsia" w:ascii="Calibri" w:hAnsi="Calibri" w:eastAsia="仿宋_GB2312" w:cs="Times New Roman"/>
                <w:sz w:val="24"/>
              </w:rPr>
              <w:t>100</w:t>
            </w:r>
            <w:r>
              <w:rPr>
                <w:rFonts w:ascii="Calibri" w:hAnsi="Calibri" w:eastAsia="仿宋_GB2312" w:cs="Times New Roman"/>
                <w:sz w:val="24"/>
              </w:rPr>
              <w:t>%</w:t>
            </w:r>
          </w:p>
        </w:tc>
        <w:tc>
          <w:tcPr>
            <w:tcW w:w="685" w:type="dxa"/>
            <w:vAlign w:val="center"/>
          </w:tcPr>
          <w:p w14:paraId="398742D2">
            <w:pPr>
              <w:spacing w:line="23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795" w:type="dxa"/>
            <w:vAlign w:val="center"/>
          </w:tcPr>
          <w:p w14:paraId="3C022D13">
            <w:pPr>
              <w:spacing w:line="23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1365" w:type="dxa"/>
            <w:vAlign w:val="center"/>
          </w:tcPr>
          <w:p w14:paraId="5861C80A">
            <w:pPr>
              <w:spacing w:line="230" w:lineRule="exact"/>
              <w:jc w:val="center"/>
              <w:rPr>
                <w:rFonts w:hint="eastAsia" w:ascii="Arial" w:hAnsi="Calibri" w:eastAsia="宋体" w:cs="Times New Roman"/>
                <w:color w:val="000000"/>
                <w:sz w:val="20"/>
              </w:rPr>
            </w:pPr>
          </w:p>
        </w:tc>
      </w:tr>
      <w:tr w14:paraId="1512BB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14:paraId="77A8A271">
            <w:pPr>
              <w:jc w:val="center"/>
              <w:rPr>
                <w:rFonts w:hint="eastAsia" w:ascii="Arial" w:hAnsi="Calibri" w:eastAsia="宋体" w:cs="Times New Roman"/>
                <w:color w:val="000000"/>
                <w:szCs w:val="21"/>
              </w:rPr>
            </w:pPr>
          </w:p>
        </w:tc>
        <w:tc>
          <w:tcPr>
            <w:tcW w:w="1080" w:type="dxa"/>
            <w:vMerge w:val="continue"/>
            <w:tcBorders>
              <w:top w:val="nil"/>
              <w:bottom w:val="nil"/>
            </w:tcBorders>
            <w:vAlign w:val="center"/>
          </w:tcPr>
          <w:p w14:paraId="696A793A">
            <w:pPr>
              <w:jc w:val="center"/>
              <w:rPr>
                <w:rFonts w:hint="eastAsia" w:ascii="Arial" w:hAnsi="Calibri" w:eastAsia="宋体" w:cs="Times New Roman"/>
                <w:color w:val="000000"/>
                <w:szCs w:val="21"/>
              </w:rPr>
            </w:pPr>
          </w:p>
        </w:tc>
        <w:tc>
          <w:tcPr>
            <w:tcW w:w="1080" w:type="dxa"/>
            <w:vMerge w:val="continue"/>
            <w:tcBorders>
              <w:top w:val="nil"/>
              <w:bottom w:val="nil"/>
            </w:tcBorders>
            <w:vAlign w:val="center"/>
          </w:tcPr>
          <w:p w14:paraId="05E47B36">
            <w:pPr>
              <w:jc w:val="center"/>
              <w:rPr>
                <w:rFonts w:hint="eastAsia" w:ascii="Arial" w:hAnsi="Calibri" w:eastAsia="宋体" w:cs="Times New Roman"/>
                <w:color w:val="000000"/>
                <w:szCs w:val="21"/>
              </w:rPr>
            </w:pPr>
          </w:p>
        </w:tc>
        <w:tc>
          <w:tcPr>
            <w:tcW w:w="1229" w:type="dxa"/>
            <w:vAlign w:val="center"/>
          </w:tcPr>
          <w:p w14:paraId="638D39FA">
            <w:pPr>
              <w:spacing w:line="240" w:lineRule="exact"/>
              <w:rPr>
                <w:rFonts w:hint="eastAsia" w:ascii="Calibri" w:hAnsi="Calibri" w:eastAsia="宋体" w:cs="Times New Roman"/>
                <w:sz w:val="20"/>
                <w:szCs w:val="20"/>
              </w:rPr>
            </w:pPr>
            <w:r>
              <w:rPr>
                <w:rFonts w:hint="eastAsia" w:ascii="Calibri" w:hAnsi="Calibri" w:eastAsia="宋体" w:cs="Times New Roman"/>
                <w:sz w:val="20"/>
                <w:szCs w:val="20"/>
              </w:rPr>
              <w:t>提案、社情民意数量参与率</w:t>
            </w:r>
          </w:p>
        </w:tc>
        <w:tc>
          <w:tcPr>
            <w:tcW w:w="1131" w:type="dxa"/>
            <w:vAlign w:val="center"/>
          </w:tcPr>
          <w:p w14:paraId="0601F4E0">
            <w:pPr>
              <w:jc w:val="center"/>
              <w:rPr>
                <w:rFonts w:hint="eastAsia" w:ascii="Calibri" w:hAnsi="Calibri" w:eastAsia="仿宋_GB2312" w:cs="Times New Roman"/>
                <w:sz w:val="24"/>
              </w:rPr>
            </w:pPr>
            <w:r>
              <w:rPr>
                <w:rFonts w:hint="eastAsia" w:ascii="Calibri" w:hAnsi="Calibri" w:eastAsia="宋体" w:cs="Times New Roman"/>
              </w:rPr>
              <w:t>60%</w:t>
            </w:r>
          </w:p>
        </w:tc>
        <w:tc>
          <w:tcPr>
            <w:tcW w:w="1140" w:type="dxa"/>
            <w:vAlign w:val="center"/>
          </w:tcPr>
          <w:p w14:paraId="4DB7CCA9">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685" w:type="dxa"/>
            <w:vAlign w:val="center"/>
          </w:tcPr>
          <w:p w14:paraId="06AB52CE">
            <w:pPr>
              <w:jc w:val="center"/>
              <w:rPr>
                <w:rFonts w:hint="eastAsia" w:ascii="Arial" w:hAnsi="Calibri" w:eastAsia="宋体" w:cs="Times New Roman"/>
                <w:color w:val="000000"/>
              </w:rPr>
            </w:pPr>
            <w:r>
              <w:rPr>
                <w:rFonts w:hint="eastAsia" w:ascii="Arial" w:hAnsi="Calibri" w:eastAsia="宋体" w:cs="Times New Roman"/>
                <w:color w:val="000000"/>
              </w:rPr>
              <w:t>10</w:t>
            </w:r>
          </w:p>
        </w:tc>
        <w:tc>
          <w:tcPr>
            <w:tcW w:w="795" w:type="dxa"/>
            <w:vAlign w:val="center"/>
          </w:tcPr>
          <w:p w14:paraId="21C6710F">
            <w:pPr>
              <w:jc w:val="center"/>
              <w:rPr>
                <w:rFonts w:hint="eastAsia" w:ascii="Arial" w:hAnsi="Calibri" w:eastAsia="宋体" w:cs="Times New Roman"/>
                <w:color w:val="000000"/>
              </w:rPr>
            </w:pPr>
            <w:r>
              <w:rPr>
                <w:rFonts w:hint="eastAsia" w:ascii="Arial" w:hAnsi="Calibri" w:eastAsia="宋体" w:cs="Times New Roman"/>
                <w:color w:val="000000"/>
              </w:rPr>
              <w:t>10</w:t>
            </w:r>
          </w:p>
        </w:tc>
        <w:tc>
          <w:tcPr>
            <w:tcW w:w="1365" w:type="dxa"/>
            <w:vAlign w:val="center"/>
          </w:tcPr>
          <w:p w14:paraId="76920196">
            <w:pPr>
              <w:jc w:val="center"/>
              <w:rPr>
                <w:rFonts w:hint="eastAsia" w:ascii="Arial" w:hAnsi="Calibri" w:eastAsia="宋体" w:cs="Times New Roman"/>
                <w:color w:val="000000"/>
              </w:rPr>
            </w:pPr>
          </w:p>
        </w:tc>
      </w:tr>
      <w:tr w14:paraId="32D991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6C9D097D">
            <w:pPr>
              <w:jc w:val="center"/>
              <w:rPr>
                <w:rFonts w:hint="eastAsia" w:ascii="Arial" w:hAnsi="Calibri" w:eastAsia="宋体" w:cs="Times New Roman"/>
                <w:color w:val="000000"/>
                <w:szCs w:val="21"/>
              </w:rPr>
            </w:pPr>
          </w:p>
        </w:tc>
        <w:tc>
          <w:tcPr>
            <w:tcW w:w="1080" w:type="dxa"/>
            <w:vMerge w:val="continue"/>
            <w:tcBorders>
              <w:top w:val="nil"/>
              <w:bottom w:val="nil"/>
            </w:tcBorders>
            <w:vAlign w:val="center"/>
          </w:tcPr>
          <w:p w14:paraId="36D06165">
            <w:pPr>
              <w:jc w:val="center"/>
              <w:rPr>
                <w:rFonts w:hint="eastAsia" w:ascii="Arial" w:hAnsi="Calibri" w:eastAsia="宋体" w:cs="Times New Roman"/>
                <w:color w:val="000000"/>
                <w:szCs w:val="21"/>
              </w:rPr>
            </w:pPr>
          </w:p>
        </w:tc>
        <w:tc>
          <w:tcPr>
            <w:tcW w:w="1080" w:type="dxa"/>
            <w:tcBorders>
              <w:bottom w:val="nil"/>
            </w:tcBorders>
            <w:vAlign w:val="center"/>
          </w:tcPr>
          <w:p w14:paraId="050B813B">
            <w:pPr>
              <w:spacing w:line="220" w:lineRule="auto"/>
              <w:jc w:val="center"/>
              <w:rPr>
                <w:rFonts w:ascii="宋体" w:hAnsi="宋体" w:eastAsia="宋体" w:cs="宋体"/>
                <w:color w:val="000000"/>
                <w:szCs w:val="21"/>
              </w:rPr>
            </w:pPr>
            <w:r>
              <w:rPr>
                <w:rFonts w:ascii="宋体" w:hAnsi="宋体" w:eastAsia="宋体" w:cs="宋体"/>
                <w:color w:val="000000"/>
                <w:szCs w:val="21"/>
              </w:rPr>
              <w:t>质量指标</w:t>
            </w:r>
          </w:p>
        </w:tc>
        <w:tc>
          <w:tcPr>
            <w:tcW w:w="1229" w:type="dxa"/>
            <w:vAlign w:val="center"/>
          </w:tcPr>
          <w:p w14:paraId="650A6128">
            <w:pPr>
              <w:spacing w:line="240" w:lineRule="exact"/>
              <w:rPr>
                <w:rFonts w:hint="eastAsia" w:ascii="Calibri" w:hAnsi="Calibri" w:eastAsia="仿宋_GB2312" w:cs="Times New Roman"/>
                <w:sz w:val="20"/>
                <w:szCs w:val="20"/>
              </w:rPr>
            </w:pPr>
            <w:r>
              <w:rPr>
                <w:rFonts w:hint="eastAsia" w:ascii="Calibri" w:hAnsi="Calibri" w:eastAsia="仿宋_GB2312" w:cs="Times New Roman"/>
                <w:sz w:val="20"/>
                <w:szCs w:val="20"/>
              </w:rPr>
              <w:t>组织政协委员进行视察、参观、调查等。</w:t>
            </w:r>
          </w:p>
        </w:tc>
        <w:tc>
          <w:tcPr>
            <w:tcW w:w="1131" w:type="dxa"/>
            <w:vAlign w:val="center"/>
          </w:tcPr>
          <w:p w14:paraId="35A0C3AF">
            <w:pPr>
              <w:jc w:val="center"/>
              <w:rPr>
                <w:rFonts w:hint="eastAsia" w:ascii="Calibri" w:hAnsi="Calibri" w:eastAsia="仿宋_GB2312" w:cs="Times New Roman"/>
                <w:sz w:val="24"/>
              </w:rPr>
            </w:pPr>
          </w:p>
        </w:tc>
        <w:tc>
          <w:tcPr>
            <w:tcW w:w="1140" w:type="dxa"/>
            <w:vAlign w:val="center"/>
          </w:tcPr>
          <w:p w14:paraId="6EFA5292">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685" w:type="dxa"/>
            <w:vAlign w:val="center"/>
          </w:tcPr>
          <w:p w14:paraId="0C870090">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20</w:t>
            </w:r>
          </w:p>
        </w:tc>
        <w:tc>
          <w:tcPr>
            <w:tcW w:w="795" w:type="dxa"/>
            <w:vAlign w:val="center"/>
          </w:tcPr>
          <w:p w14:paraId="52443C8B">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20</w:t>
            </w:r>
          </w:p>
        </w:tc>
        <w:tc>
          <w:tcPr>
            <w:tcW w:w="1365" w:type="dxa"/>
            <w:vAlign w:val="center"/>
          </w:tcPr>
          <w:p w14:paraId="2EB559A1">
            <w:pPr>
              <w:spacing w:line="240" w:lineRule="exact"/>
              <w:jc w:val="center"/>
              <w:rPr>
                <w:rFonts w:hint="eastAsia" w:ascii="Arial" w:hAnsi="Calibri" w:eastAsia="宋体" w:cs="Times New Roman"/>
                <w:color w:val="000000"/>
                <w:sz w:val="20"/>
              </w:rPr>
            </w:pPr>
          </w:p>
        </w:tc>
      </w:tr>
      <w:tr w14:paraId="38D7BD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0B696078">
            <w:pPr>
              <w:jc w:val="center"/>
              <w:rPr>
                <w:rFonts w:hint="eastAsia" w:ascii="Arial" w:hAnsi="Calibri" w:eastAsia="宋体" w:cs="Times New Roman"/>
                <w:color w:val="000000"/>
                <w:szCs w:val="21"/>
              </w:rPr>
            </w:pPr>
          </w:p>
        </w:tc>
        <w:tc>
          <w:tcPr>
            <w:tcW w:w="1080" w:type="dxa"/>
            <w:vMerge w:val="continue"/>
            <w:tcBorders>
              <w:top w:val="nil"/>
              <w:bottom w:val="nil"/>
            </w:tcBorders>
            <w:vAlign w:val="center"/>
          </w:tcPr>
          <w:p w14:paraId="798147B1">
            <w:pPr>
              <w:jc w:val="center"/>
              <w:rPr>
                <w:rFonts w:hint="eastAsia" w:ascii="Arial" w:hAnsi="Calibri" w:eastAsia="宋体" w:cs="Times New Roman"/>
                <w:color w:val="000000"/>
                <w:szCs w:val="21"/>
              </w:rPr>
            </w:pPr>
          </w:p>
        </w:tc>
        <w:tc>
          <w:tcPr>
            <w:tcW w:w="1080" w:type="dxa"/>
            <w:tcBorders>
              <w:bottom w:val="nil"/>
            </w:tcBorders>
            <w:vAlign w:val="center"/>
          </w:tcPr>
          <w:p w14:paraId="71AF6BC7">
            <w:pPr>
              <w:spacing w:line="220" w:lineRule="auto"/>
              <w:jc w:val="center"/>
              <w:rPr>
                <w:rFonts w:ascii="宋体" w:hAnsi="宋体" w:eastAsia="宋体" w:cs="宋体"/>
                <w:color w:val="000000"/>
                <w:szCs w:val="21"/>
              </w:rPr>
            </w:pPr>
            <w:r>
              <w:rPr>
                <w:rFonts w:ascii="宋体" w:hAnsi="宋体" w:eastAsia="宋体" w:cs="宋体"/>
                <w:color w:val="000000"/>
                <w:szCs w:val="21"/>
              </w:rPr>
              <w:t>时效指标</w:t>
            </w:r>
          </w:p>
        </w:tc>
        <w:tc>
          <w:tcPr>
            <w:tcW w:w="1229" w:type="dxa"/>
            <w:vAlign w:val="center"/>
          </w:tcPr>
          <w:p w14:paraId="0892C08E">
            <w:pPr>
              <w:spacing w:line="240" w:lineRule="exact"/>
              <w:rPr>
                <w:rFonts w:hint="eastAsia" w:ascii="Calibri" w:hAnsi="Calibri" w:eastAsia="仿宋_GB2312" w:cs="Times New Roman"/>
                <w:sz w:val="20"/>
                <w:szCs w:val="20"/>
              </w:rPr>
            </w:pPr>
            <w:r>
              <w:rPr>
                <w:rFonts w:hint="eastAsia" w:ascii="Calibri" w:hAnsi="Calibri" w:eastAsia="仿宋_GB2312" w:cs="Times New Roman"/>
                <w:sz w:val="20"/>
                <w:szCs w:val="20"/>
              </w:rPr>
              <w:t>专项经费拨付及时率</w:t>
            </w:r>
          </w:p>
        </w:tc>
        <w:tc>
          <w:tcPr>
            <w:tcW w:w="1131" w:type="dxa"/>
            <w:vAlign w:val="center"/>
          </w:tcPr>
          <w:p w14:paraId="10F776F5">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1140" w:type="dxa"/>
            <w:vAlign w:val="center"/>
          </w:tcPr>
          <w:p w14:paraId="5001D716">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685" w:type="dxa"/>
            <w:vAlign w:val="center"/>
          </w:tcPr>
          <w:p w14:paraId="0D2535F2">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795" w:type="dxa"/>
            <w:vAlign w:val="center"/>
          </w:tcPr>
          <w:p w14:paraId="78062BCE">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1365" w:type="dxa"/>
            <w:vAlign w:val="center"/>
          </w:tcPr>
          <w:p w14:paraId="13FD4261">
            <w:pPr>
              <w:spacing w:line="239" w:lineRule="exact"/>
              <w:jc w:val="center"/>
              <w:rPr>
                <w:rFonts w:hint="eastAsia" w:ascii="Arial" w:hAnsi="Calibri" w:eastAsia="宋体" w:cs="Times New Roman"/>
                <w:color w:val="000000"/>
                <w:sz w:val="20"/>
              </w:rPr>
            </w:pPr>
          </w:p>
        </w:tc>
      </w:tr>
      <w:tr w14:paraId="4EA4DC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14:paraId="40C51087">
            <w:pPr>
              <w:jc w:val="center"/>
              <w:rPr>
                <w:rFonts w:hint="eastAsia" w:ascii="Arial" w:hAnsi="Calibri" w:eastAsia="宋体" w:cs="Times New Roman"/>
                <w:color w:val="000000"/>
                <w:szCs w:val="21"/>
              </w:rPr>
            </w:pPr>
          </w:p>
        </w:tc>
        <w:tc>
          <w:tcPr>
            <w:tcW w:w="1080" w:type="dxa"/>
            <w:vMerge w:val="continue"/>
            <w:tcBorders>
              <w:top w:val="nil"/>
              <w:bottom w:val="nil"/>
            </w:tcBorders>
            <w:vAlign w:val="center"/>
          </w:tcPr>
          <w:p w14:paraId="2A2CD54C">
            <w:pPr>
              <w:jc w:val="center"/>
              <w:rPr>
                <w:rFonts w:hint="eastAsia" w:ascii="Arial" w:hAnsi="Calibri" w:eastAsia="宋体" w:cs="Times New Roman"/>
                <w:color w:val="000000"/>
                <w:szCs w:val="21"/>
              </w:rPr>
            </w:pPr>
          </w:p>
        </w:tc>
        <w:tc>
          <w:tcPr>
            <w:tcW w:w="1080" w:type="dxa"/>
            <w:tcBorders>
              <w:bottom w:val="nil"/>
            </w:tcBorders>
            <w:vAlign w:val="center"/>
          </w:tcPr>
          <w:p w14:paraId="2915105C">
            <w:pPr>
              <w:spacing w:line="219" w:lineRule="auto"/>
              <w:jc w:val="center"/>
              <w:rPr>
                <w:rFonts w:ascii="宋体" w:hAnsi="宋体" w:eastAsia="宋体" w:cs="宋体"/>
                <w:color w:val="000000"/>
                <w:szCs w:val="21"/>
              </w:rPr>
            </w:pPr>
            <w:r>
              <w:rPr>
                <w:rFonts w:ascii="宋体" w:hAnsi="宋体" w:eastAsia="宋体" w:cs="宋体"/>
                <w:color w:val="000000"/>
                <w:szCs w:val="21"/>
              </w:rPr>
              <w:t>成本指标</w:t>
            </w:r>
          </w:p>
        </w:tc>
        <w:tc>
          <w:tcPr>
            <w:tcW w:w="1229" w:type="dxa"/>
            <w:vAlign w:val="center"/>
          </w:tcPr>
          <w:p w14:paraId="32CD0DB9">
            <w:pPr>
              <w:spacing w:line="240" w:lineRule="exact"/>
              <w:rPr>
                <w:rFonts w:hint="eastAsia" w:ascii="Calibri" w:hAnsi="Calibri" w:eastAsia="仿宋_GB2312" w:cs="Times New Roman"/>
                <w:sz w:val="20"/>
                <w:szCs w:val="20"/>
              </w:rPr>
            </w:pPr>
            <w:r>
              <w:rPr>
                <w:rFonts w:hint="eastAsia" w:ascii="Calibri" w:hAnsi="Calibri" w:eastAsia="仿宋_GB2312" w:cs="Times New Roman"/>
                <w:sz w:val="20"/>
                <w:szCs w:val="20"/>
              </w:rPr>
              <w:t>严控预算成本</w:t>
            </w:r>
          </w:p>
        </w:tc>
        <w:tc>
          <w:tcPr>
            <w:tcW w:w="1131" w:type="dxa"/>
            <w:vAlign w:val="center"/>
          </w:tcPr>
          <w:p w14:paraId="47885426">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1140" w:type="dxa"/>
            <w:vAlign w:val="center"/>
          </w:tcPr>
          <w:p w14:paraId="60129860">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685" w:type="dxa"/>
            <w:vAlign w:val="center"/>
          </w:tcPr>
          <w:p w14:paraId="79ADC012">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795" w:type="dxa"/>
            <w:vAlign w:val="center"/>
          </w:tcPr>
          <w:p w14:paraId="2E1FC7E1">
            <w:pPr>
              <w:spacing w:line="239"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10</w:t>
            </w:r>
          </w:p>
        </w:tc>
        <w:tc>
          <w:tcPr>
            <w:tcW w:w="1365" w:type="dxa"/>
            <w:vAlign w:val="center"/>
          </w:tcPr>
          <w:p w14:paraId="22D80FE6">
            <w:pPr>
              <w:spacing w:line="239" w:lineRule="exact"/>
              <w:jc w:val="center"/>
              <w:rPr>
                <w:rFonts w:hint="eastAsia" w:ascii="Arial" w:hAnsi="Calibri" w:eastAsia="宋体" w:cs="Times New Roman"/>
                <w:color w:val="000000"/>
                <w:sz w:val="20"/>
              </w:rPr>
            </w:pPr>
          </w:p>
        </w:tc>
      </w:tr>
      <w:tr w14:paraId="6BFBA1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14:paraId="2776A7F9">
            <w:pPr>
              <w:jc w:val="center"/>
              <w:rPr>
                <w:rFonts w:hint="eastAsia" w:ascii="Arial" w:hAnsi="Calibri" w:eastAsia="宋体" w:cs="Times New Roman"/>
                <w:color w:val="000000"/>
                <w:szCs w:val="21"/>
              </w:rPr>
            </w:pPr>
          </w:p>
        </w:tc>
        <w:tc>
          <w:tcPr>
            <w:tcW w:w="1080" w:type="dxa"/>
            <w:vMerge w:val="restart"/>
            <w:tcBorders>
              <w:bottom w:val="nil"/>
            </w:tcBorders>
            <w:vAlign w:val="center"/>
          </w:tcPr>
          <w:p w14:paraId="371F4DC3">
            <w:pPr>
              <w:spacing w:line="300" w:lineRule="auto"/>
              <w:jc w:val="center"/>
              <w:rPr>
                <w:rFonts w:hint="eastAsia" w:ascii="Arial" w:hAnsi="Calibri" w:eastAsia="宋体" w:cs="Times New Roman"/>
                <w:color w:val="000000"/>
                <w:szCs w:val="21"/>
              </w:rPr>
            </w:pPr>
          </w:p>
          <w:p w14:paraId="6D973A83">
            <w:pPr>
              <w:spacing w:line="301" w:lineRule="auto"/>
              <w:jc w:val="center"/>
              <w:rPr>
                <w:rFonts w:hint="eastAsia" w:ascii="Arial" w:hAnsi="Calibri" w:eastAsia="宋体" w:cs="Times New Roman"/>
                <w:color w:val="000000"/>
                <w:szCs w:val="21"/>
              </w:rPr>
            </w:pPr>
          </w:p>
          <w:p w14:paraId="457FD124">
            <w:pPr>
              <w:spacing w:line="301" w:lineRule="auto"/>
              <w:jc w:val="center"/>
              <w:rPr>
                <w:rFonts w:hint="eastAsia" w:ascii="Arial" w:hAnsi="Calibri" w:eastAsia="宋体" w:cs="Times New Roman"/>
                <w:color w:val="000000"/>
                <w:szCs w:val="21"/>
              </w:rPr>
            </w:pPr>
          </w:p>
          <w:p w14:paraId="2E77DEA0">
            <w:pPr>
              <w:spacing w:line="490" w:lineRule="exact"/>
              <w:jc w:val="center"/>
              <w:rPr>
                <w:rFonts w:ascii="宋体" w:hAnsi="宋体" w:eastAsia="宋体" w:cs="宋体"/>
                <w:color w:val="000000"/>
                <w:szCs w:val="21"/>
              </w:rPr>
            </w:pPr>
            <w:r>
              <w:rPr>
                <w:rFonts w:ascii="宋体" w:hAnsi="宋体" w:eastAsia="宋体" w:cs="宋体"/>
                <w:color w:val="000000"/>
                <w:position w:val="21"/>
                <w:szCs w:val="21"/>
              </w:rPr>
              <w:t>效益指标</w:t>
            </w:r>
          </w:p>
          <w:p w14:paraId="7FF10C23">
            <w:pPr>
              <w:spacing w:line="220" w:lineRule="auto"/>
              <w:jc w:val="center"/>
              <w:rPr>
                <w:rFonts w:ascii="宋体" w:hAnsi="宋体" w:eastAsia="宋体" w:cs="宋体"/>
                <w:color w:val="000000"/>
                <w:szCs w:val="21"/>
              </w:rPr>
            </w:pPr>
            <w:r>
              <w:rPr>
                <w:rFonts w:ascii="宋体" w:hAnsi="宋体" w:eastAsia="宋体" w:cs="宋体"/>
                <w:color w:val="000000"/>
                <w:szCs w:val="21"/>
              </w:rPr>
              <w:t>(30分)</w:t>
            </w:r>
          </w:p>
        </w:tc>
        <w:tc>
          <w:tcPr>
            <w:tcW w:w="1080" w:type="dxa"/>
            <w:tcBorders>
              <w:bottom w:val="nil"/>
            </w:tcBorders>
            <w:vAlign w:val="center"/>
          </w:tcPr>
          <w:p w14:paraId="51A9551C">
            <w:pPr>
              <w:spacing w:line="280" w:lineRule="exact"/>
              <w:jc w:val="center"/>
              <w:rPr>
                <w:rFonts w:ascii="宋体" w:hAnsi="宋体" w:eastAsia="宋体" w:cs="宋体"/>
                <w:color w:val="000000"/>
                <w:szCs w:val="21"/>
              </w:rPr>
            </w:pPr>
            <w:r>
              <w:rPr>
                <w:rFonts w:ascii="宋体" w:hAnsi="宋体" w:eastAsia="宋体" w:cs="宋体"/>
                <w:color w:val="000000"/>
                <w:position w:val="4"/>
                <w:szCs w:val="21"/>
              </w:rPr>
              <w:t>经济效</w:t>
            </w:r>
          </w:p>
          <w:p w14:paraId="39E9E3FE">
            <w:pPr>
              <w:spacing w:line="220" w:lineRule="auto"/>
              <w:jc w:val="center"/>
              <w:rPr>
                <w:rFonts w:ascii="宋体" w:hAnsi="宋体" w:eastAsia="宋体" w:cs="宋体"/>
                <w:color w:val="000000"/>
                <w:szCs w:val="21"/>
              </w:rPr>
            </w:pPr>
            <w:r>
              <w:rPr>
                <w:rFonts w:ascii="宋体" w:hAnsi="宋体" w:eastAsia="宋体" w:cs="宋体"/>
                <w:color w:val="000000"/>
                <w:szCs w:val="21"/>
              </w:rPr>
              <w:t>益指标</w:t>
            </w:r>
          </w:p>
        </w:tc>
        <w:tc>
          <w:tcPr>
            <w:tcW w:w="1229" w:type="dxa"/>
            <w:vAlign w:val="center"/>
          </w:tcPr>
          <w:p w14:paraId="7E033A75">
            <w:pPr>
              <w:spacing w:line="239" w:lineRule="exact"/>
              <w:jc w:val="center"/>
              <w:rPr>
                <w:rFonts w:hint="eastAsia" w:ascii="Arial" w:hAnsi="Calibri" w:eastAsia="宋体" w:cs="Times New Roman"/>
                <w:color w:val="000000"/>
                <w:szCs w:val="21"/>
              </w:rPr>
            </w:pPr>
          </w:p>
        </w:tc>
        <w:tc>
          <w:tcPr>
            <w:tcW w:w="1131" w:type="dxa"/>
            <w:vAlign w:val="center"/>
          </w:tcPr>
          <w:p w14:paraId="7F5AE4B3">
            <w:pPr>
              <w:spacing w:line="239" w:lineRule="exact"/>
              <w:jc w:val="center"/>
              <w:rPr>
                <w:rFonts w:hint="eastAsia" w:ascii="Arial" w:hAnsi="Calibri" w:eastAsia="宋体" w:cs="Times New Roman"/>
                <w:color w:val="000000"/>
                <w:szCs w:val="21"/>
              </w:rPr>
            </w:pPr>
          </w:p>
        </w:tc>
        <w:tc>
          <w:tcPr>
            <w:tcW w:w="1140" w:type="dxa"/>
            <w:vAlign w:val="center"/>
          </w:tcPr>
          <w:p w14:paraId="769B4126">
            <w:pPr>
              <w:spacing w:line="239" w:lineRule="exact"/>
              <w:jc w:val="center"/>
              <w:rPr>
                <w:rFonts w:hint="eastAsia" w:ascii="Arial" w:hAnsi="Calibri" w:eastAsia="宋体" w:cs="Times New Roman"/>
                <w:color w:val="000000"/>
                <w:szCs w:val="21"/>
              </w:rPr>
            </w:pPr>
          </w:p>
        </w:tc>
        <w:tc>
          <w:tcPr>
            <w:tcW w:w="685" w:type="dxa"/>
            <w:vAlign w:val="center"/>
          </w:tcPr>
          <w:p w14:paraId="51387865">
            <w:pPr>
              <w:spacing w:line="239" w:lineRule="exact"/>
              <w:jc w:val="center"/>
              <w:rPr>
                <w:rFonts w:hint="eastAsia" w:ascii="Arial" w:hAnsi="Calibri" w:eastAsia="宋体" w:cs="Times New Roman"/>
                <w:color w:val="000000"/>
                <w:szCs w:val="21"/>
              </w:rPr>
            </w:pPr>
          </w:p>
        </w:tc>
        <w:tc>
          <w:tcPr>
            <w:tcW w:w="795" w:type="dxa"/>
            <w:vAlign w:val="center"/>
          </w:tcPr>
          <w:p w14:paraId="34CF634B">
            <w:pPr>
              <w:spacing w:line="239" w:lineRule="exact"/>
              <w:jc w:val="center"/>
              <w:rPr>
                <w:rFonts w:hint="eastAsia" w:ascii="Arial" w:hAnsi="Calibri" w:eastAsia="宋体" w:cs="Times New Roman"/>
                <w:color w:val="000000"/>
                <w:szCs w:val="21"/>
              </w:rPr>
            </w:pPr>
          </w:p>
        </w:tc>
        <w:tc>
          <w:tcPr>
            <w:tcW w:w="1365" w:type="dxa"/>
            <w:vAlign w:val="center"/>
          </w:tcPr>
          <w:p w14:paraId="6E079B97">
            <w:pPr>
              <w:spacing w:line="239" w:lineRule="exact"/>
              <w:jc w:val="center"/>
              <w:rPr>
                <w:rFonts w:hint="eastAsia" w:ascii="Arial" w:hAnsi="Calibri" w:eastAsia="宋体" w:cs="Times New Roman"/>
                <w:color w:val="000000"/>
                <w:szCs w:val="21"/>
              </w:rPr>
            </w:pPr>
          </w:p>
        </w:tc>
      </w:tr>
      <w:tr w14:paraId="0AFDAE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3D006545">
            <w:pPr>
              <w:jc w:val="center"/>
              <w:rPr>
                <w:rFonts w:hint="eastAsia" w:ascii="Arial" w:hAnsi="Calibri" w:eastAsia="宋体" w:cs="Times New Roman"/>
                <w:color w:val="000000"/>
                <w:szCs w:val="21"/>
              </w:rPr>
            </w:pPr>
          </w:p>
        </w:tc>
        <w:tc>
          <w:tcPr>
            <w:tcW w:w="1080" w:type="dxa"/>
            <w:vMerge w:val="continue"/>
            <w:tcBorders>
              <w:top w:val="nil"/>
              <w:bottom w:val="nil"/>
            </w:tcBorders>
            <w:vAlign w:val="center"/>
          </w:tcPr>
          <w:p w14:paraId="3812CB48">
            <w:pPr>
              <w:jc w:val="center"/>
              <w:rPr>
                <w:rFonts w:hint="eastAsia" w:ascii="Arial" w:hAnsi="Calibri" w:eastAsia="宋体" w:cs="Times New Roman"/>
                <w:color w:val="000000"/>
                <w:szCs w:val="21"/>
              </w:rPr>
            </w:pPr>
          </w:p>
        </w:tc>
        <w:tc>
          <w:tcPr>
            <w:tcW w:w="1080" w:type="dxa"/>
            <w:tcBorders>
              <w:bottom w:val="nil"/>
            </w:tcBorders>
            <w:vAlign w:val="center"/>
          </w:tcPr>
          <w:p w14:paraId="0C5D9E1D">
            <w:pPr>
              <w:spacing w:line="221" w:lineRule="auto"/>
              <w:jc w:val="center"/>
              <w:rPr>
                <w:rFonts w:ascii="宋体" w:hAnsi="宋体" w:eastAsia="宋体" w:cs="宋体"/>
                <w:color w:val="000000"/>
                <w:szCs w:val="21"/>
              </w:rPr>
            </w:pPr>
            <w:r>
              <w:rPr>
                <w:rFonts w:ascii="宋体" w:hAnsi="宋体" w:eastAsia="宋体" w:cs="宋体"/>
                <w:color w:val="000000"/>
                <w:szCs w:val="21"/>
              </w:rPr>
              <w:t>社会效</w:t>
            </w:r>
          </w:p>
          <w:p w14:paraId="4185F1B6">
            <w:pPr>
              <w:spacing w:line="220" w:lineRule="auto"/>
              <w:jc w:val="center"/>
              <w:rPr>
                <w:rFonts w:ascii="宋体" w:hAnsi="宋体" w:eastAsia="宋体" w:cs="宋体"/>
                <w:color w:val="000000"/>
                <w:szCs w:val="21"/>
              </w:rPr>
            </w:pPr>
            <w:r>
              <w:rPr>
                <w:rFonts w:ascii="宋体" w:hAnsi="宋体" w:eastAsia="宋体" w:cs="宋体"/>
                <w:color w:val="000000"/>
                <w:szCs w:val="21"/>
              </w:rPr>
              <w:t>益指标</w:t>
            </w:r>
          </w:p>
        </w:tc>
        <w:tc>
          <w:tcPr>
            <w:tcW w:w="1229" w:type="dxa"/>
            <w:vAlign w:val="center"/>
          </w:tcPr>
          <w:p w14:paraId="402AEB66">
            <w:pPr>
              <w:spacing w:line="240" w:lineRule="exact"/>
              <w:rPr>
                <w:rFonts w:hint="eastAsia" w:ascii="Calibri" w:hAnsi="Calibri" w:eastAsia="仿宋_GB2312" w:cs="Times New Roman"/>
                <w:sz w:val="20"/>
                <w:szCs w:val="20"/>
              </w:rPr>
            </w:pPr>
            <w:r>
              <w:rPr>
                <w:rFonts w:hint="eastAsia" w:ascii="Calibri" w:hAnsi="Calibri" w:eastAsia="仿宋_GB2312" w:cs="Times New Roman"/>
                <w:sz w:val="20"/>
                <w:szCs w:val="20"/>
              </w:rPr>
              <w:t>履行政协政治协商、民主监督、参政议政的职能</w:t>
            </w:r>
          </w:p>
        </w:tc>
        <w:tc>
          <w:tcPr>
            <w:tcW w:w="1131" w:type="dxa"/>
            <w:vAlign w:val="center"/>
          </w:tcPr>
          <w:p w14:paraId="22607801">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1140" w:type="dxa"/>
            <w:vAlign w:val="center"/>
          </w:tcPr>
          <w:p w14:paraId="5CAA5168">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685" w:type="dxa"/>
            <w:vAlign w:val="center"/>
          </w:tcPr>
          <w:p w14:paraId="2BF08A35">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30</w:t>
            </w:r>
          </w:p>
        </w:tc>
        <w:tc>
          <w:tcPr>
            <w:tcW w:w="795" w:type="dxa"/>
            <w:vAlign w:val="center"/>
          </w:tcPr>
          <w:p w14:paraId="66468A81">
            <w:pPr>
              <w:spacing w:line="240" w:lineRule="exact"/>
              <w:jc w:val="center"/>
              <w:rPr>
                <w:rFonts w:hint="eastAsia" w:ascii="Arial" w:hAnsi="Calibri" w:eastAsia="宋体" w:cs="Times New Roman"/>
                <w:color w:val="000000"/>
                <w:sz w:val="20"/>
              </w:rPr>
            </w:pPr>
            <w:r>
              <w:rPr>
                <w:rFonts w:hint="eastAsia" w:ascii="Arial" w:hAnsi="Calibri" w:eastAsia="宋体" w:cs="Times New Roman"/>
                <w:color w:val="000000"/>
                <w:sz w:val="20"/>
              </w:rPr>
              <w:t>30</w:t>
            </w:r>
          </w:p>
        </w:tc>
        <w:tc>
          <w:tcPr>
            <w:tcW w:w="1365" w:type="dxa"/>
            <w:vAlign w:val="center"/>
          </w:tcPr>
          <w:p w14:paraId="124D0BD6">
            <w:pPr>
              <w:spacing w:line="240" w:lineRule="exact"/>
              <w:jc w:val="center"/>
              <w:rPr>
                <w:rFonts w:hint="eastAsia" w:ascii="Arial" w:hAnsi="Calibri" w:eastAsia="宋体" w:cs="Times New Roman"/>
                <w:color w:val="000000"/>
                <w:sz w:val="20"/>
              </w:rPr>
            </w:pPr>
          </w:p>
        </w:tc>
      </w:tr>
      <w:tr w14:paraId="210609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1659488B">
            <w:pPr>
              <w:jc w:val="center"/>
              <w:rPr>
                <w:rFonts w:hint="eastAsia" w:ascii="Arial" w:hAnsi="Calibri" w:eastAsia="宋体" w:cs="Times New Roman"/>
                <w:color w:val="000000"/>
                <w:szCs w:val="21"/>
              </w:rPr>
            </w:pPr>
          </w:p>
        </w:tc>
        <w:tc>
          <w:tcPr>
            <w:tcW w:w="1080" w:type="dxa"/>
            <w:vMerge w:val="continue"/>
            <w:tcBorders>
              <w:top w:val="nil"/>
              <w:bottom w:val="nil"/>
            </w:tcBorders>
            <w:vAlign w:val="center"/>
          </w:tcPr>
          <w:p w14:paraId="041FF8E3">
            <w:pPr>
              <w:jc w:val="center"/>
              <w:rPr>
                <w:rFonts w:hint="eastAsia" w:ascii="Arial" w:hAnsi="Calibri" w:eastAsia="宋体" w:cs="Times New Roman"/>
                <w:color w:val="000000"/>
                <w:szCs w:val="21"/>
              </w:rPr>
            </w:pPr>
          </w:p>
        </w:tc>
        <w:tc>
          <w:tcPr>
            <w:tcW w:w="1080" w:type="dxa"/>
            <w:tcBorders>
              <w:bottom w:val="nil"/>
            </w:tcBorders>
            <w:vAlign w:val="center"/>
          </w:tcPr>
          <w:p w14:paraId="4DC9A015">
            <w:pPr>
              <w:spacing w:line="237" w:lineRule="auto"/>
              <w:jc w:val="center"/>
              <w:rPr>
                <w:rFonts w:ascii="宋体" w:hAnsi="宋体" w:eastAsia="宋体" w:cs="宋体"/>
                <w:color w:val="000000"/>
                <w:szCs w:val="21"/>
              </w:rPr>
            </w:pPr>
            <w:r>
              <w:rPr>
                <w:rFonts w:ascii="宋体" w:hAnsi="宋体" w:eastAsia="宋体" w:cs="宋体"/>
                <w:color w:val="000000"/>
                <w:szCs w:val="21"/>
              </w:rPr>
              <w:t>生态效</w:t>
            </w:r>
          </w:p>
          <w:p w14:paraId="646E2958">
            <w:pPr>
              <w:spacing w:line="220" w:lineRule="auto"/>
              <w:jc w:val="center"/>
              <w:rPr>
                <w:rFonts w:ascii="宋体" w:hAnsi="宋体" w:eastAsia="宋体" w:cs="宋体"/>
                <w:color w:val="000000"/>
                <w:szCs w:val="21"/>
              </w:rPr>
            </w:pPr>
            <w:r>
              <w:rPr>
                <w:rFonts w:ascii="宋体" w:hAnsi="宋体" w:eastAsia="宋体" w:cs="宋体"/>
                <w:color w:val="000000"/>
                <w:szCs w:val="21"/>
              </w:rPr>
              <w:t>益指标</w:t>
            </w:r>
          </w:p>
        </w:tc>
        <w:tc>
          <w:tcPr>
            <w:tcW w:w="1229" w:type="dxa"/>
            <w:vAlign w:val="center"/>
          </w:tcPr>
          <w:p w14:paraId="205A5787">
            <w:pPr>
              <w:spacing w:line="230" w:lineRule="exact"/>
              <w:jc w:val="center"/>
              <w:rPr>
                <w:rFonts w:hint="eastAsia" w:ascii="Arial" w:hAnsi="Calibri" w:eastAsia="宋体" w:cs="Times New Roman"/>
                <w:color w:val="000000"/>
                <w:szCs w:val="21"/>
              </w:rPr>
            </w:pPr>
          </w:p>
        </w:tc>
        <w:tc>
          <w:tcPr>
            <w:tcW w:w="1131" w:type="dxa"/>
            <w:vAlign w:val="center"/>
          </w:tcPr>
          <w:p w14:paraId="3556EF9F">
            <w:pPr>
              <w:spacing w:line="230" w:lineRule="exact"/>
              <w:jc w:val="center"/>
              <w:rPr>
                <w:rFonts w:hint="eastAsia" w:ascii="Arial" w:hAnsi="Calibri" w:eastAsia="宋体" w:cs="Times New Roman"/>
                <w:color w:val="000000"/>
                <w:szCs w:val="21"/>
              </w:rPr>
            </w:pPr>
          </w:p>
        </w:tc>
        <w:tc>
          <w:tcPr>
            <w:tcW w:w="1140" w:type="dxa"/>
            <w:vAlign w:val="center"/>
          </w:tcPr>
          <w:p w14:paraId="0C694D91">
            <w:pPr>
              <w:spacing w:line="230" w:lineRule="exact"/>
              <w:jc w:val="center"/>
              <w:rPr>
                <w:rFonts w:hint="eastAsia" w:ascii="Arial" w:hAnsi="Calibri" w:eastAsia="宋体" w:cs="Times New Roman"/>
                <w:color w:val="000000"/>
                <w:szCs w:val="21"/>
              </w:rPr>
            </w:pPr>
          </w:p>
        </w:tc>
        <w:tc>
          <w:tcPr>
            <w:tcW w:w="685" w:type="dxa"/>
            <w:vAlign w:val="center"/>
          </w:tcPr>
          <w:p w14:paraId="71B8BABE">
            <w:pPr>
              <w:spacing w:line="230" w:lineRule="exact"/>
              <w:jc w:val="center"/>
              <w:rPr>
                <w:rFonts w:hint="eastAsia" w:ascii="Arial" w:hAnsi="Calibri" w:eastAsia="宋体" w:cs="Times New Roman"/>
                <w:color w:val="000000"/>
                <w:szCs w:val="21"/>
              </w:rPr>
            </w:pPr>
          </w:p>
        </w:tc>
        <w:tc>
          <w:tcPr>
            <w:tcW w:w="795" w:type="dxa"/>
            <w:vAlign w:val="center"/>
          </w:tcPr>
          <w:p w14:paraId="5E74824A">
            <w:pPr>
              <w:spacing w:line="230" w:lineRule="exact"/>
              <w:jc w:val="center"/>
              <w:rPr>
                <w:rFonts w:hint="eastAsia" w:ascii="Arial" w:hAnsi="Calibri" w:eastAsia="宋体" w:cs="Times New Roman"/>
                <w:color w:val="000000"/>
                <w:szCs w:val="21"/>
              </w:rPr>
            </w:pPr>
          </w:p>
        </w:tc>
        <w:tc>
          <w:tcPr>
            <w:tcW w:w="1365" w:type="dxa"/>
            <w:vAlign w:val="center"/>
          </w:tcPr>
          <w:p w14:paraId="352925AC">
            <w:pPr>
              <w:spacing w:line="230" w:lineRule="exact"/>
              <w:jc w:val="center"/>
              <w:rPr>
                <w:rFonts w:hint="eastAsia" w:ascii="Arial" w:hAnsi="Calibri" w:eastAsia="宋体" w:cs="Times New Roman"/>
                <w:color w:val="000000"/>
                <w:szCs w:val="21"/>
              </w:rPr>
            </w:pPr>
          </w:p>
        </w:tc>
      </w:tr>
      <w:tr w14:paraId="56B9E2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14:paraId="62F5E338">
            <w:pPr>
              <w:jc w:val="center"/>
              <w:rPr>
                <w:rFonts w:hint="eastAsia" w:ascii="Arial" w:hAnsi="Calibri" w:eastAsia="宋体" w:cs="Times New Roman"/>
                <w:color w:val="000000"/>
                <w:szCs w:val="21"/>
              </w:rPr>
            </w:pPr>
          </w:p>
        </w:tc>
        <w:tc>
          <w:tcPr>
            <w:tcW w:w="1080" w:type="dxa"/>
            <w:vMerge w:val="continue"/>
            <w:tcBorders>
              <w:top w:val="nil"/>
              <w:bottom w:val="nil"/>
            </w:tcBorders>
            <w:vAlign w:val="center"/>
          </w:tcPr>
          <w:p w14:paraId="72148E82">
            <w:pPr>
              <w:jc w:val="center"/>
              <w:rPr>
                <w:rFonts w:hint="eastAsia" w:ascii="Arial" w:hAnsi="Calibri" w:eastAsia="宋体" w:cs="Times New Roman"/>
                <w:color w:val="000000"/>
                <w:szCs w:val="21"/>
              </w:rPr>
            </w:pPr>
          </w:p>
        </w:tc>
        <w:tc>
          <w:tcPr>
            <w:tcW w:w="1080" w:type="dxa"/>
            <w:tcBorders>
              <w:bottom w:val="nil"/>
            </w:tcBorders>
            <w:vAlign w:val="center"/>
          </w:tcPr>
          <w:p w14:paraId="7445DA8F">
            <w:pPr>
              <w:spacing w:line="216" w:lineRule="auto"/>
              <w:ind w:hanging="99"/>
              <w:jc w:val="center"/>
              <w:rPr>
                <w:rFonts w:ascii="宋体" w:hAnsi="宋体" w:eastAsia="宋体" w:cs="宋体"/>
                <w:color w:val="000000"/>
                <w:szCs w:val="21"/>
              </w:rPr>
            </w:pPr>
            <w:r>
              <w:rPr>
                <w:rFonts w:ascii="宋体" w:hAnsi="宋体" w:eastAsia="宋体" w:cs="宋体"/>
                <w:color w:val="000000"/>
                <w:szCs w:val="21"/>
              </w:rPr>
              <w:t>可持续</w:t>
            </w:r>
          </w:p>
          <w:p w14:paraId="73185628">
            <w:pPr>
              <w:spacing w:line="216" w:lineRule="auto"/>
              <w:ind w:hanging="99"/>
              <w:jc w:val="center"/>
              <w:rPr>
                <w:rFonts w:ascii="宋体" w:hAnsi="宋体" w:eastAsia="宋体" w:cs="宋体"/>
                <w:color w:val="000000"/>
                <w:szCs w:val="21"/>
              </w:rPr>
            </w:pPr>
            <w:r>
              <w:rPr>
                <w:rFonts w:ascii="宋体" w:hAnsi="宋体" w:eastAsia="宋体" w:cs="宋体"/>
                <w:color w:val="000000"/>
                <w:szCs w:val="21"/>
              </w:rPr>
              <w:t>影响指标</w:t>
            </w:r>
          </w:p>
        </w:tc>
        <w:tc>
          <w:tcPr>
            <w:tcW w:w="1229" w:type="dxa"/>
            <w:vAlign w:val="center"/>
          </w:tcPr>
          <w:p w14:paraId="44112439">
            <w:pPr>
              <w:spacing w:line="230" w:lineRule="exact"/>
              <w:jc w:val="center"/>
              <w:rPr>
                <w:rFonts w:hint="eastAsia" w:ascii="Arial" w:hAnsi="Calibri" w:eastAsia="宋体" w:cs="Times New Roman"/>
                <w:color w:val="000000"/>
                <w:szCs w:val="21"/>
              </w:rPr>
            </w:pPr>
          </w:p>
        </w:tc>
        <w:tc>
          <w:tcPr>
            <w:tcW w:w="1131" w:type="dxa"/>
            <w:vAlign w:val="center"/>
          </w:tcPr>
          <w:p w14:paraId="46407987">
            <w:pPr>
              <w:spacing w:line="230" w:lineRule="exact"/>
              <w:jc w:val="center"/>
              <w:rPr>
                <w:rFonts w:hint="eastAsia" w:ascii="Arial" w:hAnsi="Calibri" w:eastAsia="宋体" w:cs="Times New Roman"/>
                <w:color w:val="000000"/>
                <w:szCs w:val="21"/>
              </w:rPr>
            </w:pPr>
          </w:p>
        </w:tc>
        <w:tc>
          <w:tcPr>
            <w:tcW w:w="1140" w:type="dxa"/>
            <w:vAlign w:val="center"/>
          </w:tcPr>
          <w:p w14:paraId="50228537">
            <w:pPr>
              <w:spacing w:line="230" w:lineRule="exact"/>
              <w:jc w:val="center"/>
              <w:rPr>
                <w:rFonts w:hint="eastAsia" w:ascii="Arial" w:hAnsi="Calibri" w:eastAsia="宋体" w:cs="Times New Roman"/>
                <w:color w:val="000000"/>
                <w:szCs w:val="21"/>
              </w:rPr>
            </w:pPr>
          </w:p>
        </w:tc>
        <w:tc>
          <w:tcPr>
            <w:tcW w:w="685" w:type="dxa"/>
            <w:vAlign w:val="center"/>
          </w:tcPr>
          <w:p w14:paraId="2616DB74">
            <w:pPr>
              <w:spacing w:line="230" w:lineRule="exact"/>
              <w:jc w:val="center"/>
              <w:rPr>
                <w:rFonts w:hint="eastAsia" w:ascii="Arial" w:hAnsi="Calibri" w:eastAsia="宋体" w:cs="Times New Roman"/>
                <w:color w:val="000000"/>
                <w:szCs w:val="21"/>
              </w:rPr>
            </w:pPr>
          </w:p>
        </w:tc>
        <w:tc>
          <w:tcPr>
            <w:tcW w:w="795" w:type="dxa"/>
            <w:vAlign w:val="center"/>
          </w:tcPr>
          <w:p w14:paraId="73D9651D">
            <w:pPr>
              <w:spacing w:line="230" w:lineRule="exact"/>
              <w:jc w:val="center"/>
              <w:rPr>
                <w:rFonts w:hint="eastAsia" w:ascii="Arial" w:hAnsi="Calibri" w:eastAsia="宋体" w:cs="Times New Roman"/>
                <w:color w:val="000000"/>
                <w:szCs w:val="21"/>
              </w:rPr>
            </w:pPr>
          </w:p>
        </w:tc>
        <w:tc>
          <w:tcPr>
            <w:tcW w:w="1365" w:type="dxa"/>
            <w:vAlign w:val="center"/>
          </w:tcPr>
          <w:p w14:paraId="308CC29C">
            <w:pPr>
              <w:spacing w:line="230" w:lineRule="exact"/>
              <w:jc w:val="center"/>
              <w:rPr>
                <w:rFonts w:hint="eastAsia" w:ascii="Arial" w:hAnsi="Calibri" w:eastAsia="宋体" w:cs="Times New Roman"/>
                <w:color w:val="000000"/>
                <w:szCs w:val="21"/>
              </w:rPr>
            </w:pPr>
          </w:p>
        </w:tc>
      </w:tr>
      <w:tr w14:paraId="2CF602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14:paraId="59826B09">
            <w:pPr>
              <w:jc w:val="center"/>
              <w:rPr>
                <w:rFonts w:hint="eastAsia" w:ascii="Arial" w:hAnsi="Calibri" w:eastAsia="宋体" w:cs="Times New Roman"/>
                <w:color w:val="000000"/>
                <w:szCs w:val="21"/>
              </w:rPr>
            </w:pPr>
          </w:p>
        </w:tc>
        <w:tc>
          <w:tcPr>
            <w:tcW w:w="1080" w:type="dxa"/>
            <w:tcBorders>
              <w:bottom w:val="nil"/>
            </w:tcBorders>
            <w:vAlign w:val="center"/>
          </w:tcPr>
          <w:p w14:paraId="326AB492">
            <w:pPr>
              <w:spacing w:line="280" w:lineRule="exact"/>
              <w:jc w:val="center"/>
              <w:rPr>
                <w:rFonts w:ascii="宋体" w:hAnsi="宋体" w:eastAsia="宋体" w:cs="宋体"/>
                <w:color w:val="000000"/>
                <w:szCs w:val="21"/>
              </w:rPr>
            </w:pPr>
            <w:r>
              <w:rPr>
                <w:rFonts w:ascii="宋体" w:hAnsi="宋体" w:eastAsia="宋体" w:cs="宋体"/>
                <w:color w:val="000000"/>
                <w:szCs w:val="21"/>
              </w:rPr>
              <w:t>满意度</w:t>
            </w:r>
          </w:p>
          <w:p w14:paraId="76E292FA">
            <w:pPr>
              <w:spacing w:line="280" w:lineRule="exact"/>
              <w:jc w:val="center"/>
              <w:rPr>
                <w:rFonts w:ascii="宋体" w:hAnsi="宋体" w:eastAsia="宋体" w:cs="宋体"/>
                <w:color w:val="000000"/>
                <w:szCs w:val="21"/>
              </w:rPr>
            </w:pPr>
            <w:r>
              <w:rPr>
                <w:rFonts w:ascii="宋体" w:hAnsi="宋体" w:eastAsia="宋体" w:cs="宋体"/>
                <w:color w:val="000000"/>
                <w:szCs w:val="21"/>
              </w:rPr>
              <w:t>指标</w:t>
            </w:r>
          </w:p>
          <w:p w14:paraId="58AB9734">
            <w:pPr>
              <w:spacing w:line="280" w:lineRule="exact"/>
              <w:jc w:val="center"/>
              <w:rPr>
                <w:rFonts w:ascii="宋体" w:hAnsi="宋体" w:eastAsia="宋体" w:cs="宋体"/>
                <w:color w:val="000000"/>
                <w:szCs w:val="21"/>
              </w:rPr>
            </w:pPr>
            <w:r>
              <w:rPr>
                <w:rFonts w:ascii="宋体" w:hAnsi="宋体" w:eastAsia="宋体" w:cs="宋体"/>
                <w:color w:val="000000"/>
                <w:szCs w:val="21"/>
              </w:rPr>
              <w:t>(10分)</w:t>
            </w:r>
          </w:p>
        </w:tc>
        <w:tc>
          <w:tcPr>
            <w:tcW w:w="1080" w:type="dxa"/>
            <w:tcBorders>
              <w:bottom w:val="nil"/>
            </w:tcBorders>
            <w:vAlign w:val="center"/>
          </w:tcPr>
          <w:p w14:paraId="11EFB4FC">
            <w:pPr>
              <w:spacing w:line="280" w:lineRule="exact"/>
              <w:jc w:val="center"/>
              <w:rPr>
                <w:rFonts w:ascii="宋体" w:hAnsi="宋体" w:eastAsia="宋体" w:cs="宋体"/>
                <w:color w:val="000000"/>
                <w:szCs w:val="21"/>
              </w:rPr>
            </w:pPr>
            <w:r>
              <w:rPr>
                <w:rFonts w:ascii="宋体" w:hAnsi="宋体" w:eastAsia="宋体" w:cs="宋体"/>
                <w:color w:val="000000"/>
                <w:szCs w:val="21"/>
              </w:rPr>
              <w:t>服务对象</w:t>
            </w:r>
          </w:p>
          <w:p w14:paraId="4082BA6A">
            <w:pPr>
              <w:spacing w:line="280" w:lineRule="exact"/>
              <w:jc w:val="center"/>
              <w:rPr>
                <w:rFonts w:ascii="宋体" w:hAnsi="宋体" w:eastAsia="宋体" w:cs="宋体"/>
                <w:color w:val="000000"/>
                <w:szCs w:val="21"/>
              </w:rPr>
            </w:pPr>
            <w:r>
              <w:rPr>
                <w:rFonts w:ascii="宋体" w:hAnsi="宋体" w:eastAsia="宋体" w:cs="宋体"/>
                <w:color w:val="000000"/>
                <w:szCs w:val="21"/>
              </w:rPr>
              <w:t>满意度</w:t>
            </w:r>
          </w:p>
          <w:p w14:paraId="584D9D61">
            <w:pPr>
              <w:spacing w:line="280" w:lineRule="exact"/>
              <w:jc w:val="center"/>
              <w:rPr>
                <w:rFonts w:ascii="宋体" w:hAnsi="宋体" w:eastAsia="宋体" w:cs="宋体"/>
                <w:color w:val="000000"/>
                <w:szCs w:val="21"/>
              </w:rPr>
            </w:pPr>
            <w:r>
              <w:rPr>
                <w:rFonts w:ascii="宋体" w:hAnsi="宋体" w:eastAsia="宋体" w:cs="宋体"/>
                <w:color w:val="000000"/>
                <w:szCs w:val="21"/>
              </w:rPr>
              <w:t>指标</w:t>
            </w:r>
          </w:p>
        </w:tc>
        <w:tc>
          <w:tcPr>
            <w:tcW w:w="1229" w:type="dxa"/>
            <w:vAlign w:val="center"/>
          </w:tcPr>
          <w:p w14:paraId="0FEC66BA">
            <w:pPr>
              <w:spacing w:line="240" w:lineRule="exact"/>
              <w:rPr>
                <w:rFonts w:hint="eastAsia" w:ascii="Calibri" w:hAnsi="Calibri" w:eastAsia="仿宋_GB2312" w:cs="Times New Roman"/>
                <w:sz w:val="20"/>
                <w:szCs w:val="20"/>
              </w:rPr>
            </w:pPr>
            <w:r>
              <w:rPr>
                <w:rFonts w:hint="eastAsia" w:ascii="Calibri" w:hAnsi="Calibri" w:eastAsia="仿宋_GB2312" w:cs="Times New Roman"/>
                <w:sz w:val="20"/>
                <w:szCs w:val="20"/>
              </w:rPr>
              <w:t>确保参会领导及人员满意度100%</w:t>
            </w:r>
          </w:p>
        </w:tc>
        <w:tc>
          <w:tcPr>
            <w:tcW w:w="1131" w:type="dxa"/>
            <w:vAlign w:val="center"/>
          </w:tcPr>
          <w:p w14:paraId="5BE4D52E">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1140" w:type="dxa"/>
            <w:vAlign w:val="center"/>
          </w:tcPr>
          <w:p w14:paraId="0FA46F8A">
            <w:pPr>
              <w:jc w:val="center"/>
              <w:rPr>
                <w:rFonts w:hint="eastAsia" w:ascii="Calibri" w:hAnsi="Calibri" w:eastAsia="仿宋_GB2312" w:cs="Times New Roman"/>
                <w:sz w:val="24"/>
              </w:rPr>
            </w:pPr>
            <w:r>
              <w:rPr>
                <w:rFonts w:hint="eastAsia" w:ascii="Calibri" w:hAnsi="Calibri" w:eastAsia="仿宋_GB2312" w:cs="Times New Roman"/>
                <w:sz w:val="24"/>
              </w:rPr>
              <w:t>100</w:t>
            </w:r>
            <w:r>
              <w:rPr>
                <w:rFonts w:ascii="Calibri" w:hAnsi="Calibri" w:eastAsia="仿宋_GB2312" w:cs="Times New Roman"/>
                <w:sz w:val="24"/>
              </w:rPr>
              <w:t>%</w:t>
            </w:r>
          </w:p>
        </w:tc>
        <w:tc>
          <w:tcPr>
            <w:tcW w:w="685" w:type="dxa"/>
            <w:vAlign w:val="center"/>
          </w:tcPr>
          <w:p w14:paraId="7059045D">
            <w:pPr>
              <w:jc w:val="center"/>
              <w:rPr>
                <w:rFonts w:hint="eastAsia" w:ascii="Arial" w:hAnsi="Calibri" w:eastAsia="宋体" w:cs="Times New Roman"/>
                <w:color w:val="000000"/>
              </w:rPr>
            </w:pPr>
            <w:r>
              <w:rPr>
                <w:rFonts w:hint="eastAsia" w:ascii="Arial" w:hAnsi="Calibri" w:eastAsia="宋体" w:cs="Times New Roman"/>
                <w:color w:val="000000"/>
              </w:rPr>
              <w:t>10</w:t>
            </w:r>
          </w:p>
        </w:tc>
        <w:tc>
          <w:tcPr>
            <w:tcW w:w="795" w:type="dxa"/>
            <w:vAlign w:val="center"/>
          </w:tcPr>
          <w:p w14:paraId="5BD4DC6D">
            <w:pPr>
              <w:jc w:val="center"/>
              <w:rPr>
                <w:rFonts w:hint="eastAsia" w:ascii="Arial" w:hAnsi="Calibri" w:eastAsia="宋体" w:cs="Times New Roman"/>
                <w:color w:val="000000"/>
              </w:rPr>
            </w:pPr>
            <w:r>
              <w:rPr>
                <w:rFonts w:hint="eastAsia" w:ascii="Arial" w:hAnsi="Calibri" w:eastAsia="宋体" w:cs="Times New Roman"/>
                <w:color w:val="000000"/>
              </w:rPr>
              <w:t>10</w:t>
            </w:r>
          </w:p>
        </w:tc>
        <w:tc>
          <w:tcPr>
            <w:tcW w:w="1365" w:type="dxa"/>
            <w:vAlign w:val="center"/>
          </w:tcPr>
          <w:p w14:paraId="0F83122A">
            <w:pPr>
              <w:jc w:val="center"/>
              <w:rPr>
                <w:rFonts w:hint="eastAsia" w:ascii="Arial" w:hAnsi="Calibri" w:eastAsia="宋体" w:cs="Times New Roman"/>
                <w:color w:val="000000"/>
              </w:rPr>
            </w:pPr>
          </w:p>
        </w:tc>
      </w:tr>
      <w:tr w14:paraId="196864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14:paraId="1448EE7A">
            <w:pPr>
              <w:spacing w:line="260" w:lineRule="exact"/>
              <w:ind w:firstLine="3145"/>
              <w:jc w:val="center"/>
              <w:rPr>
                <w:rFonts w:hint="eastAsia" w:ascii="Calibri" w:hAnsi="Calibri" w:eastAsia="宋体" w:cs="Times New Roman"/>
                <w:color w:val="000000"/>
                <w:szCs w:val="21"/>
              </w:rPr>
            </w:pPr>
            <w:r>
              <w:rPr>
                <w:rFonts w:hint="eastAsia" w:ascii="Calibri" w:hAnsi="Calibri" w:eastAsia="宋体" w:cs="Times New Roman"/>
                <w:color w:val="000000"/>
                <w:szCs w:val="21"/>
              </w:rPr>
              <w:t>总分</w:t>
            </w:r>
          </w:p>
        </w:tc>
        <w:tc>
          <w:tcPr>
            <w:tcW w:w="685" w:type="dxa"/>
            <w:vAlign w:val="center"/>
          </w:tcPr>
          <w:p w14:paraId="4DE8FA80">
            <w:pPr>
              <w:spacing w:line="161" w:lineRule="auto"/>
              <w:jc w:val="center"/>
              <w:rPr>
                <w:rFonts w:ascii="宋体" w:hAnsi="宋体" w:eastAsia="宋体" w:cs="宋体"/>
                <w:color w:val="000000"/>
                <w:szCs w:val="21"/>
              </w:rPr>
            </w:pPr>
            <w:r>
              <w:rPr>
                <w:rFonts w:ascii="宋体" w:hAnsi="宋体" w:eastAsia="宋体" w:cs="宋体"/>
                <w:color w:val="000000"/>
                <w:szCs w:val="21"/>
              </w:rPr>
              <w:t>100</w:t>
            </w:r>
          </w:p>
        </w:tc>
        <w:tc>
          <w:tcPr>
            <w:tcW w:w="795" w:type="dxa"/>
            <w:vAlign w:val="center"/>
          </w:tcPr>
          <w:p w14:paraId="5760CB68">
            <w:pPr>
              <w:jc w:val="center"/>
              <w:rPr>
                <w:rFonts w:hint="eastAsia" w:ascii="Arial" w:hAnsi="Calibri" w:eastAsia="宋体" w:cs="Times New Roman"/>
                <w:color w:val="000000"/>
                <w:szCs w:val="21"/>
              </w:rPr>
            </w:pPr>
          </w:p>
        </w:tc>
        <w:tc>
          <w:tcPr>
            <w:tcW w:w="1365" w:type="dxa"/>
            <w:vAlign w:val="center"/>
          </w:tcPr>
          <w:p w14:paraId="758E36C1">
            <w:pPr>
              <w:jc w:val="center"/>
              <w:rPr>
                <w:rFonts w:hint="eastAsia" w:ascii="Arial" w:hAnsi="Calibri" w:eastAsia="宋体" w:cs="Times New Roman"/>
                <w:color w:val="000000"/>
                <w:szCs w:val="21"/>
              </w:rPr>
            </w:pPr>
          </w:p>
        </w:tc>
      </w:tr>
    </w:tbl>
    <w:p w14:paraId="50B16B08">
      <w:pPr>
        <w:spacing w:before="75" w:line="230" w:lineRule="auto"/>
        <w:rPr>
          <w:rFonts w:ascii="仿宋_GB2312" w:hAnsi="仿宋_GB2312" w:eastAsia="仿宋_GB2312" w:cs="仿宋_GB2312"/>
          <w:color w:val="000000"/>
          <w:sz w:val="32"/>
          <w:szCs w:val="32"/>
        </w:rPr>
        <w:sectPr>
          <w:footerReference r:id="rId3" w:type="default"/>
          <w:pgSz w:w="11906" w:h="16838"/>
          <w:pgMar w:top="1134" w:right="1134" w:bottom="1134" w:left="1134" w:header="851" w:footer="992" w:gutter="0"/>
          <w:cols w:space="0" w:num="1"/>
          <w:docGrid w:type="lines" w:linePitch="312" w:charSpace="0"/>
        </w:sectPr>
      </w:pPr>
      <w:r>
        <w:rPr>
          <w:rFonts w:ascii="仿宋" w:hAnsi="仿宋" w:eastAsia="仿宋" w:cs="仿宋"/>
          <w:color w:val="000000"/>
          <w:spacing w:val="-26"/>
          <w:sz w:val="23"/>
          <w:szCs w:val="23"/>
        </w:rPr>
        <w:t>填表人：</w:t>
      </w:r>
      <w:r>
        <w:rPr>
          <w:rFonts w:ascii="仿宋" w:hAnsi="仿宋" w:eastAsia="仿宋" w:cs="仿宋"/>
          <w:color w:val="000000"/>
          <w:spacing w:val="15"/>
          <w:sz w:val="23"/>
          <w:szCs w:val="23"/>
        </w:rPr>
        <w:t xml:space="preserve">  </w:t>
      </w:r>
      <w:r>
        <w:rPr>
          <w:rFonts w:ascii="仿宋" w:hAnsi="仿宋" w:eastAsia="仿宋" w:cs="仿宋"/>
          <w:color w:val="000000"/>
          <w:spacing w:val="4"/>
          <w:sz w:val="23"/>
          <w:szCs w:val="23"/>
        </w:rPr>
        <w:t xml:space="preserve">         </w:t>
      </w:r>
      <w:r>
        <w:rPr>
          <w:rFonts w:ascii="仿宋" w:hAnsi="仿宋" w:eastAsia="仿宋" w:cs="仿宋"/>
          <w:color w:val="000000"/>
          <w:spacing w:val="-26"/>
          <w:sz w:val="23"/>
          <w:szCs w:val="23"/>
        </w:rPr>
        <w:t>联系电话：</w:t>
      </w:r>
      <w:r>
        <w:rPr>
          <w:rFonts w:ascii="仿宋" w:hAnsi="仿宋" w:eastAsia="仿宋" w:cs="仿宋"/>
          <w:color w:val="000000"/>
          <w:spacing w:val="3"/>
          <w:sz w:val="23"/>
          <w:szCs w:val="23"/>
        </w:rPr>
        <w:t xml:space="preserve">            </w:t>
      </w:r>
      <w:r>
        <w:rPr>
          <w:rFonts w:ascii="仿宋" w:hAnsi="仿宋" w:eastAsia="仿宋" w:cs="仿宋"/>
          <w:color w:val="000000"/>
          <w:spacing w:val="-26"/>
          <w:sz w:val="23"/>
          <w:szCs w:val="23"/>
        </w:rPr>
        <w:t>单位负责人签字：</w:t>
      </w:r>
      <w:r>
        <w:rPr>
          <w:rFonts w:hint="eastAsia" w:ascii="仿宋" w:hAnsi="仿宋" w:eastAsia="仿宋" w:cs="仿宋"/>
          <w:color w:val="000000"/>
          <w:spacing w:val="-26"/>
          <w:sz w:val="23"/>
          <w:szCs w:val="23"/>
        </w:rPr>
        <w:t xml:space="preserve">                 </w:t>
      </w:r>
      <w:r>
        <w:rPr>
          <w:rFonts w:ascii="仿宋" w:hAnsi="仿宋" w:eastAsia="仿宋" w:cs="仿宋"/>
          <w:color w:val="000000"/>
          <w:spacing w:val="15"/>
          <w:sz w:val="23"/>
          <w:szCs w:val="23"/>
        </w:rPr>
        <w:t xml:space="preserve"> </w:t>
      </w:r>
      <w:r>
        <w:rPr>
          <w:rFonts w:ascii="仿宋" w:hAnsi="仿宋" w:eastAsia="仿宋" w:cs="仿宋"/>
          <w:color w:val="000000"/>
          <w:spacing w:val="-26"/>
          <w:sz w:val="23"/>
          <w:szCs w:val="23"/>
        </w:rPr>
        <w:t>填报日期：</w:t>
      </w:r>
      <w:r>
        <w:rPr>
          <w:rFonts w:ascii="仿宋" w:hAnsi="仿宋" w:eastAsia="仿宋" w:cs="仿宋"/>
          <w:color w:val="000000"/>
          <w:spacing w:val="4"/>
          <w:sz w:val="23"/>
          <w:szCs w:val="23"/>
        </w:rPr>
        <w:t xml:space="preserve"> </w:t>
      </w:r>
    </w:p>
    <w:p w14:paraId="390E7F1E">
      <w:pPr>
        <w:rPr>
          <w:rFonts w:ascii="黑体" w:hAnsi="黑体" w:eastAsia="黑体" w:cs="黑体"/>
          <w:color w:val="000000"/>
          <w:spacing w:val="10"/>
          <w:sz w:val="32"/>
          <w:szCs w:val="32"/>
        </w:rPr>
      </w:pPr>
      <w:r>
        <w:rPr>
          <w:rFonts w:hint="eastAsia" w:ascii="黑体" w:hAnsi="黑体" w:eastAsia="黑体" w:cs="黑体"/>
          <w:color w:val="000000"/>
          <w:spacing w:val="10"/>
          <w:sz w:val="32"/>
          <w:szCs w:val="32"/>
        </w:rPr>
        <w:t>附件5</w:t>
      </w:r>
    </w:p>
    <w:p w14:paraId="1CF5335B">
      <w:pPr>
        <w:ind w:firstLine="1440" w:firstLineChars="400"/>
        <w:rPr>
          <w:rFonts w:hint="eastAsia" w:ascii="Calibri" w:hAnsi="Calibri" w:eastAsia="方正小标宋简体" w:cs="Times New Roman"/>
          <w:sz w:val="36"/>
          <w:szCs w:val="36"/>
        </w:rPr>
      </w:pPr>
    </w:p>
    <w:p w14:paraId="2A1241F7">
      <w:pPr>
        <w:ind w:firstLine="1440" w:firstLineChars="400"/>
        <w:rPr>
          <w:rFonts w:hint="eastAsia" w:ascii="Calibri" w:hAnsi="Calibri" w:eastAsia="方正小标宋简体" w:cs="Times New Roman"/>
          <w:spacing w:val="-6"/>
          <w:sz w:val="36"/>
          <w:szCs w:val="36"/>
        </w:rPr>
      </w:pPr>
      <w:r>
        <w:rPr>
          <w:rFonts w:hint="eastAsia" w:ascii="Calibri" w:hAnsi="Calibri" w:eastAsia="方正小标宋简体" w:cs="Times New Roman"/>
          <w:sz w:val="36"/>
          <w:szCs w:val="36"/>
        </w:rPr>
        <w:t>区级</w:t>
      </w:r>
      <w:r>
        <w:rPr>
          <w:rFonts w:ascii="Calibri" w:hAnsi="Calibri" w:eastAsia="方正小标宋简体" w:cs="Times New Roman"/>
          <w:sz w:val="36"/>
          <w:szCs w:val="36"/>
        </w:rPr>
        <w:t>预算</w:t>
      </w:r>
      <w:r>
        <w:rPr>
          <w:rFonts w:hint="eastAsia" w:ascii="Calibri" w:hAnsi="Calibri" w:eastAsia="方正小标宋简体" w:cs="Times New Roman"/>
          <w:sz w:val="36"/>
          <w:szCs w:val="36"/>
        </w:rPr>
        <w:t>单位</w:t>
      </w:r>
      <w:r>
        <w:rPr>
          <w:rFonts w:ascii="Calibri" w:hAnsi="Calibri" w:eastAsia="方正小标宋简体" w:cs="Times New Roman"/>
          <w:spacing w:val="-6"/>
          <w:sz w:val="36"/>
          <w:szCs w:val="36"/>
        </w:rPr>
        <w:t>绩效自评工作考核评分表</w:t>
      </w:r>
    </w:p>
    <w:tbl>
      <w:tblPr>
        <w:tblStyle w:val="2"/>
        <w:tblW w:w="9510" w:type="dxa"/>
        <w:jc w:val="center"/>
        <w:tblLayout w:type="fixed"/>
        <w:tblCellMar>
          <w:top w:w="0" w:type="dxa"/>
          <w:left w:w="108" w:type="dxa"/>
          <w:bottom w:w="0" w:type="dxa"/>
          <w:right w:w="108" w:type="dxa"/>
        </w:tblCellMar>
      </w:tblPr>
      <w:tblGrid>
        <w:gridCol w:w="774"/>
        <w:gridCol w:w="1501"/>
        <w:gridCol w:w="6482"/>
        <w:gridCol w:w="753"/>
      </w:tblGrid>
      <w:tr w14:paraId="4A2DAAC9">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vAlign w:val="center"/>
          </w:tcPr>
          <w:p w14:paraId="1E42BF92">
            <w:pPr>
              <w:spacing w:line="240" w:lineRule="exact"/>
              <w:jc w:val="center"/>
              <w:rPr>
                <w:rFonts w:hint="eastAsia" w:ascii="Calibri" w:hAnsi="Calibri" w:eastAsia="黑体" w:cs="Times New Roman"/>
                <w:szCs w:val="21"/>
              </w:rPr>
            </w:pPr>
            <w:r>
              <w:rPr>
                <w:rFonts w:ascii="Calibri" w:hAnsi="Calibri" w:eastAsia="黑体" w:cs="Times New Roman"/>
                <w:szCs w:val="21"/>
              </w:rPr>
              <w:t>一级指标</w:t>
            </w:r>
          </w:p>
        </w:tc>
        <w:tc>
          <w:tcPr>
            <w:tcW w:w="1501" w:type="dxa"/>
            <w:tcBorders>
              <w:top w:val="single" w:color="auto" w:sz="4" w:space="0"/>
              <w:left w:val="nil"/>
              <w:bottom w:val="single" w:color="auto" w:sz="4" w:space="0"/>
              <w:right w:val="single" w:color="auto" w:sz="4" w:space="0"/>
            </w:tcBorders>
            <w:vAlign w:val="center"/>
          </w:tcPr>
          <w:p w14:paraId="5D14E731">
            <w:pPr>
              <w:spacing w:line="240" w:lineRule="exact"/>
              <w:jc w:val="center"/>
              <w:rPr>
                <w:rFonts w:hint="eastAsia" w:ascii="Calibri" w:hAnsi="Calibri" w:eastAsia="黑体" w:cs="Times New Roman"/>
                <w:szCs w:val="21"/>
              </w:rPr>
            </w:pPr>
            <w:r>
              <w:rPr>
                <w:rFonts w:ascii="Calibri" w:hAnsi="Calibri" w:eastAsia="黑体" w:cs="Times New Roman"/>
                <w:szCs w:val="21"/>
              </w:rPr>
              <w:t>二级指标</w:t>
            </w:r>
          </w:p>
        </w:tc>
        <w:tc>
          <w:tcPr>
            <w:tcW w:w="6482" w:type="dxa"/>
            <w:tcBorders>
              <w:top w:val="single" w:color="auto" w:sz="4" w:space="0"/>
              <w:left w:val="nil"/>
              <w:bottom w:val="single" w:color="auto" w:sz="4" w:space="0"/>
              <w:right w:val="single" w:color="auto" w:sz="4" w:space="0"/>
            </w:tcBorders>
            <w:vAlign w:val="center"/>
          </w:tcPr>
          <w:p w14:paraId="365AB274">
            <w:pPr>
              <w:spacing w:line="240" w:lineRule="exact"/>
              <w:jc w:val="center"/>
              <w:rPr>
                <w:rFonts w:hint="eastAsia" w:ascii="Calibri" w:hAnsi="Calibri" w:eastAsia="黑体" w:cs="Times New Roman"/>
                <w:szCs w:val="21"/>
              </w:rPr>
            </w:pPr>
            <w:r>
              <w:rPr>
                <w:rFonts w:ascii="Calibri" w:hAnsi="Calibri" w:eastAsia="黑体" w:cs="Times New Roman"/>
                <w:szCs w:val="21"/>
              </w:rPr>
              <w:t>评分标准</w:t>
            </w:r>
          </w:p>
        </w:tc>
        <w:tc>
          <w:tcPr>
            <w:tcW w:w="753" w:type="dxa"/>
            <w:tcBorders>
              <w:top w:val="single" w:color="auto" w:sz="4" w:space="0"/>
              <w:left w:val="nil"/>
              <w:bottom w:val="single" w:color="auto" w:sz="4" w:space="0"/>
              <w:right w:val="single" w:color="auto" w:sz="4" w:space="0"/>
            </w:tcBorders>
            <w:vAlign w:val="center"/>
          </w:tcPr>
          <w:p w14:paraId="0475BFEE">
            <w:pPr>
              <w:spacing w:line="240" w:lineRule="exact"/>
              <w:jc w:val="center"/>
              <w:rPr>
                <w:rFonts w:hint="eastAsia" w:ascii="Calibri" w:hAnsi="Calibri" w:eastAsia="黑体" w:cs="Times New Roman"/>
                <w:szCs w:val="21"/>
              </w:rPr>
            </w:pPr>
            <w:r>
              <w:rPr>
                <w:rFonts w:ascii="Calibri" w:hAnsi="Calibri" w:eastAsia="黑体" w:cs="Times New Roman"/>
                <w:szCs w:val="21"/>
              </w:rPr>
              <w:t>评分</w:t>
            </w:r>
          </w:p>
        </w:tc>
      </w:tr>
      <w:tr w14:paraId="23333B23">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14:paraId="7517AAD6">
            <w:pPr>
              <w:spacing w:line="320" w:lineRule="exact"/>
              <w:jc w:val="center"/>
              <w:rPr>
                <w:rFonts w:ascii="宋体" w:hAnsi="宋体" w:eastAsia="宋体" w:cs="宋体"/>
                <w:szCs w:val="21"/>
              </w:rPr>
            </w:pPr>
            <w:r>
              <w:rPr>
                <w:rFonts w:hint="eastAsia" w:ascii="宋体" w:hAnsi="宋体" w:eastAsia="宋体" w:cs="宋体"/>
                <w:szCs w:val="21"/>
              </w:rPr>
              <w:t>实施评价</w:t>
            </w:r>
          </w:p>
          <w:p w14:paraId="2CEB7D87">
            <w:pPr>
              <w:spacing w:line="320" w:lineRule="exact"/>
              <w:jc w:val="center"/>
              <w:rPr>
                <w:rFonts w:ascii="宋体" w:hAnsi="宋体" w:eastAsia="宋体" w:cs="宋体"/>
                <w:szCs w:val="21"/>
              </w:rPr>
            </w:pPr>
          </w:p>
          <w:p w14:paraId="6ECB4665">
            <w:pPr>
              <w:spacing w:line="320" w:lineRule="exact"/>
              <w:jc w:val="center"/>
              <w:rPr>
                <w:rFonts w:ascii="宋体" w:hAnsi="宋体" w:eastAsia="宋体" w:cs="宋体"/>
                <w:szCs w:val="21"/>
              </w:rPr>
            </w:pPr>
            <w:r>
              <w:rPr>
                <w:rFonts w:hint="eastAsia" w:ascii="宋体" w:hAnsi="宋体" w:eastAsia="宋体" w:cs="宋体"/>
                <w:szCs w:val="21"/>
              </w:rPr>
              <w:t>30分</w:t>
            </w:r>
          </w:p>
        </w:tc>
        <w:tc>
          <w:tcPr>
            <w:tcW w:w="1501" w:type="dxa"/>
            <w:tcBorders>
              <w:top w:val="single" w:color="auto" w:sz="4" w:space="0"/>
              <w:left w:val="nil"/>
              <w:bottom w:val="single" w:color="auto" w:sz="4" w:space="0"/>
              <w:right w:val="single" w:color="auto" w:sz="4" w:space="0"/>
            </w:tcBorders>
            <w:vAlign w:val="center"/>
          </w:tcPr>
          <w:p w14:paraId="54E1B16E">
            <w:pPr>
              <w:spacing w:line="240" w:lineRule="exact"/>
              <w:jc w:val="center"/>
              <w:rPr>
                <w:rFonts w:ascii="宋体" w:hAnsi="宋体" w:eastAsia="宋体" w:cs="宋体"/>
                <w:szCs w:val="21"/>
              </w:rPr>
            </w:pPr>
            <w:r>
              <w:rPr>
                <w:rFonts w:hint="eastAsia" w:ascii="宋体" w:hAnsi="宋体" w:eastAsia="宋体" w:cs="宋体"/>
                <w:szCs w:val="21"/>
              </w:rPr>
              <w:t>单位自查</w:t>
            </w:r>
          </w:p>
          <w:p w14:paraId="31874133">
            <w:pPr>
              <w:spacing w:line="240" w:lineRule="exact"/>
              <w:jc w:val="center"/>
              <w:rPr>
                <w:rFonts w:ascii="宋体" w:hAnsi="宋体" w:eastAsia="宋体" w:cs="宋体"/>
                <w:szCs w:val="21"/>
              </w:rPr>
            </w:pPr>
            <w:r>
              <w:rPr>
                <w:rFonts w:hint="eastAsia" w:ascii="宋体" w:hAnsi="宋体" w:eastAsia="宋体" w:cs="宋体"/>
                <w:szCs w:val="21"/>
              </w:rPr>
              <w:t>（20分）</w:t>
            </w:r>
          </w:p>
        </w:tc>
        <w:tc>
          <w:tcPr>
            <w:tcW w:w="6482" w:type="dxa"/>
            <w:tcBorders>
              <w:top w:val="single" w:color="auto" w:sz="4" w:space="0"/>
              <w:left w:val="nil"/>
              <w:bottom w:val="single" w:color="auto" w:sz="4" w:space="0"/>
              <w:right w:val="single" w:color="auto" w:sz="4" w:space="0"/>
            </w:tcBorders>
            <w:vAlign w:val="center"/>
          </w:tcPr>
          <w:p w14:paraId="642F7CF5">
            <w:pPr>
              <w:spacing w:line="240" w:lineRule="exact"/>
              <w:ind w:firstLine="210" w:firstLineChars="100"/>
              <w:rPr>
                <w:rFonts w:ascii="宋体" w:hAnsi="宋体" w:eastAsia="宋体" w:cs="宋体"/>
                <w:szCs w:val="21"/>
              </w:rPr>
            </w:pPr>
            <w:r>
              <w:rPr>
                <w:rFonts w:hint="eastAsia" w:ascii="宋体" w:hAnsi="宋体" w:eastAsia="宋体" w:cs="宋体"/>
                <w:szCs w:val="21"/>
              </w:rPr>
              <w:t>区级预算单位都要开展绩效自查，转移支付项目单位都要开展绩效自查，区级主管部门都要汇总本区域转移支付情况；以上各项每发现一个单位没有做相应工作的，扣1分，最多扣20分。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vAlign w:val="center"/>
          </w:tcPr>
          <w:p w14:paraId="770BA71C">
            <w:pPr>
              <w:spacing w:line="240" w:lineRule="exact"/>
              <w:rPr>
                <w:rFonts w:ascii="宋体" w:hAnsi="宋体" w:eastAsia="宋体" w:cs="宋体"/>
                <w:szCs w:val="21"/>
              </w:rPr>
            </w:pPr>
            <w:r>
              <w:rPr>
                <w:rFonts w:hint="eastAsia" w:ascii="宋体" w:hAnsi="宋体" w:eastAsia="宋体" w:cs="宋体"/>
                <w:szCs w:val="21"/>
              </w:rPr>
              <w:t>　20</w:t>
            </w:r>
          </w:p>
        </w:tc>
      </w:tr>
      <w:tr w14:paraId="5DEFCC5E">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14:paraId="620013F3">
            <w:pPr>
              <w:widowControl/>
              <w:jc w:val="left"/>
              <w:rPr>
                <w:rFonts w:ascii="宋体" w:hAnsi="宋体" w:eastAsia="宋体" w:cs="宋体"/>
                <w:szCs w:val="21"/>
              </w:rPr>
            </w:pPr>
          </w:p>
        </w:tc>
        <w:tc>
          <w:tcPr>
            <w:tcW w:w="1501" w:type="dxa"/>
            <w:tcBorders>
              <w:top w:val="nil"/>
              <w:left w:val="nil"/>
              <w:bottom w:val="single" w:color="auto" w:sz="4" w:space="0"/>
              <w:right w:val="single" w:color="auto" w:sz="4" w:space="0"/>
            </w:tcBorders>
            <w:vAlign w:val="center"/>
          </w:tcPr>
          <w:p w14:paraId="00E9F698">
            <w:pPr>
              <w:spacing w:line="240" w:lineRule="exact"/>
              <w:jc w:val="center"/>
              <w:rPr>
                <w:rFonts w:ascii="宋体" w:hAnsi="宋体" w:eastAsia="宋体" w:cs="宋体"/>
                <w:szCs w:val="21"/>
              </w:rPr>
            </w:pPr>
            <w:r>
              <w:rPr>
                <w:rFonts w:hint="eastAsia" w:ascii="宋体" w:hAnsi="宋体" w:eastAsia="宋体" w:cs="宋体"/>
                <w:szCs w:val="21"/>
              </w:rPr>
              <w:t>提交报告</w:t>
            </w:r>
          </w:p>
          <w:p w14:paraId="787E1871">
            <w:pPr>
              <w:spacing w:line="240" w:lineRule="exact"/>
              <w:jc w:val="center"/>
              <w:rPr>
                <w:rFonts w:ascii="宋体" w:hAnsi="宋体" w:eastAsia="宋体" w:cs="宋体"/>
                <w:szCs w:val="21"/>
              </w:rPr>
            </w:pPr>
            <w:r>
              <w:rPr>
                <w:rFonts w:hint="eastAsia" w:ascii="宋体" w:hAnsi="宋体" w:eastAsia="宋体" w:cs="宋体"/>
                <w:szCs w:val="21"/>
              </w:rPr>
              <w:t>（10分）</w:t>
            </w:r>
          </w:p>
        </w:tc>
        <w:tc>
          <w:tcPr>
            <w:tcW w:w="6482" w:type="dxa"/>
            <w:tcBorders>
              <w:top w:val="nil"/>
              <w:left w:val="nil"/>
              <w:bottom w:val="single" w:color="auto" w:sz="4" w:space="0"/>
              <w:right w:val="single" w:color="auto" w:sz="4" w:space="0"/>
            </w:tcBorders>
            <w:vAlign w:val="center"/>
          </w:tcPr>
          <w:p w14:paraId="39402C62">
            <w:pPr>
              <w:spacing w:line="240" w:lineRule="exact"/>
              <w:ind w:firstLine="210" w:firstLineChars="100"/>
              <w:rPr>
                <w:rFonts w:ascii="宋体" w:hAnsi="宋体" w:eastAsia="宋体" w:cs="宋体"/>
                <w:szCs w:val="21"/>
              </w:rPr>
            </w:pPr>
            <w:r>
              <w:rPr>
                <w:rFonts w:hint="eastAsia" w:ascii="宋体" w:hAnsi="宋体" w:eastAsia="宋体" w:cs="宋体"/>
                <w:szCs w:val="21"/>
              </w:rPr>
              <w:t>按时向区财政局报送报告的得10分；每推迟一天报送报告的扣1分，最多扣10分。</w:t>
            </w:r>
          </w:p>
        </w:tc>
        <w:tc>
          <w:tcPr>
            <w:tcW w:w="753" w:type="dxa"/>
            <w:tcBorders>
              <w:top w:val="nil"/>
              <w:left w:val="nil"/>
              <w:bottom w:val="single" w:color="auto" w:sz="4" w:space="0"/>
              <w:right w:val="single" w:color="auto" w:sz="4" w:space="0"/>
            </w:tcBorders>
            <w:vAlign w:val="center"/>
          </w:tcPr>
          <w:p w14:paraId="7F4613B4">
            <w:pPr>
              <w:spacing w:line="240" w:lineRule="exact"/>
              <w:rPr>
                <w:rFonts w:ascii="宋体" w:hAnsi="宋体" w:eastAsia="宋体" w:cs="宋体"/>
                <w:szCs w:val="21"/>
              </w:rPr>
            </w:pPr>
            <w:r>
              <w:rPr>
                <w:rFonts w:hint="eastAsia" w:ascii="宋体" w:hAnsi="宋体" w:eastAsia="宋体" w:cs="宋体"/>
                <w:szCs w:val="21"/>
              </w:rPr>
              <w:t>10</w:t>
            </w:r>
          </w:p>
        </w:tc>
      </w:tr>
      <w:tr w14:paraId="101AE3C5">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14:paraId="045E6E38">
            <w:pPr>
              <w:spacing w:line="240" w:lineRule="exact"/>
              <w:jc w:val="center"/>
              <w:rPr>
                <w:rFonts w:ascii="宋体" w:hAnsi="宋体" w:eastAsia="宋体" w:cs="宋体"/>
                <w:szCs w:val="21"/>
              </w:rPr>
            </w:pPr>
            <w:r>
              <w:rPr>
                <w:rFonts w:hint="eastAsia" w:ascii="宋体" w:hAnsi="宋体" w:eastAsia="宋体" w:cs="宋体"/>
                <w:szCs w:val="21"/>
              </w:rPr>
              <w:t>自评报告</w:t>
            </w:r>
          </w:p>
          <w:p w14:paraId="1946BF7C">
            <w:pPr>
              <w:spacing w:line="240" w:lineRule="exact"/>
              <w:jc w:val="center"/>
              <w:rPr>
                <w:rFonts w:ascii="宋体" w:hAnsi="宋体" w:eastAsia="宋体" w:cs="宋体"/>
                <w:szCs w:val="21"/>
              </w:rPr>
            </w:pPr>
          </w:p>
          <w:p w14:paraId="74F43B49">
            <w:pPr>
              <w:spacing w:line="240" w:lineRule="exact"/>
              <w:jc w:val="center"/>
              <w:rPr>
                <w:rFonts w:ascii="宋体" w:hAnsi="宋体" w:eastAsia="宋体" w:cs="宋体"/>
                <w:szCs w:val="21"/>
              </w:rPr>
            </w:pPr>
            <w:r>
              <w:rPr>
                <w:rFonts w:hint="eastAsia" w:ascii="宋体" w:hAnsi="宋体" w:eastAsia="宋体" w:cs="宋体"/>
                <w:szCs w:val="21"/>
              </w:rPr>
              <w:t>70分</w:t>
            </w:r>
          </w:p>
        </w:tc>
        <w:tc>
          <w:tcPr>
            <w:tcW w:w="1501" w:type="dxa"/>
            <w:tcBorders>
              <w:top w:val="single" w:color="auto" w:sz="4" w:space="0"/>
              <w:left w:val="nil"/>
              <w:bottom w:val="single" w:color="auto" w:sz="4" w:space="0"/>
              <w:right w:val="single" w:color="auto" w:sz="4" w:space="0"/>
            </w:tcBorders>
            <w:vAlign w:val="center"/>
          </w:tcPr>
          <w:p w14:paraId="6326B100">
            <w:pPr>
              <w:spacing w:line="240" w:lineRule="exact"/>
              <w:jc w:val="center"/>
              <w:rPr>
                <w:rFonts w:ascii="宋体" w:hAnsi="宋体" w:eastAsia="宋体" w:cs="宋体"/>
                <w:szCs w:val="21"/>
              </w:rPr>
            </w:pPr>
            <w:r>
              <w:rPr>
                <w:rFonts w:hint="eastAsia" w:ascii="宋体" w:hAnsi="宋体" w:eastAsia="宋体" w:cs="宋体"/>
                <w:szCs w:val="21"/>
              </w:rPr>
              <w:t>自评报告</w:t>
            </w:r>
          </w:p>
          <w:p w14:paraId="09EAF6AC">
            <w:pPr>
              <w:spacing w:line="240" w:lineRule="exact"/>
              <w:jc w:val="center"/>
              <w:rPr>
                <w:rFonts w:ascii="宋体" w:hAnsi="宋体" w:eastAsia="宋体" w:cs="宋体"/>
                <w:szCs w:val="21"/>
              </w:rPr>
            </w:pPr>
            <w:r>
              <w:rPr>
                <w:rFonts w:hint="eastAsia" w:ascii="宋体" w:hAnsi="宋体" w:eastAsia="宋体" w:cs="宋体"/>
                <w:szCs w:val="21"/>
              </w:rPr>
              <w:t>的完整性</w:t>
            </w:r>
          </w:p>
          <w:p w14:paraId="661EA2BB">
            <w:pPr>
              <w:spacing w:line="240" w:lineRule="exact"/>
              <w:jc w:val="center"/>
              <w:rPr>
                <w:rFonts w:ascii="宋体" w:hAnsi="宋体" w:eastAsia="宋体" w:cs="宋体"/>
                <w:szCs w:val="21"/>
              </w:rPr>
            </w:pPr>
            <w:r>
              <w:rPr>
                <w:rFonts w:hint="eastAsia" w:ascii="宋体" w:hAnsi="宋体" w:eastAsia="宋体" w:cs="宋体"/>
                <w:szCs w:val="21"/>
              </w:rPr>
              <w:t>（15分）</w:t>
            </w:r>
          </w:p>
        </w:tc>
        <w:tc>
          <w:tcPr>
            <w:tcW w:w="6482" w:type="dxa"/>
            <w:tcBorders>
              <w:top w:val="single" w:color="auto" w:sz="4" w:space="0"/>
              <w:left w:val="nil"/>
              <w:bottom w:val="single" w:color="auto" w:sz="4" w:space="0"/>
              <w:right w:val="single" w:color="auto" w:sz="4" w:space="0"/>
            </w:tcBorders>
            <w:vAlign w:val="center"/>
          </w:tcPr>
          <w:p w14:paraId="1FA9475E">
            <w:pPr>
              <w:spacing w:line="240" w:lineRule="exact"/>
              <w:ind w:firstLine="210" w:firstLineChars="100"/>
              <w:rPr>
                <w:rFonts w:ascii="宋体" w:hAnsi="宋体" w:eastAsia="宋体" w:cs="宋体"/>
                <w:szCs w:val="21"/>
              </w:rPr>
            </w:pPr>
            <w:r>
              <w:rPr>
                <w:rFonts w:hint="eastAsia" w:ascii="宋体" w:hAnsi="宋体" w:eastAsia="宋体" w:cs="宋体"/>
                <w:szCs w:val="21"/>
              </w:rPr>
              <w:t>1.绩效自评报告正文部分内容齐全的，得8分；否则每少一个部分扣2分，最多扣8分。</w:t>
            </w:r>
          </w:p>
          <w:p w14:paraId="18DE4D6C">
            <w:pPr>
              <w:spacing w:line="240" w:lineRule="exact"/>
              <w:ind w:firstLine="210" w:firstLineChars="100"/>
              <w:rPr>
                <w:rFonts w:ascii="宋体" w:hAnsi="宋体" w:eastAsia="宋体" w:cs="宋体"/>
                <w:szCs w:val="21"/>
              </w:rPr>
            </w:pPr>
            <w:r>
              <w:rPr>
                <w:rFonts w:hint="eastAsia" w:ascii="宋体" w:hAnsi="宋体" w:eastAsia="宋体" w:cs="宋体"/>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vAlign w:val="center"/>
          </w:tcPr>
          <w:p w14:paraId="4426DFFB">
            <w:pPr>
              <w:spacing w:line="240" w:lineRule="exact"/>
              <w:jc w:val="center"/>
              <w:rPr>
                <w:rFonts w:ascii="宋体" w:hAnsi="宋体" w:eastAsia="宋体" w:cs="宋体"/>
                <w:szCs w:val="21"/>
              </w:rPr>
            </w:pPr>
            <w:r>
              <w:rPr>
                <w:rFonts w:hint="eastAsia" w:ascii="宋体" w:hAnsi="宋体" w:eastAsia="宋体" w:cs="宋体"/>
                <w:szCs w:val="21"/>
              </w:rPr>
              <w:t>　15</w:t>
            </w:r>
          </w:p>
        </w:tc>
      </w:tr>
      <w:tr w14:paraId="65CBD248">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14:paraId="202E9006">
            <w:pPr>
              <w:widowControl/>
              <w:jc w:val="left"/>
              <w:rPr>
                <w:rFonts w:ascii="宋体" w:hAnsi="宋体" w:eastAsia="宋体" w:cs="宋体"/>
                <w:szCs w:val="21"/>
              </w:rPr>
            </w:pPr>
          </w:p>
        </w:tc>
        <w:tc>
          <w:tcPr>
            <w:tcW w:w="1501" w:type="dxa"/>
            <w:tcBorders>
              <w:top w:val="single" w:color="auto" w:sz="4" w:space="0"/>
              <w:left w:val="nil"/>
              <w:bottom w:val="nil"/>
              <w:right w:val="single" w:color="auto" w:sz="4" w:space="0"/>
            </w:tcBorders>
            <w:vAlign w:val="center"/>
          </w:tcPr>
          <w:p w14:paraId="7DDFF5F1">
            <w:pPr>
              <w:spacing w:line="240" w:lineRule="exact"/>
              <w:jc w:val="center"/>
              <w:rPr>
                <w:rFonts w:ascii="宋体" w:hAnsi="宋体" w:eastAsia="宋体" w:cs="宋体"/>
                <w:szCs w:val="21"/>
              </w:rPr>
            </w:pPr>
            <w:r>
              <w:rPr>
                <w:rFonts w:hint="eastAsia" w:ascii="宋体" w:hAnsi="宋体" w:eastAsia="宋体" w:cs="宋体"/>
                <w:szCs w:val="21"/>
              </w:rPr>
              <w:t>绩效自评表</w:t>
            </w:r>
          </w:p>
          <w:p w14:paraId="0F553D84">
            <w:pPr>
              <w:spacing w:line="240" w:lineRule="exact"/>
              <w:jc w:val="center"/>
              <w:rPr>
                <w:rFonts w:ascii="宋体" w:hAnsi="宋体" w:eastAsia="宋体" w:cs="宋体"/>
                <w:szCs w:val="21"/>
              </w:rPr>
            </w:pPr>
            <w:r>
              <w:rPr>
                <w:rFonts w:hint="eastAsia" w:ascii="宋体" w:hAnsi="宋体" w:eastAsia="宋体" w:cs="宋体"/>
                <w:szCs w:val="21"/>
              </w:rPr>
              <w:t>（20分）</w:t>
            </w:r>
          </w:p>
        </w:tc>
        <w:tc>
          <w:tcPr>
            <w:tcW w:w="6482" w:type="dxa"/>
            <w:tcBorders>
              <w:top w:val="single" w:color="auto" w:sz="4" w:space="0"/>
              <w:left w:val="nil"/>
              <w:bottom w:val="single" w:color="auto" w:sz="4" w:space="0"/>
              <w:right w:val="single" w:color="auto" w:sz="4" w:space="0"/>
            </w:tcBorders>
            <w:vAlign w:val="center"/>
          </w:tcPr>
          <w:p w14:paraId="0F37C628">
            <w:pPr>
              <w:adjustRightInd w:val="0"/>
              <w:snapToGrid w:val="0"/>
              <w:ind w:firstLine="420" w:firstLineChars="200"/>
              <w:jc w:val="left"/>
              <w:rPr>
                <w:rFonts w:ascii="宋体" w:hAnsi="宋体" w:eastAsia="宋体" w:cs="宋体"/>
                <w:szCs w:val="21"/>
              </w:rPr>
            </w:pPr>
            <w:r>
              <w:rPr>
                <w:rFonts w:hint="eastAsia" w:ascii="宋体" w:hAnsi="宋体" w:eastAsia="宋体" w:cs="宋体"/>
                <w:szCs w:val="21"/>
              </w:rPr>
              <w:t>1.部门整体支出和项目支出绩效指标反映产出、效益、服务对象满意度方面的指标和预算执行率的权重符合《岳阳市市级预算部门绩效自评操作规程》的，得5分，否则按比例扣除相应的分数。</w:t>
            </w:r>
          </w:p>
          <w:p w14:paraId="2429ED27">
            <w:pPr>
              <w:ind w:firstLine="420" w:firstLineChars="200"/>
              <w:jc w:val="left"/>
              <w:rPr>
                <w:rFonts w:ascii="宋体" w:hAnsi="宋体" w:eastAsia="宋体" w:cs="宋体"/>
                <w:szCs w:val="21"/>
              </w:rPr>
            </w:pPr>
            <w:r>
              <w:rPr>
                <w:rFonts w:hint="eastAsia" w:ascii="宋体" w:hAnsi="宋体" w:eastAsia="宋体" w:cs="宋体"/>
                <w:szCs w:val="21"/>
              </w:rPr>
              <w:t>2.部门整体支出和项目支出绩效指标全部细化到三级指标的，得5分；部分细化的，酌情扣分；没有细化的，不得分。</w:t>
            </w:r>
          </w:p>
          <w:p w14:paraId="5C11CDB2">
            <w:pPr>
              <w:ind w:firstLine="420" w:firstLineChars="200"/>
              <w:jc w:val="left"/>
              <w:rPr>
                <w:rFonts w:ascii="宋体" w:hAnsi="宋体" w:eastAsia="宋体" w:cs="宋体"/>
                <w:szCs w:val="21"/>
              </w:rPr>
            </w:pPr>
            <w:r>
              <w:rPr>
                <w:rFonts w:hint="eastAsia" w:ascii="宋体" w:hAnsi="宋体" w:eastAsia="宋体" w:cs="宋体"/>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vAlign w:val="center"/>
          </w:tcPr>
          <w:p w14:paraId="5C9A10CF">
            <w:pPr>
              <w:spacing w:line="240" w:lineRule="exact"/>
              <w:jc w:val="center"/>
              <w:rPr>
                <w:rFonts w:ascii="宋体" w:hAnsi="宋体" w:eastAsia="宋体" w:cs="宋体"/>
                <w:szCs w:val="21"/>
              </w:rPr>
            </w:pPr>
            <w:r>
              <w:rPr>
                <w:rFonts w:hint="eastAsia" w:ascii="宋体" w:hAnsi="宋体" w:eastAsia="宋体" w:cs="宋体"/>
                <w:szCs w:val="21"/>
              </w:rPr>
              <w:t>　20</w:t>
            </w:r>
          </w:p>
        </w:tc>
      </w:tr>
      <w:tr w14:paraId="327FABC9">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14:paraId="0BCB595B">
            <w:pPr>
              <w:widowControl/>
              <w:jc w:val="left"/>
              <w:rPr>
                <w:rFonts w:ascii="宋体" w:hAnsi="宋体" w:eastAsia="宋体" w:cs="宋体"/>
                <w:szCs w:val="21"/>
              </w:rPr>
            </w:pPr>
          </w:p>
        </w:tc>
        <w:tc>
          <w:tcPr>
            <w:tcW w:w="1501" w:type="dxa"/>
            <w:tcBorders>
              <w:top w:val="single" w:color="auto" w:sz="4" w:space="0"/>
              <w:left w:val="nil"/>
              <w:bottom w:val="single" w:color="auto" w:sz="4" w:space="0"/>
              <w:right w:val="single" w:color="auto" w:sz="4" w:space="0"/>
            </w:tcBorders>
            <w:vAlign w:val="center"/>
          </w:tcPr>
          <w:p w14:paraId="63C49A00">
            <w:pPr>
              <w:spacing w:line="240" w:lineRule="exact"/>
              <w:jc w:val="center"/>
              <w:rPr>
                <w:rFonts w:ascii="宋体" w:hAnsi="宋体" w:eastAsia="宋体" w:cs="宋体"/>
                <w:szCs w:val="21"/>
              </w:rPr>
            </w:pPr>
            <w:r>
              <w:rPr>
                <w:rFonts w:hint="eastAsia" w:ascii="宋体" w:hAnsi="宋体" w:eastAsia="宋体" w:cs="宋体"/>
                <w:szCs w:val="21"/>
              </w:rPr>
              <w:t>绩效评价</w:t>
            </w:r>
          </w:p>
          <w:p w14:paraId="45670208">
            <w:pPr>
              <w:spacing w:line="240" w:lineRule="exact"/>
              <w:jc w:val="center"/>
              <w:rPr>
                <w:rFonts w:ascii="宋体" w:hAnsi="宋体" w:eastAsia="宋体" w:cs="宋体"/>
                <w:szCs w:val="21"/>
              </w:rPr>
            </w:pPr>
            <w:r>
              <w:rPr>
                <w:rFonts w:hint="eastAsia" w:ascii="宋体" w:hAnsi="宋体" w:eastAsia="宋体" w:cs="宋体"/>
                <w:szCs w:val="21"/>
              </w:rPr>
              <w:t>报告反映</w:t>
            </w:r>
          </w:p>
          <w:p w14:paraId="36DBA6C4">
            <w:pPr>
              <w:spacing w:line="240" w:lineRule="exact"/>
              <w:jc w:val="center"/>
              <w:rPr>
                <w:rFonts w:ascii="宋体" w:hAnsi="宋体" w:eastAsia="宋体" w:cs="宋体"/>
                <w:szCs w:val="21"/>
              </w:rPr>
            </w:pPr>
            <w:r>
              <w:rPr>
                <w:rFonts w:hint="eastAsia" w:ascii="宋体" w:hAnsi="宋体" w:eastAsia="宋体" w:cs="宋体"/>
                <w:szCs w:val="21"/>
              </w:rPr>
              <w:t>问题情况</w:t>
            </w:r>
          </w:p>
          <w:p w14:paraId="402795C9">
            <w:pPr>
              <w:spacing w:line="240" w:lineRule="exact"/>
              <w:jc w:val="center"/>
              <w:rPr>
                <w:rFonts w:ascii="宋体" w:hAnsi="宋体" w:eastAsia="宋体" w:cs="宋体"/>
                <w:szCs w:val="21"/>
              </w:rPr>
            </w:pPr>
            <w:r>
              <w:rPr>
                <w:rFonts w:hint="eastAsia" w:ascii="宋体" w:hAnsi="宋体" w:eastAsia="宋体" w:cs="宋体"/>
                <w:szCs w:val="21"/>
              </w:rPr>
              <w:t>（20分）</w:t>
            </w:r>
          </w:p>
        </w:tc>
        <w:tc>
          <w:tcPr>
            <w:tcW w:w="6482" w:type="dxa"/>
            <w:tcBorders>
              <w:top w:val="single" w:color="auto" w:sz="4" w:space="0"/>
              <w:left w:val="nil"/>
              <w:bottom w:val="single" w:color="auto" w:sz="4" w:space="0"/>
              <w:right w:val="single" w:color="auto" w:sz="4" w:space="0"/>
            </w:tcBorders>
            <w:vAlign w:val="center"/>
          </w:tcPr>
          <w:p w14:paraId="4E520B48">
            <w:pPr>
              <w:spacing w:line="240" w:lineRule="exact"/>
              <w:ind w:firstLine="230" w:firstLineChars="100"/>
              <w:rPr>
                <w:rFonts w:ascii="宋体" w:hAnsi="宋体" w:eastAsia="宋体" w:cs="宋体"/>
                <w:szCs w:val="21"/>
              </w:rPr>
            </w:pPr>
            <w:r>
              <w:rPr>
                <w:rFonts w:hint="eastAsia" w:ascii="宋体" w:hAnsi="宋体" w:eastAsia="宋体" w:cs="宋体"/>
                <w:spacing w:val="10"/>
                <w:szCs w:val="21"/>
              </w:rPr>
              <w:t>从预算和预算绩效管理，部门履职效能，资金分</w:t>
            </w:r>
            <w:r>
              <w:rPr>
                <w:rFonts w:hint="eastAsia" w:ascii="宋体" w:hAnsi="宋体" w:eastAsia="宋体" w:cs="宋体"/>
                <w:spacing w:val="9"/>
                <w:szCs w:val="21"/>
              </w:rPr>
              <w:t>配、使用和管理，资产和财务管理，政府</w:t>
            </w:r>
            <w:r>
              <w:rPr>
                <w:rFonts w:hint="eastAsia" w:ascii="宋体" w:hAnsi="宋体" w:eastAsia="宋体" w:cs="宋体"/>
                <w:szCs w:val="21"/>
              </w:rPr>
              <w:t xml:space="preserve">  </w:t>
            </w:r>
            <w:r>
              <w:rPr>
                <w:rFonts w:hint="eastAsia" w:ascii="宋体" w:hAnsi="宋体" w:eastAsia="宋体" w:cs="宋体"/>
                <w:spacing w:val="7"/>
                <w:szCs w:val="21"/>
              </w:rPr>
              <w:t>采购等方面归纳问题、分析原因全面的，得20分；反映问题、分析原因较</w:t>
            </w:r>
            <w:r>
              <w:rPr>
                <w:rFonts w:hint="eastAsia" w:ascii="宋体" w:hAnsi="宋体" w:eastAsia="宋体" w:cs="宋体"/>
                <w:spacing w:val="6"/>
                <w:szCs w:val="21"/>
              </w:rPr>
              <w:t>全面的，得16—</w:t>
            </w:r>
            <w:r>
              <w:rPr>
                <w:rFonts w:hint="eastAsia" w:ascii="宋体" w:hAnsi="宋体" w:eastAsia="宋体" w:cs="宋体"/>
                <w:spacing w:val="-73"/>
                <w:szCs w:val="21"/>
              </w:rPr>
              <w:t xml:space="preserve"> </w:t>
            </w:r>
            <w:r>
              <w:rPr>
                <w:rFonts w:hint="eastAsia" w:ascii="宋体" w:hAnsi="宋体" w:eastAsia="宋体" w:cs="宋体"/>
                <w:spacing w:val="6"/>
                <w:szCs w:val="21"/>
              </w:rPr>
              <w:t>18</w:t>
            </w:r>
            <w:r>
              <w:rPr>
                <w:rFonts w:hint="eastAsia" w:ascii="宋体" w:hAnsi="宋体" w:eastAsia="宋体" w:cs="宋体"/>
                <w:szCs w:val="21"/>
              </w:rPr>
              <w:t xml:space="preserve"> </w:t>
            </w:r>
            <w:r>
              <w:rPr>
                <w:rFonts w:hint="eastAsia" w:ascii="宋体" w:hAnsi="宋体" w:eastAsia="宋体" w:cs="宋体"/>
                <w:spacing w:val="12"/>
                <w:szCs w:val="21"/>
              </w:rPr>
              <w:t>分；反映问题、分析原因不全面的，得13—</w:t>
            </w:r>
            <w:r>
              <w:rPr>
                <w:rFonts w:hint="eastAsia" w:ascii="宋体" w:hAnsi="宋体" w:eastAsia="宋体" w:cs="宋体"/>
                <w:spacing w:val="-68"/>
                <w:szCs w:val="21"/>
              </w:rPr>
              <w:t xml:space="preserve"> </w:t>
            </w:r>
            <w:r>
              <w:rPr>
                <w:rFonts w:hint="eastAsia" w:ascii="宋体" w:hAnsi="宋体" w:eastAsia="宋体" w:cs="宋体"/>
                <w:spacing w:val="12"/>
                <w:szCs w:val="21"/>
              </w:rPr>
              <w:t>15分；问题未归纳</w:t>
            </w:r>
            <w:r>
              <w:rPr>
                <w:rFonts w:hint="eastAsia" w:ascii="宋体" w:hAnsi="宋体" w:eastAsia="宋体" w:cs="宋体"/>
                <w:spacing w:val="11"/>
                <w:szCs w:val="21"/>
              </w:rPr>
              <w:t>且过于简单的，得10—</w:t>
            </w:r>
            <w:r>
              <w:rPr>
                <w:rFonts w:hint="eastAsia" w:ascii="宋体" w:hAnsi="宋体" w:eastAsia="宋体" w:cs="宋体"/>
                <w:spacing w:val="-68"/>
                <w:szCs w:val="21"/>
              </w:rPr>
              <w:t xml:space="preserve"> </w:t>
            </w:r>
            <w:r>
              <w:rPr>
                <w:rFonts w:hint="eastAsia" w:ascii="宋体" w:hAnsi="宋体" w:eastAsia="宋体" w:cs="宋体"/>
                <w:spacing w:val="11"/>
                <w:szCs w:val="21"/>
              </w:rPr>
              <w:t>12</w:t>
            </w:r>
            <w:r>
              <w:rPr>
                <w:rFonts w:hint="eastAsia" w:ascii="宋体" w:hAnsi="宋体" w:eastAsia="宋体" w:cs="宋体"/>
                <w:szCs w:val="21"/>
              </w:rPr>
              <w:t xml:space="preserve">  </w:t>
            </w:r>
            <w:r>
              <w:rPr>
                <w:rFonts w:hint="eastAsia" w:ascii="宋体" w:hAnsi="宋体" w:eastAsia="宋体" w:cs="宋体"/>
                <w:spacing w:val="13"/>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vAlign w:val="center"/>
          </w:tcPr>
          <w:p w14:paraId="416D1407">
            <w:pPr>
              <w:spacing w:line="240" w:lineRule="exact"/>
              <w:jc w:val="center"/>
              <w:rPr>
                <w:rFonts w:ascii="宋体" w:hAnsi="宋体" w:eastAsia="宋体" w:cs="宋体"/>
                <w:szCs w:val="21"/>
              </w:rPr>
            </w:pPr>
            <w:r>
              <w:rPr>
                <w:rFonts w:hint="eastAsia" w:ascii="宋体" w:hAnsi="宋体" w:eastAsia="宋体" w:cs="宋体"/>
                <w:szCs w:val="21"/>
              </w:rPr>
              <w:t>20　</w:t>
            </w:r>
          </w:p>
        </w:tc>
      </w:tr>
      <w:tr w14:paraId="2AD97A32">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14:paraId="6E4A44B5">
            <w:pPr>
              <w:widowControl/>
              <w:jc w:val="left"/>
              <w:rPr>
                <w:rFonts w:ascii="宋体" w:hAnsi="宋体" w:eastAsia="宋体" w:cs="宋体"/>
                <w:szCs w:val="21"/>
              </w:rPr>
            </w:pPr>
          </w:p>
        </w:tc>
        <w:tc>
          <w:tcPr>
            <w:tcW w:w="1501" w:type="dxa"/>
            <w:tcBorders>
              <w:top w:val="single" w:color="auto" w:sz="4" w:space="0"/>
              <w:left w:val="nil"/>
              <w:bottom w:val="single" w:color="auto" w:sz="4" w:space="0"/>
              <w:right w:val="single" w:color="auto" w:sz="4" w:space="0"/>
            </w:tcBorders>
            <w:vAlign w:val="center"/>
          </w:tcPr>
          <w:p w14:paraId="33C91EFF">
            <w:pPr>
              <w:spacing w:line="240" w:lineRule="exact"/>
              <w:jc w:val="center"/>
              <w:rPr>
                <w:rFonts w:ascii="宋体" w:hAnsi="宋体" w:eastAsia="宋体" w:cs="宋体"/>
                <w:szCs w:val="21"/>
              </w:rPr>
            </w:pPr>
            <w:r>
              <w:rPr>
                <w:rFonts w:hint="eastAsia" w:ascii="宋体" w:hAnsi="宋体" w:eastAsia="宋体" w:cs="宋体"/>
                <w:szCs w:val="21"/>
              </w:rPr>
              <w:t>针对问题</w:t>
            </w:r>
          </w:p>
          <w:p w14:paraId="4BB28B70">
            <w:pPr>
              <w:spacing w:line="240" w:lineRule="exact"/>
              <w:jc w:val="center"/>
              <w:rPr>
                <w:rFonts w:ascii="宋体" w:hAnsi="宋体" w:eastAsia="宋体" w:cs="宋体"/>
                <w:szCs w:val="21"/>
              </w:rPr>
            </w:pPr>
            <w:r>
              <w:rPr>
                <w:rFonts w:hint="eastAsia" w:ascii="宋体" w:hAnsi="宋体" w:eastAsia="宋体" w:cs="宋体"/>
                <w:szCs w:val="21"/>
              </w:rPr>
              <w:t>提出可行性建议的情况</w:t>
            </w:r>
          </w:p>
          <w:p w14:paraId="1548E25B">
            <w:pPr>
              <w:spacing w:line="240" w:lineRule="exact"/>
              <w:jc w:val="center"/>
              <w:rPr>
                <w:rFonts w:ascii="宋体" w:hAnsi="宋体" w:eastAsia="宋体" w:cs="宋体"/>
                <w:szCs w:val="21"/>
              </w:rPr>
            </w:pPr>
            <w:r>
              <w:rPr>
                <w:rFonts w:hint="eastAsia" w:ascii="宋体" w:hAnsi="宋体" w:eastAsia="宋体" w:cs="宋体"/>
                <w:szCs w:val="21"/>
              </w:rPr>
              <w:t>（15分）</w:t>
            </w:r>
          </w:p>
        </w:tc>
        <w:tc>
          <w:tcPr>
            <w:tcW w:w="6482" w:type="dxa"/>
            <w:tcBorders>
              <w:top w:val="single" w:color="auto" w:sz="4" w:space="0"/>
              <w:left w:val="nil"/>
              <w:bottom w:val="single" w:color="auto" w:sz="4" w:space="0"/>
              <w:right w:val="single" w:color="auto" w:sz="4" w:space="0"/>
            </w:tcBorders>
            <w:vAlign w:val="center"/>
          </w:tcPr>
          <w:p w14:paraId="56FE4957">
            <w:pPr>
              <w:spacing w:line="240" w:lineRule="exact"/>
              <w:ind w:firstLine="216" w:firstLineChars="100"/>
              <w:rPr>
                <w:rFonts w:ascii="宋体" w:hAnsi="宋体" w:eastAsia="宋体" w:cs="宋体"/>
                <w:szCs w:val="21"/>
              </w:rPr>
            </w:pPr>
            <w:r>
              <w:rPr>
                <w:rFonts w:hint="eastAsia" w:ascii="宋体" w:hAnsi="宋体" w:eastAsia="宋体" w:cs="宋体"/>
                <w:spacing w:val="3"/>
                <w:szCs w:val="21"/>
              </w:rPr>
              <w:t>建议与问题对应且全面的得15分，建议比较全面的得12—</w:t>
            </w:r>
            <w:r>
              <w:rPr>
                <w:rFonts w:hint="eastAsia" w:ascii="宋体" w:hAnsi="宋体" w:eastAsia="宋体" w:cs="宋体"/>
                <w:spacing w:val="-55"/>
                <w:szCs w:val="21"/>
              </w:rPr>
              <w:t xml:space="preserve"> </w:t>
            </w:r>
            <w:r>
              <w:rPr>
                <w:rFonts w:hint="eastAsia" w:ascii="宋体" w:hAnsi="宋体" w:eastAsia="宋体" w:cs="宋体"/>
                <w:spacing w:val="3"/>
                <w:szCs w:val="21"/>
              </w:rPr>
              <w:t>14分，建议不全面的得9—</w:t>
            </w:r>
            <w:r>
              <w:rPr>
                <w:rFonts w:hint="eastAsia" w:ascii="宋体" w:hAnsi="宋体" w:eastAsia="宋体" w:cs="宋体"/>
                <w:spacing w:val="-72"/>
                <w:szCs w:val="21"/>
              </w:rPr>
              <w:t xml:space="preserve"> </w:t>
            </w:r>
            <w:r>
              <w:rPr>
                <w:rFonts w:hint="eastAsia" w:ascii="宋体" w:hAnsi="宋体" w:eastAsia="宋体" w:cs="宋体"/>
                <w:spacing w:val="3"/>
                <w:szCs w:val="21"/>
              </w:rPr>
              <w:t>11</w:t>
            </w:r>
            <w:r>
              <w:rPr>
                <w:rFonts w:hint="eastAsia" w:ascii="宋体" w:hAnsi="宋体" w:eastAsia="宋体" w:cs="宋体"/>
                <w:szCs w:val="21"/>
              </w:rPr>
              <w:t xml:space="preserve">   </w:t>
            </w:r>
            <w:r>
              <w:rPr>
                <w:rFonts w:hint="eastAsia" w:ascii="宋体" w:hAnsi="宋体" w:eastAsia="宋体" w:cs="宋体"/>
                <w:spacing w:val="2"/>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vAlign w:val="center"/>
          </w:tcPr>
          <w:p w14:paraId="2285FF56">
            <w:pPr>
              <w:spacing w:line="240" w:lineRule="exact"/>
              <w:jc w:val="center"/>
              <w:rPr>
                <w:rFonts w:ascii="宋体" w:hAnsi="宋体" w:eastAsia="宋体" w:cs="宋体"/>
                <w:szCs w:val="21"/>
              </w:rPr>
            </w:pPr>
            <w:r>
              <w:rPr>
                <w:rFonts w:hint="eastAsia" w:ascii="宋体" w:hAnsi="宋体" w:eastAsia="宋体" w:cs="宋体"/>
                <w:szCs w:val="21"/>
              </w:rPr>
              <w:t>　15</w:t>
            </w:r>
          </w:p>
        </w:tc>
      </w:tr>
      <w:tr w14:paraId="2734D19B">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0B5D01D2">
            <w:pPr>
              <w:spacing w:line="240" w:lineRule="exact"/>
              <w:jc w:val="center"/>
              <w:rPr>
                <w:rFonts w:ascii="宋体" w:hAnsi="宋体" w:eastAsia="宋体" w:cs="宋体"/>
                <w:szCs w:val="21"/>
              </w:rPr>
            </w:pPr>
            <w:r>
              <w:rPr>
                <w:rFonts w:hint="eastAsia" w:ascii="宋体" w:hAnsi="宋体" w:eastAsia="宋体" w:cs="宋体"/>
                <w:szCs w:val="21"/>
              </w:rPr>
              <w:t>合计</w:t>
            </w:r>
          </w:p>
        </w:tc>
        <w:tc>
          <w:tcPr>
            <w:tcW w:w="1501" w:type="dxa"/>
            <w:tcBorders>
              <w:top w:val="single" w:color="auto" w:sz="4" w:space="0"/>
              <w:left w:val="single" w:color="auto" w:sz="4" w:space="0"/>
              <w:bottom w:val="single" w:color="auto" w:sz="4" w:space="0"/>
              <w:right w:val="single" w:color="auto" w:sz="4" w:space="0"/>
            </w:tcBorders>
            <w:vAlign w:val="center"/>
          </w:tcPr>
          <w:p w14:paraId="74A77EB7">
            <w:pPr>
              <w:spacing w:line="240" w:lineRule="exact"/>
              <w:jc w:val="center"/>
              <w:rPr>
                <w:rFonts w:ascii="宋体" w:hAnsi="宋体" w:eastAsia="宋体" w:cs="宋体"/>
                <w:szCs w:val="21"/>
              </w:rPr>
            </w:pPr>
            <w:r>
              <w:rPr>
                <w:rFonts w:hint="eastAsia" w:ascii="宋体" w:hAnsi="宋体" w:eastAsia="宋体" w:cs="宋体"/>
                <w:szCs w:val="21"/>
              </w:rPr>
              <w:t>100分</w:t>
            </w:r>
          </w:p>
        </w:tc>
        <w:tc>
          <w:tcPr>
            <w:tcW w:w="6482" w:type="dxa"/>
            <w:tcBorders>
              <w:top w:val="single" w:color="auto" w:sz="4" w:space="0"/>
              <w:left w:val="single" w:color="auto" w:sz="4" w:space="0"/>
              <w:bottom w:val="single" w:color="auto" w:sz="4" w:space="0"/>
              <w:right w:val="single" w:color="auto" w:sz="4" w:space="0"/>
            </w:tcBorders>
            <w:vAlign w:val="center"/>
          </w:tcPr>
          <w:p w14:paraId="54464C46">
            <w:pPr>
              <w:spacing w:line="240" w:lineRule="exact"/>
              <w:rPr>
                <w:rFonts w:ascii="宋体" w:hAnsi="宋体" w:eastAsia="宋体" w:cs="宋体"/>
                <w:szCs w:val="21"/>
              </w:rPr>
            </w:pPr>
          </w:p>
        </w:tc>
        <w:tc>
          <w:tcPr>
            <w:tcW w:w="753" w:type="dxa"/>
            <w:tcBorders>
              <w:top w:val="single" w:color="auto" w:sz="4" w:space="0"/>
              <w:left w:val="single" w:color="auto" w:sz="4" w:space="0"/>
              <w:bottom w:val="single" w:color="auto" w:sz="4" w:space="0"/>
              <w:right w:val="single" w:color="auto" w:sz="4" w:space="0"/>
            </w:tcBorders>
            <w:vAlign w:val="center"/>
          </w:tcPr>
          <w:p w14:paraId="4B2BF603">
            <w:pPr>
              <w:spacing w:line="240" w:lineRule="exact"/>
              <w:rPr>
                <w:rFonts w:ascii="宋体" w:hAnsi="宋体" w:eastAsia="宋体" w:cs="宋体"/>
                <w:szCs w:val="21"/>
              </w:rPr>
            </w:pPr>
            <w:r>
              <w:rPr>
                <w:rFonts w:hint="eastAsia" w:ascii="宋体" w:hAnsi="宋体" w:eastAsia="宋体" w:cs="宋体"/>
                <w:szCs w:val="21"/>
              </w:rPr>
              <w:t>　100</w:t>
            </w:r>
          </w:p>
        </w:tc>
      </w:tr>
    </w:tbl>
    <w:p w14:paraId="0CF4EDCC">
      <w:pPr>
        <w:ind w:firstLine="640" w:firstLineChars="200"/>
        <w:jc w:val="left"/>
        <w:rPr>
          <w:rFonts w:ascii="仿宋_GB2312" w:hAnsi="仿宋_GB2312" w:eastAsia="仿宋_GB2312" w:cs="仿宋_GB2312"/>
          <w:color w:val="000000"/>
          <w:sz w:val="32"/>
          <w:szCs w:val="32"/>
        </w:rPr>
      </w:pPr>
    </w:p>
    <w:p w14:paraId="2B9FB4CF">
      <w:pPr>
        <w:rPr>
          <w:rFonts w:hint="eastAsia"/>
        </w:rPr>
      </w:pPr>
      <w:bookmarkStart w:id="0" w:name="_GoBack"/>
      <w:bookmarkEnd w:id="0"/>
    </w:p>
    <w:sectPr>
      <w:footerReference r:id="rId4" w:type="default"/>
      <w:pgSz w:w="11906" w:h="16838"/>
      <w:pgMar w:top="1701"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5C714">
    <w:pPr>
      <w:spacing w:line="14" w:lineRule="auto"/>
      <w:rPr>
        <w:rFonts w:hint="eastAsia" w:ascii="Arial" w:hAnsi="Calibri" w:eastAsia="宋体" w:cs="Times New Roman"/>
        <w:sz w:val="2"/>
      </w:rPr>
    </w:pPr>
    <w:r>
      <w:rPr>
        <w:rFonts w:ascii="Calibri" w:hAnsi="Calibri" w:eastAsia="宋体" w:cs="Times New Roman"/>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32A584">
                          <w:pPr>
                            <w:widowControl w:val="0"/>
                            <w:tabs>
                              <w:tab w:val="center" w:pos="4153"/>
                              <w:tab w:val="right" w:pos="8306"/>
                            </w:tabs>
                            <w:snapToGrid w:val="0"/>
                            <w:jc w:val="left"/>
                            <w:rPr>
                              <w:rFonts w:hint="eastAsia" w:ascii="Calibri" w:hAnsi="Calibri" w:eastAsia="宋体" w:cs="Times New Roman"/>
                              <w:kern w:val="2"/>
                              <w:sz w:val="18"/>
                              <w:szCs w:val="24"/>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ascii="宋体" w:hAnsi="宋体" w:eastAsia="宋体" w:cs="宋体"/>
                              <w:kern w:val="2"/>
                              <w:sz w:val="28"/>
                              <w:szCs w:val="28"/>
                              <w:lang w:val="en-US" w:eastAsia="zh-CN" w:bidi="ar-SA"/>
                            </w:rPr>
                            <w:t>1</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14:paraId="3232A584">
                    <w:pPr>
                      <w:widowControl w:val="0"/>
                      <w:tabs>
                        <w:tab w:val="center" w:pos="4153"/>
                        <w:tab w:val="right" w:pos="8306"/>
                      </w:tabs>
                      <w:snapToGrid w:val="0"/>
                      <w:jc w:val="left"/>
                      <w:rPr>
                        <w:rFonts w:hint="eastAsia" w:ascii="Calibri" w:hAnsi="Calibri" w:eastAsia="宋体" w:cs="Times New Roman"/>
                        <w:kern w:val="2"/>
                        <w:sz w:val="18"/>
                        <w:szCs w:val="24"/>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ascii="宋体" w:hAnsi="宋体" w:eastAsia="宋体" w:cs="宋体"/>
                        <w:kern w:val="2"/>
                        <w:sz w:val="28"/>
                        <w:szCs w:val="28"/>
                        <w:lang w:val="en-US" w:eastAsia="zh-CN" w:bidi="ar-SA"/>
                      </w:rPr>
                      <w:t>1</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ECBF41">
    <w:pPr>
      <w:spacing w:line="14" w:lineRule="auto"/>
      <w:rPr>
        <w:rFonts w:hint="eastAsia" w:ascii="Arial" w:hAnsi="Calibri" w:eastAsia="宋体" w:cs="Times New Roman"/>
        <w:sz w:val="2"/>
      </w:rPr>
    </w:pPr>
    <w:r>
      <w:rPr>
        <w:rFonts w:ascii="Calibri" w:hAnsi="Calibri" w:eastAsia="宋体" w:cs="Times New Roman"/>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1B2423">
                          <w:pPr>
                            <w:widowControl w:val="0"/>
                            <w:tabs>
                              <w:tab w:val="center" w:pos="4153"/>
                              <w:tab w:val="right" w:pos="8306"/>
                            </w:tabs>
                            <w:snapToGrid w:val="0"/>
                            <w:jc w:val="left"/>
                            <w:rPr>
                              <w:rFonts w:hint="eastAsia" w:ascii="Calibri" w:hAnsi="Calibri" w:eastAsia="宋体" w:cs="Times New Roman"/>
                              <w:kern w:val="2"/>
                              <w:sz w:val="18"/>
                              <w:szCs w:val="24"/>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ascii="宋体" w:hAnsi="宋体" w:eastAsia="宋体" w:cs="宋体"/>
                              <w:kern w:val="2"/>
                              <w:sz w:val="28"/>
                              <w:szCs w:val="28"/>
                              <w:lang w:val="en-US" w:eastAsia="zh-CN" w:bidi="ar-SA"/>
                            </w:rPr>
                            <w:t>1</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761B2423">
                    <w:pPr>
                      <w:widowControl w:val="0"/>
                      <w:tabs>
                        <w:tab w:val="center" w:pos="4153"/>
                        <w:tab w:val="right" w:pos="8306"/>
                      </w:tabs>
                      <w:snapToGrid w:val="0"/>
                      <w:jc w:val="left"/>
                      <w:rPr>
                        <w:rFonts w:hint="eastAsia" w:ascii="Calibri" w:hAnsi="Calibri" w:eastAsia="宋体" w:cs="Times New Roman"/>
                        <w:kern w:val="2"/>
                        <w:sz w:val="18"/>
                        <w:szCs w:val="24"/>
                        <w:lang w:val="en-US" w:eastAsia="zh-CN" w:bidi="ar-SA"/>
                      </w:rPr>
                    </w:pPr>
                    <w:r>
                      <w:rPr>
                        <w:rFonts w:hint="eastAsia" w:ascii="宋体" w:hAnsi="宋体" w:eastAsia="宋体" w:cs="宋体"/>
                        <w:kern w:val="2"/>
                        <w:sz w:val="28"/>
                        <w:szCs w:val="28"/>
                        <w:lang w:val="en-US" w:eastAsia="zh-CN" w:bidi="ar-SA"/>
                      </w:rPr>
                      <w:t xml:space="preserve">— </w:t>
                    </w:r>
                    <w:r>
                      <w:rPr>
                        <w:rFonts w:hint="eastAsia" w:ascii="宋体" w:hAnsi="宋体" w:eastAsia="宋体" w:cs="宋体"/>
                        <w:kern w:val="2"/>
                        <w:sz w:val="28"/>
                        <w:szCs w:val="28"/>
                        <w:lang w:val="en-US" w:eastAsia="zh-CN" w:bidi="ar-SA"/>
                      </w:rPr>
                      <w:fldChar w:fldCharType="begin"/>
                    </w:r>
                    <w:r>
                      <w:rPr>
                        <w:rFonts w:hint="eastAsia" w:ascii="宋体" w:hAnsi="宋体" w:eastAsia="宋体" w:cs="宋体"/>
                        <w:kern w:val="2"/>
                        <w:sz w:val="28"/>
                        <w:szCs w:val="28"/>
                        <w:lang w:val="en-US" w:eastAsia="zh-CN" w:bidi="ar-SA"/>
                      </w:rPr>
                      <w:instrText xml:space="preserve"> PAGE  \* MERGEFORMAT </w:instrText>
                    </w:r>
                    <w:r>
                      <w:rPr>
                        <w:rFonts w:hint="eastAsia" w:ascii="宋体" w:hAnsi="宋体" w:eastAsia="宋体" w:cs="宋体"/>
                        <w:kern w:val="2"/>
                        <w:sz w:val="28"/>
                        <w:szCs w:val="28"/>
                        <w:lang w:val="en-US" w:eastAsia="zh-CN" w:bidi="ar-SA"/>
                      </w:rPr>
                      <w:fldChar w:fldCharType="separate"/>
                    </w:r>
                    <w:r>
                      <w:rPr>
                        <w:rFonts w:ascii="宋体" w:hAnsi="宋体" w:eastAsia="宋体" w:cs="宋体"/>
                        <w:kern w:val="2"/>
                        <w:sz w:val="28"/>
                        <w:szCs w:val="28"/>
                        <w:lang w:val="en-US" w:eastAsia="zh-CN" w:bidi="ar-SA"/>
                      </w:rPr>
                      <w:t>1</w:t>
                    </w:r>
                    <w:r>
                      <w:rPr>
                        <w:rFonts w:hint="eastAsia" w:ascii="宋体" w:hAnsi="宋体" w:eastAsia="宋体" w:cs="宋体"/>
                        <w:kern w:val="2"/>
                        <w:sz w:val="28"/>
                        <w:szCs w:val="28"/>
                        <w:lang w:val="en-US" w:eastAsia="zh-CN" w:bidi="ar-SA"/>
                      </w:rPr>
                      <w:fldChar w:fldCharType="end"/>
                    </w:r>
                    <w:r>
                      <w:rPr>
                        <w:rFonts w:hint="eastAsia" w:ascii="宋体" w:hAnsi="宋体" w:eastAsia="宋体" w:cs="宋体"/>
                        <w:kern w:val="2"/>
                        <w:sz w:val="28"/>
                        <w:szCs w:val="28"/>
                        <w:lang w:val="en-US" w:eastAsia="zh-CN" w:bidi="ar-SA"/>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xOTI0NDY2MDI5NjA3MzY3ZGI1NjA0YjgyNzUyM2UifQ=="/>
  </w:docVars>
  <w:rsids>
    <w:rsidRoot w:val="005A1966"/>
    <w:rsid w:val="00161BCF"/>
    <w:rsid w:val="00310E22"/>
    <w:rsid w:val="00461831"/>
    <w:rsid w:val="0052591C"/>
    <w:rsid w:val="005A1966"/>
    <w:rsid w:val="00610D66"/>
    <w:rsid w:val="36A62167"/>
    <w:rsid w:val="3CEE6787"/>
    <w:rsid w:val="51D75A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table" w:customStyle="1" w:styleId="4">
    <w:name w:val="Table Normal"/>
    <w:unhideWhenUsed/>
    <w:qFormat/>
    <w:uiPriority w:val="0"/>
    <w:rPr>
      <w:kern w:val="0"/>
      <w:sz w:val="20"/>
      <w:szCs w:val="20"/>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417</Words>
  <Characters>507</Characters>
  <Lines>4</Lines>
  <Paragraphs>1</Paragraphs>
  <TotalTime>0</TotalTime>
  <ScaleCrop>false</ScaleCrop>
  <LinksUpToDate>false</LinksUpToDate>
  <CharactersWithSpaces>537</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2023-06-30T03:43:00Z</dcterms:created>
  <dc:creator>xb21cn</dc:creator>
  <cp:lastModifiedBy>Freedom</cp:lastModifiedBy>
  <dcterms:modified xsi:type="dcterms:W3CDTF">2024-06-21T08:11:24Z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BC92357F782949B88416A319E913908A_12</vt:lpwstr>
  </property>
</Properties>
</file>