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B973EA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14:paraId="2FDF8399">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14:paraId="214FF266">
      <w:pPr>
        <w:spacing w:line="115" w:lineRule="exact"/>
        <w:rPr>
          <w:color w:val="000000" w:themeColor="text1"/>
          <w14:textFill>
            <w14:solidFill>
              <w14:schemeClr w14:val="tx1"/>
            </w14:solidFill>
          </w14:textFill>
        </w:rPr>
      </w:pPr>
    </w:p>
    <w:tbl>
      <w:tblPr>
        <w:tblStyle w:val="8"/>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6557EC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406126E0">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14:paraId="13C99E61">
            <w:pPr>
              <w:spacing w:before="103" w:line="219" w:lineRule="auto"/>
              <w:ind w:left="708"/>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lang w:eastAsia="zh-CN"/>
                <w14:textFill>
                  <w14:solidFill>
                    <w14:schemeClr w14:val="tx1"/>
                  </w14:solidFill>
                </w14:textFill>
              </w:rPr>
              <w:t>岳阳市苗木花卉管理中心</w:t>
            </w:r>
          </w:p>
        </w:tc>
      </w:tr>
      <w:tr w14:paraId="1C50E1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75E2CECC">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14:paraId="0298CF4F">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14:paraId="4EEFCBAF">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14:paraId="7BB61DAB">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14:paraId="201280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3F3AD862">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0287BEFD">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34</w:t>
            </w:r>
          </w:p>
        </w:tc>
        <w:tc>
          <w:tcPr>
            <w:tcW w:w="2325" w:type="dxa"/>
            <w:gridSpan w:val="2"/>
            <w:noWrap w:val="0"/>
            <w:vAlign w:val="top"/>
          </w:tcPr>
          <w:p w14:paraId="7F46D2E1">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33</w:t>
            </w:r>
          </w:p>
        </w:tc>
        <w:tc>
          <w:tcPr>
            <w:tcW w:w="1679" w:type="dxa"/>
            <w:gridSpan w:val="2"/>
            <w:noWrap w:val="0"/>
            <w:vAlign w:val="top"/>
          </w:tcPr>
          <w:p w14:paraId="71974EAC">
            <w:pPr>
              <w:rPr>
                <w:rFonts w:hint="eastAsia" w:asciiTheme="majorEastAsia" w:hAnsiTheme="majorEastAsia" w:eastAsiaTheme="majorEastAsia" w:cstheme="majorEastAsia"/>
                <w:color w:val="000000" w:themeColor="text1"/>
                <w:sz w:val="24"/>
                <w:szCs w:val="24"/>
                <w14:textFill>
                  <w14:solidFill>
                    <w14:schemeClr w14:val="tx1"/>
                  </w14:solidFill>
                </w14:textFill>
              </w:rPr>
            </w:pPr>
          </w:p>
        </w:tc>
      </w:tr>
      <w:tr w14:paraId="7C9EFD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7801A6FA">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14:paraId="23330470">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14:paraId="6C5800D2">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14:paraId="623DB740">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14:paraId="2BE6953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1EFCB6C">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14:paraId="46F5E669">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2325" w:type="dxa"/>
            <w:gridSpan w:val="2"/>
            <w:noWrap w:val="0"/>
            <w:vAlign w:val="top"/>
          </w:tcPr>
          <w:p w14:paraId="56093AFF">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c>
          <w:tcPr>
            <w:tcW w:w="1679" w:type="dxa"/>
            <w:gridSpan w:val="2"/>
            <w:noWrap w:val="0"/>
            <w:vAlign w:val="top"/>
          </w:tcPr>
          <w:p w14:paraId="50470820">
            <w:pP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w:t>
            </w:r>
          </w:p>
        </w:tc>
      </w:tr>
      <w:tr w14:paraId="03B1C9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270F90E">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14:paraId="178E1D8A">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7FDD49B9">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120C021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FC04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2E07D7EB">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14:paraId="17B3723F">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A5A4B3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9DDB5A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5E836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04B38638">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14:paraId="01899B9E">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4462466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4935F01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091E7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1A1ABCD9">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14:paraId="52157021">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7E4893F">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087B0576">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88A8D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51F4F0A1">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14:paraId="6FAE6DBB">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6EA6D182">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9EC32AD">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355B71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0F680B52">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14:paraId="5A58173F">
            <w:pPr>
              <w:rPr>
                <w:rFonts w:hint="eastAsia" w:asciiTheme="majorEastAsia" w:hAnsiTheme="majorEastAsia" w:eastAsiaTheme="majorEastAsia" w:cstheme="majorEastAsia"/>
                <w:color w:val="000000" w:themeColor="text1"/>
                <w:sz w:val="21"/>
                <w:lang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EF1DD2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Arial"/>
                <w:color w:val="auto"/>
                <w:spacing w:val="0"/>
                <w:sz w:val="21"/>
                <w:szCs w:val="21"/>
                <w:lang w:val="en-US" w:eastAsia="zh-CN"/>
              </w:rPr>
              <w:t>114.72</w:t>
            </w:r>
          </w:p>
        </w:tc>
        <w:tc>
          <w:tcPr>
            <w:tcW w:w="1679" w:type="dxa"/>
            <w:gridSpan w:val="2"/>
            <w:noWrap w:val="0"/>
            <w:vAlign w:val="top"/>
          </w:tcPr>
          <w:p w14:paraId="3762277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185.54</w:t>
            </w:r>
          </w:p>
        </w:tc>
      </w:tr>
      <w:tr w14:paraId="067314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8E5C752">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1、业务工作经费</w:t>
            </w:r>
          </w:p>
        </w:tc>
        <w:tc>
          <w:tcPr>
            <w:tcW w:w="1815" w:type="dxa"/>
            <w:gridSpan w:val="2"/>
            <w:noWrap w:val="0"/>
            <w:vAlign w:val="top"/>
          </w:tcPr>
          <w:p w14:paraId="5DD375D0">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1A5EF7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Arial"/>
                <w:color w:val="auto"/>
                <w:spacing w:val="0"/>
                <w:sz w:val="21"/>
                <w:szCs w:val="21"/>
                <w:lang w:val="en-US" w:eastAsia="zh-CN"/>
              </w:rPr>
              <w:t>114.72</w:t>
            </w:r>
          </w:p>
        </w:tc>
        <w:tc>
          <w:tcPr>
            <w:tcW w:w="1679" w:type="dxa"/>
            <w:gridSpan w:val="2"/>
            <w:noWrap w:val="0"/>
            <w:vAlign w:val="top"/>
          </w:tcPr>
          <w:p w14:paraId="3E94B8D5">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185.54</w:t>
            </w:r>
          </w:p>
        </w:tc>
      </w:tr>
      <w:tr w14:paraId="0A1515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1966B88">
            <w:pPr>
              <w:spacing w:before="143" w:line="20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2、运行维护经费</w:t>
            </w:r>
          </w:p>
        </w:tc>
        <w:tc>
          <w:tcPr>
            <w:tcW w:w="1815" w:type="dxa"/>
            <w:gridSpan w:val="2"/>
            <w:noWrap w:val="0"/>
            <w:vAlign w:val="top"/>
          </w:tcPr>
          <w:p w14:paraId="17114371">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0E75E23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6935290A">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49F0B1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69D7B032">
            <w:pPr>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w:t>
            </w:r>
          </w:p>
        </w:tc>
        <w:tc>
          <w:tcPr>
            <w:tcW w:w="1815" w:type="dxa"/>
            <w:gridSpan w:val="2"/>
            <w:noWrap w:val="0"/>
            <w:vAlign w:val="top"/>
          </w:tcPr>
          <w:p w14:paraId="6206E491">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154F9214">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33913CFE">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55050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477CE4D0">
            <w:pPr>
              <w:spacing w:before="93" w:line="219" w:lineRule="auto"/>
              <w:ind w:firstLine="488" w:firstLineChars="200"/>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3、</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区</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级专项资金</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p>
        </w:tc>
        <w:tc>
          <w:tcPr>
            <w:tcW w:w="1815" w:type="dxa"/>
            <w:gridSpan w:val="2"/>
            <w:noWrap w:val="0"/>
            <w:vAlign w:val="top"/>
          </w:tcPr>
          <w:p w14:paraId="0D67F4C8">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32518879">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5C7B8279">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6D3C63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4CB8714">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14:paraId="1D4A10B5">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14:paraId="60A00B7E">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6AF648C6">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37BF84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916981D">
            <w:pPr>
              <w:spacing w:before="85" w:line="220" w:lineRule="auto"/>
              <w:ind w:firstLine="492" w:firstLineChars="200"/>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t>4、上级转移支付</w:t>
            </w:r>
            <w:r>
              <w:rPr>
                <w:rFonts w:hint="eastAsia" w:asciiTheme="majorEastAsia" w:hAnsiTheme="majorEastAsia" w:eastAsiaTheme="majorEastAsia" w:cstheme="majorEastAsia"/>
                <w:color w:val="000000" w:themeColor="text1"/>
                <w:spacing w:val="2"/>
                <w:sz w:val="21"/>
                <w:szCs w:val="21"/>
                <w14:textFill>
                  <w14:solidFill>
                    <w14:schemeClr w14:val="tx1"/>
                  </w14:solidFill>
                </w14:textFill>
              </w:rPr>
              <w:t>(一个专项一行</w:t>
            </w:r>
            <w:r>
              <w:rPr>
                <w:rFonts w:hint="eastAsia" w:asciiTheme="majorEastAsia" w:hAnsiTheme="majorEastAsia" w:eastAsiaTheme="majorEastAsia" w:cstheme="majorEastAsia"/>
                <w:color w:val="000000" w:themeColor="text1"/>
                <w:spacing w:val="2"/>
                <w:sz w:val="21"/>
                <w:szCs w:val="21"/>
                <w:lang w:eastAsia="zh-CN"/>
                <w14:textFill>
                  <w14:solidFill>
                    <w14:schemeClr w14:val="tx1"/>
                  </w14:solidFill>
                </w14:textFill>
              </w:rPr>
              <w:t>）</w:t>
            </w:r>
          </w:p>
        </w:tc>
        <w:tc>
          <w:tcPr>
            <w:tcW w:w="1815" w:type="dxa"/>
            <w:gridSpan w:val="2"/>
            <w:noWrap w:val="0"/>
            <w:vAlign w:val="top"/>
          </w:tcPr>
          <w:p w14:paraId="3DA8A281">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2325" w:type="dxa"/>
            <w:gridSpan w:val="2"/>
            <w:noWrap w:val="0"/>
            <w:vAlign w:val="top"/>
          </w:tcPr>
          <w:p w14:paraId="525DE93C">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679" w:type="dxa"/>
            <w:gridSpan w:val="2"/>
            <w:noWrap w:val="0"/>
            <w:vAlign w:val="top"/>
          </w:tcPr>
          <w:p w14:paraId="7F8F0885">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BA136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3EF05DBF">
            <w:pPr>
              <w:spacing w:before="85" w:line="220" w:lineRule="auto"/>
              <w:ind w:left="9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14:paraId="63763FF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314.15</w:t>
            </w:r>
          </w:p>
        </w:tc>
        <w:tc>
          <w:tcPr>
            <w:tcW w:w="2325" w:type="dxa"/>
            <w:gridSpan w:val="2"/>
            <w:noWrap w:val="0"/>
            <w:vAlign w:val="top"/>
          </w:tcPr>
          <w:p w14:paraId="54BE9194">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59.4</w:t>
            </w:r>
          </w:p>
        </w:tc>
        <w:tc>
          <w:tcPr>
            <w:tcW w:w="1679" w:type="dxa"/>
            <w:gridSpan w:val="2"/>
            <w:noWrap w:val="0"/>
            <w:vAlign w:val="top"/>
          </w:tcPr>
          <w:p w14:paraId="36086855">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179.05</w:t>
            </w:r>
          </w:p>
        </w:tc>
      </w:tr>
      <w:tr w14:paraId="653FF2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DEF7E93">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14:paraId="0E9DD0D8">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8.67</w:t>
            </w:r>
          </w:p>
        </w:tc>
        <w:tc>
          <w:tcPr>
            <w:tcW w:w="2325" w:type="dxa"/>
            <w:gridSpan w:val="2"/>
            <w:noWrap w:val="0"/>
            <w:vAlign w:val="top"/>
          </w:tcPr>
          <w:p w14:paraId="444397C6">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3</w:t>
            </w:r>
          </w:p>
        </w:tc>
        <w:tc>
          <w:tcPr>
            <w:tcW w:w="1679" w:type="dxa"/>
            <w:gridSpan w:val="2"/>
            <w:noWrap w:val="0"/>
            <w:vAlign w:val="top"/>
          </w:tcPr>
          <w:p w14:paraId="55CDE421">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4.63</w:t>
            </w:r>
          </w:p>
        </w:tc>
      </w:tr>
      <w:tr w14:paraId="6D67AC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1E4FD10E">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14:paraId="348686D2">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138.19</w:t>
            </w:r>
          </w:p>
        </w:tc>
        <w:tc>
          <w:tcPr>
            <w:tcW w:w="2325" w:type="dxa"/>
            <w:gridSpan w:val="2"/>
            <w:noWrap w:val="0"/>
            <w:vAlign w:val="top"/>
          </w:tcPr>
          <w:p w14:paraId="1DB814A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w:t>
            </w:r>
          </w:p>
        </w:tc>
        <w:tc>
          <w:tcPr>
            <w:tcW w:w="1679" w:type="dxa"/>
            <w:gridSpan w:val="2"/>
            <w:noWrap w:val="0"/>
            <w:vAlign w:val="top"/>
          </w:tcPr>
          <w:p w14:paraId="01576EC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11.85</w:t>
            </w:r>
          </w:p>
        </w:tc>
      </w:tr>
      <w:tr w14:paraId="549650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1AA8351">
            <w:pPr>
              <w:spacing w:before="144" w:line="198" w:lineRule="auto"/>
              <w:ind w:left="11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14:paraId="04420B75">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4.91</w:t>
            </w:r>
          </w:p>
        </w:tc>
        <w:tc>
          <w:tcPr>
            <w:tcW w:w="2325" w:type="dxa"/>
            <w:gridSpan w:val="2"/>
            <w:noWrap w:val="0"/>
            <w:vAlign w:val="top"/>
          </w:tcPr>
          <w:p w14:paraId="455BFAC7">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w:t>
            </w:r>
          </w:p>
        </w:tc>
        <w:tc>
          <w:tcPr>
            <w:tcW w:w="1679" w:type="dxa"/>
            <w:gridSpan w:val="2"/>
            <w:noWrap w:val="0"/>
            <w:vAlign w:val="top"/>
          </w:tcPr>
          <w:p w14:paraId="3190CF33">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0.75</w:t>
            </w:r>
          </w:p>
        </w:tc>
      </w:tr>
      <w:tr w14:paraId="1A12C4A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24D7B3E5">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14:paraId="062F3CBD">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56.32</w:t>
            </w:r>
          </w:p>
        </w:tc>
        <w:tc>
          <w:tcPr>
            <w:tcW w:w="2325" w:type="dxa"/>
            <w:gridSpan w:val="2"/>
            <w:noWrap w:val="0"/>
            <w:vAlign w:val="top"/>
          </w:tcPr>
          <w:p w14:paraId="3E6C1720">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59.4</w:t>
            </w:r>
          </w:p>
        </w:tc>
        <w:tc>
          <w:tcPr>
            <w:tcW w:w="1679" w:type="dxa"/>
            <w:gridSpan w:val="2"/>
            <w:noWrap w:val="0"/>
            <w:vAlign w:val="top"/>
          </w:tcPr>
          <w:p w14:paraId="6C65ED56">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highlight w:val="none"/>
                <w:lang w:val="en-US" w:eastAsia="zh-CN"/>
                <w14:textFill>
                  <w14:solidFill>
                    <w14:schemeClr w14:val="tx1"/>
                  </w14:solidFill>
                </w14:textFill>
              </w:rPr>
              <w:t>59.4</w:t>
            </w:r>
          </w:p>
        </w:tc>
      </w:tr>
      <w:tr w14:paraId="40650B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682FBDB">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14:paraId="79CAB7C9">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217.58</w:t>
            </w:r>
          </w:p>
        </w:tc>
        <w:tc>
          <w:tcPr>
            <w:tcW w:w="2325" w:type="dxa"/>
            <w:gridSpan w:val="2"/>
            <w:noWrap w:val="0"/>
            <w:vAlign w:val="top"/>
          </w:tcPr>
          <w:p w14:paraId="16FB1196">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14:paraId="3ED16AFB">
            <w:pPr>
              <w:rPr>
                <w:rFonts w:hint="eastAsia" w:asciiTheme="majorEastAsia" w:hAnsiTheme="majorEastAsia" w:eastAsiaTheme="majorEastAsia" w:cstheme="majorEastAsia"/>
                <w:color w:val="000000" w:themeColor="text1"/>
                <w:sz w:val="21"/>
                <w14:textFill>
                  <w14:solidFill>
                    <w14:schemeClr w14:val="tx1"/>
                  </w14:solidFill>
                </w14:textFill>
              </w:rPr>
            </w:pPr>
          </w:p>
        </w:tc>
      </w:tr>
      <w:tr w14:paraId="57C5E0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4B5E552C">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14:paraId="2ECDAB2C">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14:paraId="7D1A7DE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14:paraId="453F6BB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14:paraId="76091C91">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14:paraId="635D3A6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14:paraId="084A822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14:paraId="28FA91B7">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14:paraId="409CBA4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14:paraId="11E055C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14:paraId="0C8031D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14:paraId="7725161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14:paraId="73AF3E9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14:paraId="501A4C0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14:paraId="588465A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14:paraId="0A32F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633172ED">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14:paraId="3ABFF648">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990" w:type="dxa"/>
            <w:noWrap w:val="0"/>
            <w:vAlign w:val="top"/>
          </w:tcPr>
          <w:p w14:paraId="417A35B3">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40" w:type="dxa"/>
            <w:noWrap w:val="0"/>
            <w:vAlign w:val="top"/>
          </w:tcPr>
          <w:p w14:paraId="031E088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1185" w:type="dxa"/>
            <w:noWrap w:val="0"/>
            <w:vAlign w:val="top"/>
          </w:tcPr>
          <w:p w14:paraId="4CDFA4DB">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10" w:type="dxa"/>
            <w:noWrap w:val="0"/>
            <w:vAlign w:val="top"/>
          </w:tcPr>
          <w:p w14:paraId="206EBA47">
            <w:pP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c>
          <w:tcPr>
            <w:tcW w:w="869" w:type="dxa"/>
            <w:noWrap w:val="0"/>
            <w:vAlign w:val="top"/>
          </w:tcPr>
          <w:p w14:paraId="06B912AF">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w:t>
            </w:r>
          </w:p>
        </w:tc>
      </w:tr>
      <w:tr w14:paraId="20D03B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50F15E74">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14:paraId="5376F525">
            <w:pPr>
              <w:keepNext w:val="0"/>
              <w:keepLines w:val="0"/>
              <w:pageBreakBefore w:val="0"/>
              <w:widowControl w:val="0"/>
              <w:kinsoku/>
              <w:wordWrap/>
              <w:overflowPunct/>
              <w:topLinePunct w:val="0"/>
              <w:autoSpaceDE/>
              <w:autoSpaceDN/>
              <w:bidi w:val="0"/>
              <w:adjustRightInd/>
              <w:snapToGrid/>
              <w:spacing w:line="240" w:lineRule="auto"/>
              <w:ind w:left="0"/>
              <w:jc w:val="left"/>
              <w:textAlignment w:val="auto"/>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树牢过“紧日子”的思想，注重细节、厉行节约，健全制度、规范管理。</w:t>
            </w:r>
          </w:p>
        </w:tc>
      </w:tr>
    </w:tbl>
    <w:p w14:paraId="72B30E5A">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14:paraId="68B78C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刘丹</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13873084833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p>
    <w:p w14:paraId="76D9E93B">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14:paraId="08C931E7">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14:paraId="239C8BA3">
      <w:pPr>
        <w:spacing w:line="168" w:lineRule="exact"/>
        <w:rPr>
          <w:color w:val="000000" w:themeColor="text1"/>
          <w14:textFill>
            <w14:solidFill>
              <w14:schemeClr w14:val="tx1"/>
            </w14:solidFill>
          </w14:textFill>
        </w:rPr>
      </w:pPr>
    </w:p>
    <w:tbl>
      <w:tblPr>
        <w:tblStyle w:val="8"/>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14:paraId="435FC9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1084" w:type="dxa"/>
            <w:noWrap w:val="0"/>
            <w:vAlign w:val="top"/>
          </w:tcPr>
          <w:p w14:paraId="16D8E0F0">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14:paraId="482129C4">
            <w:pPr>
              <w:rPr>
                <w:rFonts w:hint="eastAsia" w:ascii="Arial" w:eastAsiaTheme="minorEastAsia"/>
                <w:color w:val="000000" w:themeColor="text1"/>
                <w:sz w:val="21"/>
                <w:lang w:eastAsia="zh-CN"/>
                <w14:textFill>
                  <w14:solidFill>
                    <w14:schemeClr w14:val="tx1"/>
                  </w14:solidFill>
                </w14:textFill>
              </w:rPr>
            </w:pPr>
            <w:r>
              <w:rPr>
                <w:rFonts w:hint="eastAsia" w:ascii="Arial"/>
                <w:color w:val="000000" w:themeColor="text1"/>
                <w:sz w:val="21"/>
                <w:lang w:eastAsia="zh-CN"/>
                <w14:textFill>
                  <w14:solidFill>
                    <w14:schemeClr w14:val="tx1"/>
                  </w14:solidFill>
                </w14:textFill>
              </w:rPr>
              <w:t>岳阳市苗木花卉管理中心</w:t>
            </w:r>
          </w:p>
        </w:tc>
      </w:tr>
      <w:tr w14:paraId="36E236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14:paraId="2854F463">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14:paraId="66F79657">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14:paraId="0C3E3CE6">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14:paraId="6D2E4F92">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14:paraId="129B87B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14:paraId="7424DDF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14:paraId="3DC6C60C">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14:paraId="4ECEDD22">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14:paraId="023BF433">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175AF194">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14:paraId="66B04071">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20BA7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6E11191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14:paraId="5420C3BE">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14:paraId="20C70500">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583.61</w:t>
            </w:r>
          </w:p>
        </w:tc>
        <w:tc>
          <w:tcPr>
            <w:tcW w:w="1319" w:type="dxa"/>
            <w:noWrap w:val="0"/>
            <w:vAlign w:val="center"/>
          </w:tcPr>
          <w:p w14:paraId="3BEC6F3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976.52</w:t>
            </w:r>
          </w:p>
        </w:tc>
        <w:tc>
          <w:tcPr>
            <w:tcW w:w="1259" w:type="dxa"/>
            <w:noWrap w:val="0"/>
            <w:vAlign w:val="center"/>
          </w:tcPr>
          <w:p w14:paraId="2BF0692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976.52</w:t>
            </w:r>
          </w:p>
        </w:tc>
        <w:tc>
          <w:tcPr>
            <w:tcW w:w="719" w:type="dxa"/>
            <w:noWrap w:val="0"/>
            <w:vAlign w:val="center"/>
          </w:tcPr>
          <w:p w14:paraId="3888E535">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14:paraId="75DEB4D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p>
        </w:tc>
        <w:tc>
          <w:tcPr>
            <w:tcW w:w="1275" w:type="dxa"/>
            <w:noWrap w:val="0"/>
            <w:vAlign w:val="center"/>
          </w:tcPr>
          <w:p w14:paraId="6F504BF1">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pacing w:val="0"/>
                <w:sz w:val="20"/>
                <w14:textFill>
                  <w14:solidFill>
                    <w14:schemeClr w14:val="tx1"/>
                  </w14:solidFill>
                </w14:textFill>
              </w:rPr>
            </w:pPr>
          </w:p>
        </w:tc>
      </w:tr>
      <w:tr w14:paraId="24C5425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15E25EA0">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042EF42A">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976.52</w:t>
            </w:r>
          </w:p>
        </w:tc>
        <w:tc>
          <w:tcPr>
            <w:tcW w:w="4055" w:type="dxa"/>
            <w:gridSpan w:val="4"/>
            <w:noWrap w:val="0"/>
            <w:vAlign w:val="center"/>
          </w:tcPr>
          <w:p w14:paraId="48E28EE3">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r>
              <w:rPr>
                <w:rFonts w:hint="eastAsia" w:ascii="宋体" w:hAnsi="宋体" w:eastAsia="宋体" w:cs="宋体"/>
                <w:color w:val="000000" w:themeColor="text1"/>
                <w:spacing w:val="0"/>
                <w:sz w:val="21"/>
                <w:szCs w:val="21"/>
                <w:lang w:val="en-US" w:eastAsia="zh-CN"/>
                <w14:textFill>
                  <w14:solidFill>
                    <w14:schemeClr w14:val="tx1"/>
                  </w14:solidFill>
                </w14:textFill>
              </w:rPr>
              <w:t>976.52</w:t>
            </w:r>
          </w:p>
        </w:tc>
      </w:tr>
      <w:tr w14:paraId="331AEC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14:paraId="6D1C16D3">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3B1BC24E">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宋体" w:hAnsi="宋体" w:eastAsia="宋体" w:cs="宋体"/>
                <w:color w:val="000000" w:themeColor="text1"/>
                <w:spacing w:val="0"/>
                <w:sz w:val="21"/>
                <w:szCs w:val="21"/>
                <w:lang w:val="en-US" w:eastAsia="zh-CN"/>
                <w14:textFill>
                  <w14:solidFill>
                    <w14:schemeClr w14:val="tx1"/>
                  </w14:solidFill>
                </w14:textFill>
              </w:rPr>
              <w:t>741.13</w:t>
            </w:r>
          </w:p>
        </w:tc>
        <w:tc>
          <w:tcPr>
            <w:tcW w:w="4055" w:type="dxa"/>
            <w:gridSpan w:val="4"/>
            <w:noWrap w:val="0"/>
            <w:vAlign w:val="center"/>
          </w:tcPr>
          <w:p w14:paraId="68D8F48B">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宋体" w:hAnsi="宋体" w:eastAsia="宋体" w:cs="宋体"/>
                <w:color w:val="000000" w:themeColor="text1"/>
                <w:spacing w:val="0"/>
                <w:sz w:val="21"/>
                <w:szCs w:val="21"/>
                <w:lang w:val="en-US" w:eastAsia="zh-CN"/>
                <w14:textFill>
                  <w14:solidFill>
                    <w14:schemeClr w14:val="tx1"/>
                  </w14:solidFill>
                </w14:textFill>
              </w:rPr>
              <w:t>683.98</w:t>
            </w:r>
          </w:p>
        </w:tc>
      </w:tr>
      <w:tr w14:paraId="405247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14:paraId="6026EA3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16688B1F">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131D3495">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185.54</w:t>
            </w:r>
          </w:p>
        </w:tc>
      </w:tr>
      <w:tr w14:paraId="6E0DA7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14:paraId="3765170C">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416AC070">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eastAsia"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r>
              <w:rPr>
                <w:rFonts w:hint="eastAsia" w:ascii="宋体" w:hAnsi="宋体" w:eastAsia="宋体" w:cs="宋体"/>
                <w:color w:val="000000" w:themeColor="text1"/>
                <w:spacing w:val="0"/>
                <w:sz w:val="21"/>
                <w:szCs w:val="21"/>
                <w:lang w:val="en-US" w:eastAsia="zh-CN"/>
                <w14:textFill>
                  <w14:solidFill>
                    <w14:schemeClr w14:val="tx1"/>
                  </w14:solidFill>
                </w14:textFill>
              </w:rPr>
              <w:t>0</w:t>
            </w:r>
          </w:p>
        </w:tc>
        <w:tc>
          <w:tcPr>
            <w:tcW w:w="4055" w:type="dxa"/>
            <w:gridSpan w:val="4"/>
            <w:noWrap w:val="0"/>
            <w:vAlign w:val="center"/>
          </w:tcPr>
          <w:p w14:paraId="17C85810">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 xml:space="preserve">        经</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营支出：107.00</w:t>
            </w:r>
          </w:p>
        </w:tc>
      </w:tr>
      <w:tr w14:paraId="79A6CB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2E82701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9E1A1FD">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167.79</w:t>
            </w:r>
          </w:p>
        </w:tc>
        <w:tc>
          <w:tcPr>
            <w:tcW w:w="4055" w:type="dxa"/>
            <w:gridSpan w:val="4"/>
            <w:noWrap w:val="0"/>
            <w:vAlign w:val="center"/>
          </w:tcPr>
          <w:p w14:paraId="6C26CC0D">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1ECB85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BAA52A7">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7047CA58">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经营收入</w:t>
            </w:r>
            <w:r>
              <w:rPr>
                <w:rFonts w:ascii="宋体" w:hAnsi="宋体" w:eastAsia="宋体" w:cs="宋体"/>
                <w:color w:val="000000" w:themeColor="text1"/>
                <w:spacing w:val="0"/>
                <w:sz w:val="21"/>
                <w:szCs w:val="21"/>
                <w14:textFill>
                  <w14:solidFill>
                    <w14:schemeClr w14:val="tx1"/>
                  </w14:solidFill>
                </w14:textFill>
              </w:rPr>
              <w:t>：</w:t>
            </w:r>
            <w:r>
              <w:rPr>
                <w:rFonts w:hint="eastAsia" w:ascii="宋体" w:hAnsi="宋体" w:eastAsia="宋体" w:cs="宋体"/>
                <w:color w:val="000000" w:themeColor="text1"/>
                <w:spacing w:val="0"/>
                <w:sz w:val="21"/>
                <w:szCs w:val="21"/>
                <w:lang w:val="en-US" w:eastAsia="zh-CN"/>
                <w14:textFill>
                  <w14:solidFill>
                    <w14:schemeClr w14:val="tx1"/>
                  </w14:solidFill>
                </w14:textFill>
              </w:rPr>
              <w:t>67.60</w:t>
            </w:r>
          </w:p>
        </w:tc>
        <w:tc>
          <w:tcPr>
            <w:tcW w:w="4055" w:type="dxa"/>
            <w:gridSpan w:val="4"/>
            <w:noWrap w:val="0"/>
            <w:vAlign w:val="center"/>
          </w:tcPr>
          <w:p w14:paraId="5B4C6574">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14:paraId="386681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14:paraId="5B14890E">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14:paraId="5DE6E5AC">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14:paraId="4477DF0C">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ADBE0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14:paraId="5EAB0C85">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14:paraId="562EA240">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val="0"/>
                <w:bCs/>
                <w:color w:val="0C0C0C"/>
                <w:sz w:val="24"/>
                <w:szCs w:val="24"/>
                <w:lang w:val="en-US" w:eastAsia="zh-CN"/>
              </w:rPr>
            </w:pPr>
            <w:r>
              <w:rPr>
                <w:rFonts w:hint="eastAsia" w:ascii="仿宋" w:hAnsi="仿宋" w:eastAsia="仿宋" w:cs="仿宋"/>
                <w:b w:val="0"/>
                <w:bCs/>
                <w:color w:val="0C0C0C"/>
                <w:sz w:val="24"/>
                <w:szCs w:val="24"/>
                <w:lang w:val="en-US" w:eastAsia="zh-CN"/>
              </w:rPr>
              <w:t>1.白杨坡公园养护及日常管理。</w:t>
            </w:r>
          </w:p>
          <w:p w14:paraId="07CD68BC">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val="0"/>
                <w:bCs/>
                <w:color w:val="0C0C0C"/>
                <w:sz w:val="24"/>
                <w:szCs w:val="24"/>
                <w:lang w:val="en-US" w:eastAsia="zh-CN"/>
              </w:rPr>
            </w:pPr>
            <w:r>
              <w:rPr>
                <w:rFonts w:hint="eastAsia" w:ascii="仿宋" w:hAnsi="仿宋" w:eastAsia="仿宋" w:cs="仿宋"/>
                <w:b w:val="0"/>
                <w:bCs/>
                <w:color w:val="0C0C0C"/>
                <w:sz w:val="24"/>
                <w:szCs w:val="24"/>
                <w:lang w:val="en-US" w:eastAsia="zh-CN"/>
              </w:rPr>
              <w:t>2.按市委市政府要求事权下沉改革有序推进。</w:t>
            </w:r>
          </w:p>
          <w:p w14:paraId="23E48965">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val="0"/>
                <w:bCs/>
                <w:color w:val="0C0C0C"/>
                <w:sz w:val="24"/>
                <w:szCs w:val="24"/>
                <w:lang w:val="en-US" w:eastAsia="zh-CN"/>
              </w:rPr>
            </w:pPr>
            <w:r>
              <w:rPr>
                <w:rFonts w:hint="eastAsia" w:ascii="仿宋" w:hAnsi="仿宋" w:eastAsia="仿宋" w:cs="仿宋"/>
                <w:b w:val="0"/>
                <w:bCs/>
                <w:color w:val="0C0C0C"/>
                <w:sz w:val="24"/>
                <w:szCs w:val="24"/>
                <w:lang w:val="en-US" w:eastAsia="zh-CN"/>
              </w:rPr>
              <w:t>3.城市园林绿化养护精细化、标准化程度提升。</w:t>
            </w:r>
          </w:p>
          <w:p w14:paraId="34F0BAC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4055" w:type="dxa"/>
            <w:gridSpan w:val="4"/>
            <w:noWrap w:val="0"/>
            <w:vAlign w:val="center"/>
          </w:tcPr>
          <w:p w14:paraId="730A6EC5">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全部完成</w:t>
            </w:r>
          </w:p>
        </w:tc>
      </w:tr>
      <w:tr w14:paraId="4D2E49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9" w:hRule="atLeast"/>
        </w:trPr>
        <w:tc>
          <w:tcPr>
            <w:tcW w:w="1084" w:type="dxa"/>
            <w:vMerge w:val="restart"/>
            <w:tcBorders>
              <w:bottom w:val="nil"/>
            </w:tcBorders>
            <w:noWrap w:val="0"/>
            <w:textDirection w:val="tbRlV"/>
            <w:vAlign w:val="top"/>
          </w:tcPr>
          <w:p w14:paraId="0149FF16">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14:paraId="3E3C85ED">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14:paraId="490AFFC2">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14:paraId="4F8F9A1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14:paraId="7A3351F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14:paraId="3E8A4BC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14:paraId="772A44B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14:paraId="1C12A6E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14:paraId="47804D5F">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14:paraId="589D518F">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14:paraId="084A76F9">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14:paraId="0965A6B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3272E86E">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34615F90">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2ADA4416">
            <w:pPr>
              <w:keepNext w:val="0"/>
              <w:keepLines w:val="0"/>
              <w:pageBreakBefore w:val="0"/>
              <w:widowControl w:val="0"/>
              <w:kinsoku/>
              <w:wordWrap/>
              <w:overflowPunct/>
              <w:topLinePunct w:val="0"/>
              <w:autoSpaceDE/>
              <w:autoSpaceDN/>
              <w:bidi w:val="0"/>
              <w:adjustRightInd/>
              <w:snapToGrid/>
              <w:spacing w:line="269" w:lineRule="auto"/>
              <w:ind w:left="0"/>
              <w:jc w:val="center"/>
              <w:textAlignment w:val="auto"/>
              <w:rPr>
                <w:rFonts w:ascii="Arial"/>
                <w:color w:val="000000" w:themeColor="text1"/>
                <w:sz w:val="21"/>
                <w14:textFill>
                  <w14:solidFill>
                    <w14:schemeClr w14:val="tx1"/>
                  </w14:solidFill>
                </w14:textFill>
              </w:rPr>
            </w:pPr>
          </w:p>
          <w:p w14:paraId="4FC730F7">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76C362FA">
            <w:pPr>
              <w:keepNext w:val="0"/>
              <w:keepLines w:val="0"/>
              <w:pageBreakBefore w:val="0"/>
              <w:widowControl w:val="0"/>
              <w:kinsoku/>
              <w:wordWrap/>
              <w:overflowPunct/>
              <w:topLinePunct w:val="0"/>
              <w:autoSpaceDE/>
              <w:autoSpaceDN/>
              <w:bidi w:val="0"/>
              <w:adjustRightInd/>
              <w:snapToGrid/>
              <w:spacing w:line="270" w:lineRule="auto"/>
              <w:ind w:left="0"/>
              <w:jc w:val="center"/>
              <w:textAlignment w:val="auto"/>
              <w:rPr>
                <w:rFonts w:ascii="Arial"/>
                <w:color w:val="000000" w:themeColor="text1"/>
                <w:sz w:val="21"/>
                <w14:textFill>
                  <w14:solidFill>
                    <w14:schemeClr w14:val="tx1"/>
                  </w14:solidFill>
                </w14:textFill>
              </w:rPr>
            </w:pPr>
          </w:p>
          <w:p w14:paraId="3F08BCED">
            <w:pPr>
              <w:keepNext w:val="0"/>
              <w:keepLines w:val="0"/>
              <w:pageBreakBefore w:val="0"/>
              <w:widowControl w:val="0"/>
              <w:kinsoku/>
              <w:wordWrap/>
              <w:overflowPunct/>
              <w:topLinePunct w:val="0"/>
              <w:autoSpaceDE/>
              <w:autoSpaceDN/>
              <w:bidi w:val="0"/>
              <w:adjustRightInd/>
              <w:snapToGrid/>
              <w:spacing w:line="48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0"/>
                <w:sz w:val="21"/>
                <w:szCs w:val="21"/>
                <w14:textFill>
                  <w14:solidFill>
                    <w14:schemeClr w14:val="tx1"/>
                  </w14:solidFill>
                </w14:textFill>
              </w:rPr>
              <w:t>产出指标</w:t>
            </w:r>
          </w:p>
          <w:p w14:paraId="66697CA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(50分)</w:t>
            </w:r>
          </w:p>
        </w:tc>
        <w:tc>
          <w:tcPr>
            <w:tcW w:w="1029" w:type="dxa"/>
            <w:tcBorders>
              <w:bottom w:val="nil"/>
            </w:tcBorders>
            <w:noWrap w:val="0"/>
            <w:vAlign w:val="center"/>
          </w:tcPr>
          <w:p w14:paraId="60B9B943">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数量指标</w:t>
            </w:r>
          </w:p>
        </w:tc>
        <w:tc>
          <w:tcPr>
            <w:tcW w:w="1269" w:type="dxa"/>
            <w:noWrap w:val="0"/>
            <w:vAlign w:val="center"/>
          </w:tcPr>
          <w:p w14:paraId="537762E2">
            <w:pPr>
              <w:autoSpaceDN w:val="0"/>
              <w:spacing w:line="320" w:lineRule="exact"/>
              <w:jc w:val="left"/>
              <w:textAlignment w:val="center"/>
              <w:rPr>
                <w:rFonts w:hint="eastAsia" w:ascii="仿宋_GB2312" w:hAnsi="仿宋_GB2312" w:eastAsia="仿宋_GB2312" w:cs="仿宋_GB2312"/>
                <w:color w:val="000000"/>
                <w:kern w:val="2"/>
                <w:sz w:val="20"/>
                <w:szCs w:val="20"/>
                <w:lang w:val="en-US" w:eastAsia="zh-CN" w:bidi="ar-SA"/>
              </w:rPr>
            </w:pPr>
            <w:r>
              <w:rPr>
                <w:rFonts w:hint="eastAsia" w:ascii="仿宋_GB2312" w:hAnsi="仿宋_GB2312" w:eastAsia="仿宋_GB2312" w:cs="仿宋_GB2312"/>
                <w:color w:val="000000"/>
                <w:sz w:val="20"/>
                <w:szCs w:val="20"/>
              </w:rPr>
              <w:t>病虫害防治成功率</w:t>
            </w:r>
          </w:p>
        </w:tc>
        <w:tc>
          <w:tcPr>
            <w:tcW w:w="1319" w:type="dxa"/>
            <w:noWrap w:val="0"/>
            <w:vAlign w:val="center"/>
          </w:tcPr>
          <w:p w14:paraId="2990631B">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711A9B0A">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26547F26">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5272867F">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3ACE6CF5">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598184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6411BD86">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215152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6D2B05E8">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14:paraId="4BC8D46A">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公园树木成</w:t>
            </w:r>
            <w:r>
              <w:rPr>
                <w:rFonts w:hint="eastAsia" w:ascii="Arial"/>
                <w:color w:val="000000" w:themeColor="text1"/>
                <w:sz w:val="20"/>
                <w:szCs w:val="20"/>
                <w:lang w:val="en-US" w:eastAsia="zh-CN"/>
                <w14:textFill>
                  <w14:solidFill>
                    <w14:schemeClr w14:val="tx1"/>
                  </w14:solidFill>
                </w14:textFill>
              </w:rPr>
              <w:t>活</w:t>
            </w:r>
            <w:r>
              <w:rPr>
                <w:rFonts w:hint="eastAsia" w:ascii="Arial"/>
                <w:color w:val="000000" w:themeColor="text1"/>
                <w:sz w:val="20"/>
                <w:szCs w:val="20"/>
                <w14:textFill>
                  <w14:solidFill>
                    <w14:schemeClr w14:val="tx1"/>
                  </w14:solidFill>
                </w14:textFill>
              </w:rPr>
              <w:t>率</w:t>
            </w:r>
          </w:p>
        </w:tc>
        <w:tc>
          <w:tcPr>
            <w:tcW w:w="1319" w:type="dxa"/>
            <w:noWrap w:val="0"/>
            <w:vAlign w:val="center"/>
          </w:tcPr>
          <w:p w14:paraId="2DFAE702">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hint="default"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1259" w:type="dxa"/>
            <w:noWrap w:val="0"/>
            <w:vAlign w:val="center"/>
          </w:tcPr>
          <w:p w14:paraId="23FB1AAC">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100%</w:t>
            </w:r>
          </w:p>
        </w:tc>
        <w:tc>
          <w:tcPr>
            <w:tcW w:w="719" w:type="dxa"/>
            <w:noWrap w:val="0"/>
            <w:vAlign w:val="center"/>
          </w:tcPr>
          <w:p w14:paraId="3C42056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04BEC1B2">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520A9D34">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2F7D20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5CBF585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9BCADC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E019F9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14:paraId="57A6AF31">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z w:val="20"/>
                <w:szCs w:val="20"/>
                <w14:textFill>
                  <w14:solidFill>
                    <w14:schemeClr w14:val="tx1"/>
                  </w14:solidFill>
                </w14:textFill>
              </w:rPr>
            </w:pPr>
            <w:r>
              <w:rPr>
                <w:rFonts w:hint="eastAsia" w:ascii="Arial"/>
                <w:color w:val="000000" w:themeColor="text1"/>
                <w:sz w:val="20"/>
                <w:szCs w:val="20"/>
                <w14:textFill>
                  <w14:solidFill>
                    <w14:schemeClr w14:val="tx1"/>
                  </w14:solidFill>
                </w14:textFill>
              </w:rPr>
              <w:t>履职工作任务完成时间</w:t>
            </w:r>
          </w:p>
        </w:tc>
        <w:tc>
          <w:tcPr>
            <w:tcW w:w="1319" w:type="dxa"/>
            <w:noWrap w:val="0"/>
            <w:vAlign w:val="center"/>
          </w:tcPr>
          <w:p w14:paraId="1A7616BD">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2022年度</w:t>
            </w:r>
          </w:p>
        </w:tc>
        <w:tc>
          <w:tcPr>
            <w:tcW w:w="1259" w:type="dxa"/>
            <w:noWrap w:val="0"/>
            <w:vAlign w:val="center"/>
          </w:tcPr>
          <w:p w14:paraId="4E6B2854">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2022年度</w:t>
            </w:r>
          </w:p>
        </w:tc>
        <w:tc>
          <w:tcPr>
            <w:tcW w:w="719" w:type="dxa"/>
            <w:noWrap w:val="0"/>
            <w:vAlign w:val="center"/>
          </w:tcPr>
          <w:p w14:paraId="6384CB1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1363F55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1275" w:type="dxa"/>
            <w:noWrap w:val="0"/>
            <w:vAlign w:val="center"/>
          </w:tcPr>
          <w:p w14:paraId="09365EB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1D452F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14:paraId="721B52F8">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88BAA96">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271C9E31">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14:paraId="5F0245E0">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rPr>
              <w:t>整体支出成本控制在预算内。</w:t>
            </w:r>
          </w:p>
        </w:tc>
        <w:tc>
          <w:tcPr>
            <w:tcW w:w="1319" w:type="dxa"/>
            <w:noWrap w:val="0"/>
            <w:vAlign w:val="center"/>
          </w:tcPr>
          <w:p w14:paraId="034A2656">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583.61</w:t>
            </w:r>
          </w:p>
        </w:tc>
        <w:tc>
          <w:tcPr>
            <w:tcW w:w="1259" w:type="dxa"/>
            <w:noWrap w:val="0"/>
            <w:vAlign w:val="center"/>
          </w:tcPr>
          <w:p w14:paraId="4533A2C7">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809.32</w:t>
            </w:r>
          </w:p>
        </w:tc>
        <w:tc>
          <w:tcPr>
            <w:tcW w:w="719" w:type="dxa"/>
            <w:noWrap w:val="0"/>
            <w:vAlign w:val="center"/>
          </w:tcPr>
          <w:p w14:paraId="62053768">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10</w:t>
            </w:r>
          </w:p>
        </w:tc>
        <w:tc>
          <w:tcPr>
            <w:tcW w:w="802" w:type="dxa"/>
            <w:noWrap w:val="0"/>
            <w:vAlign w:val="center"/>
          </w:tcPr>
          <w:p w14:paraId="2C7D211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8</w:t>
            </w:r>
          </w:p>
        </w:tc>
        <w:tc>
          <w:tcPr>
            <w:tcW w:w="1275" w:type="dxa"/>
            <w:noWrap w:val="0"/>
            <w:vAlign w:val="center"/>
          </w:tcPr>
          <w:p w14:paraId="7D5CBF4A">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项目开支未纳入年初预算。</w:t>
            </w:r>
          </w:p>
        </w:tc>
      </w:tr>
      <w:tr w14:paraId="500E7D7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7FA8DA68">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14:paraId="7D0A6CD9">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14:paraId="3E4DC9DC">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395F36F3">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564A968F">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14:paraId="6DA0BC78">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14:paraId="660B3F6D">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(30分)</w:t>
            </w:r>
          </w:p>
        </w:tc>
        <w:tc>
          <w:tcPr>
            <w:tcW w:w="1029" w:type="dxa"/>
            <w:vMerge w:val="restart"/>
            <w:tcBorders>
              <w:bottom w:val="nil"/>
            </w:tcBorders>
            <w:noWrap w:val="0"/>
            <w:vAlign w:val="center"/>
          </w:tcPr>
          <w:p w14:paraId="2DF30351">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14:paraId="2AB32184">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787E4C90">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间接带来发展商机。</w:t>
            </w:r>
          </w:p>
        </w:tc>
        <w:tc>
          <w:tcPr>
            <w:tcW w:w="1319" w:type="dxa"/>
            <w:noWrap w:val="0"/>
            <w:vAlign w:val="center"/>
          </w:tcPr>
          <w:p w14:paraId="35BAD8B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3E77ECBB">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574D1899">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0233197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71DEE69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261F4A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421E0CF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76941C48">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5D5E649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7E4A4890">
            <w:pPr>
              <w:autoSpaceDN w:val="0"/>
              <w:spacing w:line="320" w:lineRule="exact"/>
              <w:jc w:val="left"/>
              <w:textAlignment w:val="center"/>
              <w:rPr>
                <w:rFonts w:hint="eastAsia" w:ascii="Arial" w:eastAsiaTheme="minorEastAsia"/>
                <w:color w:val="000000" w:themeColor="text1"/>
                <w:sz w:val="20"/>
                <w:szCs w:val="20"/>
                <w:lang w:val="en-US" w:eastAsia="zh-CN"/>
                <w14:textFill>
                  <w14:solidFill>
                    <w14:schemeClr w14:val="tx1"/>
                  </w14:solidFill>
                </w14:textFill>
              </w:rPr>
            </w:pPr>
            <w:r>
              <w:rPr>
                <w:rFonts w:hint="eastAsia" w:ascii="仿宋_GB2312" w:hAnsi="仿宋_GB2312" w:eastAsia="仿宋_GB2312" w:cs="仿宋_GB2312"/>
                <w:color w:val="000000"/>
                <w:sz w:val="20"/>
                <w:szCs w:val="20"/>
                <w:lang w:val="en-US" w:eastAsia="zh-CN"/>
              </w:rPr>
              <w:t>绿水青山就是金山银山。</w:t>
            </w:r>
          </w:p>
        </w:tc>
        <w:tc>
          <w:tcPr>
            <w:tcW w:w="1319" w:type="dxa"/>
            <w:noWrap w:val="0"/>
            <w:vAlign w:val="center"/>
          </w:tcPr>
          <w:p w14:paraId="03EF2FF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01075F6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4A53A70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14:paraId="562391B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14:paraId="192C1563">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6AAFFC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68506AC2">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B197F4B">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3C4EE5E5">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14:paraId="0A53876B">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6316A8D1">
            <w:pPr>
              <w:autoSpaceDN w:val="0"/>
              <w:spacing w:line="320" w:lineRule="exact"/>
              <w:jc w:val="left"/>
              <w:textAlignment w:val="center"/>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eastAsia="zh-CN"/>
              </w:rPr>
              <w:t>城市增加美观。</w:t>
            </w:r>
          </w:p>
        </w:tc>
        <w:tc>
          <w:tcPr>
            <w:tcW w:w="1319" w:type="dxa"/>
            <w:noWrap w:val="0"/>
            <w:vAlign w:val="center"/>
          </w:tcPr>
          <w:p w14:paraId="4BCB35C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605F3C32">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2168EDC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4BD01EC3">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524E4D17">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47A804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15221AF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289FB48C">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4C99711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6D8F9B49">
            <w:pPr>
              <w:autoSpaceDN w:val="0"/>
              <w:spacing w:line="320" w:lineRule="exact"/>
              <w:jc w:val="left"/>
              <w:textAlignment w:val="center"/>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致力提升岳阳人民幸福指数，蕴含着富强、文明、生态、和谐、幸福的价值内涵。</w:t>
            </w:r>
          </w:p>
        </w:tc>
        <w:tc>
          <w:tcPr>
            <w:tcW w:w="1319" w:type="dxa"/>
            <w:noWrap w:val="0"/>
            <w:vAlign w:val="center"/>
          </w:tcPr>
          <w:p w14:paraId="4AAEDAF1">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0146085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101C8EA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noWrap w:val="0"/>
            <w:vAlign w:val="center"/>
          </w:tcPr>
          <w:p w14:paraId="4881518F">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noWrap w:val="0"/>
            <w:vAlign w:val="center"/>
          </w:tcPr>
          <w:p w14:paraId="18293846">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EE4D0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96" w:hRule="atLeast"/>
        </w:trPr>
        <w:tc>
          <w:tcPr>
            <w:tcW w:w="1084" w:type="dxa"/>
            <w:vMerge w:val="continue"/>
            <w:tcBorders>
              <w:top w:val="nil"/>
              <w:bottom w:val="nil"/>
            </w:tcBorders>
            <w:noWrap w:val="0"/>
            <w:textDirection w:val="tbRlV"/>
            <w:vAlign w:val="top"/>
          </w:tcPr>
          <w:p w14:paraId="73DA4E1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ED57C1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34BC7F0F">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bottom w:val="single" w:color="auto" w:sz="4" w:space="0"/>
            </w:tcBorders>
            <w:noWrap w:val="0"/>
            <w:vAlign w:val="center"/>
          </w:tcPr>
          <w:p w14:paraId="6CC28BC7">
            <w:pPr>
              <w:autoSpaceDN w:val="0"/>
              <w:spacing w:line="320" w:lineRule="exact"/>
              <w:jc w:val="left"/>
              <w:textAlignment w:val="center"/>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通过对病虫害防治，降低苗木损失，增强绿化苗木的观赏性，改善城市环境。</w:t>
            </w:r>
          </w:p>
        </w:tc>
        <w:tc>
          <w:tcPr>
            <w:tcW w:w="1319" w:type="dxa"/>
            <w:tcBorders>
              <w:bottom w:val="single" w:color="auto" w:sz="4" w:space="0"/>
            </w:tcBorders>
            <w:noWrap w:val="0"/>
            <w:vAlign w:val="center"/>
          </w:tcPr>
          <w:p w14:paraId="6324F56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tcBorders>
              <w:bottom w:val="single" w:color="auto" w:sz="4" w:space="0"/>
            </w:tcBorders>
            <w:noWrap w:val="0"/>
            <w:vAlign w:val="center"/>
          </w:tcPr>
          <w:p w14:paraId="1193857A">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tcBorders>
              <w:bottom w:val="single" w:color="auto" w:sz="4" w:space="0"/>
            </w:tcBorders>
            <w:noWrap w:val="0"/>
            <w:vAlign w:val="center"/>
          </w:tcPr>
          <w:p w14:paraId="4C032EC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tcBorders>
              <w:bottom w:val="single" w:color="auto" w:sz="4" w:space="0"/>
            </w:tcBorders>
            <w:noWrap w:val="0"/>
            <w:vAlign w:val="center"/>
          </w:tcPr>
          <w:p w14:paraId="2F30E54F">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tcBorders>
              <w:bottom w:val="single" w:color="auto" w:sz="4" w:space="0"/>
            </w:tcBorders>
            <w:noWrap w:val="0"/>
            <w:vAlign w:val="center"/>
          </w:tcPr>
          <w:p w14:paraId="0D097EC2">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4C71F7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13" w:hRule="atLeast"/>
        </w:trPr>
        <w:tc>
          <w:tcPr>
            <w:tcW w:w="1084" w:type="dxa"/>
            <w:vMerge w:val="continue"/>
            <w:tcBorders>
              <w:top w:val="nil"/>
              <w:bottom w:val="nil"/>
            </w:tcBorders>
            <w:noWrap w:val="0"/>
            <w:textDirection w:val="tbRlV"/>
            <w:vAlign w:val="top"/>
          </w:tcPr>
          <w:p w14:paraId="34D03894">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ED5A46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noWrap w:val="0"/>
            <w:vAlign w:val="center"/>
          </w:tcPr>
          <w:p w14:paraId="1D1129F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tcBorders>
              <w:top w:val="single" w:color="auto" w:sz="4" w:space="0"/>
            </w:tcBorders>
            <w:noWrap w:val="0"/>
            <w:vAlign w:val="center"/>
          </w:tcPr>
          <w:p w14:paraId="7059BC83">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推动花卉、苗木产业发展，激发市民爱绿、护绿热情。</w:t>
            </w:r>
          </w:p>
        </w:tc>
        <w:tc>
          <w:tcPr>
            <w:tcW w:w="1319" w:type="dxa"/>
            <w:tcBorders>
              <w:top w:val="single" w:color="auto" w:sz="4" w:space="0"/>
            </w:tcBorders>
            <w:noWrap w:val="0"/>
            <w:vAlign w:val="center"/>
          </w:tcPr>
          <w:p w14:paraId="382F801B">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tcBorders>
              <w:top w:val="single" w:color="auto" w:sz="4" w:space="0"/>
            </w:tcBorders>
            <w:noWrap w:val="0"/>
            <w:vAlign w:val="center"/>
          </w:tcPr>
          <w:p w14:paraId="46649A5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tcBorders>
              <w:top w:val="single" w:color="auto" w:sz="4" w:space="0"/>
            </w:tcBorders>
            <w:noWrap w:val="0"/>
            <w:vAlign w:val="center"/>
          </w:tcPr>
          <w:p w14:paraId="47C93C0E">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802" w:type="dxa"/>
            <w:tcBorders>
              <w:top w:val="single" w:color="auto" w:sz="4" w:space="0"/>
            </w:tcBorders>
            <w:noWrap w:val="0"/>
            <w:vAlign w:val="center"/>
          </w:tcPr>
          <w:p w14:paraId="06C821E5">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5</w:t>
            </w:r>
          </w:p>
        </w:tc>
        <w:tc>
          <w:tcPr>
            <w:tcW w:w="1275" w:type="dxa"/>
            <w:tcBorders>
              <w:top w:val="single" w:color="auto" w:sz="4" w:space="0"/>
            </w:tcBorders>
            <w:noWrap w:val="0"/>
            <w:vAlign w:val="center"/>
          </w:tcPr>
          <w:p w14:paraId="71C32C69">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20"/>
                <w14:textFill>
                  <w14:solidFill>
                    <w14:schemeClr w14:val="tx1"/>
                  </w14:solidFill>
                </w14:textFill>
              </w:rPr>
            </w:pPr>
          </w:p>
        </w:tc>
      </w:tr>
      <w:tr w14:paraId="320290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14:paraId="3EFBC97C">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65D6348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14:paraId="20B32A3E">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14:paraId="58BD711F">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14:paraId="084A2846">
            <w:pPr>
              <w:autoSpaceDN w:val="0"/>
              <w:spacing w:line="320" w:lineRule="exact"/>
              <w:jc w:val="left"/>
              <w:textAlignment w:val="center"/>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eastAsia="zh-CN"/>
              </w:rPr>
              <w:t>美化城市环境，提升城市品味，增添节日气氛。</w:t>
            </w:r>
          </w:p>
        </w:tc>
        <w:tc>
          <w:tcPr>
            <w:tcW w:w="1319" w:type="dxa"/>
            <w:noWrap w:val="0"/>
            <w:vAlign w:val="center"/>
          </w:tcPr>
          <w:p w14:paraId="763765EE">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3380663D">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6C91BE20">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431D16AB">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4F528ADD">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20"/>
                <w14:textFill>
                  <w14:solidFill>
                    <w14:schemeClr w14:val="tx1"/>
                  </w14:solidFill>
                </w14:textFill>
              </w:rPr>
            </w:pPr>
          </w:p>
        </w:tc>
      </w:tr>
      <w:tr w14:paraId="1165B5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14:paraId="2F36DD2F">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1A3E6D92">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14:paraId="07600B9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08E78820">
            <w:pPr>
              <w:autoSpaceDN w:val="0"/>
              <w:spacing w:line="320" w:lineRule="exact"/>
              <w:jc w:val="left"/>
              <w:textAlignment w:val="center"/>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改善城市环境。</w:t>
            </w:r>
          </w:p>
        </w:tc>
        <w:tc>
          <w:tcPr>
            <w:tcW w:w="1319" w:type="dxa"/>
            <w:noWrap w:val="0"/>
            <w:vAlign w:val="center"/>
          </w:tcPr>
          <w:p w14:paraId="77BD9F24">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492DF1E9">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5600FEED">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802" w:type="dxa"/>
            <w:noWrap w:val="0"/>
            <w:vAlign w:val="center"/>
          </w:tcPr>
          <w:p w14:paraId="58439689">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6</w:t>
            </w:r>
          </w:p>
        </w:tc>
        <w:tc>
          <w:tcPr>
            <w:tcW w:w="1275" w:type="dxa"/>
            <w:noWrap w:val="0"/>
            <w:vAlign w:val="center"/>
          </w:tcPr>
          <w:p w14:paraId="3243DAD1">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73B9BA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14:paraId="54DF5540">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5B636460">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14:paraId="49151667">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14:paraId="25E9C15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szCs w:val="20"/>
                <w14:textFill>
                  <w14:solidFill>
                    <w14:schemeClr w14:val="tx1"/>
                  </w14:solidFill>
                </w14:textFill>
              </w:rPr>
            </w:pPr>
            <w:r>
              <w:rPr>
                <w:rFonts w:hint="eastAsia" w:ascii="仿宋_GB2312" w:hAnsi="仿宋_GB2312" w:eastAsia="仿宋_GB2312" w:cs="仿宋_GB2312"/>
                <w:color w:val="000000"/>
                <w:sz w:val="20"/>
                <w:szCs w:val="20"/>
                <w:lang w:val="en-US" w:eastAsia="zh-CN"/>
              </w:rPr>
              <w:t>增强爱绿、护绿意识，达到养绿、护绿效果，增加绿地覆盖率。</w:t>
            </w:r>
          </w:p>
        </w:tc>
        <w:tc>
          <w:tcPr>
            <w:tcW w:w="1319" w:type="dxa"/>
            <w:noWrap w:val="0"/>
            <w:vAlign w:val="center"/>
          </w:tcPr>
          <w:p w14:paraId="6DFB3F52">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17D5EC08">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719" w:type="dxa"/>
            <w:noWrap w:val="0"/>
            <w:vAlign w:val="center"/>
          </w:tcPr>
          <w:p w14:paraId="49D91BD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802" w:type="dxa"/>
            <w:noWrap w:val="0"/>
            <w:vAlign w:val="center"/>
          </w:tcPr>
          <w:p w14:paraId="6C6F0EB8">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hint="eastAsia" w:ascii="Arial" w:eastAsiaTheme="minorEastAsia"/>
                <w:color w:val="000000" w:themeColor="text1"/>
                <w:sz w:val="20"/>
                <w:lang w:val="en-US" w:eastAsia="zh-CN"/>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6</w:t>
            </w:r>
          </w:p>
        </w:tc>
        <w:tc>
          <w:tcPr>
            <w:tcW w:w="1275" w:type="dxa"/>
            <w:noWrap w:val="0"/>
            <w:vAlign w:val="center"/>
          </w:tcPr>
          <w:p w14:paraId="6ABD7691">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20"/>
                <w14:textFill>
                  <w14:solidFill>
                    <w14:schemeClr w14:val="tx1"/>
                  </w14:solidFill>
                </w14:textFill>
              </w:rPr>
            </w:pPr>
          </w:p>
        </w:tc>
      </w:tr>
      <w:tr w14:paraId="6507EE9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14:paraId="1018A40B">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14:paraId="38DD9C15">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14:paraId="0D4CD8BA">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14:paraId="06E31D3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14:paraId="1DFD7024">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Arial" w:eastAsiaTheme="minorEastAsia"/>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文明城市形象的维护</w:t>
            </w:r>
          </w:p>
        </w:tc>
        <w:tc>
          <w:tcPr>
            <w:tcW w:w="1319" w:type="dxa"/>
            <w:noWrap w:val="0"/>
            <w:vAlign w:val="center"/>
          </w:tcPr>
          <w:p w14:paraId="3A5664AE">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259" w:type="dxa"/>
            <w:noWrap w:val="0"/>
            <w:vAlign w:val="center"/>
          </w:tcPr>
          <w:p w14:paraId="57CDE35F">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提高</w:t>
            </w:r>
          </w:p>
        </w:tc>
        <w:tc>
          <w:tcPr>
            <w:tcW w:w="719" w:type="dxa"/>
            <w:noWrap w:val="0"/>
            <w:vAlign w:val="center"/>
          </w:tcPr>
          <w:p w14:paraId="3CB396D8">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8</w:t>
            </w:r>
          </w:p>
        </w:tc>
        <w:tc>
          <w:tcPr>
            <w:tcW w:w="802" w:type="dxa"/>
            <w:noWrap w:val="0"/>
            <w:vAlign w:val="center"/>
          </w:tcPr>
          <w:p w14:paraId="7A6A69E3">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7</w:t>
            </w:r>
          </w:p>
        </w:tc>
        <w:tc>
          <w:tcPr>
            <w:tcW w:w="1275" w:type="dxa"/>
            <w:noWrap w:val="0"/>
            <w:vAlign w:val="center"/>
          </w:tcPr>
          <w:p w14:paraId="1542DDD9">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525FA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9" w:hRule="atLeast"/>
        </w:trPr>
        <w:tc>
          <w:tcPr>
            <w:tcW w:w="1084" w:type="dxa"/>
            <w:vMerge w:val="continue"/>
            <w:tcBorders>
              <w:top w:val="nil"/>
              <w:bottom w:val="nil"/>
            </w:tcBorders>
            <w:noWrap w:val="0"/>
            <w:textDirection w:val="tbRlV"/>
            <w:vAlign w:val="top"/>
          </w:tcPr>
          <w:p w14:paraId="0EA01953">
            <w:pPr>
              <w:rPr>
                <w:rFonts w:ascii="Arial"/>
                <w:color w:val="000000" w:themeColor="text1"/>
                <w:sz w:val="21"/>
                <w14:textFill>
                  <w14:solidFill>
                    <w14:schemeClr w14:val="tx1"/>
                  </w14:solidFill>
                </w14:textFill>
              </w:rPr>
            </w:pPr>
          </w:p>
        </w:tc>
        <w:tc>
          <w:tcPr>
            <w:tcW w:w="1079" w:type="dxa"/>
            <w:tcBorders>
              <w:bottom w:val="nil"/>
            </w:tcBorders>
            <w:noWrap w:val="0"/>
            <w:vAlign w:val="center"/>
          </w:tcPr>
          <w:p w14:paraId="73747018">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14:paraId="3AD7CE20">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14:paraId="69D02E75">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14:paraId="61E2B45C">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14:paraId="5FA1C424">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14:paraId="5CC76D67">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14:paraId="768E7F9D">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0"/>
                <w:szCs w:val="20"/>
                <w:lang w:val="en-US" w:eastAsia="zh-CN"/>
                <w14:textFill>
                  <w14:solidFill>
                    <w14:schemeClr w14:val="tx1"/>
                  </w14:solidFill>
                </w14:textFill>
              </w:rPr>
            </w:pPr>
            <w:r>
              <w:rPr>
                <w:rFonts w:hint="eastAsia" w:ascii="Arial"/>
                <w:color w:val="000000" w:themeColor="text1"/>
                <w:sz w:val="20"/>
                <w:szCs w:val="20"/>
                <w:lang w:val="en-US" w:eastAsia="zh-CN"/>
                <w14:textFill>
                  <w14:solidFill>
                    <w14:schemeClr w14:val="tx1"/>
                  </w14:solidFill>
                </w14:textFill>
              </w:rPr>
              <w:t>市民满意度</w:t>
            </w:r>
          </w:p>
        </w:tc>
        <w:tc>
          <w:tcPr>
            <w:tcW w:w="1319" w:type="dxa"/>
            <w:noWrap w:val="0"/>
            <w:vAlign w:val="center"/>
          </w:tcPr>
          <w:p w14:paraId="0A951CC1">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259" w:type="dxa"/>
            <w:noWrap w:val="0"/>
            <w:vAlign w:val="center"/>
          </w:tcPr>
          <w:p w14:paraId="7CD26BAE">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719" w:type="dxa"/>
            <w:noWrap w:val="0"/>
            <w:vAlign w:val="center"/>
          </w:tcPr>
          <w:p w14:paraId="194427A0">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802" w:type="dxa"/>
            <w:noWrap w:val="0"/>
            <w:vAlign w:val="center"/>
          </w:tcPr>
          <w:p w14:paraId="7A2130C6">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10</w:t>
            </w:r>
          </w:p>
        </w:tc>
        <w:tc>
          <w:tcPr>
            <w:tcW w:w="1275" w:type="dxa"/>
            <w:noWrap w:val="0"/>
            <w:vAlign w:val="center"/>
          </w:tcPr>
          <w:p w14:paraId="138CCCC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r w14:paraId="13A0FC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14:paraId="568FBC61">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14:paraId="2DB6B7A5">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14:paraId="6CF7395C">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97</w:t>
            </w:r>
          </w:p>
        </w:tc>
        <w:tc>
          <w:tcPr>
            <w:tcW w:w="1275" w:type="dxa"/>
            <w:noWrap w:val="0"/>
            <w:vAlign w:val="center"/>
          </w:tcPr>
          <w:p w14:paraId="073A818A">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r>
    </w:tbl>
    <w:p w14:paraId="71637AD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22"/>
          <w:position w:val="-1"/>
          <w:sz w:val="22"/>
          <w:szCs w:val="22"/>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刘丹</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联系电话：</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13873084833</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 xml:space="preserve"> </w:t>
      </w:r>
      <w:r>
        <w:rPr>
          <w:rFonts w:ascii="仿宋" w:hAnsi="仿宋" w:eastAsia="仿宋" w:cs="仿宋"/>
          <w:color w:val="000000" w:themeColor="text1"/>
          <w:spacing w:val="2"/>
          <w:sz w:val="22"/>
          <w:szCs w:val="22"/>
          <w14:textFill>
            <w14:solidFill>
              <w14:schemeClr w14:val="tx1"/>
            </w14:solidFill>
          </w14:textFill>
        </w:rPr>
        <w:t xml:space="preserve">            </w:t>
      </w:r>
      <w:r>
        <w:rPr>
          <w:rFonts w:ascii="仿宋" w:hAnsi="仿宋" w:eastAsia="仿宋" w:cs="仿宋"/>
          <w:color w:val="000000" w:themeColor="text1"/>
          <w:spacing w:val="-22"/>
          <w:position w:val="-1"/>
          <w:sz w:val="22"/>
          <w:szCs w:val="22"/>
          <w14:textFill>
            <w14:solidFill>
              <w14:schemeClr w14:val="tx1"/>
            </w14:solidFill>
          </w14:textFill>
        </w:rPr>
        <w:t>单位负责人签字：</w:t>
      </w:r>
      <w:r>
        <w:rPr>
          <w:rFonts w:hint="eastAsia" w:ascii="仿宋" w:hAnsi="仿宋" w:eastAsia="仿宋" w:cs="仿宋"/>
          <w:color w:val="000000" w:themeColor="text1"/>
          <w:spacing w:val="-22"/>
          <w:position w:val="-1"/>
          <w:sz w:val="22"/>
          <w:szCs w:val="22"/>
          <w:lang w:val="en-US" w:eastAsia="zh-CN"/>
          <w14:textFill>
            <w14:solidFill>
              <w14:schemeClr w14:val="tx1"/>
            </w14:solidFill>
          </w14:textFill>
        </w:rPr>
        <w:t xml:space="preserve">                      </w:t>
      </w:r>
      <w:r>
        <w:rPr>
          <w:rFonts w:ascii="仿宋" w:hAnsi="仿宋" w:eastAsia="仿宋" w:cs="仿宋"/>
          <w:color w:val="000000" w:themeColor="text1"/>
          <w:spacing w:val="9"/>
          <w:sz w:val="22"/>
          <w:szCs w:val="22"/>
          <w14:textFill>
            <w14:solidFill>
              <w14:schemeClr w14:val="tx1"/>
            </w14:solidFill>
          </w14:textFill>
        </w:rPr>
        <w:t xml:space="preserve"> </w:t>
      </w:r>
      <w:r>
        <w:rPr>
          <w:rFonts w:ascii="仿宋" w:hAnsi="仿宋" w:eastAsia="仿宋" w:cs="仿宋"/>
          <w:color w:val="000000" w:themeColor="text1"/>
          <w:spacing w:val="-22"/>
          <w:sz w:val="22"/>
          <w:szCs w:val="22"/>
          <w14:textFill>
            <w14:solidFill>
              <w14:schemeClr w14:val="tx1"/>
            </w14:solidFill>
          </w14:textFill>
        </w:rPr>
        <w:t>填报日期：</w:t>
      </w:r>
      <w:r>
        <w:rPr>
          <w:rFonts w:ascii="仿宋" w:hAnsi="仿宋" w:eastAsia="仿宋" w:cs="仿宋"/>
          <w:color w:val="000000" w:themeColor="text1"/>
          <w:spacing w:val="3"/>
          <w:sz w:val="22"/>
          <w:szCs w:val="22"/>
          <w14:textFill>
            <w14:solidFill>
              <w14:schemeClr w14:val="tx1"/>
            </w14:solidFill>
          </w14:textFill>
        </w:rPr>
        <w:t xml:space="preserve">  </w:t>
      </w:r>
    </w:p>
    <w:p w14:paraId="3DD7BFD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r>
        <w:rPr>
          <w:rFonts w:hint="eastAsia" w:ascii="仿宋" w:hAnsi="仿宋" w:eastAsia="仿宋" w:cs="仿宋"/>
          <w:color w:val="000000" w:themeColor="text1"/>
          <w:spacing w:val="0"/>
          <w:position w:val="0"/>
          <w:sz w:val="22"/>
          <w:szCs w:val="22"/>
          <w:lang w:val="en-US" w:eastAsia="zh-CN"/>
          <w14:textFill>
            <w14:solidFill>
              <w14:schemeClr w14:val="tx1"/>
            </w14:solidFill>
          </w14:textFill>
        </w:rPr>
        <w:t xml:space="preserve">   </w:t>
      </w:r>
    </w:p>
    <w:p w14:paraId="45B29024">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14:paraId="6E5DCCA8">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14:paraId="53821FD5">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岳阳市苗木花卉管理中心</w:t>
      </w:r>
    </w:p>
    <w:p w14:paraId="234AA192">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整体支出绩效自评报告</w:t>
      </w:r>
    </w:p>
    <w:p w14:paraId="37A1D10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E9B278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84EE89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068215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9A940B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A1A687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EF928E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D48FE4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D586B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A50F69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998729B">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10D7CB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49C0646">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1D735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14BF08A8">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2C49D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3F3061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9436D3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E20BDA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3D830CC">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734E7E2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5888F09">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6561CBF">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3E0B80E">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CE4361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308CA46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C1B73C3">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部门(单位)名称：岳阳市苗木花卉管理中心 ( 盖 章 )</w:t>
      </w:r>
    </w:p>
    <w:p w14:paraId="6579B625">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年  月  日</w:t>
      </w:r>
    </w:p>
    <w:p w14:paraId="0A679A80">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2B6FA722">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94A35A7">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0761013A">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53DC1F6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default"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2022年度岳阳市苗木花卉管理中心</w:t>
      </w:r>
    </w:p>
    <w:p w14:paraId="0FCD7E79">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14:paraId="6A439BB3">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6DCE3CB5">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3FD6AD">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14:paraId="46867F8E">
      <w:pPr>
        <w:keepNext w:val="0"/>
        <w:keepLines w:val="0"/>
        <w:pageBreakBefore w:val="0"/>
        <w:widowControl w:val="0"/>
        <w:numPr>
          <w:ilvl w:val="0"/>
          <w:numId w:val="1"/>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单位基本情况</w:t>
      </w:r>
    </w:p>
    <w:p w14:paraId="7ECABD4C">
      <w:pPr>
        <w:widowControl/>
        <w:spacing w:line="600" w:lineRule="exact"/>
        <w:ind w:firstLine="643" w:firstLineChars="200"/>
        <w:rPr>
          <w:rFonts w:hint="eastAsia" w:ascii="仿宋" w:hAnsi="仿宋" w:eastAsia="仿宋" w:cs="仿宋_GB2312"/>
          <w:b/>
          <w:bCs/>
          <w:kern w:val="0"/>
          <w:sz w:val="32"/>
          <w:szCs w:val="32"/>
        </w:rPr>
      </w:pPr>
      <w:r>
        <w:rPr>
          <w:rFonts w:hint="eastAsia" w:ascii="仿宋" w:hAnsi="仿宋" w:eastAsia="仿宋" w:cs="仿宋_GB2312"/>
          <w:b/>
          <w:bCs/>
          <w:kern w:val="0"/>
          <w:sz w:val="32"/>
          <w:szCs w:val="32"/>
        </w:rPr>
        <w:t>（一）职能职责</w:t>
      </w:r>
    </w:p>
    <w:p w14:paraId="1A6B6416">
      <w:pPr>
        <w:widowControl/>
        <w:spacing w:line="600" w:lineRule="exact"/>
        <w:ind w:firstLine="640" w:firstLineChars="200"/>
        <w:rPr>
          <w:rFonts w:hint="eastAsia" w:ascii="仿宋" w:hAnsi="仿宋" w:eastAsia="仿宋" w:cs="仿宋"/>
          <w:color w:val="auto"/>
          <w:kern w:val="2"/>
          <w:sz w:val="32"/>
          <w:szCs w:val="32"/>
          <w:highlight w:val="none"/>
          <w:u w:val="none"/>
        </w:rPr>
      </w:pPr>
      <w:r>
        <w:rPr>
          <w:rFonts w:hint="eastAsia" w:ascii="仿宋" w:hAnsi="仿宋" w:eastAsia="仿宋" w:cs="仿宋"/>
          <w:color w:val="auto"/>
          <w:kern w:val="2"/>
          <w:sz w:val="32"/>
          <w:szCs w:val="32"/>
          <w:highlight w:val="none"/>
          <w:u w:val="none"/>
        </w:rPr>
        <w:t>苗木花卉管理中心职能职责主要负责苗木、花卉、盆景培育和研究、保障城市绿化美化的社会需求；负责推广新工艺、新品种。对接白杨坡公园、市委院落树木花卉的绿化养护、负责鲜花一条街的美化、亮化和城市绿地四季景观的打造。</w:t>
      </w:r>
    </w:p>
    <w:p w14:paraId="5B4F3266">
      <w:pPr>
        <w:widowControl/>
        <w:spacing w:line="600" w:lineRule="exact"/>
        <w:ind w:firstLine="643" w:firstLineChars="200"/>
        <w:rPr>
          <w:rFonts w:hint="eastAsia" w:ascii="仿宋" w:hAnsi="仿宋" w:eastAsia="仿宋" w:cs="仿宋"/>
          <w:b/>
          <w:bCs/>
          <w:kern w:val="0"/>
          <w:sz w:val="32"/>
          <w:szCs w:val="32"/>
        </w:rPr>
      </w:pPr>
      <w:r>
        <w:rPr>
          <w:rFonts w:hint="eastAsia" w:ascii="仿宋" w:hAnsi="仿宋" w:eastAsia="仿宋" w:cs="仿宋"/>
          <w:b/>
          <w:bCs/>
          <w:kern w:val="0"/>
          <w:sz w:val="32"/>
          <w:szCs w:val="32"/>
        </w:rPr>
        <w:t>（二）机构设置</w:t>
      </w:r>
    </w:p>
    <w:p w14:paraId="004AF288">
      <w:pPr>
        <w:widowControl/>
        <w:spacing w:line="600" w:lineRule="exact"/>
        <w:ind w:firstLine="640" w:firstLineChars="200"/>
        <w:rPr>
          <w:rFonts w:hint="eastAsia" w:ascii="仿宋" w:hAnsi="仿宋" w:eastAsia="仿宋" w:cs="仿宋"/>
          <w:color w:val="auto"/>
          <w:kern w:val="2"/>
          <w:sz w:val="32"/>
          <w:szCs w:val="32"/>
          <w:highlight w:val="none"/>
          <w:u w:val="none"/>
        </w:rPr>
      </w:pPr>
      <w:r>
        <w:rPr>
          <w:rFonts w:hint="eastAsia" w:ascii="仿宋" w:hAnsi="仿宋" w:eastAsia="仿宋" w:cs="仿宋"/>
          <w:color w:val="auto"/>
          <w:kern w:val="2"/>
          <w:sz w:val="32"/>
          <w:szCs w:val="32"/>
          <w:highlight w:val="none"/>
          <w:u w:val="none"/>
        </w:rPr>
        <w:t>1</w:t>
      </w:r>
      <w:r>
        <w:rPr>
          <w:rFonts w:hint="eastAsia" w:ascii="仿宋" w:hAnsi="仿宋" w:eastAsia="仿宋" w:cs="仿宋"/>
          <w:color w:val="auto"/>
          <w:kern w:val="2"/>
          <w:sz w:val="32"/>
          <w:szCs w:val="32"/>
          <w:highlight w:val="none"/>
          <w:u w:val="none"/>
          <w:lang w:eastAsia="zh-CN"/>
        </w:rPr>
        <w:t>、</w:t>
      </w:r>
      <w:r>
        <w:rPr>
          <w:rFonts w:hint="eastAsia" w:ascii="仿宋" w:hAnsi="仿宋" w:eastAsia="仿宋" w:cs="仿宋"/>
          <w:color w:val="auto"/>
          <w:kern w:val="2"/>
          <w:sz w:val="32"/>
          <w:szCs w:val="32"/>
          <w:highlight w:val="none"/>
          <w:u w:val="none"/>
        </w:rPr>
        <w:t>人员构成：全额拨款事业编制人数34人，实有人数33人。管理人员10名，专业技术人员7名，工勤人员16名。</w:t>
      </w:r>
    </w:p>
    <w:p w14:paraId="2D729DBE">
      <w:pPr>
        <w:widowControl/>
        <w:spacing w:line="600" w:lineRule="exact"/>
        <w:ind w:firstLine="640" w:firstLineChars="200"/>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rPr>
        <w:t>2</w:t>
      </w:r>
      <w:r>
        <w:rPr>
          <w:rFonts w:hint="eastAsia" w:ascii="仿宋" w:hAnsi="仿宋" w:eastAsia="仿宋" w:cs="仿宋"/>
          <w:color w:val="auto"/>
          <w:kern w:val="2"/>
          <w:sz w:val="32"/>
          <w:szCs w:val="32"/>
          <w:highlight w:val="none"/>
          <w:u w:val="none"/>
          <w:lang w:eastAsia="zh-CN"/>
        </w:rPr>
        <w:t>、</w:t>
      </w:r>
      <w:r>
        <w:rPr>
          <w:rFonts w:hint="eastAsia" w:ascii="仿宋" w:hAnsi="仿宋" w:eastAsia="仿宋" w:cs="仿宋"/>
          <w:color w:val="auto"/>
          <w:kern w:val="2"/>
          <w:sz w:val="32"/>
          <w:szCs w:val="32"/>
          <w:highlight w:val="none"/>
          <w:u w:val="none"/>
        </w:rPr>
        <w:t>内设</w:t>
      </w:r>
      <w:r>
        <w:rPr>
          <w:rFonts w:hint="eastAsia" w:ascii="仿宋" w:hAnsi="仿宋" w:eastAsia="仿宋" w:cs="仿宋"/>
          <w:color w:val="auto"/>
          <w:kern w:val="2"/>
          <w:sz w:val="32"/>
          <w:szCs w:val="32"/>
          <w:highlight w:val="none"/>
          <w:u w:val="none"/>
          <w:lang w:val="en-US" w:eastAsia="zh-CN"/>
        </w:rPr>
        <w:t>机构设置</w:t>
      </w:r>
      <w:r>
        <w:rPr>
          <w:rFonts w:hint="eastAsia" w:ascii="仿宋" w:hAnsi="仿宋" w:eastAsia="仿宋" w:cs="仿宋"/>
          <w:color w:val="auto"/>
          <w:kern w:val="2"/>
          <w:sz w:val="32"/>
          <w:szCs w:val="32"/>
          <w:highlight w:val="none"/>
          <w:u w:val="none"/>
        </w:rPr>
        <w:t>：生产技术股、综合股、财务股、人秘股。</w:t>
      </w:r>
    </w:p>
    <w:p w14:paraId="6CF380E9">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14:paraId="65CD65E4">
      <w:pPr>
        <w:pStyle w:val="2"/>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auto"/>
          <w:kern w:val="2"/>
          <w:sz w:val="32"/>
          <w:szCs w:val="32"/>
          <w:highlight w:val="none"/>
          <w:u w:val="none"/>
          <w:lang w:val="en-US" w:eastAsia="zh-CN" w:bidi="ar-SA"/>
        </w:rPr>
        <w:t>2022年来纳入本单位部门整体支出绩效自评评价范围的支出全部为一般公共预算支出976.52万元。</w:t>
      </w:r>
    </w:p>
    <w:p w14:paraId="03ABEB6D">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基本支出情况</w:t>
      </w:r>
    </w:p>
    <w:p w14:paraId="42CEC49D">
      <w:pPr>
        <w:spacing w:line="560" w:lineRule="exact"/>
        <w:ind w:firstLine="640" w:firstLineChars="200"/>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auto"/>
          <w:kern w:val="2"/>
          <w:sz w:val="32"/>
          <w:szCs w:val="32"/>
          <w:highlight w:val="none"/>
          <w:u w:val="none"/>
          <w:lang w:val="en-US" w:eastAsia="zh-CN" w:bidi="ar-SA"/>
        </w:rPr>
        <w:t>2022年度基本支出为683.98万元，</w:t>
      </w:r>
      <w:r>
        <w:rPr>
          <w:rFonts w:hint="eastAsia" w:ascii="仿宋_GB2312" w:hAnsi="仿宋_GB2312" w:eastAsia="仿宋_GB2312" w:cs="仿宋_GB2312"/>
          <w:bCs/>
          <w:sz w:val="28"/>
          <w:szCs w:val="28"/>
        </w:rPr>
        <w:t>其中：人员经费</w:t>
      </w:r>
      <w:r>
        <w:rPr>
          <w:rFonts w:hint="eastAsia" w:ascii="仿宋_GB2312" w:hAnsi="仿宋_GB2312" w:eastAsia="仿宋_GB2312" w:cs="仿宋_GB2312"/>
          <w:bCs/>
          <w:sz w:val="28"/>
          <w:szCs w:val="28"/>
          <w:lang w:val="en-US" w:eastAsia="zh-CN"/>
        </w:rPr>
        <w:t>453.85</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公用经费</w:t>
      </w:r>
      <w:r>
        <w:rPr>
          <w:rFonts w:hint="eastAsia" w:ascii="仿宋_GB2312" w:hAnsi="仿宋_GB2312" w:eastAsia="仿宋_GB2312" w:cs="仿宋_GB2312"/>
          <w:bCs/>
          <w:sz w:val="28"/>
          <w:szCs w:val="28"/>
          <w:lang w:val="en-US" w:eastAsia="zh-CN"/>
        </w:rPr>
        <w:t>230.13</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w:t>
      </w:r>
    </w:p>
    <w:p w14:paraId="55209DF6">
      <w:pPr>
        <w:keepNext w:val="0"/>
        <w:keepLines w:val="0"/>
        <w:pageBreakBefore w:val="0"/>
        <w:widowControl w:val="0"/>
        <w:numPr>
          <w:ilvl w:val="0"/>
          <w:numId w:val="2"/>
        </w:numPr>
        <w:kinsoku/>
        <w:wordWrap/>
        <w:overflowPunct/>
        <w:topLinePunct w:val="0"/>
        <w:autoSpaceDE/>
        <w:autoSpaceDN/>
        <w:bidi w:val="0"/>
        <w:adjustRightInd/>
        <w:snapToGrid/>
        <w:ind w:left="0" w:leftChars="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14:paraId="1640EB03">
      <w:pPr>
        <w:pStyle w:val="2"/>
        <w:numPr>
          <w:ilvl w:val="0"/>
          <w:numId w:val="0"/>
        </w:numPr>
        <w:ind w:leftChars="200"/>
        <w:rPr>
          <w:rFonts w:hint="default"/>
          <w:lang w:val="en-US" w:eastAsia="zh-CN"/>
        </w:rPr>
      </w:pPr>
      <w:r>
        <w:rPr>
          <w:rFonts w:hint="eastAsia" w:ascii="仿宋" w:hAnsi="仿宋" w:eastAsia="仿宋" w:cs="仿宋"/>
          <w:color w:val="auto"/>
          <w:kern w:val="2"/>
          <w:sz w:val="32"/>
          <w:szCs w:val="32"/>
          <w:highlight w:val="none"/>
          <w:u w:val="none"/>
          <w:lang w:val="en-US" w:eastAsia="zh-CN" w:bidi="ar-SA"/>
        </w:rPr>
        <w:t>2022年度项目支出为185.54万元，主要包括业务工作经费185.54万元。</w:t>
      </w:r>
    </w:p>
    <w:p w14:paraId="5293960B">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政府性基金预算支出情况</w:t>
      </w:r>
    </w:p>
    <w:p w14:paraId="3FB93D31">
      <w:pPr>
        <w:pStyle w:val="2"/>
        <w:numPr>
          <w:ilvl w:val="0"/>
          <w:numId w:val="0"/>
        </w:numPr>
        <w:ind w:leftChars="200"/>
        <w:rPr>
          <w:rFonts w:hint="default" w:ascii="仿宋" w:hAnsi="仿宋" w:eastAsia="仿宋" w:cs="仿宋"/>
          <w:color w:val="auto"/>
          <w:kern w:val="2"/>
          <w:sz w:val="32"/>
          <w:szCs w:val="32"/>
          <w:highlight w:val="none"/>
          <w:u w:val="none"/>
          <w:lang w:val="en-US" w:eastAsia="zh-CN" w:bidi="ar-SA"/>
        </w:rPr>
      </w:pPr>
      <w:r>
        <w:rPr>
          <w:rFonts w:hint="eastAsia" w:ascii="仿宋" w:hAnsi="仿宋" w:eastAsia="仿宋" w:cs="仿宋"/>
          <w:color w:val="auto"/>
          <w:kern w:val="2"/>
          <w:sz w:val="32"/>
          <w:szCs w:val="32"/>
          <w:highlight w:val="none"/>
          <w:u w:val="none"/>
          <w:lang w:val="en-US" w:eastAsia="zh-CN" w:bidi="ar-SA"/>
        </w:rPr>
        <w:t>2022年度本单位无政府性基金预算支出。</w:t>
      </w:r>
    </w:p>
    <w:p w14:paraId="5742045D">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14:paraId="12F6058D">
      <w:pPr>
        <w:pStyle w:val="2"/>
        <w:numPr>
          <w:ilvl w:val="0"/>
          <w:numId w:val="0"/>
        </w:numPr>
        <w:ind w:leftChars="200"/>
        <w:rPr>
          <w:rFonts w:hint="eastAsia" w:ascii="仿宋" w:hAnsi="仿宋" w:eastAsia="仿宋" w:cs="仿宋"/>
          <w:color w:val="auto"/>
          <w:kern w:val="2"/>
          <w:sz w:val="32"/>
          <w:szCs w:val="32"/>
          <w:highlight w:val="none"/>
          <w:u w:val="none"/>
          <w:lang w:val="en-US" w:eastAsia="zh-CN" w:bidi="ar-SA"/>
        </w:rPr>
      </w:pPr>
      <w:r>
        <w:rPr>
          <w:rFonts w:hint="eastAsia" w:ascii="仿宋" w:hAnsi="仿宋" w:eastAsia="仿宋" w:cs="仿宋"/>
          <w:color w:val="auto"/>
          <w:kern w:val="2"/>
          <w:sz w:val="32"/>
          <w:szCs w:val="32"/>
          <w:highlight w:val="none"/>
          <w:u w:val="none"/>
          <w:lang w:val="en-US" w:eastAsia="zh-CN" w:bidi="ar-SA"/>
        </w:rPr>
        <w:t>2022年度本单位无国有资本经营预算支出。</w:t>
      </w:r>
    </w:p>
    <w:p w14:paraId="1031409C">
      <w:pPr>
        <w:keepNext w:val="0"/>
        <w:keepLines w:val="0"/>
        <w:pageBreakBefore w:val="0"/>
        <w:widowControl w:val="0"/>
        <w:numPr>
          <w:ilvl w:val="0"/>
          <w:numId w:val="1"/>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14:paraId="176DDC56">
      <w:pPr>
        <w:pStyle w:val="2"/>
        <w:numPr>
          <w:ilvl w:val="0"/>
          <w:numId w:val="0"/>
        </w:numPr>
        <w:ind w:leftChars="200"/>
        <w:rPr>
          <w:rFonts w:hint="eastAsia" w:ascii="仿宋" w:hAnsi="仿宋" w:eastAsia="仿宋" w:cs="仿宋"/>
          <w:color w:val="auto"/>
          <w:kern w:val="2"/>
          <w:sz w:val="32"/>
          <w:szCs w:val="32"/>
          <w:highlight w:val="none"/>
          <w:u w:val="none"/>
          <w:lang w:val="en-US" w:eastAsia="zh-CN" w:bidi="ar-SA"/>
        </w:rPr>
      </w:pPr>
      <w:r>
        <w:rPr>
          <w:rFonts w:hint="eastAsia" w:ascii="仿宋" w:hAnsi="仿宋" w:eastAsia="仿宋" w:cs="仿宋"/>
          <w:color w:val="auto"/>
          <w:kern w:val="2"/>
          <w:sz w:val="32"/>
          <w:szCs w:val="32"/>
          <w:highlight w:val="none"/>
          <w:u w:val="none"/>
          <w:lang w:val="en-US" w:eastAsia="zh-CN" w:bidi="ar-SA"/>
        </w:rPr>
        <w:t>2022年度本单位无社会保险基金预算支出。</w:t>
      </w:r>
    </w:p>
    <w:p w14:paraId="4485F40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14:paraId="611486E1">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我中心严格按要求一项一项落实上级补助收入与专项资金的使用，</w:t>
      </w:r>
      <w:r>
        <w:rPr>
          <w:rFonts w:hint="eastAsia" w:ascii="仿宋_GB2312" w:hAnsi="仿宋_GB2312" w:eastAsia="仿宋_GB2312" w:cs="仿宋_GB2312"/>
          <w:bCs/>
          <w:sz w:val="28"/>
          <w:szCs w:val="28"/>
          <w:lang w:val="en-US" w:eastAsia="zh-CN"/>
        </w:rPr>
        <w:t>白杨坡公园管理</w:t>
      </w:r>
      <w:r>
        <w:rPr>
          <w:rFonts w:hint="eastAsia" w:ascii="仿宋_GB2312" w:hAnsi="仿宋_GB2312" w:eastAsia="仿宋_GB2312" w:cs="仿宋_GB2312"/>
          <w:bCs/>
          <w:sz w:val="28"/>
          <w:szCs w:val="28"/>
          <w:lang w:eastAsia="zh-CN"/>
        </w:rPr>
        <w:t>讲究的是鲜花的长效性与持久性，所以我们从艺术的角度不断的改变花卉的配置与搭配的形式，让市民在不断的变化中感受不同的园林魅力，</w:t>
      </w:r>
      <w:r>
        <w:rPr>
          <w:rFonts w:hint="eastAsia" w:ascii="仿宋_GB2312" w:hAnsi="仿宋_GB2312" w:eastAsia="仿宋_GB2312" w:cs="仿宋_GB2312"/>
          <w:bCs/>
          <w:sz w:val="28"/>
          <w:szCs w:val="28"/>
          <w:lang w:val="en-US" w:eastAsia="zh-CN"/>
        </w:rPr>
        <w:t>且白杨坡精品园</w:t>
      </w:r>
      <w:r>
        <w:rPr>
          <w:rFonts w:hint="eastAsia" w:ascii="仿宋_GB2312" w:hAnsi="仿宋_GB2312" w:eastAsia="仿宋_GB2312" w:cs="仿宋_GB2312"/>
          <w:bCs/>
          <w:sz w:val="28"/>
          <w:szCs w:val="28"/>
          <w:lang w:eastAsia="zh-CN"/>
        </w:rPr>
        <w:t>讲究的是对人们的视觉冲击效果，给市民带来节日气氛与惊喜的效果，所以我们从</w:t>
      </w:r>
      <w:r>
        <w:rPr>
          <w:rFonts w:hint="eastAsia" w:ascii="仿宋_GB2312" w:hAnsi="仿宋_GB2312" w:eastAsia="仿宋_GB2312" w:cs="仿宋_GB2312"/>
          <w:bCs/>
          <w:sz w:val="28"/>
          <w:szCs w:val="28"/>
          <w:lang w:val="en-US" w:eastAsia="zh-CN"/>
        </w:rPr>
        <w:t>精品园</w:t>
      </w:r>
      <w:r>
        <w:rPr>
          <w:rFonts w:hint="eastAsia" w:ascii="仿宋_GB2312" w:hAnsi="仿宋_GB2312" w:eastAsia="仿宋_GB2312" w:cs="仿宋_GB2312"/>
          <w:bCs/>
          <w:sz w:val="28"/>
          <w:szCs w:val="28"/>
          <w:lang w:eastAsia="zh-CN"/>
        </w:rPr>
        <w:t>的方案与创作手段上结合时代背景创造出新、奇、艳的作品，让市民能直观的感受作品的魅力，而</w:t>
      </w:r>
      <w:r>
        <w:rPr>
          <w:rFonts w:hint="eastAsia" w:ascii="仿宋_GB2312" w:hAnsi="仿宋_GB2312" w:eastAsia="仿宋_GB2312" w:cs="仿宋_GB2312"/>
          <w:bCs/>
          <w:sz w:val="28"/>
          <w:szCs w:val="28"/>
          <w:lang w:val="en-US" w:eastAsia="zh-CN"/>
        </w:rPr>
        <w:t>新品种研发、病虫害防治都是按年初计划，按时间、节点有序的进行开展，增加了绿地覆盖率，培养了岳阳市民爱绿、护绿的热情，为创造美丽岳阳、幸福岳阳发挥了积极作用。为建设“一极三宜”江湖名城奠定基础，同时促进岳阳旅游业的发展。</w:t>
      </w:r>
    </w:p>
    <w:p w14:paraId="049F6F5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14:paraId="6493F7FD">
      <w:pPr>
        <w:numPr>
          <w:ilvl w:val="0"/>
          <w:numId w:val="0"/>
        </w:numPr>
        <w:spacing w:line="560" w:lineRule="exact"/>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白杨坡公园管理任务繁重，经费一没有增加，而人员工资与花卉面积的增长，势必影响鲜花工程新品种投入与城市品味的提升。</w:t>
      </w:r>
    </w:p>
    <w:p w14:paraId="0FC802B6">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下一步改进措施</w:t>
      </w:r>
    </w:p>
    <w:p w14:paraId="6563FEAD">
      <w:pPr>
        <w:numPr>
          <w:ilvl w:val="0"/>
          <w:numId w:val="0"/>
        </w:numPr>
        <w:spacing w:line="560" w:lineRule="exact"/>
        <w:ind w:firstLine="560" w:firstLineChars="200"/>
        <w:rPr>
          <w:rFonts w:hint="eastAsia"/>
          <w:lang w:val="en-US" w:eastAsia="zh-CN"/>
        </w:rPr>
      </w:pPr>
      <w:r>
        <w:rPr>
          <w:rFonts w:hint="eastAsia" w:ascii="仿宋_GB2312" w:hAnsi="仿宋_GB2312" w:eastAsia="仿宋_GB2312" w:cs="仿宋_GB2312"/>
          <w:bCs/>
          <w:sz w:val="28"/>
          <w:szCs w:val="28"/>
          <w:lang w:val="en-US" w:eastAsia="zh-CN"/>
        </w:rPr>
        <w:t>白杨坡公园的管理都是给城市能带来生机、为城市提升形象，也是一个宣传岳阳城市的一个形象窗口，为此，我们在打造鲜花一条街工程与城市摆花工程时要不断变换设计方案与创作手段，希望市财政能相应的要增加一些工程经费，才能创作出一些有创作性的新、奇、艳的作品展现给市民。</w:t>
      </w:r>
    </w:p>
    <w:p w14:paraId="49EADF8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14:paraId="444EB8B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w:t>
      </w:r>
    </w:p>
    <w:p w14:paraId="6E7A4BE8">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1CA69FF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报告需要以下附件：</w:t>
      </w:r>
    </w:p>
    <w:p w14:paraId="3E47AB62">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1、部门整体支出绩效评价基础数据表</w:t>
      </w:r>
    </w:p>
    <w:p w14:paraId="38B03B8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2、部门整体支出绩效自评表</w:t>
      </w:r>
    </w:p>
    <w:p w14:paraId="7D8A7F6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3、项目支出绩效自评表(一个一级项目支出一张表)</w:t>
      </w:r>
    </w:p>
    <w:p w14:paraId="0E7A261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4、政府性基金预算支出情况表</w:t>
      </w:r>
    </w:p>
    <w:p w14:paraId="1561D44D">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5、国有资本经营预算支出情况表</w:t>
      </w:r>
    </w:p>
    <w:p w14:paraId="4A19A5EC">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6、社会保险基金预算支出情况表</w:t>
      </w:r>
    </w:p>
    <w:p w14:paraId="29814591">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4D355534">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A6116FF">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052C52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21AA990A">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5FDC527E">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3F492655">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14:paraId="73DC56BC">
      <w:pPr>
        <w:spacing w:before="169" w:line="776" w:lineRule="exact"/>
        <w:ind w:left="372"/>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14:paraId="1C3233F8">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14:paraId="6F18ACE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8"/>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14:paraId="11062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14:paraId="3B4CF5BF">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14:paraId="028DA5A7">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14:paraId="24C5C92D">
            <w:pPr>
              <w:keepNext w:val="0"/>
              <w:keepLines w:val="0"/>
              <w:pageBreakBefore w:val="0"/>
              <w:widowControl w:val="0"/>
              <w:numPr>
                <w:ilvl w:val="0"/>
                <w:numId w:val="0"/>
              </w:numPr>
              <w:kinsoku/>
              <w:wordWrap/>
              <w:overflowPunct/>
              <w:topLinePunct w:val="0"/>
              <w:autoSpaceDE/>
              <w:autoSpaceDN/>
              <w:bidi w:val="0"/>
              <w:adjustRightInd/>
              <w:snapToGrid/>
              <w:textAlignment w:val="auto"/>
              <w:rPr>
                <w:rFonts w:hint="eastAsia" w:ascii="仿宋" w:hAnsi="仿宋" w:eastAsia="仿宋" w:cs="仿宋"/>
                <w:b w:val="0"/>
                <w:bCs/>
                <w:color w:val="0C0C0C"/>
                <w:sz w:val="24"/>
                <w:szCs w:val="24"/>
                <w:lang w:val="en-US" w:eastAsia="zh-CN"/>
              </w:rPr>
            </w:pPr>
            <w:r>
              <w:rPr>
                <w:rFonts w:hint="eastAsia" w:ascii="仿宋" w:hAnsi="仿宋" w:eastAsia="仿宋" w:cs="仿宋"/>
                <w:b w:val="0"/>
                <w:bCs/>
                <w:color w:val="0C0C0C"/>
                <w:sz w:val="24"/>
                <w:szCs w:val="24"/>
                <w:lang w:val="en-US" w:eastAsia="zh-CN"/>
              </w:rPr>
              <w:t>白杨坡公园养护及日常管理。</w:t>
            </w:r>
          </w:p>
          <w:p w14:paraId="39D1388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14:paraId="70A1359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14:paraId="4B8FA1EF">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14:paraId="2A86235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14:paraId="55B3E7A9">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14:paraId="06F9844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r>
              <w:rPr>
                <w:rFonts w:hint="eastAsia" w:ascii="Arial"/>
                <w:color w:val="000000" w:themeColor="text1"/>
                <w:spacing w:val="0"/>
                <w:sz w:val="21"/>
                <w:szCs w:val="21"/>
                <w:lang w:eastAsia="zh-CN"/>
                <w14:textFill>
                  <w14:solidFill>
                    <w14:schemeClr w14:val="tx1"/>
                  </w14:solidFill>
                </w14:textFill>
              </w:rPr>
              <w:t>岳阳市苗木花卉管理中心</w:t>
            </w:r>
          </w:p>
        </w:tc>
      </w:tr>
      <w:tr w14:paraId="5E7209C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14:paraId="7D6DCDB7">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14:paraId="61BD60F1">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14:paraId="28076392">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14:paraId="684B09BB">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14:paraId="452CDBC7">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6217281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14:paraId="6B812C7B">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14:paraId="68EF59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1B15B5F2">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14:paraId="251CD1F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14:paraId="3D31610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14:paraId="03E3989A">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7391F960">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14:paraId="30244BA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14:paraId="32F38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7" w:hRule="atLeast"/>
        </w:trPr>
        <w:tc>
          <w:tcPr>
            <w:tcW w:w="1075" w:type="dxa"/>
            <w:vMerge w:val="continue"/>
            <w:tcBorders>
              <w:top w:val="nil"/>
              <w:bottom w:val="nil"/>
            </w:tcBorders>
            <w:noWrap w:val="0"/>
            <w:vAlign w:val="center"/>
          </w:tcPr>
          <w:p w14:paraId="50012FC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B9A26A8">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14:paraId="5D2E24B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114.72</w:t>
            </w:r>
          </w:p>
        </w:tc>
        <w:tc>
          <w:tcPr>
            <w:tcW w:w="1131" w:type="dxa"/>
            <w:noWrap w:val="0"/>
            <w:vAlign w:val="center"/>
          </w:tcPr>
          <w:p w14:paraId="1527AAFA">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185.54</w:t>
            </w:r>
          </w:p>
        </w:tc>
        <w:tc>
          <w:tcPr>
            <w:tcW w:w="1140" w:type="dxa"/>
            <w:noWrap w:val="0"/>
            <w:vAlign w:val="center"/>
          </w:tcPr>
          <w:p w14:paraId="4F44F2EB">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185.54</w:t>
            </w:r>
          </w:p>
        </w:tc>
        <w:tc>
          <w:tcPr>
            <w:tcW w:w="685" w:type="dxa"/>
            <w:noWrap w:val="0"/>
            <w:vAlign w:val="center"/>
          </w:tcPr>
          <w:p w14:paraId="2AFA9DFC">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14:paraId="6753943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0F0076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84A7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7BEDE52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73198E4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14:paraId="1D413197">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126</w:t>
            </w:r>
          </w:p>
        </w:tc>
        <w:tc>
          <w:tcPr>
            <w:tcW w:w="1131" w:type="dxa"/>
            <w:noWrap w:val="0"/>
            <w:vAlign w:val="center"/>
          </w:tcPr>
          <w:p w14:paraId="025B1F54">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126</w:t>
            </w:r>
          </w:p>
        </w:tc>
        <w:tc>
          <w:tcPr>
            <w:tcW w:w="1140" w:type="dxa"/>
            <w:noWrap w:val="0"/>
            <w:vAlign w:val="center"/>
          </w:tcPr>
          <w:p w14:paraId="2610B06E">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auto"/>
                <w:spacing w:val="0"/>
                <w:sz w:val="21"/>
                <w:szCs w:val="21"/>
                <w:lang w:val="en-US" w:eastAsia="zh-CN"/>
              </w:rPr>
            </w:pPr>
            <w:r>
              <w:rPr>
                <w:rFonts w:hint="eastAsia" w:ascii="Arial"/>
                <w:color w:val="auto"/>
                <w:spacing w:val="0"/>
                <w:sz w:val="21"/>
                <w:szCs w:val="21"/>
                <w:lang w:val="en-US" w:eastAsia="zh-CN"/>
              </w:rPr>
              <w:t>126</w:t>
            </w:r>
          </w:p>
        </w:tc>
        <w:tc>
          <w:tcPr>
            <w:tcW w:w="685" w:type="dxa"/>
            <w:noWrap w:val="0"/>
            <w:vAlign w:val="center"/>
          </w:tcPr>
          <w:p w14:paraId="43E8EE1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338B8C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4D2AA96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3D7886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14:paraId="40805EF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028E4091">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14:paraId="7EDBFA1F">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14:paraId="332AC2B1">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40" w:type="dxa"/>
            <w:noWrap w:val="0"/>
            <w:vAlign w:val="center"/>
          </w:tcPr>
          <w:p w14:paraId="35958AC2">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685" w:type="dxa"/>
            <w:noWrap w:val="0"/>
            <w:vAlign w:val="center"/>
          </w:tcPr>
          <w:p w14:paraId="4C2354E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52F0657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5B1EC32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1FC188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14:paraId="4F74158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14:paraId="5A82DE3D">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14:paraId="0E3A7B1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w:t>
            </w:r>
          </w:p>
        </w:tc>
        <w:tc>
          <w:tcPr>
            <w:tcW w:w="1131" w:type="dxa"/>
            <w:noWrap w:val="0"/>
            <w:vAlign w:val="center"/>
          </w:tcPr>
          <w:p w14:paraId="54A11308">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59.54</w:t>
            </w:r>
          </w:p>
        </w:tc>
        <w:tc>
          <w:tcPr>
            <w:tcW w:w="1140" w:type="dxa"/>
            <w:noWrap w:val="0"/>
            <w:vAlign w:val="center"/>
          </w:tcPr>
          <w:p w14:paraId="46BA75B0">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59.54</w:t>
            </w:r>
          </w:p>
        </w:tc>
        <w:tc>
          <w:tcPr>
            <w:tcW w:w="685" w:type="dxa"/>
            <w:noWrap w:val="0"/>
            <w:vAlign w:val="center"/>
          </w:tcPr>
          <w:p w14:paraId="634E82B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14:paraId="6AE7DF98">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14:paraId="7D7EAC4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14:paraId="49344C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14:paraId="51A7F7A5">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14:paraId="75B81B26">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14:paraId="2E163D53">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14:paraId="2F3C3554">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14:paraId="17E75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14:paraId="612DF1C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14:paraId="09FFB23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r>
              <w:rPr>
                <w:rFonts w:hint="eastAsia" w:ascii="仿宋" w:hAnsi="仿宋" w:eastAsia="仿宋" w:cs="仿宋"/>
                <w:b w:val="0"/>
                <w:bCs/>
                <w:color w:val="0C0C0C"/>
                <w:sz w:val="24"/>
                <w:szCs w:val="24"/>
                <w:lang w:val="en-US" w:eastAsia="zh-CN"/>
              </w:rPr>
              <w:t>白杨坡公园养护及日常管理</w:t>
            </w:r>
          </w:p>
        </w:tc>
        <w:tc>
          <w:tcPr>
            <w:tcW w:w="3985" w:type="dxa"/>
            <w:gridSpan w:val="4"/>
            <w:noWrap w:val="0"/>
            <w:vAlign w:val="center"/>
          </w:tcPr>
          <w:p w14:paraId="09E7DE9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全部完成</w:t>
            </w:r>
          </w:p>
        </w:tc>
      </w:tr>
      <w:tr w14:paraId="234B42E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14:paraId="306A7875">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14:paraId="5615F9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14:paraId="0EC763ED">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14:paraId="6F59A9F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14:paraId="559A3DE6">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14:paraId="2A37E84E">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14:paraId="716BB6EF">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14:paraId="2E6A5B04">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14:paraId="3DCD26C7">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14:paraId="0E829AC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14:paraId="405108D0">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14:paraId="14EF02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14:paraId="2D11908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261041A4">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14:paraId="516A002F">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C418257">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53B5884E">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14:paraId="1F2BAD2A">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14:paraId="385D2B8E">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tcBorders>
              <w:bottom w:val="nil"/>
            </w:tcBorders>
            <w:noWrap w:val="0"/>
            <w:vAlign w:val="center"/>
          </w:tcPr>
          <w:p w14:paraId="43AF774F">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14:paraId="79B01E38">
            <w:pPr>
              <w:keepNext w:val="0"/>
              <w:keepLines w:val="0"/>
              <w:pageBreakBefore w:val="0"/>
              <w:widowControl w:val="0"/>
              <w:kinsoku/>
              <w:wordWrap/>
              <w:overflowPunct/>
              <w:topLinePunct w:val="0"/>
              <w:autoSpaceDE/>
              <w:autoSpaceDN/>
              <w:bidi w:val="0"/>
              <w:adjustRightInd/>
              <w:snapToGrid/>
              <w:spacing w:line="219" w:lineRule="exact"/>
              <w:ind w:left="0" w:right="0"/>
              <w:jc w:val="left"/>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sz w:val="20"/>
                <w:szCs w:val="20"/>
                <w:lang w:val="en-US" w:eastAsia="zh-CN"/>
              </w:rPr>
              <w:t>按计划对绿化苗木及花卉进行打药、修剪病虫害枝，分析病害与虫害的根源。</w:t>
            </w:r>
          </w:p>
        </w:tc>
        <w:tc>
          <w:tcPr>
            <w:tcW w:w="1131" w:type="dxa"/>
            <w:noWrap w:val="0"/>
            <w:vAlign w:val="center"/>
          </w:tcPr>
          <w:p w14:paraId="7E0DF4EC">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20次</w:t>
            </w:r>
          </w:p>
        </w:tc>
        <w:tc>
          <w:tcPr>
            <w:tcW w:w="1140" w:type="dxa"/>
            <w:noWrap w:val="0"/>
            <w:vAlign w:val="center"/>
          </w:tcPr>
          <w:p w14:paraId="3864342B">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22次</w:t>
            </w:r>
          </w:p>
        </w:tc>
        <w:tc>
          <w:tcPr>
            <w:tcW w:w="685" w:type="dxa"/>
            <w:noWrap w:val="0"/>
            <w:vAlign w:val="center"/>
          </w:tcPr>
          <w:p w14:paraId="5B168F6A">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795" w:type="dxa"/>
            <w:noWrap w:val="0"/>
            <w:vAlign w:val="center"/>
          </w:tcPr>
          <w:p w14:paraId="1FEB4EDE">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w:t>
            </w:r>
          </w:p>
        </w:tc>
        <w:tc>
          <w:tcPr>
            <w:tcW w:w="1365" w:type="dxa"/>
            <w:noWrap w:val="0"/>
            <w:vAlign w:val="center"/>
          </w:tcPr>
          <w:p w14:paraId="3867A3E1">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E82EE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75" w:type="dxa"/>
            <w:vMerge w:val="continue"/>
            <w:tcBorders>
              <w:top w:val="nil"/>
              <w:bottom w:val="nil"/>
            </w:tcBorders>
            <w:noWrap w:val="0"/>
            <w:textDirection w:val="tbRlV"/>
            <w:vAlign w:val="center"/>
          </w:tcPr>
          <w:p w14:paraId="36375DC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CF99B4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5F4D073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14:paraId="39AFFA66">
            <w:pPr>
              <w:keepNext w:val="0"/>
              <w:keepLines w:val="0"/>
              <w:pageBreakBefore w:val="0"/>
              <w:widowControl w:val="0"/>
              <w:kinsoku/>
              <w:wordWrap/>
              <w:overflowPunct/>
              <w:topLinePunct w:val="0"/>
              <w:autoSpaceDE/>
              <w:autoSpaceDN/>
              <w:bidi w:val="0"/>
              <w:adjustRightInd/>
              <w:snapToGrid/>
              <w:spacing w:line="240" w:lineRule="exact"/>
              <w:ind w:left="0" w:leftChars="0" w:right="0" w:rightChars="0"/>
              <w:jc w:val="left"/>
              <w:textAlignment w:val="auto"/>
              <w:rPr>
                <w:rFonts w:hint="eastAsia" w:ascii="宋体" w:hAnsi="宋体" w:eastAsia="宋体" w:cs="宋体"/>
                <w:color w:val="000000" w:themeColor="text1"/>
                <w:spacing w:val="0"/>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提高苗木成活率。</w:t>
            </w:r>
          </w:p>
        </w:tc>
        <w:tc>
          <w:tcPr>
            <w:tcW w:w="1131" w:type="dxa"/>
            <w:noWrap w:val="0"/>
            <w:vAlign w:val="center"/>
          </w:tcPr>
          <w:p w14:paraId="018D7D1C">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90%</w:t>
            </w:r>
          </w:p>
        </w:tc>
        <w:tc>
          <w:tcPr>
            <w:tcW w:w="1140" w:type="dxa"/>
            <w:noWrap w:val="0"/>
            <w:vAlign w:val="center"/>
          </w:tcPr>
          <w:p w14:paraId="64B82CE7">
            <w:pPr>
              <w:keepNext w:val="0"/>
              <w:keepLines w:val="0"/>
              <w:pageBreakBefore w:val="0"/>
              <w:widowControl w:val="0"/>
              <w:kinsoku/>
              <w:wordWrap/>
              <w:overflowPunct/>
              <w:topLinePunct w:val="0"/>
              <w:autoSpaceDE/>
              <w:autoSpaceDN/>
              <w:bidi w:val="0"/>
              <w:adjustRightInd/>
              <w:snapToGrid/>
              <w:spacing w:line="230" w:lineRule="exact"/>
              <w:ind w:left="0" w:leftChars="0" w:right="0" w:rightChars="0"/>
              <w:jc w:val="center"/>
              <w:textAlignment w:val="auto"/>
              <w:rPr>
                <w:rFonts w:hint="default" w:ascii="Arial" w:hAnsiTheme="minorHAnsi" w:eastAsiaTheme="minorEastAsia" w:cstheme="minorBidi"/>
                <w:color w:val="000000" w:themeColor="text1"/>
                <w:spacing w:val="0"/>
                <w:kern w:val="2"/>
                <w:sz w:val="21"/>
                <w:szCs w:val="21"/>
                <w:lang w:val="en-US" w:eastAsia="zh-CN" w:bidi="ar-SA"/>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93%</w:t>
            </w:r>
          </w:p>
        </w:tc>
        <w:tc>
          <w:tcPr>
            <w:tcW w:w="685" w:type="dxa"/>
            <w:noWrap w:val="0"/>
            <w:vAlign w:val="center"/>
          </w:tcPr>
          <w:p w14:paraId="01FD1538">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0B4910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654EDD79">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p>
        </w:tc>
      </w:tr>
      <w:tr w14:paraId="1C56099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5A0BAC2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675338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605276D8">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14:paraId="474471F1">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eastAsia" w:ascii="宋体" w:hAnsi="宋体" w:eastAsia="宋体" w:cs="宋体"/>
                <w:color w:val="000000" w:themeColor="text1"/>
                <w:spacing w:val="0"/>
                <w:sz w:val="20"/>
                <w:szCs w:val="20"/>
                <w:lang w:val="en-US" w:eastAsia="zh-CN"/>
                <w14:textFill>
                  <w14:solidFill>
                    <w14:schemeClr w14:val="tx1"/>
                  </w14:solidFill>
                </w14:textFill>
              </w:rPr>
            </w:pPr>
            <w:r>
              <w:rPr>
                <w:rFonts w:hint="eastAsia" w:ascii="宋体" w:hAnsi="宋体" w:eastAsia="宋体" w:cs="宋体"/>
                <w:color w:val="000000" w:themeColor="text1"/>
                <w:spacing w:val="0"/>
                <w:sz w:val="20"/>
                <w:szCs w:val="20"/>
                <w:lang w:val="en-US" w:eastAsia="zh-CN"/>
                <w14:textFill>
                  <w14:solidFill>
                    <w14:schemeClr w14:val="tx1"/>
                  </w14:solidFill>
                </w14:textFill>
              </w:rPr>
              <w:t>目标完成时间</w:t>
            </w:r>
          </w:p>
        </w:tc>
        <w:tc>
          <w:tcPr>
            <w:tcW w:w="1131" w:type="dxa"/>
            <w:noWrap w:val="0"/>
            <w:vAlign w:val="center"/>
          </w:tcPr>
          <w:p w14:paraId="059451EF">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2022年度</w:t>
            </w:r>
          </w:p>
        </w:tc>
        <w:tc>
          <w:tcPr>
            <w:tcW w:w="1140" w:type="dxa"/>
            <w:noWrap w:val="0"/>
            <w:vAlign w:val="center"/>
          </w:tcPr>
          <w:p w14:paraId="1CA6177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2022年度</w:t>
            </w:r>
          </w:p>
        </w:tc>
        <w:tc>
          <w:tcPr>
            <w:tcW w:w="685" w:type="dxa"/>
            <w:noWrap w:val="0"/>
            <w:vAlign w:val="center"/>
          </w:tcPr>
          <w:p w14:paraId="7E865AD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4404EEBE">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4C758C24">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119A0E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14:paraId="5FF8F18B">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4DCB59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1692F66E">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14:paraId="436E5C3E">
            <w:pPr>
              <w:keepNext w:val="0"/>
              <w:keepLines w:val="0"/>
              <w:pageBreakBefore w:val="0"/>
              <w:widowControl w:val="0"/>
              <w:kinsoku/>
              <w:wordWrap/>
              <w:overflowPunct/>
              <w:topLinePunct w:val="0"/>
              <w:autoSpaceDE/>
              <w:autoSpaceDN/>
              <w:bidi w:val="0"/>
              <w:adjustRightInd/>
              <w:snapToGrid/>
              <w:spacing w:line="220" w:lineRule="exact"/>
              <w:ind w:left="0" w:right="0"/>
              <w:jc w:val="left"/>
              <w:textAlignment w:val="auto"/>
              <w:rPr>
                <w:rFonts w:hint="eastAsia" w:ascii="宋体" w:hAnsi="宋体" w:eastAsia="宋体" w:cs="宋体"/>
                <w:color w:val="000000" w:themeColor="text1"/>
                <w:spacing w:val="0"/>
                <w:sz w:val="20"/>
                <w:szCs w:val="20"/>
                <w14:textFill>
                  <w14:solidFill>
                    <w14:schemeClr w14:val="tx1"/>
                  </w14:solidFill>
                </w14:textFill>
              </w:rPr>
            </w:pPr>
            <w:r>
              <w:rPr>
                <w:rFonts w:hint="eastAsia" w:ascii="宋体" w:hAnsi="宋体" w:eastAsia="宋体" w:cs="宋体"/>
                <w:color w:val="000000"/>
                <w:sz w:val="20"/>
                <w:szCs w:val="20"/>
              </w:rPr>
              <w:t>整体支出成本控制在预算内。</w:t>
            </w:r>
          </w:p>
        </w:tc>
        <w:tc>
          <w:tcPr>
            <w:tcW w:w="1131" w:type="dxa"/>
            <w:noWrap w:val="0"/>
            <w:vAlign w:val="center"/>
          </w:tcPr>
          <w:p w14:paraId="1EBB424C">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130万元</w:t>
            </w:r>
          </w:p>
        </w:tc>
        <w:tc>
          <w:tcPr>
            <w:tcW w:w="1140" w:type="dxa"/>
            <w:noWrap w:val="0"/>
            <w:vAlign w:val="center"/>
          </w:tcPr>
          <w:p w14:paraId="0B08889A">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185.54万元</w:t>
            </w:r>
          </w:p>
        </w:tc>
        <w:tc>
          <w:tcPr>
            <w:tcW w:w="685" w:type="dxa"/>
            <w:noWrap w:val="0"/>
            <w:vAlign w:val="center"/>
          </w:tcPr>
          <w:p w14:paraId="663CDFF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6C709C14">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8</w:t>
            </w:r>
          </w:p>
        </w:tc>
        <w:tc>
          <w:tcPr>
            <w:tcW w:w="1365" w:type="dxa"/>
            <w:noWrap w:val="0"/>
            <w:vAlign w:val="center"/>
          </w:tcPr>
          <w:p w14:paraId="2B0A7185">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default" w:ascii="Arial"/>
                <w:color w:val="000000" w:themeColor="text1"/>
                <w:spacing w:val="0"/>
                <w:sz w:val="21"/>
                <w:szCs w:val="21"/>
                <w:lang w:val="en-US"/>
                <w14:textFill>
                  <w14:solidFill>
                    <w14:schemeClr w14:val="tx1"/>
                  </w14:solidFill>
                </w14:textFill>
              </w:rPr>
            </w:pPr>
            <w:r>
              <w:rPr>
                <w:rFonts w:hint="eastAsia" w:ascii="仿宋_GB2312" w:hAnsi="仿宋_GB2312" w:eastAsia="仿宋_GB2312" w:cs="仿宋_GB2312"/>
                <w:bCs/>
                <w:sz w:val="20"/>
                <w:szCs w:val="20"/>
                <w:lang w:val="en-US" w:eastAsia="zh-CN"/>
              </w:rPr>
              <w:t>人员工资与花卉面积的增长，增加了成本。</w:t>
            </w:r>
          </w:p>
        </w:tc>
      </w:tr>
      <w:tr w14:paraId="69BB6B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7E16CB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37DE41C1">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14:paraId="73460632">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4FC3DF9E">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14:paraId="58134AD2">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14:paraId="5D184D6F">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tcBorders>
              <w:bottom w:val="nil"/>
            </w:tcBorders>
            <w:noWrap w:val="0"/>
            <w:vAlign w:val="center"/>
          </w:tcPr>
          <w:p w14:paraId="5B2EEBC3">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14:paraId="7C4FC7F0">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788E361F">
            <w:pPr>
              <w:keepNext w:val="0"/>
              <w:keepLines w:val="0"/>
              <w:pageBreakBefore w:val="0"/>
              <w:widowControl w:val="0"/>
              <w:kinsoku/>
              <w:wordWrap/>
              <w:overflowPunct/>
              <w:topLinePunct w:val="0"/>
              <w:autoSpaceDE/>
              <w:autoSpaceDN/>
              <w:bidi w:val="0"/>
              <w:adjustRightInd/>
              <w:snapToGrid/>
              <w:spacing w:line="239" w:lineRule="exact"/>
              <w:ind w:left="0" w:right="0"/>
              <w:jc w:val="left"/>
              <w:textAlignment w:val="auto"/>
              <w:rPr>
                <w:rFonts w:hint="eastAsia" w:ascii="宋体" w:hAnsi="宋体" w:eastAsia="宋体" w:cs="宋体"/>
                <w:color w:val="000000" w:themeColor="text1"/>
                <w:spacing w:val="0"/>
                <w:sz w:val="20"/>
                <w:szCs w:val="20"/>
                <w:lang w:val="en-US" w:eastAsia="zh-CN"/>
                <w14:textFill>
                  <w14:solidFill>
                    <w14:schemeClr w14:val="tx1"/>
                  </w14:solidFill>
                </w14:textFill>
              </w:rPr>
            </w:pPr>
            <w:r>
              <w:rPr>
                <w:rFonts w:hint="eastAsia" w:ascii="宋体" w:hAnsi="宋体" w:eastAsia="宋体" w:cs="宋体"/>
                <w:color w:val="000000" w:themeColor="text1"/>
                <w:spacing w:val="0"/>
                <w:sz w:val="20"/>
                <w:szCs w:val="20"/>
                <w:lang w:val="en-US" w:eastAsia="zh-CN"/>
                <w14:textFill>
                  <w14:solidFill>
                    <w14:schemeClr w14:val="tx1"/>
                  </w14:solidFill>
                </w14:textFill>
              </w:rPr>
              <w:t>为城市经济发展提供保障</w:t>
            </w:r>
          </w:p>
        </w:tc>
        <w:tc>
          <w:tcPr>
            <w:tcW w:w="1131" w:type="dxa"/>
            <w:noWrap w:val="0"/>
            <w:vAlign w:val="center"/>
          </w:tcPr>
          <w:p w14:paraId="6CC79399">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提高</w:t>
            </w:r>
          </w:p>
        </w:tc>
        <w:tc>
          <w:tcPr>
            <w:tcW w:w="1140" w:type="dxa"/>
            <w:noWrap w:val="0"/>
            <w:vAlign w:val="center"/>
          </w:tcPr>
          <w:p w14:paraId="792D6E12">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提高</w:t>
            </w:r>
          </w:p>
        </w:tc>
        <w:tc>
          <w:tcPr>
            <w:tcW w:w="685" w:type="dxa"/>
            <w:noWrap w:val="0"/>
            <w:vAlign w:val="center"/>
          </w:tcPr>
          <w:p w14:paraId="237AC0F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795" w:type="dxa"/>
            <w:noWrap w:val="0"/>
            <w:vAlign w:val="center"/>
          </w:tcPr>
          <w:p w14:paraId="0290EC16">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6</w:t>
            </w:r>
          </w:p>
        </w:tc>
        <w:tc>
          <w:tcPr>
            <w:tcW w:w="1365" w:type="dxa"/>
            <w:noWrap w:val="0"/>
            <w:vAlign w:val="center"/>
          </w:tcPr>
          <w:p w14:paraId="3CE64133">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3BB21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D1E223A">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2D69AB3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521D10F9">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14:paraId="1F7542E9">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08C8ACC7">
            <w:pPr>
              <w:autoSpaceDN w:val="0"/>
              <w:spacing w:line="320" w:lineRule="exact"/>
              <w:jc w:val="left"/>
              <w:textAlignment w:val="center"/>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eastAsia="zh-CN"/>
              </w:rPr>
              <w:t>城市增加美观。</w:t>
            </w:r>
          </w:p>
        </w:tc>
        <w:tc>
          <w:tcPr>
            <w:tcW w:w="1131" w:type="dxa"/>
            <w:noWrap w:val="0"/>
            <w:vAlign w:val="center"/>
          </w:tcPr>
          <w:p w14:paraId="05A2AEA7">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49EB8B2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noWrap w:val="0"/>
            <w:vAlign w:val="center"/>
          </w:tcPr>
          <w:p w14:paraId="1F2567A2">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76AB6697">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noWrap w:val="0"/>
            <w:vAlign w:val="center"/>
          </w:tcPr>
          <w:p w14:paraId="3FBEE54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E8135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14:paraId="1089FB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56BA154">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54197142">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548C3712">
            <w:pPr>
              <w:autoSpaceDN w:val="0"/>
              <w:spacing w:line="320" w:lineRule="exact"/>
              <w:jc w:val="left"/>
              <w:textAlignment w:val="center"/>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致力提升岳阳人民幸福指数，蕴含着富强、文明、生态、和谐、幸福的价值内涵。</w:t>
            </w:r>
          </w:p>
        </w:tc>
        <w:tc>
          <w:tcPr>
            <w:tcW w:w="1131" w:type="dxa"/>
            <w:noWrap w:val="0"/>
            <w:vAlign w:val="center"/>
          </w:tcPr>
          <w:p w14:paraId="7DA9CF00">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2626DCB8">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noWrap w:val="0"/>
            <w:vAlign w:val="center"/>
          </w:tcPr>
          <w:p w14:paraId="01FB91AB">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3525099C">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noWrap w:val="0"/>
            <w:vAlign w:val="center"/>
          </w:tcPr>
          <w:p w14:paraId="2D4445C5">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03B0D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4" w:hRule="atLeast"/>
        </w:trPr>
        <w:tc>
          <w:tcPr>
            <w:tcW w:w="1075" w:type="dxa"/>
            <w:vMerge w:val="continue"/>
            <w:tcBorders>
              <w:top w:val="nil"/>
              <w:bottom w:val="nil"/>
            </w:tcBorders>
            <w:noWrap w:val="0"/>
            <w:textDirection w:val="tbRlV"/>
            <w:vAlign w:val="center"/>
          </w:tcPr>
          <w:p w14:paraId="045E9C6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E85FA9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A61C35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tcBorders>
              <w:bottom w:val="single" w:color="auto" w:sz="4" w:space="0"/>
            </w:tcBorders>
            <w:noWrap w:val="0"/>
            <w:vAlign w:val="center"/>
          </w:tcPr>
          <w:p w14:paraId="1BFF9DC0">
            <w:pPr>
              <w:autoSpaceDN w:val="0"/>
              <w:spacing w:line="320" w:lineRule="exact"/>
              <w:jc w:val="left"/>
              <w:textAlignment w:val="center"/>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通过对病虫害防治，降低苗木损失，增强绿化苗木的观赏性，改善城市环境。</w:t>
            </w:r>
          </w:p>
        </w:tc>
        <w:tc>
          <w:tcPr>
            <w:tcW w:w="1131" w:type="dxa"/>
            <w:tcBorders>
              <w:bottom w:val="single" w:color="auto" w:sz="4" w:space="0"/>
            </w:tcBorders>
            <w:noWrap w:val="0"/>
            <w:vAlign w:val="center"/>
          </w:tcPr>
          <w:p w14:paraId="23F0DC31">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tcBorders>
              <w:bottom w:val="single" w:color="auto" w:sz="4" w:space="0"/>
            </w:tcBorders>
            <w:noWrap w:val="0"/>
            <w:vAlign w:val="center"/>
          </w:tcPr>
          <w:p w14:paraId="00D09A90">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tcBorders>
              <w:bottom w:val="single" w:color="auto" w:sz="4" w:space="0"/>
            </w:tcBorders>
            <w:noWrap w:val="0"/>
            <w:vAlign w:val="center"/>
          </w:tcPr>
          <w:p w14:paraId="3F23439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tcBorders>
              <w:bottom w:val="single" w:color="auto" w:sz="4" w:space="0"/>
            </w:tcBorders>
            <w:noWrap w:val="0"/>
            <w:vAlign w:val="center"/>
          </w:tcPr>
          <w:p w14:paraId="46AFEE3F">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tcBorders>
              <w:bottom w:val="single" w:color="auto" w:sz="4" w:space="0"/>
            </w:tcBorders>
            <w:noWrap w:val="0"/>
            <w:vAlign w:val="center"/>
          </w:tcPr>
          <w:p w14:paraId="78CBC246">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BCF7B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1" w:hRule="atLeast"/>
        </w:trPr>
        <w:tc>
          <w:tcPr>
            <w:tcW w:w="1075" w:type="dxa"/>
            <w:vMerge w:val="continue"/>
            <w:tcBorders>
              <w:top w:val="nil"/>
              <w:bottom w:val="nil"/>
            </w:tcBorders>
            <w:noWrap w:val="0"/>
            <w:textDirection w:val="tbRlV"/>
            <w:vAlign w:val="center"/>
          </w:tcPr>
          <w:p w14:paraId="5F3B87A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0BEDDF8E">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noWrap w:val="0"/>
            <w:vAlign w:val="center"/>
          </w:tcPr>
          <w:p w14:paraId="3882E93F">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tcBorders>
              <w:top w:val="single" w:color="auto" w:sz="4" w:space="0"/>
            </w:tcBorders>
            <w:noWrap w:val="0"/>
            <w:vAlign w:val="center"/>
          </w:tcPr>
          <w:p w14:paraId="0EEF9C3C">
            <w:pPr>
              <w:keepNext w:val="0"/>
              <w:keepLines w:val="0"/>
              <w:pageBreakBefore w:val="0"/>
              <w:widowControl w:val="0"/>
              <w:kinsoku/>
              <w:wordWrap/>
              <w:overflowPunct/>
              <w:topLinePunct w:val="0"/>
              <w:autoSpaceDE/>
              <w:autoSpaceDN/>
              <w:bidi w:val="0"/>
              <w:adjustRightInd/>
              <w:snapToGrid/>
              <w:spacing w:line="239" w:lineRule="exact"/>
              <w:ind w:left="0" w:leftChars="0"/>
              <w:jc w:val="left"/>
              <w:textAlignment w:val="auto"/>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推动花卉、苗木产业发展，激发市民爱绿、护绿热情。</w:t>
            </w:r>
          </w:p>
        </w:tc>
        <w:tc>
          <w:tcPr>
            <w:tcW w:w="1131" w:type="dxa"/>
            <w:tcBorders>
              <w:top w:val="single" w:color="auto" w:sz="4" w:space="0"/>
            </w:tcBorders>
            <w:noWrap w:val="0"/>
            <w:vAlign w:val="center"/>
          </w:tcPr>
          <w:p w14:paraId="6A488063">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tcBorders>
              <w:top w:val="single" w:color="auto" w:sz="4" w:space="0"/>
            </w:tcBorders>
            <w:noWrap w:val="0"/>
            <w:vAlign w:val="center"/>
          </w:tcPr>
          <w:p w14:paraId="0D066B71">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tcBorders>
              <w:top w:val="single" w:color="auto" w:sz="4" w:space="0"/>
            </w:tcBorders>
            <w:noWrap w:val="0"/>
            <w:vAlign w:val="center"/>
          </w:tcPr>
          <w:p w14:paraId="0CFBF751">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tcBorders>
              <w:top w:val="single" w:color="auto" w:sz="4" w:space="0"/>
            </w:tcBorders>
            <w:noWrap w:val="0"/>
            <w:vAlign w:val="center"/>
          </w:tcPr>
          <w:p w14:paraId="5339236E">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tcBorders>
              <w:top w:val="single" w:color="auto" w:sz="4" w:space="0"/>
            </w:tcBorders>
            <w:noWrap w:val="0"/>
            <w:vAlign w:val="center"/>
          </w:tcPr>
          <w:p w14:paraId="7159ABEB">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41BBAA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3C5B2BF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8230E03">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14:paraId="4FC44A42">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14:paraId="3620D263">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14:paraId="788B24B9">
            <w:pPr>
              <w:autoSpaceDN w:val="0"/>
              <w:spacing w:line="320" w:lineRule="exact"/>
              <w:jc w:val="left"/>
              <w:textAlignment w:val="center"/>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eastAsia="zh-CN"/>
              </w:rPr>
              <w:t>美化城市环境，提升城市品味，增添节日气氛。</w:t>
            </w:r>
          </w:p>
        </w:tc>
        <w:tc>
          <w:tcPr>
            <w:tcW w:w="1131" w:type="dxa"/>
            <w:noWrap w:val="0"/>
            <w:vAlign w:val="center"/>
          </w:tcPr>
          <w:p w14:paraId="665944D3">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6FADE81F">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hint="eastAsia"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noWrap w:val="0"/>
            <w:vAlign w:val="center"/>
          </w:tcPr>
          <w:p w14:paraId="447D603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01498AC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noWrap w:val="0"/>
            <w:vAlign w:val="center"/>
          </w:tcPr>
          <w:p w14:paraId="6E406F4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3D7172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2762FB0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89032F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71EE0290">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12247BD6">
            <w:pPr>
              <w:autoSpaceDN w:val="0"/>
              <w:spacing w:line="320" w:lineRule="exact"/>
              <w:jc w:val="left"/>
              <w:textAlignment w:val="center"/>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指改善城市环境。</w:t>
            </w:r>
          </w:p>
        </w:tc>
        <w:tc>
          <w:tcPr>
            <w:tcW w:w="1131" w:type="dxa"/>
            <w:noWrap w:val="0"/>
            <w:vAlign w:val="center"/>
          </w:tcPr>
          <w:p w14:paraId="4E8DBC62">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3109E654">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noWrap w:val="0"/>
            <w:vAlign w:val="center"/>
          </w:tcPr>
          <w:p w14:paraId="24F861E5">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77B54576">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noWrap w:val="0"/>
            <w:vAlign w:val="center"/>
          </w:tcPr>
          <w:p w14:paraId="6571ACC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5E4F24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14:paraId="4C7597C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6D7ED471">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14:paraId="27CC6426">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14:paraId="049D918B">
            <w:pPr>
              <w:keepNext w:val="0"/>
              <w:keepLines w:val="0"/>
              <w:pageBreakBefore w:val="0"/>
              <w:widowControl w:val="0"/>
              <w:kinsoku/>
              <w:wordWrap/>
              <w:overflowPunct/>
              <w:topLinePunct w:val="0"/>
              <w:autoSpaceDE/>
              <w:autoSpaceDN/>
              <w:bidi w:val="0"/>
              <w:adjustRightInd/>
              <w:snapToGrid/>
              <w:spacing w:line="230" w:lineRule="exact"/>
              <w:ind w:left="0" w:leftChars="0"/>
              <w:jc w:val="left"/>
              <w:textAlignment w:val="auto"/>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sz w:val="20"/>
                <w:szCs w:val="20"/>
                <w:lang w:val="en-US" w:eastAsia="zh-CN"/>
              </w:rPr>
              <w:t>增强爱绿、护绿意识，达到养绿、护绿效果，增加绿地覆盖率。</w:t>
            </w:r>
          </w:p>
        </w:tc>
        <w:tc>
          <w:tcPr>
            <w:tcW w:w="1131" w:type="dxa"/>
            <w:noWrap w:val="0"/>
            <w:vAlign w:val="center"/>
          </w:tcPr>
          <w:p w14:paraId="1C447925">
            <w:pPr>
              <w:keepNext w:val="0"/>
              <w:keepLines w:val="0"/>
              <w:pageBreakBefore w:val="0"/>
              <w:widowControl w:val="0"/>
              <w:kinsoku/>
              <w:wordWrap/>
              <w:overflowPunct/>
              <w:topLinePunct w:val="0"/>
              <w:autoSpaceDE/>
              <w:autoSpaceDN/>
              <w:bidi w:val="0"/>
              <w:adjustRightInd/>
              <w:snapToGrid/>
              <w:spacing w:line="23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3D77A995">
            <w:pPr>
              <w:keepNext w:val="0"/>
              <w:keepLines w:val="0"/>
              <w:pageBreakBefore w:val="0"/>
              <w:widowControl w:val="0"/>
              <w:kinsoku/>
              <w:wordWrap/>
              <w:overflowPunct/>
              <w:topLinePunct w:val="0"/>
              <w:autoSpaceDE/>
              <w:autoSpaceDN/>
              <w:bidi w:val="0"/>
              <w:adjustRightInd/>
              <w:snapToGrid/>
              <w:spacing w:line="240" w:lineRule="exact"/>
              <w:ind w:left="0" w:leftChars="0"/>
              <w:jc w:val="center"/>
              <w:textAlignment w:val="auto"/>
              <w:rPr>
                <w:rFonts w:ascii="Arial" w:hAnsiTheme="minorHAnsi" w:eastAsiaTheme="minorEastAsia" w:cstheme="minorBidi"/>
                <w:color w:val="000000" w:themeColor="text1"/>
                <w:kern w:val="2"/>
                <w:sz w:val="20"/>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685" w:type="dxa"/>
            <w:noWrap w:val="0"/>
            <w:vAlign w:val="center"/>
          </w:tcPr>
          <w:p w14:paraId="6A31694A">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2DE7F5A0">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1365" w:type="dxa"/>
            <w:noWrap w:val="0"/>
            <w:vAlign w:val="center"/>
          </w:tcPr>
          <w:p w14:paraId="369D6A4B">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70B53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14:paraId="1BEA0927">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14:paraId="30D2FCD9">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000BBEBD">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14:paraId="40D82C6B">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14:paraId="519BF7E5">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themeColor="text1"/>
                <w:sz w:val="20"/>
                <w:szCs w:val="20"/>
                <w:lang w:val="en-US" w:eastAsia="zh-CN"/>
                <w14:textFill>
                  <w14:solidFill>
                    <w14:schemeClr w14:val="tx1"/>
                  </w14:solidFill>
                </w14:textFill>
              </w:rPr>
              <w:t>文明城市形象的维护</w:t>
            </w:r>
          </w:p>
        </w:tc>
        <w:tc>
          <w:tcPr>
            <w:tcW w:w="1131" w:type="dxa"/>
            <w:noWrap w:val="0"/>
            <w:vAlign w:val="center"/>
          </w:tcPr>
          <w:p w14:paraId="4A9487A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0"/>
                <w:lang w:val="en-US" w:eastAsia="zh-CN"/>
                <w14:textFill>
                  <w14:solidFill>
                    <w14:schemeClr w14:val="tx1"/>
                  </w14:solidFill>
                </w14:textFill>
              </w:rPr>
              <w:t>提高</w:t>
            </w:r>
          </w:p>
        </w:tc>
        <w:tc>
          <w:tcPr>
            <w:tcW w:w="1140" w:type="dxa"/>
            <w:noWrap w:val="0"/>
            <w:vAlign w:val="center"/>
          </w:tcPr>
          <w:p w14:paraId="66FC2C63">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eastAsia"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提高</w:t>
            </w:r>
          </w:p>
        </w:tc>
        <w:tc>
          <w:tcPr>
            <w:tcW w:w="685" w:type="dxa"/>
            <w:noWrap w:val="0"/>
            <w:vAlign w:val="center"/>
          </w:tcPr>
          <w:p w14:paraId="55B0CB4C">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3</w:t>
            </w:r>
          </w:p>
        </w:tc>
        <w:tc>
          <w:tcPr>
            <w:tcW w:w="795" w:type="dxa"/>
            <w:noWrap w:val="0"/>
            <w:vAlign w:val="center"/>
          </w:tcPr>
          <w:p w14:paraId="4C3BFC6F">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2</w:t>
            </w:r>
          </w:p>
        </w:tc>
        <w:tc>
          <w:tcPr>
            <w:tcW w:w="1365" w:type="dxa"/>
            <w:noWrap w:val="0"/>
            <w:vAlign w:val="center"/>
          </w:tcPr>
          <w:p w14:paraId="6963DEB4">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0B1035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14:paraId="31745EF5">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tcBorders>
              <w:bottom w:val="nil"/>
            </w:tcBorders>
            <w:noWrap w:val="0"/>
            <w:vAlign w:val="center"/>
          </w:tcPr>
          <w:p w14:paraId="2A75B24A">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74E9F130">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14:paraId="7AB13FBB">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tcBorders>
              <w:bottom w:val="nil"/>
            </w:tcBorders>
            <w:noWrap w:val="0"/>
            <w:vAlign w:val="center"/>
          </w:tcPr>
          <w:p w14:paraId="32CE55B5">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14:paraId="4A5C95B7">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14:paraId="3131DC21">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14:paraId="156D8688">
            <w:pPr>
              <w:keepNext w:val="0"/>
              <w:keepLines w:val="0"/>
              <w:pageBreakBefore w:val="0"/>
              <w:widowControl w:val="0"/>
              <w:kinsoku/>
              <w:wordWrap/>
              <w:overflowPunct/>
              <w:topLinePunct w:val="0"/>
              <w:autoSpaceDE/>
              <w:autoSpaceDN/>
              <w:bidi w:val="0"/>
              <w:adjustRightInd/>
              <w:snapToGrid/>
              <w:ind w:left="0" w:leftChars="0"/>
              <w:jc w:val="left"/>
              <w:textAlignment w:val="auto"/>
              <w:rPr>
                <w:rFonts w:hint="eastAsia" w:ascii="宋体" w:hAnsi="宋体" w:eastAsia="宋体" w:cs="宋体"/>
                <w:color w:val="000000" w:themeColor="text1"/>
                <w:kern w:val="2"/>
                <w:sz w:val="20"/>
                <w:szCs w:val="20"/>
                <w:lang w:val="en-US" w:eastAsia="zh-CN" w:bidi="ar-SA"/>
                <w14:textFill>
                  <w14:solidFill>
                    <w14:schemeClr w14:val="tx1"/>
                  </w14:solidFill>
                </w14:textFill>
              </w:rPr>
            </w:pPr>
            <w:r>
              <w:rPr>
                <w:rFonts w:hint="eastAsia" w:ascii="宋体" w:hAnsi="宋体" w:eastAsia="宋体" w:cs="宋体"/>
                <w:color w:val="000000" w:themeColor="text1"/>
                <w:sz w:val="20"/>
                <w:szCs w:val="20"/>
                <w:lang w:val="en-US" w:eastAsia="zh-CN"/>
                <w14:textFill>
                  <w14:solidFill>
                    <w14:schemeClr w14:val="tx1"/>
                  </w14:solidFill>
                </w14:textFill>
              </w:rPr>
              <w:t>市民满意度</w:t>
            </w:r>
          </w:p>
        </w:tc>
        <w:tc>
          <w:tcPr>
            <w:tcW w:w="1131" w:type="dxa"/>
            <w:noWrap w:val="0"/>
            <w:vAlign w:val="center"/>
          </w:tcPr>
          <w:p w14:paraId="542E78E7">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1140" w:type="dxa"/>
            <w:noWrap w:val="0"/>
            <w:vAlign w:val="center"/>
          </w:tcPr>
          <w:p w14:paraId="6F0FBC18">
            <w:pPr>
              <w:keepNext w:val="0"/>
              <w:keepLines w:val="0"/>
              <w:pageBreakBefore w:val="0"/>
              <w:widowControl w:val="0"/>
              <w:kinsoku/>
              <w:wordWrap/>
              <w:overflowPunct/>
              <w:topLinePunct w:val="0"/>
              <w:autoSpaceDE/>
              <w:autoSpaceDN/>
              <w:bidi w:val="0"/>
              <w:adjustRightInd/>
              <w:snapToGrid/>
              <w:ind w:left="0" w:leftChars="0"/>
              <w:jc w:val="center"/>
              <w:textAlignment w:val="auto"/>
              <w:rPr>
                <w:rFonts w:hint="default" w:ascii="Arial" w:hAnsiTheme="minorHAnsi" w:eastAsiaTheme="minorEastAsia" w:cstheme="minorBidi"/>
                <w:color w:val="000000" w:themeColor="text1"/>
                <w:kern w:val="2"/>
                <w:sz w:val="21"/>
                <w:szCs w:val="24"/>
                <w:lang w:val="en-US" w:eastAsia="zh-CN" w:bidi="ar-SA"/>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95%</w:t>
            </w:r>
          </w:p>
        </w:tc>
        <w:tc>
          <w:tcPr>
            <w:tcW w:w="685" w:type="dxa"/>
            <w:noWrap w:val="0"/>
            <w:vAlign w:val="center"/>
          </w:tcPr>
          <w:p w14:paraId="5D0E1CF5">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795" w:type="dxa"/>
            <w:noWrap w:val="0"/>
            <w:vAlign w:val="center"/>
          </w:tcPr>
          <w:p w14:paraId="22389998">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10</w:t>
            </w:r>
          </w:p>
        </w:tc>
        <w:tc>
          <w:tcPr>
            <w:tcW w:w="1365" w:type="dxa"/>
            <w:noWrap w:val="0"/>
            <w:vAlign w:val="center"/>
          </w:tcPr>
          <w:p w14:paraId="392E639C">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14:paraId="234EAB7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14:paraId="3DB6D955">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14:paraId="7D9CBAEA">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14:paraId="1D880926">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97</w:t>
            </w:r>
          </w:p>
        </w:tc>
        <w:tc>
          <w:tcPr>
            <w:tcW w:w="1365" w:type="dxa"/>
            <w:noWrap w:val="0"/>
            <w:vAlign w:val="center"/>
          </w:tcPr>
          <w:p w14:paraId="2350FC6D">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14:paraId="3C66E58A">
      <w:pPr>
        <w:spacing w:line="252" w:lineRule="auto"/>
        <w:rPr>
          <w:rFonts w:ascii="Arial"/>
          <w:color w:val="000000" w:themeColor="text1"/>
          <w:sz w:val="21"/>
          <w14:textFill>
            <w14:solidFill>
              <w14:schemeClr w14:val="tx1"/>
            </w14:solidFill>
          </w14:textFill>
        </w:rPr>
      </w:pPr>
    </w:p>
    <w:p w14:paraId="541A9953">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hint="eastAsia" w:ascii="仿宋" w:hAnsi="仿宋" w:eastAsia="仿宋" w:cs="仿宋"/>
          <w:color w:val="000000" w:themeColor="text1"/>
          <w:spacing w:val="15"/>
          <w:sz w:val="23"/>
          <w:szCs w:val="23"/>
          <w:lang w:val="en-US" w:eastAsia="zh-CN"/>
          <w14:textFill>
            <w14:solidFill>
              <w14:schemeClr w14:val="tx1"/>
            </w14:solidFill>
          </w14:textFill>
        </w:rPr>
        <w:t>刘丹</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hint="eastAsia" w:ascii="仿宋" w:hAnsi="仿宋" w:eastAsia="仿宋" w:cs="仿宋"/>
          <w:color w:val="000000" w:themeColor="text1"/>
          <w:spacing w:val="3"/>
          <w:sz w:val="23"/>
          <w:szCs w:val="23"/>
          <w:lang w:val="en-US" w:eastAsia="zh-CN"/>
          <w14:textFill>
            <w14:solidFill>
              <w14:schemeClr w14:val="tx1"/>
            </w14:solidFill>
          </w14:textFill>
        </w:rPr>
        <w:t>13873084833</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14:paraId="1FF3680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14:paraId="0E6B2A09">
      <w:pPr>
        <w:ind w:firstLine="1440" w:firstLineChars="400"/>
        <w:jc w:val="both"/>
        <w:rPr>
          <w:rFonts w:hint="eastAsia" w:eastAsia="方正小标宋简体"/>
          <w:sz w:val="36"/>
          <w:szCs w:val="36"/>
          <w:lang w:eastAsia="zh-CN"/>
        </w:rPr>
      </w:pPr>
    </w:p>
    <w:p w14:paraId="08599AE5">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5"/>
        <w:tblW w:w="9510" w:type="dxa"/>
        <w:jc w:val="center"/>
        <w:tblLayout w:type="fixed"/>
        <w:tblCellMar>
          <w:top w:w="0" w:type="dxa"/>
          <w:left w:w="108" w:type="dxa"/>
          <w:bottom w:w="0" w:type="dxa"/>
          <w:right w:w="108" w:type="dxa"/>
        </w:tblCellMar>
      </w:tblPr>
      <w:tblGrid>
        <w:gridCol w:w="774"/>
        <w:gridCol w:w="1501"/>
        <w:gridCol w:w="6482"/>
        <w:gridCol w:w="753"/>
      </w:tblGrid>
      <w:tr w14:paraId="5C155A22">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7A748339">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14:paraId="1C821EDD">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14:paraId="6F5DF6A7">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14:paraId="75FAF4D1">
            <w:pPr>
              <w:spacing w:line="240" w:lineRule="exact"/>
              <w:jc w:val="center"/>
              <w:rPr>
                <w:rFonts w:eastAsia="黑体"/>
                <w:szCs w:val="21"/>
              </w:rPr>
            </w:pPr>
            <w:r>
              <w:rPr>
                <w:rFonts w:eastAsia="黑体"/>
                <w:szCs w:val="21"/>
              </w:rPr>
              <w:t>评分</w:t>
            </w:r>
          </w:p>
        </w:tc>
      </w:tr>
      <w:tr w14:paraId="6394E455">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37DDD61F">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14:paraId="24132679">
            <w:pPr>
              <w:spacing w:line="320" w:lineRule="exact"/>
              <w:jc w:val="center"/>
              <w:rPr>
                <w:rFonts w:hint="eastAsia" w:asciiTheme="majorEastAsia" w:hAnsiTheme="majorEastAsia" w:eastAsiaTheme="majorEastAsia" w:cstheme="majorEastAsia"/>
                <w:szCs w:val="21"/>
              </w:rPr>
            </w:pPr>
          </w:p>
          <w:p w14:paraId="3374A74E">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14:paraId="505E9D7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14:paraId="3636EE9E">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14:paraId="5924E4F0">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14:paraId="55BE9CD3">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14:paraId="2A9425D5">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11017BE4">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14:paraId="60A5CB8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14:paraId="27B6170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14:paraId="26A43BAA">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14:paraId="6CE21959">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14:paraId="2784C713">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14:paraId="17CAA7CB">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14:paraId="1F055187">
            <w:pPr>
              <w:spacing w:line="240" w:lineRule="exact"/>
              <w:jc w:val="center"/>
              <w:rPr>
                <w:rFonts w:hint="eastAsia" w:asciiTheme="majorEastAsia" w:hAnsiTheme="majorEastAsia" w:eastAsiaTheme="majorEastAsia" w:cstheme="majorEastAsia"/>
                <w:szCs w:val="21"/>
              </w:rPr>
            </w:pPr>
          </w:p>
          <w:p w14:paraId="19F76594">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14:paraId="616068B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14:paraId="7F4CBC90">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14:paraId="47FE7B2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5EC4D52A">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14:paraId="2E19F651">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14:paraId="2FC0A414">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14:paraId="5D534156">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3376A539">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14:paraId="5157AAC3">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14:paraId="45D0C357">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C98979D">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14:paraId="0C3C9B47">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14:paraId="192433F7">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14:paraId="45EE6452">
            <w:pPr>
              <w:spacing w:line="240" w:lineRule="exact"/>
              <w:jc w:val="center"/>
              <w:rPr>
                <w:rFonts w:hint="default" w:asciiTheme="majorEastAsia" w:hAnsiTheme="majorEastAsia" w:eastAsiaTheme="majorEastAsia" w:cstheme="majorEastAsia"/>
                <w:szCs w:val="21"/>
                <w:lang w:val="en-US"/>
              </w:rPr>
            </w:pPr>
            <w:r>
              <w:rPr>
                <w:rFonts w:hint="eastAsia" w:asciiTheme="majorEastAsia" w:hAnsiTheme="majorEastAsia" w:eastAsiaTheme="majorEastAsia" w:cstheme="majorEastAsia"/>
                <w:szCs w:val="21"/>
                <w:lang w:val="en-US" w:eastAsia="zh-CN"/>
              </w:rPr>
              <w:t>19</w:t>
            </w:r>
          </w:p>
        </w:tc>
      </w:tr>
      <w:tr w14:paraId="133388F0">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609B7BF6">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0CD8162F">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14:paraId="214775FA">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14:paraId="1B046FB5">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14:paraId="6201EC1D">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14:paraId="6FE01A92">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256034A2">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14:paraId="232A101D">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14:paraId="2A1015A3">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14:paraId="30B270BC">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14:paraId="447C2629">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14:paraId="63F6EB64">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14:paraId="2EE9C688">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14:paraId="1D92B9C9">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13</w:t>
            </w:r>
            <w:r>
              <w:rPr>
                <w:rFonts w:hint="eastAsia" w:asciiTheme="majorEastAsia" w:hAnsiTheme="majorEastAsia" w:eastAsiaTheme="majorEastAsia" w:cstheme="majorEastAsia"/>
                <w:szCs w:val="21"/>
              </w:rPr>
              <w:t>　</w:t>
            </w:r>
          </w:p>
        </w:tc>
      </w:tr>
      <w:tr w14:paraId="79BF9857">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14:paraId="479D626A">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14:paraId="251D0A51">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14:paraId="35902DC7">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45EC2A72">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95</w:t>
            </w:r>
          </w:p>
        </w:tc>
      </w:tr>
    </w:tbl>
    <w:p w14:paraId="45AD62A4">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方正舒体"/>
    <w:panose1 w:val="02010601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67A705">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CE7AC5">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4CE7AC5">
                    <w:pPr>
                      <w:pStyle w:val="3"/>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26D25C"/>
    <w:multiLevelType w:val="singleLevel"/>
    <w:tmpl w:val="E826D25C"/>
    <w:lvl w:ilvl="0" w:tentative="0">
      <w:start w:val="1"/>
      <w:numFmt w:val="chineseCounting"/>
      <w:lvlText w:val="(%1)"/>
      <w:lvlJc w:val="left"/>
      <w:pPr>
        <w:tabs>
          <w:tab w:val="left" w:pos="312"/>
        </w:tabs>
      </w:pPr>
      <w:rPr>
        <w:rFonts w:hint="eastAsia"/>
      </w:rPr>
    </w:lvl>
  </w:abstractNum>
  <w:abstractNum w:abstractNumId="1">
    <w:nsid w:val="09673443"/>
    <w:multiLevelType w:val="singleLevel"/>
    <w:tmpl w:val="09673443"/>
    <w:lvl w:ilvl="0" w:tentative="0">
      <w:start w:val="8"/>
      <w:numFmt w:val="chineseCounting"/>
      <w:suff w:val="nothing"/>
      <w:lvlText w:val="%1、"/>
      <w:lvlJc w:val="left"/>
      <w:rPr>
        <w:rFonts w:hint="eastAsia"/>
      </w:rPr>
    </w:lvl>
  </w:abstractNum>
  <w:abstractNum w:abstractNumId="2">
    <w:nsid w:val="650B796C"/>
    <w:multiLevelType w:val="singleLevel"/>
    <w:tmpl w:val="650B796C"/>
    <w:lvl w:ilvl="0" w:tentative="0">
      <w:start w:val="1"/>
      <w:numFmt w:val="chineseCounting"/>
      <w:suff w:val="nothing"/>
      <w:lvlText w:val="%1、"/>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FmZWIzNDg2MmIzZjExOTIzMmViNTBmYTMwYTk0ZWYifQ=="/>
  </w:docVars>
  <w:rsids>
    <w:rsidRoot w:val="53FC3987"/>
    <w:rsid w:val="000A3765"/>
    <w:rsid w:val="001D7282"/>
    <w:rsid w:val="0039081D"/>
    <w:rsid w:val="005E6ECB"/>
    <w:rsid w:val="00744EA1"/>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457029"/>
    <w:rsid w:val="014900E3"/>
    <w:rsid w:val="014F5749"/>
    <w:rsid w:val="01521E95"/>
    <w:rsid w:val="01727F7E"/>
    <w:rsid w:val="01764DBE"/>
    <w:rsid w:val="01806F8C"/>
    <w:rsid w:val="0182483A"/>
    <w:rsid w:val="01863406"/>
    <w:rsid w:val="018D011E"/>
    <w:rsid w:val="019614B0"/>
    <w:rsid w:val="019C71AC"/>
    <w:rsid w:val="01BF03AA"/>
    <w:rsid w:val="01C33E74"/>
    <w:rsid w:val="01DF3C26"/>
    <w:rsid w:val="01EE0A2C"/>
    <w:rsid w:val="0200044D"/>
    <w:rsid w:val="020654E4"/>
    <w:rsid w:val="020C72F8"/>
    <w:rsid w:val="02121B7C"/>
    <w:rsid w:val="021813DE"/>
    <w:rsid w:val="021B6B30"/>
    <w:rsid w:val="02363BD8"/>
    <w:rsid w:val="023809F7"/>
    <w:rsid w:val="02431066"/>
    <w:rsid w:val="02595CF1"/>
    <w:rsid w:val="025C47D6"/>
    <w:rsid w:val="0263675C"/>
    <w:rsid w:val="02656E75"/>
    <w:rsid w:val="027431E5"/>
    <w:rsid w:val="02B544DB"/>
    <w:rsid w:val="02CB5D99"/>
    <w:rsid w:val="02F61D91"/>
    <w:rsid w:val="02FC4679"/>
    <w:rsid w:val="02FE5E0A"/>
    <w:rsid w:val="0347190C"/>
    <w:rsid w:val="034760CE"/>
    <w:rsid w:val="03487959"/>
    <w:rsid w:val="03505BE1"/>
    <w:rsid w:val="036D41A2"/>
    <w:rsid w:val="037F229C"/>
    <w:rsid w:val="03911277"/>
    <w:rsid w:val="039A540B"/>
    <w:rsid w:val="03BD010E"/>
    <w:rsid w:val="03E2685C"/>
    <w:rsid w:val="03E66326"/>
    <w:rsid w:val="03FF6E0F"/>
    <w:rsid w:val="0404259A"/>
    <w:rsid w:val="04051601"/>
    <w:rsid w:val="04150B3B"/>
    <w:rsid w:val="04327F62"/>
    <w:rsid w:val="04344800"/>
    <w:rsid w:val="045F666C"/>
    <w:rsid w:val="0460075C"/>
    <w:rsid w:val="04613BEE"/>
    <w:rsid w:val="0462054D"/>
    <w:rsid w:val="04675C34"/>
    <w:rsid w:val="046C0B29"/>
    <w:rsid w:val="04816E5C"/>
    <w:rsid w:val="048924DD"/>
    <w:rsid w:val="04914D95"/>
    <w:rsid w:val="0495144B"/>
    <w:rsid w:val="04AC07A1"/>
    <w:rsid w:val="04C63115"/>
    <w:rsid w:val="04CF5236"/>
    <w:rsid w:val="04CF5AF0"/>
    <w:rsid w:val="04D24FF1"/>
    <w:rsid w:val="04DE1BAB"/>
    <w:rsid w:val="04E411E4"/>
    <w:rsid w:val="04F37BBA"/>
    <w:rsid w:val="05085366"/>
    <w:rsid w:val="05145F64"/>
    <w:rsid w:val="054037EF"/>
    <w:rsid w:val="054E7FFF"/>
    <w:rsid w:val="05621117"/>
    <w:rsid w:val="058C5045"/>
    <w:rsid w:val="059C7C89"/>
    <w:rsid w:val="05A50C70"/>
    <w:rsid w:val="05B525CA"/>
    <w:rsid w:val="05C4448F"/>
    <w:rsid w:val="05E616EC"/>
    <w:rsid w:val="06146BAF"/>
    <w:rsid w:val="06286BB6"/>
    <w:rsid w:val="06405E9C"/>
    <w:rsid w:val="064D5380"/>
    <w:rsid w:val="064E0F6B"/>
    <w:rsid w:val="06617309"/>
    <w:rsid w:val="06650E6A"/>
    <w:rsid w:val="06854A05"/>
    <w:rsid w:val="068B5259"/>
    <w:rsid w:val="06986D10"/>
    <w:rsid w:val="06A14716"/>
    <w:rsid w:val="06C90184"/>
    <w:rsid w:val="06C9437B"/>
    <w:rsid w:val="06ED564C"/>
    <w:rsid w:val="06F22A7B"/>
    <w:rsid w:val="07023424"/>
    <w:rsid w:val="07043735"/>
    <w:rsid w:val="0725074E"/>
    <w:rsid w:val="07313C60"/>
    <w:rsid w:val="07331F0A"/>
    <w:rsid w:val="076971BD"/>
    <w:rsid w:val="076D43AE"/>
    <w:rsid w:val="077323CA"/>
    <w:rsid w:val="0775145F"/>
    <w:rsid w:val="07967DE0"/>
    <w:rsid w:val="07970994"/>
    <w:rsid w:val="07B913B4"/>
    <w:rsid w:val="07BA1C6A"/>
    <w:rsid w:val="07BD44A3"/>
    <w:rsid w:val="07CE6155"/>
    <w:rsid w:val="07E11DA2"/>
    <w:rsid w:val="07E40515"/>
    <w:rsid w:val="07EE6091"/>
    <w:rsid w:val="08017E70"/>
    <w:rsid w:val="0805190B"/>
    <w:rsid w:val="082A5F7E"/>
    <w:rsid w:val="08391F38"/>
    <w:rsid w:val="083A18D9"/>
    <w:rsid w:val="0848472A"/>
    <w:rsid w:val="084D20E7"/>
    <w:rsid w:val="08674899"/>
    <w:rsid w:val="08754155"/>
    <w:rsid w:val="087B77E7"/>
    <w:rsid w:val="087D3D34"/>
    <w:rsid w:val="0889236C"/>
    <w:rsid w:val="088E051E"/>
    <w:rsid w:val="08935A7B"/>
    <w:rsid w:val="08A91E6C"/>
    <w:rsid w:val="08BA1B19"/>
    <w:rsid w:val="08D059DD"/>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D8005F"/>
    <w:rsid w:val="0A002E0D"/>
    <w:rsid w:val="0A140987"/>
    <w:rsid w:val="0A241A5C"/>
    <w:rsid w:val="0A2E3566"/>
    <w:rsid w:val="0A393280"/>
    <w:rsid w:val="0A5F2F6C"/>
    <w:rsid w:val="0A670B4E"/>
    <w:rsid w:val="0A851E03"/>
    <w:rsid w:val="0A985A6F"/>
    <w:rsid w:val="0AA808AF"/>
    <w:rsid w:val="0ABD142C"/>
    <w:rsid w:val="0AC644AE"/>
    <w:rsid w:val="0ACB61B4"/>
    <w:rsid w:val="0ACD4157"/>
    <w:rsid w:val="0AE964B0"/>
    <w:rsid w:val="0B163034"/>
    <w:rsid w:val="0B1F5B6D"/>
    <w:rsid w:val="0B2F4AF7"/>
    <w:rsid w:val="0B3312B6"/>
    <w:rsid w:val="0B4064B3"/>
    <w:rsid w:val="0B6E529C"/>
    <w:rsid w:val="0B701D27"/>
    <w:rsid w:val="0B7245CE"/>
    <w:rsid w:val="0B943886"/>
    <w:rsid w:val="0B9C3CD1"/>
    <w:rsid w:val="0BB324D8"/>
    <w:rsid w:val="0BB672C7"/>
    <w:rsid w:val="0BC07BBF"/>
    <w:rsid w:val="0BC429EF"/>
    <w:rsid w:val="0BCE65D1"/>
    <w:rsid w:val="0BD60937"/>
    <w:rsid w:val="0BD912A4"/>
    <w:rsid w:val="0BE135FA"/>
    <w:rsid w:val="0BEE4F6B"/>
    <w:rsid w:val="0C03261E"/>
    <w:rsid w:val="0C0439FA"/>
    <w:rsid w:val="0C0B17DF"/>
    <w:rsid w:val="0C0F382B"/>
    <w:rsid w:val="0C160980"/>
    <w:rsid w:val="0C1B4EF7"/>
    <w:rsid w:val="0C1C297E"/>
    <w:rsid w:val="0C1D4988"/>
    <w:rsid w:val="0C297E69"/>
    <w:rsid w:val="0C55038F"/>
    <w:rsid w:val="0C6B7DF9"/>
    <w:rsid w:val="0C6E2A56"/>
    <w:rsid w:val="0C7A708D"/>
    <w:rsid w:val="0CCA7495"/>
    <w:rsid w:val="0CD16BA2"/>
    <w:rsid w:val="0CD745A0"/>
    <w:rsid w:val="0CDE4E30"/>
    <w:rsid w:val="0D012A51"/>
    <w:rsid w:val="0D094F84"/>
    <w:rsid w:val="0D280615"/>
    <w:rsid w:val="0D2C07EB"/>
    <w:rsid w:val="0D2F57DE"/>
    <w:rsid w:val="0D353632"/>
    <w:rsid w:val="0D392C4E"/>
    <w:rsid w:val="0D482FA9"/>
    <w:rsid w:val="0D4A4299"/>
    <w:rsid w:val="0D5F1E28"/>
    <w:rsid w:val="0D671080"/>
    <w:rsid w:val="0D783B34"/>
    <w:rsid w:val="0D81754C"/>
    <w:rsid w:val="0DBE6AB7"/>
    <w:rsid w:val="0DBF116A"/>
    <w:rsid w:val="0DC00E38"/>
    <w:rsid w:val="0DC8400B"/>
    <w:rsid w:val="0DD34552"/>
    <w:rsid w:val="0DE03EAA"/>
    <w:rsid w:val="0DE12394"/>
    <w:rsid w:val="0DF36262"/>
    <w:rsid w:val="0E1E619E"/>
    <w:rsid w:val="0E267F81"/>
    <w:rsid w:val="0E365DE9"/>
    <w:rsid w:val="0E4822EE"/>
    <w:rsid w:val="0E4E185D"/>
    <w:rsid w:val="0E522FBE"/>
    <w:rsid w:val="0E5D141B"/>
    <w:rsid w:val="0E8648D6"/>
    <w:rsid w:val="0E8C08DC"/>
    <w:rsid w:val="0E8E43C0"/>
    <w:rsid w:val="0E964CBE"/>
    <w:rsid w:val="0EB05323"/>
    <w:rsid w:val="0EBE40CB"/>
    <w:rsid w:val="0EC36A56"/>
    <w:rsid w:val="0EC62499"/>
    <w:rsid w:val="0ECE4E6F"/>
    <w:rsid w:val="0EDA5C56"/>
    <w:rsid w:val="0EFE4287"/>
    <w:rsid w:val="0F0D525E"/>
    <w:rsid w:val="0F2A2A37"/>
    <w:rsid w:val="0F2E6C95"/>
    <w:rsid w:val="0F4675CA"/>
    <w:rsid w:val="0F471A79"/>
    <w:rsid w:val="0F500384"/>
    <w:rsid w:val="0F5B4015"/>
    <w:rsid w:val="0F6071C8"/>
    <w:rsid w:val="0F7B0394"/>
    <w:rsid w:val="0FA00CB6"/>
    <w:rsid w:val="0FA434D3"/>
    <w:rsid w:val="0FB471F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E2943"/>
    <w:rsid w:val="10C8346E"/>
    <w:rsid w:val="10FE6AB1"/>
    <w:rsid w:val="1112624E"/>
    <w:rsid w:val="11153798"/>
    <w:rsid w:val="11297158"/>
    <w:rsid w:val="114B2C9B"/>
    <w:rsid w:val="115D78BB"/>
    <w:rsid w:val="116001E2"/>
    <w:rsid w:val="11793618"/>
    <w:rsid w:val="11813452"/>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613C2"/>
    <w:rsid w:val="125D4EF7"/>
    <w:rsid w:val="12637C4E"/>
    <w:rsid w:val="127030C8"/>
    <w:rsid w:val="12B310FA"/>
    <w:rsid w:val="12B7582D"/>
    <w:rsid w:val="12C621E8"/>
    <w:rsid w:val="12CF0716"/>
    <w:rsid w:val="12D95227"/>
    <w:rsid w:val="12E33197"/>
    <w:rsid w:val="12EE1C9C"/>
    <w:rsid w:val="12F863E6"/>
    <w:rsid w:val="13094CA6"/>
    <w:rsid w:val="132156D8"/>
    <w:rsid w:val="132911E2"/>
    <w:rsid w:val="133868AE"/>
    <w:rsid w:val="135133AE"/>
    <w:rsid w:val="13914897"/>
    <w:rsid w:val="13A55CD5"/>
    <w:rsid w:val="13B654E3"/>
    <w:rsid w:val="13B819E6"/>
    <w:rsid w:val="13BC4189"/>
    <w:rsid w:val="13C169EC"/>
    <w:rsid w:val="13CA717D"/>
    <w:rsid w:val="13CE022A"/>
    <w:rsid w:val="13DF25B8"/>
    <w:rsid w:val="13E2403C"/>
    <w:rsid w:val="14047D3B"/>
    <w:rsid w:val="141A00EA"/>
    <w:rsid w:val="143A1FCF"/>
    <w:rsid w:val="14430D66"/>
    <w:rsid w:val="14477E65"/>
    <w:rsid w:val="14710CBF"/>
    <w:rsid w:val="14791934"/>
    <w:rsid w:val="147D213D"/>
    <w:rsid w:val="14A04833"/>
    <w:rsid w:val="14B12779"/>
    <w:rsid w:val="14B37576"/>
    <w:rsid w:val="14F4219E"/>
    <w:rsid w:val="150135C1"/>
    <w:rsid w:val="151C632A"/>
    <w:rsid w:val="152E4EB1"/>
    <w:rsid w:val="153E3566"/>
    <w:rsid w:val="154034C3"/>
    <w:rsid w:val="156B6CDB"/>
    <w:rsid w:val="15726626"/>
    <w:rsid w:val="15820278"/>
    <w:rsid w:val="15914EE6"/>
    <w:rsid w:val="15A42FA4"/>
    <w:rsid w:val="15A6418F"/>
    <w:rsid w:val="15AA091B"/>
    <w:rsid w:val="15BC6BD3"/>
    <w:rsid w:val="15CF095E"/>
    <w:rsid w:val="15DA784E"/>
    <w:rsid w:val="15DB017B"/>
    <w:rsid w:val="15E6370B"/>
    <w:rsid w:val="15E835FB"/>
    <w:rsid w:val="15E84717"/>
    <w:rsid w:val="160F0091"/>
    <w:rsid w:val="16144614"/>
    <w:rsid w:val="163E3AB2"/>
    <w:rsid w:val="165E3F72"/>
    <w:rsid w:val="166D0110"/>
    <w:rsid w:val="167050F1"/>
    <w:rsid w:val="16713DA7"/>
    <w:rsid w:val="16797776"/>
    <w:rsid w:val="16952546"/>
    <w:rsid w:val="16AB3FBF"/>
    <w:rsid w:val="16AC1654"/>
    <w:rsid w:val="16B12C6E"/>
    <w:rsid w:val="16BF0789"/>
    <w:rsid w:val="16CD5BA2"/>
    <w:rsid w:val="16D42F73"/>
    <w:rsid w:val="16DA34D2"/>
    <w:rsid w:val="16DA4E41"/>
    <w:rsid w:val="16F042AC"/>
    <w:rsid w:val="16F626B5"/>
    <w:rsid w:val="16FB005D"/>
    <w:rsid w:val="16FC4F3B"/>
    <w:rsid w:val="170D5522"/>
    <w:rsid w:val="171630EB"/>
    <w:rsid w:val="17435DB3"/>
    <w:rsid w:val="174849B3"/>
    <w:rsid w:val="175075E0"/>
    <w:rsid w:val="175D3461"/>
    <w:rsid w:val="175F4C67"/>
    <w:rsid w:val="175F580B"/>
    <w:rsid w:val="17665207"/>
    <w:rsid w:val="17794395"/>
    <w:rsid w:val="178D50A9"/>
    <w:rsid w:val="178F0FE3"/>
    <w:rsid w:val="17B85018"/>
    <w:rsid w:val="17E339CC"/>
    <w:rsid w:val="17F33C57"/>
    <w:rsid w:val="181D4FAC"/>
    <w:rsid w:val="182B38C1"/>
    <w:rsid w:val="18351597"/>
    <w:rsid w:val="18353961"/>
    <w:rsid w:val="18474510"/>
    <w:rsid w:val="184F1D16"/>
    <w:rsid w:val="1852374B"/>
    <w:rsid w:val="185629F1"/>
    <w:rsid w:val="18685D91"/>
    <w:rsid w:val="188F0DAB"/>
    <w:rsid w:val="18905464"/>
    <w:rsid w:val="18910B5C"/>
    <w:rsid w:val="18A62960"/>
    <w:rsid w:val="18BD3DC4"/>
    <w:rsid w:val="18C149F3"/>
    <w:rsid w:val="18D233DB"/>
    <w:rsid w:val="18DC433F"/>
    <w:rsid w:val="18DD0C18"/>
    <w:rsid w:val="18DE4BF6"/>
    <w:rsid w:val="18EC1CA5"/>
    <w:rsid w:val="18F23C9D"/>
    <w:rsid w:val="18F554AB"/>
    <w:rsid w:val="18FE49D5"/>
    <w:rsid w:val="190F3527"/>
    <w:rsid w:val="19100497"/>
    <w:rsid w:val="19183CAC"/>
    <w:rsid w:val="193964B7"/>
    <w:rsid w:val="19521C94"/>
    <w:rsid w:val="195657BB"/>
    <w:rsid w:val="196B19EB"/>
    <w:rsid w:val="19717C66"/>
    <w:rsid w:val="198E7C2B"/>
    <w:rsid w:val="199945D5"/>
    <w:rsid w:val="199B5065"/>
    <w:rsid w:val="19D37D58"/>
    <w:rsid w:val="19DD0438"/>
    <w:rsid w:val="1A0A04E6"/>
    <w:rsid w:val="1A187AC0"/>
    <w:rsid w:val="1A213466"/>
    <w:rsid w:val="1A3F3F76"/>
    <w:rsid w:val="1A4B4BAE"/>
    <w:rsid w:val="1A5F35C0"/>
    <w:rsid w:val="1A8006B2"/>
    <w:rsid w:val="1A8D640E"/>
    <w:rsid w:val="1A974192"/>
    <w:rsid w:val="1ACA62AD"/>
    <w:rsid w:val="1ADA675E"/>
    <w:rsid w:val="1AE11CDA"/>
    <w:rsid w:val="1B113A6D"/>
    <w:rsid w:val="1B144B8D"/>
    <w:rsid w:val="1B17013D"/>
    <w:rsid w:val="1B1B14D3"/>
    <w:rsid w:val="1B1F6AF1"/>
    <w:rsid w:val="1B250DAE"/>
    <w:rsid w:val="1B2A34EB"/>
    <w:rsid w:val="1B2B0F4C"/>
    <w:rsid w:val="1B2D2734"/>
    <w:rsid w:val="1B3860E1"/>
    <w:rsid w:val="1B3F36F6"/>
    <w:rsid w:val="1B422830"/>
    <w:rsid w:val="1B4B369E"/>
    <w:rsid w:val="1B5271D4"/>
    <w:rsid w:val="1B6D7C0D"/>
    <w:rsid w:val="1B84594F"/>
    <w:rsid w:val="1B884364"/>
    <w:rsid w:val="1BA912AB"/>
    <w:rsid w:val="1BC74329"/>
    <w:rsid w:val="1BC90A36"/>
    <w:rsid w:val="1BD0347B"/>
    <w:rsid w:val="1BD40AF3"/>
    <w:rsid w:val="1BD802A4"/>
    <w:rsid w:val="1BDF236A"/>
    <w:rsid w:val="1C0435DD"/>
    <w:rsid w:val="1C044A22"/>
    <w:rsid w:val="1C0500B1"/>
    <w:rsid w:val="1C165874"/>
    <w:rsid w:val="1C1D4C3D"/>
    <w:rsid w:val="1C212C7F"/>
    <w:rsid w:val="1C4C28F3"/>
    <w:rsid w:val="1C71314E"/>
    <w:rsid w:val="1C82672C"/>
    <w:rsid w:val="1C89138D"/>
    <w:rsid w:val="1C8E76D2"/>
    <w:rsid w:val="1C937172"/>
    <w:rsid w:val="1C975C4B"/>
    <w:rsid w:val="1CA27BB1"/>
    <w:rsid w:val="1CAF7DCF"/>
    <w:rsid w:val="1CB07D7A"/>
    <w:rsid w:val="1CDA4D56"/>
    <w:rsid w:val="1CF810AC"/>
    <w:rsid w:val="1D0B3755"/>
    <w:rsid w:val="1D124C24"/>
    <w:rsid w:val="1D2C6C65"/>
    <w:rsid w:val="1D402518"/>
    <w:rsid w:val="1D4E7169"/>
    <w:rsid w:val="1D554265"/>
    <w:rsid w:val="1D69344A"/>
    <w:rsid w:val="1D6B31E8"/>
    <w:rsid w:val="1D6B7F83"/>
    <w:rsid w:val="1D776C3D"/>
    <w:rsid w:val="1D95321A"/>
    <w:rsid w:val="1DB85E5C"/>
    <w:rsid w:val="1DC46662"/>
    <w:rsid w:val="1DCA5E3A"/>
    <w:rsid w:val="1DCF5405"/>
    <w:rsid w:val="1DD75183"/>
    <w:rsid w:val="1DDE2626"/>
    <w:rsid w:val="1DFD7C50"/>
    <w:rsid w:val="1E080AB5"/>
    <w:rsid w:val="1E0E0D58"/>
    <w:rsid w:val="1E2A197B"/>
    <w:rsid w:val="1E35255F"/>
    <w:rsid w:val="1E3C5A5F"/>
    <w:rsid w:val="1E475D36"/>
    <w:rsid w:val="1E4E24A0"/>
    <w:rsid w:val="1E502588"/>
    <w:rsid w:val="1E53413D"/>
    <w:rsid w:val="1E550992"/>
    <w:rsid w:val="1E5A7A32"/>
    <w:rsid w:val="1E671817"/>
    <w:rsid w:val="1E6C3B44"/>
    <w:rsid w:val="1E7A4122"/>
    <w:rsid w:val="1E8879EE"/>
    <w:rsid w:val="1EB95D76"/>
    <w:rsid w:val="1EC54236"/>
    <w:rsid w:val="1ED464CA"/>
    <w:rsid w:val="1EDA5DF7"/>
    <w:rsid w:val="1EED4A44"/>
    <w:rsid w:val="1EFA39EA"/>
    <w:rsid w:val="1F00206F"/>
    <w:rsid w:val="1F0177DA"/>
    <w:rsid w:val="1F18467A"/>
    <w:rsid w:val="1F232A42"/>
    <w:rsid w:val="1F2645A8"/>
    <w:rsid w:val="1F4B71B8"/>
    <w:rsid w:val="1F4C39A9"/>
    <w:rsid w:val="1F5665AD"/>
    <w:rsid w:val="1F692382"/>
    <w:rsid w:val="1F8815CD"/>
    <w:rsid w:val="1F8D1995"/>
    <w:rsid w:val="1F935BDD"/>
    <w:rsid w:val="1F9730E6"/>
    <w:rsid w:val="1FDE0273"/>
    <w:rsid w:val="1FEF73C9"/>
    <w:rsid w:val="20020491"/>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1527D7"/>
    <w:rsid w:val="23185AD8"/>
    <w:rsid w:val="23336451"/>
    <w:rsid w:val="23474320"/>
    <w:rsid w:val="23492735"/>
    <w:rsid w:val="235B5F37"/>
    <w:rsid w:val="235C3EA6"/>
    <w:rsid w:val="23604810"/>
    <w:rsid w:val="237A7609"/>
    <w:rsid w:val="23BE4330"/>
    <w:rsid w:val="23BF0A62"/>
    <w:rsid w:val="23C263BB"/>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1F7F55"/>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1098A"/>
    <w:rsid w:val="264221C6"/>
    <w:rsid w:val="265D3370"/>
    <w:rsid w:val="26666555"/>
    <w:rsid w:val="268B7C99"/>
    <w:rsid w:val="268C4A4A"/>
    <w:rsid w:val="269A7501"/>
    <w:rsid w:val="26A3584F"/>
    <w:rsid w:val="26A66B0A"/>
    <w:rsid w:val="26A73989"/>
    <w:rsid w:val="26A86D42"/>
    <w:rsid w:val="26C30557"/>
    <w:rsid w:val="26CB2EBC"/>
    <w:rsid w:val="26CB4B73"/>
    <w:rsid w:val="26E34A7B"/>
    <w:rsid w:val="26E9756C"/>
    <w:rsid w:val="26FA4570"/>
    <w:rsid w:val="27217FF0"/>
    <w:rsid w:val="27242893"/>
    <w:rsid w:val="273612F4"/>
    <w:rsid w:val="27445146"/>
    <w:rsid w:val="277602F5"/>
    <w:rsid w:val="278038CA"/>
    <w:rsid w:val="27C33BB0"/>
    <w:rsid w:val="27C55F98"/>
    <w:rsid w:val="27CC0CD0"/>
    <w:rsid w:val="27D071BC"/>
    <w:rsid w:val="27D4538F"/>
    <w:rsid w:val="27DE15AE"/>
    <w:rsid w:val="27E03A2F"/>
    <w:rsid w:val="280D297A"/>
    <w:rsid w:val="28276A98"/>
    <w:rsid w:val="285710C8"/>
    <w:rsid w:val="285C4BAF"/>
    <w:rsid w:val="285D0F42"/>
    <w:rsid w:val="28703320"/>
    <w:rsid w:val="28877A0B"/>
    <w:rsid w:val="289539A5"/>
    <w:rsid w:val="289F019A"/>
    <w:rsid w:val="28CC6ED5"/>
    <w:rsid w:val="28F010D9"/>
    <w:rsid w:val="28F05C88"/>
    <w:rsid w:val="29082E70"/>
    <w:rsid w:val="291343EF"/>
    <w:rsid w:val="29166F16"/>
    <w:rsid w:val="294D5371"/>
    <w:rsid w:val="295A5964"/>
    <w:rsid w:val="29626133"/>
    <w:rsid w:val="29702C6A"/>
    <w:rsid w:val="298756CC"/>
    <w:rsid w:val="29A81FA5"/>
    <w:rsid w:val="29AB297C"/>
    <w:rsid w:val="29C535D7"/>
    <w:rsid w:val="29C65905"/>
    <w:rsid w:val="29DA5777"/>
    <w:rsid w:val="29DF2425"/>
    <w:rsid w:val="2A0E6FDD"/>
    <w:rsid w:val="2A142C99"/>
    <w:rsid w:val="2A1E4871"/>
    <w:rsid w:val="2A214539"/>
    <w:rsid w:val="2A367BB2"/>
    <w:rsid w:val="2A3D54FD"/>
    <w:rsid w:val="2A410FE5"/>
    <w:rsid w:val="2A4173A1"/>
    <w:rsid w:val="2A596631"/>
    <w:rsid w:val="2A5A05BF"/>
    <w:rsid w:val="2A5F2983"/>
    <w:rsid w:val="2A601F6F"/>
    <w:rsid w:val="2A7A07C0"/>
    <w:rsid w:val="2AB17620"/>
    <w:rsid w:val="2AB30FEA"/>
    <w:rsid w:val="2AB657B1"/>
    <w:rsid w:val="2AE07913"/>
    <w:rsid w:val="2AEA3FC0"/>
    <w:rsid w:val="2AEA4AC4"/>
    <w:rsid w:val="2B0E64B5"/>
    <w:rsid w:val="2B166BF6"/>
    <w:rsid w:val="2B2B0DE1"/>
    <w:rsid w:val="2B3E1E16"/>
    <w:rsid w:val="2B5D0E3B"/>
    <w:rsid w:val="2B5E2134"/>
    <w:rsid w:val="2B6F3EEE"/>
    <w:rsid w:val="2B70774D"/>
    <w:rsid w:val="2B7D446F"/>
    <w:rsid w:val="2B8D4A3E"/>
    <w:rsid w:val="2BCC1BD6"/>
    <w:rsid w:val="2BDF0CFB"/>
    <w:rsid w:val="2BE234F2"/>
    <w:rsid w:val="2BE33AA6"/>
    <w:rsid w:val="2BE40B44"/>
    <w:rsid w:val="2BEF68A7"/>
    <w:rsid w:val="2BF22DBE"/>
    <w:rsid w:val="2BF73785"/>
    <w:rsid w:val="2C0F30B3"/>
    <w:rsid w:val="2C1235EB"/>
    <w:rsid w:val="2C162BEC"/>
    <w:rsid w:val="2C2F0BC4"/>
    <w:rsid w:val="2C391765"/>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F756B7"/>
    <w:rsid w:val="2CF9252D"/>
    <w:rsid w:val="2CF97782"/>
    <w:rsid w:val="2D107154"/>
    <w:rsid w:val="2D143281"/>
    <w:rsid w:val="2D1C79F8"/>
    <w:rsid w:val="2D324177"/>
    <w:rsid w:val="2D5A7835"/>
    <w:rsid w:val="2D6578A0"/>
    <w:rsid w:val="2D7343C9"/>
    <w:rsid w:val="2DE44256"/>
    <w:rsid w:val="2DE557EB"/>
    <w:rsid w:val="2E0E6D42"/>
    <w:rsid w:val="2E0F4249"/>
    <w:rsid w:val="2E2F0A58"/>
    <w:rsid w:val="2E447583"/>
    <w:rsid w:val="2E4B4467"/>
    <w:rsid w:val="2E5520B9"/>
    <w:rsid w:val="2E63548C"/>
    <w:rsid w:val="2E640C1C"/>
    <w:rsid w:val="2E6B523D"/>
    <w:rsid w:val="2E7A08F9"/>
    <w:rsid w:val="2E7B33BD"/>
    <w:rsid w:val="2E836803"/>
    <w:rsid w:val="2E96363C"/>
    <w:rsid w:val="2EB86707"/>
    <w:rsid w:val="2EC92184"/>
    <w:rsid w:val="2ECD27F6"/>
    <w:rsid w:val="2F0E1C14"/>
    <w:rsid w:val="2F366FC1"/>
    <w:rsid w:val="2F5034C7"/>
    <w:rsid w:val="2F866106"/>
    <w:rsid w:val="2FA3249D"/>
    <w:rsid w:val="2FC05B92"/>
    <w:rsid w:val="2FDE3BE4"/>
    <w:rsid w:val="2FEC1413"/>
    <w:rsid w:val="2FEF5C51"/>
    <w:rsid w:val="301F1E0F"/>
    <w:rsid w:val="302E6295"/>
    <w:rsid w:val="303329F0"/>
    <w:rsid w:val="303818E5"/>
    <w:rsid w:val="303F1851"/>
    <w:rsid w:val="303F79AD"/>
    <w:rsid w:val="30492212"/>
    <w:rsid w:val="304C3A2B"/>
    <w:rsid w:val="30596318"/>
    <w:rsid w:val="306F339C"/>
    <w:rsid w:val="30762710"/>
    <w:rsid w:val="30814CF1"/>
    <w:rsid w:val="308E4163"/>
    <w:rsid w:val="30C20BA4"/>
    <w:rsid w:val="30C478ED"/>
    <w:rsid w:val="30EC01FB"/>
    <w:rsid w:val="30F54D00"/>
    <w:rsid w:val="31026564"/>
    <w:rsid w:val="310A5122"/>
    <w:rsid w:val="312107CD"/>
    <w:rsid w:val="31210CA8"/>
    <w:rsid w:val="31215285"/>
    <w:rsid w:val="312D0344"/>
    <w:rsid w:val="31346C1B"/>
    <w:rsid w:val="314A407E"/>
    <w:rsid w:val="317038BB"/>
    <w:rsid w:val="317958D0"/>
    <w:rsid w:val="318D218C"/>
    <w:rsid w:val="31964319"/>
    <w:rsid w:val="319A32FE"/>
    <w:rsid w:val="31A53AB7"/>
    <w:rsid w:val="31A801F9"/>
    <w:rsid w:val="31C57FB2"/>
    <w:rsid w:val="31C932E2"/>
    <w:rsid w:val="31F0067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86DB3"/>
    <w:rsid w:val="32895C45"/>
    <w:rsid w:val="32A43D99"/>
    <w:rsid w:val="32B141E0"/>
    <w:rsid w:val="32B44D2D"/>
    <w:rsid w:val="32C90A49"/>
    <w:rsid w:val="32FA2D7F"/>
    <w:rsid w:val="32FC6C4E"/>
    <w:rsid w:val="33085CC5"/>
    <w:rsid w:val="33262CBA"/>
    <w:rsid w:val="332B323C"/>
    <w:rsid w:val="332E3189"/>
    <w:rsid w:val="335B62EC"/>
    <w:rsid w:val="335E79BA"/>
    <w:rsid w:val="3360061D"/>
    <w:rsid w:val="336549AB"/>
    <w:rsid w:val="33782709"/>
    <w:rsid w:val="3392025F"/>
    <w:rsid w:val="33A8285D"/>
    <w:rsid w:val="33AC1E29"/>
    <w:rsid w:val="33B17041"/>
    <w:rsid w:val="33B202F3"/>
    <w:rsid w:val="33B20F64"/>
    <w:rsid w:val="33EE53FA"/>
    <w:rsid w:val="33FD7485"/>
    <w:rsid w:val="34012F1B"/>
    <w:rsid w:val="34467089"/>
    <w:rsid w:val="34523AB5"/>
    <w:rsid w:val="346B4B47"/>
    <w:rsid w:val="346E4F77"/>
    <w:rsid w:val="34762AAC"/>
    <w:rsid w:val="348402A8"/>
    <w:rsid w:val="34B510BB"/>
    <w:rsid w:val="34BB2714"/>
    <w:rsid w:val="34C25EF7"/>
    <w:rsid w:val="34D20F28"/>
    <w:rsid w:val="34E22DC0"/>
    <w:rsid w:val="350233D4"/>
    <w:rsid w:val="35195F01"/>
    <w:rsid w:val="35313A72"/>
    <w:rsid w:val="35493C91"/>
    <w:rsid w:val="355C0228"/>
    <w:rsid w:val="357800DF"/>
    <w:rsid w:val="358527FB"/>
    <w:rsid w:val="358B5BCF"/>
    <w:rsid w:val="359A77E8"/>
    <w:rsid w:val="35A1790B"/>
    <w:rsid w:val="35A45B99"/>
    <w:rsid w:val="35B01090"/>
    <w:rsid w:val="35DD2073"/>
    <w:rsid w:val="35DF75FB"/>
    <w:rsid w:val="35EB21A5"/>
    <w:rsid w:val="35F52D00"/>
    <w:rsid w:val="35FF153A"/>
    <w:rsid w:val="3606622C"/>
    <w:rsid w:val="36077316"/>
    <w:rsid w:val="3613278E"/>
    <w:rsid w:val="36356D4F"/>
    <w:rsid w:val="36405687"/>
    <w:rsid w:val="36414112"/>
    <w:rsid w:val="365F3D60"/>
    <w:rsid w:val="36645530"/>
    <w:rsid w:val="367851C1"/>
    <w:rsid w:val="369510BC"/>
    <w:rsid w:val="36973632"/>
    <w:rsid w:val="36A30194"/>
    <w:rsid w:val="36D21A02"/>
    <w:rsid w:val="37104DEB"/>
    <w:rsid w:val="372D0977"/>
    <w:rsid w:val="37337382"/>
    <w:rsid w:val="374D5647"/>
    <w:rsid w:val="374F42A7"/>
    <w:rsid w:val="37506DBE"/>
    <w:rsid w:val="3759338C"/>
    <w:rsid w:val="37654002"/>
    <w:rsid w:val="378E3E66"/>
    <w:rsid w:val="37C244FC"/>
    <w:rsid w:val="37D95C79"/>
    <w:rsid w:val="37E81F7B"/>
    <w:rsid w:val="38026A1B"/>
    <w:rsid w:val="38197832"/>
    <w:rsid w:val="381E1B40"/>
    <w:rsid w:val="383903C6"/>
    <w:rsid w:val="383C423B"/>
    <w:rsid w:val="38415136"/>
    <w:rsid w:val="386C1D38"/>
    <w:rsid w:val="387A25A5"/>
    <w:rsid w:val="38963295"/>
    <w:rsid w:val="389D2F53"/>
    <w:rsid w:val="38A945B7"/>
    <w:rsid w:val="38CC2A09"/>
    <w:rsid w:val="38D677A2"/>
    <w:rsid w:val="38D770AE"/>
    <w:rsid w:val="38F70050"/>
    <w:rsid w:val="38FC33FC"/>
    <w:rsid w:val="38FD0E84"/>
    <w:rsid w:val="38FF1B5B"/>
    <w:rsid w:val="390273B1"/>
    <w:rsid w:val="39153767"/>
    <w:rsid w:val="39225CA9"/>
    <w:rsid w:val="3923070B"/>
    <w:rsid w:val="392C49BB"/>
    <w:rsid w:val="39381E2B"/>
    <w:rsid w:val="3942282F"/>
    <w:rsid w:val="3953338B"/>
    <w:rsid w:val="396B7002"/>
    <w:rsid w:val="396C2A15"/>
    <w:rsid w:val="39AC01F9"/>
    <w:rsid w:val="39B73BAC"/>
    <w:rsid w:val="39B7517F"/>
    <w:rsid w:val="39BA3B51"/>
    <w:rsid w:val="39C20795"/>
    <w:rsid w:val="39E90E2B"/>
    <w:rsid w:val="39E94D86"/>
    <w:rsid w:val="39F1638E"/>
    <w:rsid w:val="3A001C79"/>
    <w:rsid w:val="3A1513BA"/>
    <w:rsid w:val="3A2E618D"/>
    <w:rsid w:val="3A4109A1"/>
    <w:rsid w:val="3A416525"/>
    <w:rsid w:val="3A742C8C"/>
    <w:rsid w:val="3A7B2702"/>
    <w:rsid w:val="3A896EEE"/>
    <w:rsid w:val="3AAA2893"/>
    <w:rsid w:val="3ABB15C7"/>
    <w:rsid w:val="3AD8279E"/>
    <w:rsid w:val="3AE73EDB"/>
    <w:rsid w:val="3B08641D"/>
    <w:rsid w:val="3B1C7A19"/>
    <w:rsid w:val="3B2B5582"/>
    <w:rsid w:val="3B4234D4"/>
    <w:rsid w:val="3B7622BA"/>
    <w:rsid w:val="3B7C1C88"/>
    <w:rsid w:val="3B8107C8"/>
    <w:rsid w:val="3B8972AA"/>
    <w:rsid w:val="3BA219B8"/>
    <w:rsid w:val="3BA96003"/>
    <w:rsid w:val="3BC61A51"/>
    <w:rsid w:val="3BE14893"/>
    <w:rsid w:val="3BE8265C"/>
    <w:rsid w:val="3BE92A35"/>
    <w:rsid w:val="3BEB460F"/>
    <w:rsid w:val="3BEF1DA2"/>
    <w:rsid w:val="3BF64635"/>
    <w:rsid w:val="3BF956C3"/>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9F4364"/>
    <w:rsid w:val="3DA702BF"/>
    <w:rsid w:val="3DB92106"/>
    <w:rsid w:val="3DCF457D"/>
    <w:rsid w:val="3DF169A7"/>
    <w:rsid w:val="3DF2399F"/>
    <w:rsid w:val="3DF40FE4"/>
    <w:rsid w:val="3E0519AD"/>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92376D"/>
    <w:rsid w:val="3F9C1CD6"/>
    <w:rsid w:val="3FB035B9"/>
    <w:rsid w:val="3FC45A80"/>
    <w:rsid w:val="3FDE13B9"/>
    <w:rsid w:val="3FE029F1"/>
    <w:rsid w:val="3FE457AE"/>
    <w:rsid w:val="3FE57701"/>
    <w:rsid w:val="400C4E03"/>
    <w:rsid w:val="40126EBB"/>
    <w:rsid w:val="401A4D54"/>
    <w:rsid w:val="40262C07"/>
    <w:rsid w:val="404209E3"/>
    <w:rsid w:val="40451C67"/>
    <w:rsid w:val="404A1B2B"/>
    <w:rsid w:val="404A601E"/>
    <w:rsid w:val="404C52F4"/>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A21FA"/>
    <w:rsid w:val="416B09D7"/>
    <w:rsid w:val="417D1E08"/>
    <w:rsid w:val="417D5552"/>
    <w:rsid w:val="4188208C"/>
    <w:rsid w:val="419B51EE"/>
    <w:rsid w:val="41B11897"/>
    <w:rsid w:val="41C57D35"/>
    <w:rsid w:val="41F34606"/>
    <w:rsid w:val="4200399D"/>
    <w:rsid w:val="420E20BD"/>
    <w:rsid w:val="421647B9"/>
    <w:rsid w:val="42263E3B"/>
    <w:rsid w:val="422C70F1"/>
    <w:rsid w:val="423C6CFA"/>
    <w:rsid w:val="42442693"/>
    <w:rsid w:val="428D1B97"/>
    <w:rsid w:val="42B608A5"/>
    <w:rsid w:val="42BC6C8F"/>
    <w:rsid w:val="42C5446D"/>
    <w:rsid w:val="42E94337"/>
    <w:rsid w:val="43031943"/>
    <w:rsid w:val="431327F1"/>
    <w:rsid w:val="43182DB2"/>
    <w:rsid w:val="4368794F"/>
    <w:rsid w:val="436D0FB5"/>
    <w:rsid w:val="437518D1"/>
    <w:rsid w:val="438D1E49"/>
    <w:rsid w:val="43B23B98"/>
    <w:rsid w:val="43C80076"/>
    <w:rsid w:val="43D8550E"/>
    <w:rsid w:val="43DC0C7D"/>
    <w:rsid w:val="43EA69D8"/>
    <w:rsid w:val="44356D2F"/>
    <w:rsid w:val="44390E25"/>
    <w:rsid w:val="44433468"/>
    <w:rsid w:val="44437F9F"/>
    <w:rsid w:val="444F5C68"/>
    <w:rsid w:val="44613E6E"/>
    <w:rsid w:val="446A5324"/>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B07140"/>
    <w:rsid w:val="45C43431"/>
    <w:rsid w:val="45EE3358"/>
    <w:rsid w:val="46066722"/>
    <w:rsid w:val="461976C3"/>
    <w:rsid w:val="461C0664"/>
    <w:rsid w:val="463D42BA"/>
    <w:rsid w:val="46521A41"/>
    <w:rsid w:val="465D50F1"/>
    <w:rsid w:val="46771C91"/>
    <w:rsid w:val="467F06A4"/>
    <w:rsid w:val="4694259D"/>
    <w:rsid w:val="46A64B43"/>
    <w:rsid w:val="46AA5A85"/>
    <w:rsid w:val="46AC6264"/>
    <w:rsid w:val="46C01696"/>
    <w:rsid w:val="46C52BE0"/>
    <w:rsid w:val="46D118AB"/>
    <w:rsid w:val="46F30AEE"/>
    <w:rsid w:val="47123940"/>
    <w:rsid w:val="47204C1C"/>
    <w:rsid w:val="4726595C"/>
    <w:rsid w:val="47600773"/>
    <w:rsid w:val="47661F26"/>
    <w:rsid w:val="476E25F3"/>
    <w:rsid w:val="47783B12"/>
    <w:rsid w:val="477D5156"/>
    <w:rsid w:val="477F2265"/>
    <w:rsid w:val="47890AD6"/>
    <w:rsid w:val="478D2FF6"/>
    <w:rsid w:val="478F6037"/>
    <w:rsid w:val="4798720D"/>
    <w:rsid w:val="47BF7C9C"/>
    <w:rsid w:val="47C2246C"/>
    <w:rsid w:val="47CA5F05"/>
    <w:rsid w:val="47DA1720"/>
    <w:rsid w:val="47E11737"/>
    <w:rsid w:val="47E77D53"/>
    <w:rsid w:val="47EE48C0"/>
    <w:rsid w:val="47F35E3E"/>
    <w:rsid w:val="47FB766F"/>
    <w:rsid w:val="48064E6E"/>
    <w:rsid w:val="4808575C"/>
    <w:rsid w:val="480B439D"/>
    <w:rsid w:val="482F10F4"/>
    <w:rsid w:val="48606A0B"/>
    <w:rsid w:val="486D78BB"/>
    <w:rsid w:val="48915636"/>
    <w:rsid w:val="48985F31"/>
    <w:rsid w:val="48AC6E35"/>
    <w:rsid w:val="48BD43A0"/>
    <w:rsid w:val="48C96968"/>
    <w:rsid w:val="48F84416"/>
    <w:rsid w:val="490874C4"/>
    <w:rsid w:val="491A6A98"/>
    <w:rsid w:val="491D4AAF"/>
    <w:rsid w:val="4926292B"/>
    <w:rsid w:val="49371235"/>
    <w:rsid w:val="494324F6"/>
    <w:rsid w:val="49455D20"/>
    <w:rsid w:val="497B341F"/>
    <w:rsid w:val="49B415EE"/>
    <w:rsid w:val="49B63FD6"/>
    <w:rsid w:val="49BF4D00"/>
    <w:rsid w:val="49D1562B"/>
    <w:rsid w:val="49DE1EF5"/>
    <w:rsid w:val="49E579C4"/>
    <w:rsid w:val="49EA2381"/>
    <w:rsid w:val="49F43753"/>
    <w:rsid w:val="49F54A10"/>
    <w:rsid w:val="49F94CE9"/>
    <w:rsid w:val="49FE0E45"/>
    <w:rsid w:val="4A040938"/>
    <w:rsid w:val="4A11169A"/>
    <w:rsid w:val="4A212635"/>
    <w:rsid w:val="4A2175B6"/>
    <w:rsid w:val="4A4260CB"/>
    <w:rsid w:val="4A611E1A"/>
    <w:rsid w:val="4A7055A6"/>
    <w:rsid w:val="4A7F5DAB"/>
    <w:rsid w:val="4A9C47ED"/>
    <w:rsid w:val="4AA71D5E"/>
    <w:rsid w:val="4AAA6CA9"/>
    <w:rsid w:val="4AE008D2"/>
    <w:rsid w:val="4B0B3617"/>
    <w:rsid w:val="4B2815DF"/>
    <w:rsid w:val="4B473F5E"/>
    <w:rsid w:val="4B49191E"/>
    <w:rsid w:val="4B507FB2"/>
    <w:rsid w:val="4B647620"/>
    <w:rsid w:val="4B695935"/>
    <w:rsid w:val="4B7A55E6"/>
    <w:rsid w:val="4B82653E"/>
    <w:rsid w:val="4B894031"/>
    <w:rsid w:val="4B8C1A83"/>
    <w:rsid w:val="4B946154"/>
    <w:rsid w:val="4BB12731"/>
    <w:rsid w:val="4BE10A59"/>
    <w:rsid w:val="4BE123D1"/>
    <w:rsid w:val="4C0A534C"/>
    <w:rsid w:val="4C0F01F9"/>
    <w:rsid w:val="4C270B31"/>
    <w:rsid w:val="4C3202E6"/>
    <w:rsid w:val="4C6370A1"/>
    <w:rsid w:val="4C736886"/>
    <w:rsid w:val="4C7F7CEF"/>
    <w:rsid w:val="4C821AA7"/>
    <w:rsid w:val="4CA43125"/>
    <w:rsid w:val="4CAC2A11"/>
    <w:rsid w:val="4CB01CB9"/>
    <w:rsid w:val="4CCD33EA"/>
    <w:rsid w:val="4CCF426B"/>
    <w:rsid w:val="4CFE069C"/>
    <w:rsid w:val="4D033F9C"/>
    <w:rsid w:val="4D055E23"/>
    <w:rsid w:val="4D2433AC"/>
    <w:rsid w:val="4D4A4A28"/>
    <w:rsid w:val="4D5D7D7F"/>
    <w:rsid w:val="4D625C01"/>
    <w:rsid w:val="4D8F350E"/>
    <w:rsid w:val="4D924E46"/>
    <w:rsid w:val="4D9877E4"/>
    <w:rsid w:val="4DBD22E7"/>
    <w:rsid w:val="4DC73507"/>
    <w:rsid w:val="4DDA6A5F"/>
    <w:rsid w:val="4DDB7205"/>
    <w:rsid w:val="4DDF772B"/>
    <w:rsid w:val="4DEB15AD"/>
    <w:rsid w:val="4DF87443"/>
    <w:rsid w:val="4E370600"/>
    <w:rsid w:val="4E435024"/>
    <w:rsid w:val="4E4E7E80"/>
    <w:rsid w:val="4E534A5B"/>
    <w:rsid w:val="4E5C5562"/>
    <w:rsid w:val="4E5F69A8"/>
    <w:rsid w:val="4E655726"/>
    <w:rsid w:val="4E754A02"/>
    <w:rsid w:val="4E95725E"/>
    <w:rsid w:val="4E9A6CF9"/>
    <w:rsid w:val="4EA65FD0"/>
    <w:rsid w:val="4ED33DCB"/>
    <w:rsid w:val="4EE34782"/>
    <w:rsid w:val="4EE63F4F"/>
    <w:rsid w:val="4F007E65"/>
    <w:rsid w:val="4F0A1AF8"/>
    <w:rsid w:val="4F203D73"/>
    <w:rsid w:val="4F27252E"/>
    <w:rsid w:val="4F323E26"/>
    <w:rsid w:val="4F3913E8"/>
    <w:rsid w:val="4F501419"/>
    <w:rsid w:val="4F594DAC"/>
    <w:rsid w:val="4F6C3F07"/>
    <w:rsid w:val="4F830574"/>
    <w:rsid w:val="4F8D5FB6"/>
    <w:rsid w:val="4F9753D7"/>
    <w:rsid w:val="4FA54804"/>
    <w:rsid w:val="4FBF34BA"/>
    <w:rsid w:val="4FCA2B98"/>
    <w:rsid w:val="4FCB218A"/>
    <w:rsid w:val="4FCE7BAE"/>
    <w:rsid w:val="4FFE4A87"/>
    <w:rsid w:val="500344EA"/>
    <w:rsid w:val="500B7B4C"/>
    <w:rsid w:val="503C3296"/>
    <w:rsid w:val="504B0F0D"/>
    <w:rsid w:val="50527689"/>
    <w:rsid w:val="506633AA"/>
    <w:rsid w:val="507237E3"/>
    <w:rsid w:val="50911DB8"/>
    <w:rsid w:val="50943033"/>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721A38"/>
    <w:rsid w:val="517D016D"/>
    <w:rsid w:val="51A45867"/>
    <w:rsid w:val="51AD7250"/>
    <w:rsid w:val="51CF1465"/>
    <w:rsid w:val="51D1247D"/>
    <w:rsid w:val="51EC4955"/>
    <w:rsid w:val="51F067B7"/>
    <w:rsid w:val="52077D46"/>
    <w:rsid w:val="52187D0D"/>
    <w:rsid w:val="52361B9C"/>
    <w:rsid w:val="52362A26"/>
    <w:rsid w:val="523B0BAD"/>
    <w:rsid w:val="524B7169"/>
    <w:rsid w:val="5250515D"/>
    <w:rsid w:val="526921DD"/>
    <w:rsid w:val="5297132B"/>
    <w:rsid w:val="529F28D8"/>
    <w:rsid w:val="529F6FBB"/>
    <w:rsid w:val="52C076EC"/>
    <w:rsid w:val="52C25708"/>
    <w:rsid w:val="52C315CC"/>
    <w:rsid w:val="52CD10CA"/>
    <w:rsid w:val="52EB6F11"/>
    <w:rsid w:val="52F0249E"/>
    <w:rsid w:val="5353575F"/>
    <w:rsid w:val="535B2E70"/>
    <w:rsid w:val="535C4E8B"/>
    <w:rsid w:val="536278AA"/>
    <w:rsid w:val="53673357"/>
    <w:rsid w:val="53676B5F"/>
    <w:rsid w:val="536E21FF"/>
    <w:rsid w:val="5385006E"/>
    <w:rsid w:val="538A4A6D"/>
    <w:rsid w:val="53B45677"/>
    <w:rsid w:val="53DD2466"/>
    <w:rsid w:val="53E34323"/>
    <w:rsid w:val="53FC3987"/>
    <w:rsid w:val="5427381E"/>
    <w:rsid w:val="543B788E"/>
    <w:rsid w:val="54447CBB"/>
    <w:rsid w:val="545062A7"/>
    <w:rsid w:val="545C3555"/>
    <w:rsid w:val="54617320"/>
    <w:rsid w:val="547A28DC"/>
    <w:rsid w:val="54827775"/>
    <w:rsid w:val="54AC5134"/>
    <w:rsid w:val="54DE6078"/>
    <w:rsid w:val="54E86EBD"/>
    <w:rsid w:val="54F2526E"/>
    <w:rsid w:val="55075D9B"/>
    <w:rsid w:val="55184BBF"/>
    <w:rsid w:val="551874CA"/>
    <w:rsid w:val="551E6A56"/>
    <w:rsid w:val="552006D3"/>
    <w:rsid w:val="55301CB3"/>
    <w:rsid w:val="55327054"/>
    <w:rsid w:val="553A26BA"/>
    <w:rsid w:val="5556054C"/>
    <w:rsid w:val="55862A42"/>
    <w:rsid w:val="55990578"/>
    <w:rsid w:val="55A56891"/>
    <w:rsid w:val="55AC66CB"/>
    <w:rsid w:val="55C33131"/>
    <w:rsid w:val="55CD7903"/>
    <w:rsid w:val="55E172A0"/>
    <w:rsid w:val="55E24605"/>
    <w:rsid w:val="55F81C60"/>
    <w:rsid w:val="55FA0F14"/>
    <w:rsid w:val="56097F90"/>
    <w:rsid w:val="56133E90"/>
    <w:rsid w:val="56474D43"/>
    <w:rsid w:val="564C1D1D"/>
    <w:rsid w:val="565F1E2E"/>
    <w:rsid w:val="56670F45"/>
    <w:rsid w:val="566F1BE2"/>
    <w:rsid w:val="567B004B"/>
    <w:rsid w:val="56825178"/>
    <w:rsid w:val="568F784B"/>
    <w:rsid w:val="569C0124"/>
    <w:rsid w:val="56A17AE8"/>
    <w:rsid w:val="56C9634D"/>
    <w:rsid w:val="56D41BE8"/>
    <w:rsid w:val="56EC7A5D"/>
    <w:rsid w:val="56F4599D"/>
    <w:rsid w:val="570D0322"/>
    <w:rsid w:val="57180ACE"/>
    <w:rsid w:val="571B61B6"/>
    <w:rsid w:val="57213E7D"/>
    <w:rsid w:val="5723561B"/>
    <w:rsid w:val="572362C9"/>
    <w:rsid w:val="572F37C6"/>
    <w:rsid w:val="5736629C"/>
    <w:rsid w:val="573A5EC2"/>
    <w:rsid w:val="57540996"/>
    <w:rsid w:val="57802A35"/>
    <w:rsid w:val="578C3658"/>
    <w:rsid w:val="57B66918"/>
    <w:rsid w:val="57BD6FCE"/>
    <w:rsid w:val="57D214D2"/>
    <w:rsid w:val="57DA1A42"/>
    <w:rsid w:val="58002D08"/>
    <w:rsid w:val="58057728"/>
    <w:rsid w:val="581D1F94"/>
    <w:rsid w:val="582872BA"/>
    <w:rsid w:val="5829318A"/>
    <w:rsid w:val="582D7EE9"/>
    <w:rsid w:val="583343BB"/>
    <w:rsid w:val="583439B3"/>
    <w:rsid w:val="583B5787"/>
    <w:rsid w:val="586759C7"/>
    <w:rsid w:val="58C07CA9"/>
    <w:rsid w:val="58DE5A38"/>
    <w:rsid w:val="58FA7B16"/>
    <w:rsid w:val="58FB22A6"/>
    <w:rsid w:val="59003437"/>
    <w:rsid w:val="59182EE7"/>
    <w:rsid w:val="5921212C"/>
    <w:rsid w:val="59395687"/>
    <w:rsid w:val="596F472F"/>
    <w:rsid w:val="5974345D"/>
    <w:rsid w:val="597534AA"/>
    <w:rsid w:val="59951C91"/>
    <w:rsid w:val="59982867"/>
    <w:rsid w:val="59A11ED6"/>
    <w:rsid w:val="59AB0DFC"/>
    <w:rsid w:val="59C1557F"/>
    <w:rsid w:val="59C8615E"/>
    <w:rsid w:val="59E771C2"/>
    <w:rsid w:val="59E84659"/>
    <w:rsid w:val="59FF2575"/>
    <w:rsid w:val="5A344FB0"/>
    <w:rsid w:val="5A360707"/>
    <w:rsid w:val="5A482568"/>
    <w:rsid w:val="5A496ED4"/>
    <w:rsid w:val="5A5755C9"/>
    <w:rsid w:val="5A5A13C0"/>
    <w:rsid w:val="5A772EA3"/>
    <w:rsid w:val="5A7D29E6"/>
    <w:rsid w:val="5A821401"/>
    <w:rsid w:val="5A8A2B4B"/>
    <w:rsid w:val="5A9F5080"/>
    <w:rsid w:val="5AAB6618"/>
    <w:rsid w:val="5AC52E1B"/>
    <w:rsid w:val="5AE91049"/>
    <w:rsid w:val="5AEF582B"/>
    <w:rsid w:val="5B0B5334"/>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51F6A"/>
    <w:rsid w:val="5CD6026B"/>
    <w:rsid w:val="5CE319F6"/>
    <w:rsid w:val="5CE42846"/>
    <w:rsid w:val="5CE9406B"/>
    <w:rsid w:val="5D0656E1"/>
    <w:rsid w:val="5D566DF5"/>
    <w:rsid w:val="5D5736EC"/>
    <w:rsid w:val="5D592213"/>
    <w:rsid w:val="5D7067ED"/>
    <w:rsid w:val="5D77660D"/>
    <w:rsid w:val="5D7A7C97"/>
    <w:rsid w:val="5D8A240A"/>
    <w:rsid w:val="5D8A4019"/>
    <w:rsid w:val="5D9907FA"/>
    <w:rsid w:val="5DCD4FAD"/>
    <w:rsid w:val="5DD45E20"/>
    <w:rsid w:val="5DD77F01"/>
    <w:rsid w:val="5DF376B4"/>
    <w:rsid w:val="5DF974C4"/>
    <w:rsid w:val="5E150E16"/>
    <w:rsid w:val="5E156702"/>
    <w:rsid w:val="5E2C3CE8"/>
    <w:rsid w:val="5E480DBB"/>
    <w:rsid w:val="5E532C32"/>
    <w:rsid w:val="5E6B78B9"/>
    <w:rsid w:val="5E72530D"/>
    <w:rsid w:val="5E7B3471"/>
    <w:rsid w:val="5E811840"/>
    <w:rsid w:val="5EAC620C"/>
    <w:rsid w:val="5EB56E43"/>
    <w:rsid w:val="5EDB6E5E"/>
    <w:rsid w:val="5F050603"/>
    <w:rsid w:val="5F0F5BF5"/>
    <w:rsid w:val="5F1070E5"/>
    <w:rsid w:val="5F137093"/>
    <w:rsid w:val="5F475DFB"/>
    <w:rsid w:val="5F4A6912"/>
    <w:rsid w:val="5FA342D5"/>
    <w:rsid w:val="5FA40581"/>
    <w:rsid w:val="5FBF418B"/>
    <w:rsid w:val="5FC03F1C"/>
    <w:rsid w:val="5FC128D4"/>
    <w:rsid w:val="5FC577B3"/>
    <w:rsid w:val="5FFB751D"/>
    <w:rsid w:val="5FFC1DCE"/>
    <w:rsid w:val="602423C7"/>
    <w:rsid w:val="603F2394"/>
    <w:rsid w:val="604407B5"/>
    <w:rsid w:val="60487E62"/>
    <w:rsid w:val="605A5C34"/>
    <w:rsid w:val="60630B92"/>
    <w:rsid w:val="606E4C0D"/>
    <w:rsid w:val="60935B47"/>
    <w:rsid w:val="60B30F76"/>
    <w:rsid w:val="60C76F62"/>
    <w:rsid w:val="60CE1254"/>
    <w:rsid w:val="60D321CB"/>
    <w:rsid w:val="60D467A9"/>
    <w:rsid w:val="60EA12BA"/>
    <w:rsid w:val="60EB3CE8"/>
    <w:rsid w:val="61034470"/>
    <w:rsid w:val="61041400"/>
    <w:rsid w:val="6108421E"/>
    <w:rsid w:val="610C08D6"/>
    <w:rsid w:val="611504BF"/>
    <w:rsid w:val="61233B56"/>
    <w:rsid w:val="6129287D"/>
    <w:rsid w:val="6132559A"/>
    <w:rsid w:val="61535DEE"/>
    <w:rsid w:val="6166167A"/>
    <w:rsid w:val="617020C2"/>
    <w:rsid w:val="61755B39"/>
    <w:rsid w:val="617A0C46"/>
    <w:rsid w:val="618B1EF3"/>
    <w:rsid w:val="61A33787"/>
    <w:rsid w:val="61A66AB4"/>
    <w:rsid w:val="61BC38FA"/>
    <w:rsid w:val="61BE0E4F"/>
    <w:rsid w:val="61C85E7F"/>
    <w:rsid w:val="61CD78CF"/>
    <w:rsid w:val="61DA14FE"/>
    <w:rsid w:val="61E53D34"/>
    <w:rsid w:val="61E73697"/>
    <w:rsid w:val="61EE3162"/>
    <w:rsid w:val="61F62056"/>
    <w:rsid w:val="620208E6"/>
    <w:rsid w:val="620E46C5"/>
    <w:rsid w:val="620F37AC"/>
    <w:rsid w:val="621536B2"/>
    <w:rsid w:val="621C707C"/>
    <w:rsid w:val="621E0130"/>
    <w:rsid w:val="62271A32"/>
    <w:rsid w:val="6245212D"/>
    <w:rsid w:val="624B2E9D"/>
    <w:rsid w:val="62504ABA"/>
    <w:rsid w:val="62510C1A"/>
    <w:rsid w:val="62607DE0"/>
    <w:rsid w:val="62757089"/>
    <w:rsid w:val="62AE05DB"/>
    <w:rsid w:val="62B60A29"/>
    <w:rsid w:val="62BA5EE7"/>
    <w:rsid w:val="62F04E93"/>
    <w:rsid w:val="62F14EED"/>
    <w:rsid w:val="62FF3767"/>
    <w:rsid w:val="63074094"/>
    <w:rsid w:val="63256E52"/>
    <w:rsid w:val="6337684E"/>
    <w:rsid w:val="63403C73"/>
    <w:rsid w:val="6351410B"/>
    <w:rsid w:val="635D4427"/>
    <w:rsid w:val="635F082F"/>
    <w:rsid w:val="63710CD7"/>
    <w:rsid w:val="639A0C81"/>
    <w:rsid w:val="63A00543"/>
    <w:rsid w:val="63BE2991"/>
    <w:rsid w:val="63D672A4"/>
    <w:rsid w:val="63E900E8"/>
    <w:rsid w:val="63F105D2"/>
    <w:rsid w:val="64003000"/>
    <w:rsid w:val="64020FD8"/>
    <w:rsid w:val="640B49C1"/>
    <w:rsid w:val="64156CD8"/>
    <w:rsid w:val="64413D22"/>
    <w:rsid w:val="64470699"/>
    <w:rsid w:val="644B6CD5"/>
    <w:rsid w:val="646253D3"/>
    <w:rsid w:val="64627D01"/>
    <w:rsid w:val="6473435B"/>
    <w:rsid w:val="64864D44"/>
    <w:rsid w:val="64A01013"/>
    <w:rsid w:val="64AB6568"/>
    <w:rsid w:val="64C76164"/>
    <w:rsid w:val="64D3186F"/>
    <w:rsid w:val="64EF2266"/>
    <w:rsid w:val="64F33559"/>
    <w:rsid w:val="64FD2EEA"/>
    <w:rsid w:val="64FF1ABC"/>
    <w:rsid w:val="650E3520"/>
    <w:rsid w:val="654069DE"/>
    <w:rsid w:val="65413B3E"/>
    <w:rsid w:val="654B3E81"/>
    <w:rsid w:val="655555A6"/>
    <w:rsid w:val="655F14F0"/>
    <w:rsid w:val="65660277"/>
    <w:rsid w:val="656E6D13"/>
    <w:rsid w:val="65990AED"/>
    <w:rsid w:val="65A63707"/>
    <w:rsid w:val="65A80F59"/>
    <w:rsid w:val="65AA319F"/>
    <w:rsid w:val="65AC5539"/>
    <w:rsid w:val="65BB595A"/>
    <w:rsid w:val="65F22562"/>
    <w:rsid w:val="65F65692"/>
    <w:rsid w:val="660C7338"/>
    <w:rsid w:val="66407FD5"/>
    <w:rsid w:val="665346CA"/>
    <w:rsid w:val="6661498D"/>
    <w:rsid w:val="666B3926"/>
    <w:rsid w:val="668C5B9C"/>
    <w:rsid w:val="66A421AD"/>
    <w:rsid w:val="66C77BCC"/>
    <w:rsid w:val="66CF58C8"/>
    <w:rsid w:val="66D00FF0"/>
    <w:rsid w:val="66E50A5C"/>
    <w:rsid w:val="66E5305A"/>
    <w:rsid w:val="66FA0A76"/>
    <w:rsid w:val="670314C2"/>
    <w:rsid w:val="670A28DD"/>
    <w:rsid w:val="671F2137"/>
    <w:rsid w:val="67256725"/>
    <w:rsid w:val="672C3BD3"/>
    <w:rsid w:val="67441F0C"/>
    <w:rsid w:val="674465E9"/>
    <w:rsid w:val="67594618"/>
    <w:rsid w:val="675B3954"/>
    <w:rsid w:val="676B6466"/>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D249D"/>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C5EBD"/>
    <w:rsid w:val="69122538"/>
    <w:rsid w:val="69194FE8"/>
    <w:rsid w:val="691F4315"/>
    <w:rsid w:val="69544350"/>
    <w:rsid w:val="69703FA0"/>
    <w:rsid w:val="69997B9C"/>
    <w:rsid w:val="69A84304"/>
    <w:rsid w:val="69B52A42"/>
    <w:rsid w:val="69B67148"/>
    <w:rsid w:val="69BE4DB3"/>
    <w:rsid w:val="69CF0E91"/>
    <w:rsid w:val="69CF0ED8"/>
    <w:rsid w:val="69D52B56"/>
    <w:rsid w:val="69D54DDD"/>
    <w:rsid w:val="69E028D2"/>
    <w:rsid w:val="69E874BD"/>
    <w:rsid w:val="69F54308"/>
    <w:rsid w:val="6A0A7A54"/>
    <w:rsid w:val="6A2622A1"/>
    <w:rsid w:val="6A35577F"/>
    <w:rsid w:val="6A3A22EA"/>
    <w:rsid w:val="6A3F2D1D"/>
    <w:rsid w:val="6A592054"/>
    <w:rsid w:val="6A597350"/>
    <w:rsid w:val="6A777087"/>
    <w:rsid w:val="6A820574"/>
    <w:rsid w:val="6A99048F"/>
    <w:rsid w:val="6AA077DB"/>
    <w:rsid w:val="6AA47C92"/>
    <w:rsid w:val="6AB909BB"/>
    <w:rsid w:val="6ABA0C51"/>
    <w:rsid w:val="6ABD020C"/>
    <w:rsid w:val="6ADD6D64"/>
    <w:rsid w:val="6B0F06C2"/>
    <w:rsid w:val="6B2B6878"/>
    <w:rsid w:val="6B633F4F"/>
    <w:rsid w:val="6B70680D"/>
    <w:rsid w:val="6B816F14"/>
    <w:rsid w:val="6B8A298B"/>
    <w:rsid w:val="6B8A779B"/>
    <w:rsid w:val="6BAD6C20"/>
    <w:rsid w:val="6BB456BB"/>
    <w:rsid w:val="6BB62A44"/>
    <w:rsid w:val="6BD81D0A"/>
    <w:rsid w:val="6BE052CE"/>
    <w:rsid w:val="6BF2692A"/>
    <w:rsid w:val="6BF358A4"/>
    <w:rsid w:val="6C051F4E"/>
    <w:rsid w:val="6C096C12"/>
    <w:rsid w:val="6C1A5960"/>
    <w:rsid w:val="6C417EB8"/>
    <w:rsid w:val="6C5F7E2F"/>
    <w:rsid w:val="6C613F45"/>
    <w:rsid w:val="6C756221"/>
    <w:rsid w:val="6C7B08BB"/>
    <w:rsid w:val="6C816AF9"/>
    <w:rsid w:val="6C846694"/>
    <w:rsid w:val="6CA841D2"/>
    <w:rsid w:val="6CB10385"/>
    <w:rsid w:val="6CDF0F3A"/>
    <w:rsid w:val="6CE47854"/>
    <w:rsid w:val="6D0D25B8"/>
    <w:rsid w:val="6D490A6B"/>
    <w:rsid w:val="6D582A6D"/>
    <w:rsid w:val="6D604FD1"/>
    <w:rsid w:val="6D635FBA"/>
    <w:rsid w:val="6D6534EB"/>
    <w:rsid w:val="6D6C0EA8"/>
    <w:rsid w:val="6D732F9C"/>
    <w:rsid w:val="6D9239A2"/>
    <w:rsid w:val="6DB664EE"/>
    <w:rsid w:val="6DBC6250"/>
    <w:rsid w:val="6DC64BAC"/>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70BA2"/>
    <w:rsid w:val="6EDB7671"/>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D2412"/>
    <w:rsid w:val="70112883"/>
    <w:rsid w:val="70243856"/>
    <w:rsid w:val="703F2471"/>
    <w:rsid w:val="704B4131"/>
    <w:rsid w:val="70531ED5"/>
    <w:rsid w:val="705A528C"/>
    <w:rsid w:val="7068062C"/>
    <w:rsid w:val="707F47B3"/>
    <w:rsid w:val="70954F53"/>
    <w:rsid w:val="70A94A40"/>
    <w:rsid w:val="70D80F32"/>
    <w:rsid w:val="70D97C76"/>
    <w:rsid w:val="70F76E40"/>
    <w:rsid w:val="711337D0"/>
    <w:rsid w:val="7119467D"/>
    <w:rsid w:val="713173E8"/>
    <w:rsid w:val="71420658"/>
    <w:rsid w:val="7143472C"/>
    <w:rsid w:val="71440341"/>
    <w:rsid w:val="71531561"/>
    <w:rsid w:val="71597148"/>
    <w:rsid w:val="716D089C"/>
    <w:rsid w:val="71715206"/>
    <w:rsid w:val="71743A1D"/>
    <w:rsid w:val="71774D56"/>
    <w:rsid w:val="71901CEF"/>
    <w:rsid w:val="719438F4"/>
    <w:rsid w:val="719D7F3F"/>
    <w:rsid w:val="71B55DFD"/>
    <w:rsid w:val="71B834E8"/>
    <w:rsid w:val="71D0750E"/>
    <w:rsid w:val="71D803D1"/>
    <w:rsid w:val="71E501C6"/>
    <w:rsid w:val="71F40A44"/>
    <w:rsid w:val="7202163F"/>
    <w:rsid w:val="723B04C8"/>
    <w:rsid w:val="724E6817"/>
    <w:rsid w:val="72600D68"/>
    <w:rsid w:val="72604620"/>
    <w:rsid w:val="726B02C1"/>
    <w:rsid w:val="726D2C67"/>
    <w:rsid w:val="729A0F74"/>
    <w:rsid w:val="72F03574"/>
    <w:rsid w:val="72F77CB6"/>
    <w:rsid w:val="731438BD"/>
    <w:rsid w:val="733155C8"/>
    <w:rsid w:val="73422D3C"/>
    <w:rsid w:val="73625723"/>
    <w:rsid w:val="737007D9"/>
    <w:rsid w:val="738B5B50"/>
    <w:rsid w:val="73AA53A0"/>
    <w:rsid w:val="73B04F6B"/>
    <w:rsid w:val="73D20D1A"/>
    <w:rsid w:val="73E168D2"/>
    <w:rsid w:val="73E873C4"/>
    <w:rsid w:val="73F07AA4"/>
    <w:rsid w:val="74010DBC"/>
    <w:rsid w:val="74054701"/>
    <w:rsid w:val="740D2C3F"/>
    <w:rsid w:val="74135925"/>
    <w:rsid w:val="742827DB"/>
    <w:rsid w:val="742D6CA9"/>
    <w:rsid w:val="742E58A2"/>
    <w:rsid w:val="74525628"/>
    <w:rsid w:val="745F06BF"/>
    <w:rsid w:val="746C713B"/>
    <w:rsid w:val="748D2368"/>
    <w:rsid w:val="749217E0"/>
    <w:rsid w:val="74B22D8C"/>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DC1EF4"/>
    <w:rsid w:val="75E50837"/>
    <w:rsid w:val="75EF5520"/>
    <w:rsid w:val="75F63713"/>
    <w:rsid w:val="76143A54"/>
    <w:rsid w:val="7637074A"/>
    <w:rsid w:val="763B63B0"/>
    <w:rsid w:val="764772A3"/>
    <w:rsid w:val="767B7960"/>
    <w:rsid w:val="769A6195"/>
    <w:rsid w:val="76A44430"/>
    <w:rsid w:val="76A71FBB"/>
    <w:rsid w:val="76AA5D81"/>
    <w:rsid w:val="76AB50DC"/>
    <w:rsid w:val="76BB3C83"/>
    <w:rsid w:val="76C80EC7"/>
    <w:rsid w:val="76F73D47"/>
    <w:rsid w:val="77006E1F"/>
    <w:rsid w:val="77032A24"/>
    <w:rsid w:val="771670C1"/>
    <w:rsid w:val="772C16E9"/>
    <w:rsid w:val="77683E14"/>
    <w:rsid w:val="77734EA5"/>
    <w:rsid w:val="77A06542"/>
    <w:rsid w:val="77A922C9"/>
    <w:rsid w:val="77AC049C"/>
    <w:rsid w:val="77B23714"/>
    <w:rsid w:val="77BB772D"/>
    <w:rsid w:val="77D43FD2"/>
    <w:rsid w:val="77FA155A"/>
    <w:rsid w:val="781137AD"/>
    <w:rsid w:val="781D13FA"/>
    <w:rsid w:val="782817E9"/>
    <w:rsid w:val="78555C26"/>
    <w:rsid w:val="78640057"/>
    <w:rsid w:val="78810787"/>
    <w:rsid w:val="78826969"/>
    <w:rsid w:val="788E3AAC"/>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987ED2"/>
    <w:rsid w:val="79AE1AE3"/>
    <w:rsid w:val="79AE77FB"/>
    <w:rsid w:val="79B85AA8"/>
    <w:rsid w:val="79C342A8"/>
    <w:rsid w:val="79C34F9F"/>
    <w:rsid w:val="79C81B6A"/>
    <w:rsid w:val="79E83652"/>
    <w:rsid w:val="79EF6059"/>
    <w:rsid w:val="7A074D7D"/>
    <w:rsid w:val="7A1053E1"/>
    <w:rsid w:val="7A17618B"/>
    <w:rsid w:val="7A1E05C7"/>
    <w:rsid w:val="7A3F1ABF"/>
    <w:rsid w:val="7A413A99"/>
    <w:rsid w:val="7A4642A9"/>
    <w:rsid w:val="7A4B6B30"/>
    <w:rsid w:val="7A5D3D51"/>
    <w:rsid w:val="7A5F0CF7"/>
    <w:rsid w:val="7A675EA5"/>
    <w:rsid w:val="7A6B3865"/>
    <w:rsid w:val="7A7041ED"/>
    <w:rsid w:val="7A832390"/>
    <w:rsid w:val="7A92679C"/>
    <w:rsid w:val="7A955810"/>
    <w:rsid w:val="7A985E92"/>
    <w:rsid w:val="7A9C2E47"/>
    <w:rsid w:val="7A9E009C"/>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D45912"/>
    <w:rsid w:val="7E0D4E8F"/>
    <w:rsid w:val="7E107D04"/>
    <w:rsid w:val="7E202441"/>
    <w:rsid w:val="7E4B691E"/>
    <w:rsid w:val="7E616C7B"/>
    <w:rsid w:val="7E733A70"/>
    <w:rsid w:val="7E8A0780"/>
    <w:rsid w:val="7EA574A2"/>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6358D"/>
    <w:rsid w:val="7FE076F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8">
    <w:name w:val="Table Normal"/>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3702</Words>
  <Characters>4101</Characters>
  <Lines>0</Lines>
  <Paragraphs>0</Paragraphs>
  <TotalTime>3</TotalTime>
  <ScaleCrop>false</ScaleCrop>
  <LinksUpToDate>false</LinksUpToDate>
  <CharactersWithSpaces>4243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阿朵</cp:lastModifiedBy>
  <cp:lastPrinted>2023-05-26T08:11:00Z</cp:lastPrinted>
  <dcterms:modified xsi:type="dcterms:W3CDTF">2024-06-25T01:28:26Z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50306CC149C84F98BF850919EA3E5AFB_13</vt:lpwstr>
  </property>
</Properties>
</file>