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righ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整体支出绩效评价基础数据表</w:t>
      </w:r>
    </w:p>
    <w:p>
      <w:pPr>
        <w:spacing w:line="115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0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>
            <w:pPr>
              <w:spacing w:before="33" w:line="198" w:lineRule="auto"/>
              <w:ind w:right="118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>
            <w:pPr>
              <w:spacing w:before="103" w:line="219" w:lineRule="auto"/>
              <w:ind w:left="708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岳阳市城市绿化管理中心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262" w:line="219" w:lineRule="auto"/>
              <w:ind w:left="575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spacing w:before="8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spacing w:before="103" w:line="219" w:lineRule="auto"/>
              <w:ind w:left="708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控制率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ind w:firstLine="480" w:firstLineChars="200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0" w:line="202" w:lineRule="auto"/>
              <w:ind w:left="6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2021年决算数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spacing w:before="76" w:line="219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2022年决算数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1" w:line="202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7.67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9" w:line="193" w:lineRule="auto"/>
              <w:ind w:left="4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7.25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1" w:line="219" w:lineRule="auto"/>
              <w:ind w:left="8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91" w:line="219" w:lineRule="auto"/>
              <w:ind w:left="14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7.25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1" w:line="22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2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0.42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3" w:line="200" w:lineRule="auto"/>
              <w:ind w:left="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1633.49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2019.34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33" w:line="20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3" w:line="20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3、生产运转经费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453.66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453.66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93" w:line="219" w:lineRule="auto"/>
              <w:ind w:firstLine="488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级专项资金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(一个专项一行)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1035.49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1035.49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城市综合管理专项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1032.3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1032.3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民政综合专项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3.19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开放型经济发展专项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5" w:line="220" w:lineRule="auto"/>
              <w:ind w:firstLine="492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5、上级转移支付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5" w:line="220" w:lineRule="auto"/>
              <w:ind w:left="9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2161.17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203.40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200.73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5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14.86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lang w:val="en-US" w:eastAsia="zh-CN"/>
              </w:rPr>
              <w:t>22.15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lang w:val="en-US" w:eastAsia="zh-CN"/>
              </w:rPr>
              <w:t>22.15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35" w:line="198" w:lineRule="auto"/>
              <w:ind w:left="1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20.82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lang w:val="en-US" w:eastAsia="zh-CN"/>
              </w:rPr>
              <w:t>28.54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28.54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4" w:line="198" w:lineRule="auto"/>
              <w:ind w:left="11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2.68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lang w:val="en-US" w:eastAsia="zh-CN"/>
              </w:rPr>
              <w:t>2.54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2.54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5" w:line="189" w:lineRule="auto"/>
              <w:ind w:left="10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59.51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195.27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1778.99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5" w:line="198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pacing w:before="65" w:line="3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position w:val="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楼堂馆所控制情况</w:t>
            </w:r>
          </w:p>
          <w:p>
            <w:pPr>
              <w:spacing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(2022年完工项目)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批复规模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预算投资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140" w:type="dxa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810" w:type="dxa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869" w:type="dxa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说明：“项目支出”需要填报基本支出以外的所有项目支出情况，“公用经费”填报基本支出中的一般商品和服务支出。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 xml:space="preserve">填表人： 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0730-8298049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 xml:space="preserve">     单位负责人签字：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2023.06.10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134" w:right="1417" w:bottom="1134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整体支出绩效自评表</w:t>
      </w:r>
    </w:p>
    <w:p>
      <w:pPr>
        <w:spacing w:line="168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0"/>
        <w:tblW w:w="983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5"/>
        <w:gridCol w:w="398"/>
        <w:gridCol w:w="906"/>
        <w:gridCol w:w="1760"/>
        <w:gridCol w:w="1830"/>
        <w:gridCol w:w="1493"/>
        <w:gridCol w:w="496"/>
        <w:gridCol w:w="802"/>
        <w:gridCol w:w="12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8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8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960" w:type="dxa"/>
            <w:gridSpan w:val="8"/>
            <w:noWrap w:val="0"/>
            <w:vAlign w:val="top"/>
          </w:tcPr>
          <w:p>
            <w:pPr>
              <w:tabs>
                <w:tab w:val="left" w:pos="3514"/>
              </w:tabs>
              <w:rPr>
                <w:rFonts w:hint="eastAsia" w:ascii="Arial" w:eastAsiaTheme="minorEastAsia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Arial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岳阳市城市绿化管理中心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75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8" w:lineRule="auto"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算申请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全年预算数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全年执行数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87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2028.12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3823.59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3823.59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7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-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87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9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按收入性质分：</w:t>
            </w:r>
          </w:p>
        </w:tc>
        <w:tc>
          <w:tcPr>
            <w:tcW w:w="406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按支出性质分：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87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9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其中： 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一般公共预算：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lang w:val="en-US" w:eastAsia="zh-CN"/>
              </w:rPr>
              <w:t>3661.59</w:t>
            </w:r>
          </w:p>
        </w:tc>
        <w:tc>
          <w:tcPr>
            <w:tcW w:w="406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 w:firstLine="210" w:firstLineChars="1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其中：基本支出：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1804.25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87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9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firstLine="1050" w:firstLineChars="5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政府性基金拨款：</w:t>
            </w:r>
          </w:p>
        </w:tc>
        <w:tc>
          <w:tcPr>
            <w:tcW w:w="406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firstLine="840" w:firstLineChars="4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2019.34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87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9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纳入专户管理的非税收入拨款：</w:t>
            </w:r>
          </w:p>
        </w:tc>
        <w:tc>
          <w:tcPr>
            <w:tcW w:w="406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7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9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其他资金：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lang w:val="en-US" w:eastAsia="zh-CN"/>
              </w:rPr>
              <w:t>162.00</w:t>
            </w:r>
          </w:p>
        </w:tc>
        <w:tc>
          <w:tcPr>
            <w:tcW w:w="406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875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  <w:r>
              <w:rPr>
                <w:rFonts w:ascii="宋体" w:hAnsi="宋体" w:eastAsia="宋体" w:cs="宋体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</w:t>
            </w:r>
            <w:r>
              <w:rPr>
                <w:rFonts w:ascii="宋体" w:hAnsi="宋体" w:eastAsia="宋体" w:cs="宋体"/>
                <w:color w:val="000000" w:themeColor="text1"/>
                <w:spacing w:val="-3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489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406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7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9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完成中心城区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180.5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万平米绿地、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10.5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万株行道树、13座游园按一级标准养护。完成对城区受损树围石、边沿石、护栏和健身器材等应修尽修、应换尽换。完成“全国文明”创建工作。全年安全生产无事故。</w:t>
            </w:r>
          </w:p>
        </w:tc>
        <w:tc>
          <w:tcPr>
            <w:tcW w:w="406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完成中心城区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180.5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万平米绿地、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10.5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万株行道树、13座游园按一级标准养护。完成对城区受损树围石、边沿石、护栏和健身器材等应修尽修、应换尽换。完成“全国文明”创建工作。全年安全生产无事故。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75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7" w:lineRule="auto"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绩效指标</w:t>
            </w:r>
          </w:p>
        </w:tc>
        <w:tc>
          <w:tcPr>
            <w:tcW w:w="3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9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年度指标值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完成值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产出指标</w:t>
            </w: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50分</w:t>
            </w:r>
          </w:p>
        </w:tc>
        <w:tc>
          <w:tcPr>
            <w:tcW w:w="906" w:type="dxa"/>
            <w:vMerge w:val="restart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草皮、灌木模纹色块修剪面积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215万㎡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2738932㎡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left"/>
              <w:textAlignment w:val="auto"/>
              <w:rPr>
                <w:rFonts w:hint="eastAsia" w:ascii="Arial" w:eastAsiaTheme="minorEastAsia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8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6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桩景、乔灌木修剪株数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30000株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45314株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8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6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草花更换面积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1.3万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8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6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行道树补植株数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360株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497株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8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6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抗旱保苗用水量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2.5万吨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14.28万吨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8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6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除草除杂面积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969740㎡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8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6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绿地裸露动态清零面积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6万㎡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105000㎡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8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6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施用病虫害防治药水数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255吨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197.893吨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8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6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苗灌木、绿地、草皮肥料数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55吨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47.70吨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6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行道树刷白株数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10万株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10万株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8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6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清运枯枝枯叶垃圾车数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3000车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3554车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8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6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平台信息处置条数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7855条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7855条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8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6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绿化110查处损绿毁绿案件起数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40起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41起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8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6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树围石、边沿石维修安装及更换块数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15000块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15225块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8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6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绿化带锌钢护栏安装米数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14000米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14366.6米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8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6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粉碎园林废弃物立方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3600立方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4000立方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8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6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eastAsia="宋体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草皮、灌木模纹色块修剪面积完成率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/>
                <w:color w:val="000000" w:themeColor="text1"/>
                <w:sz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90%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8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6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桩景、乔灌木修剪数量完成率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95%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8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6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树围石、边沿石、锌钢护栏维修、安装、更换合格率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  <w:tc>
          <w:tcPr>
            <w:tcW w:w="1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8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6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平台信息处置率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8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6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病虫害防治效果率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90%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90%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8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6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抗旱保苗成活率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90%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95%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8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6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绿地裸露动态清零行动执行率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8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6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草花更换、行道树补植完成率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8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主要工作任务完成周期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12个月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12个月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8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完成目标任务总成本控制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不超过预算投入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不超过预算投入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8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8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效益指标</w:t>
            </w: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30分</w:t>
            </w:r>
          </w:p>
        </w:tc>
        <w:tc>
          <w:tcPr>
            <w:tcW w:w="90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经济效益指标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eastAsiaTheme="minorEastAsia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带动公司经济效益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/>
                <w:color w:val="000000" w:themeColor="text1"/>
                <w:sz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1000万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1200万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/>
                <w:lang w:val="en-US" w:eastAsia="zh-CN"/>
              </w:rPr>
            </w:pPr>
          </w:p>
        </w:tc>
        <w:tc>
          <w:tcPr>
            <w:tcW w:w="906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社会效益指标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推动绿化产业发展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效果显著提升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效果显著提升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/>
                <w:lang w:val="en-US" w:eastAsia="zh-CN"/>
              </w:rPr>
            </w:pPr>
          </w:p>
        </w:tc>
        <w:tc>
          <w:tcPr>
            <w:tcW w:w="90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eastAsiaTheme="minorEastAsia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城区游园、口袋公园利用率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95%以上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95%以上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6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eastAsiaTheme="minorEastAsia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城区绿地绿化程度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/>
                <w:color w:val="000000" w:themeColor="text1"/>
                <w:sz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较大提升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/>
                <w:color w:val="000000" w:themeColor="text1"/>
                <w:sz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较大提升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8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6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3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可持续影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响指标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eastAsiaTheme="minorEastAsia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对本行业未来可持续发展的影响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eastAsiaTheme="minorEastAsia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重大影响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重大影响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8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10分</w:t>
            </w:r>
          </w:p>
        </w:tc>
        <w:tc>
          <w:tcPr>
            <w:tcW w:w="906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受益对象满意度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大于95%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大于95%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26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exact"/>
              <w:ind w:left="0" w:firstLine="3274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297815" cy="158750"/>
                  <wp:effectExtent l="0" t="0" r="6985" b="13335"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1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-22"/>
          <w:position w:val="-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填表人：</w:t>
      </w:r>
      <w:r>
        <w:rPr>
          <w:rFonts w:ascii="仿宋" w:hAnsi="仿宋" w:eastAsia="仿宋" w:cs="仿宋"/>
          <w:color w:val="000000" w:themeColor="text1"/>
          <w:spacing w:val="9"/>
          <w:sz w:val="22"/>
          <w:szCs w:val="2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" w:hAnsi="仿宋" w:eastAsia="仿宋" w:cs="仿宋"/>
          <w:color w:val="000000" w:themeColor="text1"/>
          <w:spacing w:val="2"/>
          <w:sz w:val="22"/>
          <w:szCs w:val="22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ascii="仿宋" w:hAnsi="仿宋" w:eastAsia="仿宋" w:cs="仿宋"/>
          <w:color w:val="000000" w:themeColor="text1"/>
          <w:spacing w:val="-22"/>
          <w:position w:val="-1"/>
          <w:sz w:val="22"/>
          <w:szCs w:val="22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2"/>
          <w:position w:val="-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ascii="仿宋" w:hAnsi="仿宋" w:eastAsia="仿宋" w:cs="仿宋"/>
          <w:color w:val="000000" w:themeColor="text1"/>
          <w:spacing w:val="9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填报日期：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pacing w:val="3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2023.06.10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134" w:right="1417" w:bottom="1134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岳阳市城市绿化管理中心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整体支出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宋体" w:hAnsi="宋体" w:eastAsia="宋体" w:cs="宋体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部门(单位)名称：   ( 盖 章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宋体" w:hAnsi="宋体" w:eastAsia="宋体" w:cs="宋体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2023年 6 月 10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2022年度岳阳楼区岳阳市城市绿化管理中心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单位整体支出绩效自评报告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单位基本情况</w:t>
      </w:r>
    </w:p>
    <w:p>
      <w:pPr>
        <w:spacing w:line="560" w:lineRule="exact"/>
        <w:ind w:firstLine="640" w:firstLineChars="200"/>
        <w:rPr>
          <w:rFonts w:hint="eastAsia" w:asciiTheme="majorEastAsia" w:hAnsiTheme="majorEastAsia" w:eastAsiaTheme="majorEastAsia" w:cstheme="majorEastAsia"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>岳阳市城市绿化管理中心为正科级公益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val="en-US" w:eastAsia="zh-CN"/>
        </w:rPr>
        <w:t>一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>类事业单位，核定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val="en-US" w:eastAsia="zh-CN"/>
        </w:rPr>
        <w:t>全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>额拨款事业单位编制</w:t>
      </w:r>
      <w:r>
        <w:rPr>
          <w:rFonts w:hint="eastAsia" w:asciiTheme="majorEastAsia" w:hAnsiTheme="majorEastAsia" w:eastAsiaTheme="majorEastAsia" w:cstheme="majorEastAsia"/>
          <w:bCs/>
          <w:color w:val="auto"/>
          <w:sz w:val="32"/>
          <w:szCs w:val="32"/>
          <w:lang w:val="en-US" w:eastAsia="zh-CN"/>
        </w:rPr>
        <w:t>112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val="en-US" w:eastAsia="zh-CN"/>
        </w:rPr>
        <w:t>名，实有人数</w:t>
      </w:r>
      <w:r>
        <w:rPr>
          <w:rFonts w:hint="eastAsia" w:asciiTheme="majorEastAsia" w:hAnsiTheme="majorEastAsia" w:eastAsiaTheme="majorEastAsia" w:cstheme="majorEastAsia"/>
          <w:bCs/>
          <w:color w:val="auto"/>
          <w:sz w:val="32"/>
          <w:szCs w:val="32"/>
          <w:lang w:val="en-US" w:eastAsia="zh-CN"/>
        </w:rPr>
        <w:t>100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val="en-US" w:eastAsia="zh-CN"/>
        </w:rPr>
        <w:t>人。</w:t>
      </w:r>
    </w:p>
    <w:p>
      <w:pPr>
        <w:spacing w:line="560" w:lineRule="exact"/>
        <w:ind w:firstLine="640" w:firstLineChars="200"/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val="en-US" w:eastAsia="zh-CN"/>
        </w:rPr>
        <w:t>内设5个职能股室：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>办公室、审计财务股、政工股、生产技术股、绿化监察股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val="en-US" w:eastAsia="zh-CN"/>
        </w:rPr>
        <w:t>；另内设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>南湖管理所、岳阳楼管理所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val="en-US" w:eastAsia="zh-CN"/>
        </w:rPr>
        <w:t xml:space="preserve"> 、珍珠山管理所和琵琶王管理所等4个副科级事业分支机构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Theme="majorEastAsia" w:hAnsiTheme="majorEastAsia" w:eastAsiaTheme="majorEastAsia" w:cstheme="majorEastAsia"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>岳阳市城市绿化管理中心主要职能职责有：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val="en-US" w:eastAsia="zh-CN"/>
        </w:rPr>
        <w:t>负责参与本市街道绿化规划的拟定和评审；负责城区绿化及配套改造工作；负责公共绿地、游园、行道树、古桩树木及配套设施的普查和维护管理工作。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二、一般公共预算支出情况</w:t>
      </w:r>
    </w:p>
    <w:p>
      <w:pPr>
        <w:keepNext w:val="0"/>
        <w:keepLines w:val="0"/>
        <w:pageBreakBefore w:val="0"/>
        <w:widowControl w:val="0"/>
        <w:tabs>
          <w:tab w:val="left" w:pos="618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(一)基本支出情况</w:t>
      </w:r>
    </w:p>
    <w:p>
      <w:pPr>
        <w:spacing w:line="480" w:lineRule="exact"/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2022年基本支出1804.25万元，主要列支人员工资福利和公用工作经费。具体支出项目如下：</w:t>
      </w:r>
    </w:p>
    <w:p>
      <w:pPr>
        <w:spacing w:line="480" w:lineRule="exact"/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1，人员工资福利经费支出1348.10万元，</w:t>
      </w:r>
      <w:r>
        <w:rPr>
          <w:rFonts w:hint="eastAsia" w:ascii="宋体" w:hAnsi="宋体" w:eastAsia="宋体" w:cs="宋体"/>
          <w:sz w:val="32"/>
          <w:szCs w:val="32"/>
        </w:rPr>
        <w:t>主要用于在职职工基本工资、绩效工资、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基础性绩效奖、</w:t>
      </w:r>
      <w:r>
        <w:rPr>
          <w:rFonts w:hint="eastAsia" w:ascii="宋体" w:hAnsi="宋体" w:eastAsia="宋体" w:cs="宋体"/>
          <w:sz w:val="32"/>
          <w:szCs w:val="32"/>
        </w:rPr>
        <w:t>社会保障缴费、住房公积金等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;</w:t>
      </w:r>
    </w:p>
    <w:p>
      <w:pPr>
        <w:spacing w:line="480" w:lineRule="exact"/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2，商品和服务支出200.73万元，</w:t>
      </w:r>
      <w:r>
        <w:rPr>
          <w:rFonts w:hint="eastAsia" w:ascii="宋体" w:hAnsi="宋体" w:eastAsia="宋体" w:cs="宋体"/>
          <w:sz w:val="32"/>
          <w:szCs w:val="32"/>
        </w:rPr>
        <w:t>主要用于办公费、水电费、维修费、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劳务费、专用材料费、工会经费</w:t>
      </w:r>
      <w:r>
        <w:rPr>
          <w:rFonts w:hint="eastAsia" w:ascii="宋体" w:hAnsi="宋体" w:eastAsia="宋体" w:cs="宋体"/>
          <w:sz w:val="32"/>
          <w:szCs w:val="32"/>
        </w:rPr>
        <w:t>等单位基本运行费用支出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;</w:t>
      </w:r>
    </w:p>
    <w:p>
      <w:pPr>
        <w:spacing w:line="480" w:lineRule="exact"/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3，对个人和家庭补助支出248.22万元，</w:t>
      </w:r>
      <w:r>
        <w:rPr>
          <w:rFonts w:hint="eastAsia" w:ascii="宋体" w:hAnsi="宋体" w:eastAsia="宋体" w:cs="宋体"/>
          <w:sz w:val="32"/>
          <w:szCs w:val="32"/>
        </w:rPr>
        <w:t>主要用于退休费、生活补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贴</w:t>
      </w:r>
      <w:r>
        <w:rPr>
          <w:rFonts w:hint="eastAsia" w:ascii="宋体" w:hAnsi="宋体" w:eastAsia="宋体" w:cs="宋体"/>
          <w:sz w:val="32"/>
          <w:szCs w:val="32"/>
        </w:rPr>
        <w:t>等支出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;</w:t>
      </w:r>
    </w:p>
    <w:p>
      <w:pPr>
        <w:pStyle w:val="2"/>
        <w:ind w:firstLine="640" w:firstLineChars="200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4,资本性支出7.20万元,</w:t>
      </w:r>
      <w:r>
        <w:rPr>
          <w:rFonts w:hint="eastAsia" w:ascii="宋体" w:hAnsi="宋体" w:eastAsia="宋体" w:cs="宋体"/>
          <w:sz w:val="32"/>
          <w:szCs w:val="32"/>
        </w:rPr>
        <w:t>主要用于办公设备和专用设备的购置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。</w:t>
      </w:r>
    </w:p>
    <w:p>
      <w:pPr>
        <w:pStyle w:val="3"/>
        <w:ind w:left="0" w:leftChars="0" w:firstLine="0" w:firstLineChars="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5，本年度公务接待费0.00万元，公务用车购置和运行维护费0.00元，因公出国（境）费用0.00万元。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项目支出情况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2022年项目支出2019.34万元，主要列支苗木、灌木、草皮、草花等购置费用；苗木移植、绿地恢复等费用；绿地养护服务费用；园林设施维修及更换费用；园林工程施工服务费；农药肥料费用；行道树保险费用；工具车洒水车费用；劳务用工费用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三、政府性基金预算支出情况（无）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四、国有资本经营预算支出情况（无）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五、社会保险基金预算支出情况（无）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六、部门整体支出绩效情况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atLeast"/>
        <w:ind w:right="0" w:rightChars="0" w:firstLine="643" w:firstLineChars="200"/>
        <w:contextualSpacing/>
        <w:textAlignment w:val="auto"/>
        <w:outlineLvl w:val="9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（一）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部门整体支出情况分析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atLeast"/>
        <w:ind w:right="0" w:rightChars="0" w:firstLine="684" w:firstLineChars="200"/>
        <w:contextualSpacing/>
        <w:textAlignment w:val="auto"/>
        <w:outlineLvl w:val="9"/>
        <w:rPr>
          <w:rFonts w:hint="eastAsia" w:ascii="宋体" w:hAnsi="宋体" w:eastAsia="宋体" w:cs="宋体"/>
          <w:spacing w:val="11"/>
          <w:position w:val="1"/>
          <w:sz w:val="32"/>
          <w:szCs w:val="32"/>
        </w:rPr>
      </w:pPr>
      <w:r>
        <w:rPr>
          <w:rFonts w:hint="eastAsia" w:ascii="宋体" w:hAnsi="宋体" w:eastAsia="宋体" w:cs="宋体"/>
          <w:spacing w:val="11"/>
          <w:position w:val="1"/>
          <w:sz w:val="32"/>
          <w:szCs w:val="32"/>
        </w:rPr>
        <w:t>从整体情况来看，我</w:t>
      </w:r>
      <w:r>
        <w:rPr>
          <w:rFonts w:hint="eastAsia" w:ascii="宋体" w:hAnsi="宋体" w:eastAsia="宋体" w:cs="宋体"/>
          <w:spacing w:val="11"/>
          <w:position w:val="1"/>
          <w:sz w:val="32"/>
          <w:szCs w:val="32"/>
          <w:lang w:eastAsia="zh-CN"/>
        </w:rPr>
        <w:t>单位</w:t>
      </w:r>
      <w:r>
        <w:rPr>
          <w:rFonts w:hint="eastAsia" w:ascii="宋体" w:hAnsi="宋体" w:eastAsia="宋体" w:cs="宋体"/>
          <w:spacing w:val="11"/>
          <w:position w:val="1"/>
          <w:sz w:val="32"/>
          <w:szCs w:val="32"/>
        </w:rPr>
        <w:t>严格按照年初预算进行部门整体支出。在支出过程中，能严格遵守各项规章制度，“三公经费”明显下降。所有项目都详细制定了方案，严格按方案组织实施，并加强了监督。尤其是在专项经费支出上，我们能专款专用，按项目实施计划的进度情况进行资金拨付，无截留、无挪用等现象。</w:t>
      </w:r>
      <w:r>
        <w:rPr>
          <w:rFonts w:hint="eastAsia" w:ascii="宋体" w:hAnsi="宋体" w:eastAsia="宋体" w:cs="宋体"/>
          <w:spacing w:val="11"/>
          <w:position w:val="1"/>
          <w:sz w:val="32"/>
          <w:szCs w:val="32"/>
          <w:lang w:eastAsia="zh-CN"/>
        </w:rPr>
        <w:t>为</w:t>
      </w:r>
      <w:r>
        <w:rPr>
          <w:rFonts w:hint="eastAsia" w:ascii="宋体" w:hAnsi="宋体" w:eastAsia="宋体" w:cs="宋体"/>
          <w:spacing w:val="11"/>
          <w:position w:val="1"/>
          <w:sz w:val="32"/>
          <w:szCs w:val="32"/>
        </w:rPr>
        <w:t>市委市政府</w:t>
      </w:r>
      <w:r>
        <w:rPr>
          <w:rFonts w:hint="eastAsia" w:ascii="宋体" w:hAnsi="宋体" w:eastAsia="宋体" w:cs="宋体"/>
          <w:spacing w:val="11"/>
          <w:position w:val="1"/>
          <w:sz w:val="32"/>
          <w:szCs w:val="32"/>
          <w:lang w:eastAsia="zh-CN"/>
        </w:rPr>
        <w:t>制</w:t>
      </w:r>
      <w:r>
        <w:rPr>
          <w:rFonts w:hint="eastAsia" w:ascii="宋体" w:hAnsi="宋体" w:eastAsia="宋体" w:cs="宋体"/>
          <w:spacing w:val="11"/>
          <w:position w:val="1"/>
          <w:sz w:val="32"/>
          <w:szCs w:val="32"/>
        </w:rPr>
        <w:t>定的</w:t>
      </w:r>
      <w:r>
        <w:rPr>
          <w:rFonts w:hint="eastAsia" w:ascii="宋体" w:hAnsi="宋体" w:eastAsia="宋体" w:cs="宋体"/>
          <w:spacing w:val="11"/>
          <w:position w:val="1"/>
          <w:sz w:val="32"/>
          <w:szCs w:val="32"/>
          <w:lang w:eastAsia="zh-CN"/>
        </w:rPr>
        <w:t>建设水墨丹青宜居城市</w:t>
      </w:r>
      <w:r>
        <w:rPr>
          <w:rFonts w:hint="eastAsia" w:ascii="宋体" w:hAnsi="宋体" w:eastAsia="宋体" w:cs="宋体"/>
          <w:spacing w:val="11"/>
          <w:position w:val="1"/>
          <w:sz w:val="32"/>
          <w:szCs w:val="32"/>
        </w:rPr>
        <w:t>目标任务</w:t>
      </w:r>
      <w:r>
        <w:rPr>
          <w:rFonts w:hint="eastAsia" w:ascii="宋体" w:hAnsi="宋体" w:eastAsia="宋体" w:cs="宋体"/>
          <w:spacing w:val="11"/>
          <w:position w:val="1"/>
          <w:sz w:val="32"/>
          <w:szCs w:val="32"/>
          <w:lang w:eastAsia="zh-CN"/>
        </w:rPr>
        <w:t>做出了重要贡献</w:t>
      </w:r>
      <w:r>
        <w:rPr>
          <w:rFonts w:hint="eastAsia" w:ascii="宋体" w:hAnsi="宋体" w:eastAsia="宋体" w:cs="宋体"/>
          <w:spacing w:val="11"/>
          <w:position w:val="1"/>
          <w:sz w:val="32"/>
          <w:szCs w:val="32"/>
        </w:rPr>
        <w:t>。实行了先有预算、后有执行、“用钱必问效、无效必问责”的新常态。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atLeast"/>
        <w:ind w:left="0" w:leftChars="0" w:right="0" w:rightChars="0" w:firstLine="687" w:firstLineChars="200"/>
        <w:contextualSpacing/>
        <w:textAlignment w:val="auto"/>
        <w:outlineLvl w:val="9"/>
        <w:rPr>
          <w:rFonts w:hint="eastAsia" w:ascii="宋体" w:hAnsi="宋体" w:eastAsia="宋体" w:cs="宋体"/>
          <w:b/>
          <w:bCs/>
          <w:spacing w:val="11"/>
          <w:position w:val="1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11"/>
          <w:position w:val="1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pacing w:val="11"/>
          <w:position w:val="1"/>
          <w:sz w:val="32"/>
          <w:szCs w:val="32"/>
        </w:rPr>
        <w:t>二</w:t>
      </w:r>
      <w:r>
        <w:rPr>
          <w:rFonts w:hint="eastAsia" w:ascii="宋体" w:hAnsi="宋体" w:eastAsia="宋体" w:cs="宋体"/>
          <w:b/>
          <w:bCs/>
          <w:spacing w:val="11"/>
          <w:position w:val="1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pacing w:val="11"/>
          <w:position w:val="1"/>
          <w:sz w:val="32"/>
          <w:szCs w:val="32"/>
        </w:rPr>
        <w:t>、绩效评价工作情况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atLeast"/>
        <w:ind w:left="0" w:leftChars="0" w:right="0" w:rightChars="0" w:firstLine="684" w:firstLineChars="200"/>
        <w:contextualSpacing/>
        <w:textAlignment w:val="auto"/>
        <w:outlineLvl w:val="9"/>
        <w:rPr>
          <w:rFonts w:hint="eastAsia" w:ascii="宋体" w:hAnsi="宋体" w:eastAsia="宋体" w:cs="宋体"/>
          <w:b w:val="0"/>
          <w:bCs w:val="0"/>
          <w:spacing w:val="11"/>
          <w:position w:val="1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pacing w:val="11"/>
          <w:position w:val="1"/>
          <w:sz w:val="32"/>
          <w:szCs w:val="32"/>
          <w:lang w:val="en-US" w:eastAsia="zh-CN"/>
        </w:rPr>
        <w:t>1，</w:t>
      </w:r>
      <w:r>
        <w:rPr>
          <w:rFonts w:hint="eastAsia" w:ascii="宋体" w:hAnsi="宋体" w:eastAsia="宋体" w:cs="宋体"/>
          <w:b w:val="0"/>
          <w:bCs w:val="0"/>
          <w:spacing w:val="11"/>
          <w:position w:val="1"/>
          <w:sz w:val="32"/>
          <w:szCs w:val="32"/>
        </w:rPr>
        <w:t>绩效评价目的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atLeast"/>
        <w:ind w:left="0" w:leftChars="0" w:right="0" w:rightChars="0" w:firstLine="684" w:firstLineChars="200"/>
        <w:contextualSpacing/>
        <w:textAlignment w:val="auto"/>
        <w:outlineLvl w:val="9"/>
        <w:rPr>
          <w:rFonts w:hint="eastAsia" w:ascii="宋体" w:hAnsi="宋体" w:eastAsia="宋体" w:cs="宋体"/>
          <w:spacing w:val="11"/>
          <w:position w:val="1"/>
          <w:sz w:val="32"/>
          <w:szCs w:val="32"/>
        </w:rPr>
      </w:pPr>
      <w:r>
        <w:rPr>
          <w:rFonts w:hint="eastAsia" w:ascii="宋体" w:hAnsi="宋体" w:eastAsia="宋体" w:cs="宋体"/>
          <w:spacing w:val="11"/>
          <w:position w:val="1"/>
          <w:sz w:val="32"/>
          <w:szCs w:val="32"/>
        </w:rPr>
        <w:t>此次绩效评价的目的是：严格落实《预算法》及省、市</w:t>
      </w:r>
      <w:r>
        <w:rPr>
          <w:rFonts w:hint="eastAsia" w:ascii="宋体" w:hAnsi="宋体" w:eastAsia="宋体" w:cs="宋体"/>
          <w:spacing w:val="11"/>
          <w:position w:val="1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spacing w:val="11"/>
          <w:position w:val="1"/>
          <w:sz w:val="32"/>
          <w:szCs w:val="32"/>
          <w:lang w:val="en-US" w:eastAsia="zh-CN"/>
        </w:rPr>
        <w:t>区</w:t>
      </w:r>
      <w:r>
        <w:rPr>
          <w:rFonts w:hint="eastAsia" w:ascii="宋体" w:hAnsi="宋体" w:eastAsia="宋体" w:cs="宋体"/>
          <w:spacing w:val="11"/>
          <w:position w:val="1"/>
          <w:sz w:val="32"/>
          <w:szCs w:val="32"/>
        </w:rPr>
        <w:t>绩效管理工作的有关规定，进一步规范财政资金的管理，强化财政支出绩效理念，提升部门责任意识，提高资金使用效益，促进</w:t>
      </w:r>
      <w:r>
        <w:rPr>
          <w:rFonts w:hint="eastAsia" w:ascii="宋体" w:hAnsi="宋体" w:eastAsia="宋体" w:cs="宋体"/>
          <w:spacing w:val="11"/>
          <w:position w:val="1"/>
          <w:sz w:val="32"/>
          <w:szCs w:val="32"/>
          <w:lang w:eastAsia="zh-CN"/>
        </w:rPr>
        <w:t>绿化养护</w:t>
      </w:r>
      <w:r>
        <w:rPr>
          <w:rFonts w:hint="eastAsia" w:ascii="宋体" w:hAnsi="宋体" w:eastAsia="宋体" w:cs="宋体"/>
          <w:spacing w:val="11"/>
          <w:position w:val="1"/>
          <w:sz w:val="32"/>
          <w:szCs w:val="32"/>
        </w:rPr>
        <w:t>事业的发展。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atLeast"/>
        <w:ind w:left="0" w:leftChars="0" w:right="0" w:rightChars="0" w:firstLine="684" w:firstLineChars="200"/>
        <w:contextualSpacing/>
        <w:textAlignment w:val="auto"/>
        <w:outlineLvl w:val="9"/>
        <w:rPr>
          <w:rFonts w:hint="eastAsia" w:ascii="宋体" w:hAnsi="宋体" w:eastAsia="宋体" w:cs="宋体"/>
          <w:b w:val="0"/>
          <w:bCs w:val="0"/>
          <w:spacing w:val="11"/>
          <w:position w:val="1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pacing w:val="11"/>
          <w:position w:val="1"/>
          <w:sz w:val="32"/>
          <w:szCs w:val="32"/>
          <w:lang w:val="en-US" w:eastAsia="zh-CN"/>
        </w:rPr>
        <w:t>2，</w:t>
      </w:r>
      <w:r>
        <w:rPr>
          <w:rFonts w:hint="eastAsia" w:ascii="宋体" w:hAnsi="宋体" w:eastAsia="宋体" w:cs="宋体"/>
          <w:b w:val="0"/>
          <w:bCs w:val="0"/>
          <w:spacing w:val="11"/>
          <w:position w:val="1"/>
          <w:sz w:val="32"/>
          <w:szCs w:val="32"/>
        </w:rPr>
        <w:t>绩效评价的主要过程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atLeast"/>
        <w:ind w:left="0" w:leftChars="0" w:right="0" w:rightChars="0" w:firstLine="684" w:firstLineChars="200"/>
        <w:contextualSpacing/>
        <w:textAlignment w:val="auto"/>
        <w:outlineLvl w:val="9"/>
        <w:rPr>
          <w:rFonts w:hint="eastAsia" w:ascii="宋体" w:hAnsi="宋体" w:eastAsia="宋体" w:cs="宋体"/>
          <w:spacing w:val="11"/>
          <w:position w:val="1"/>
          <w:sz w:val="32"/>
          <w:szCs w:val="32"/>
        </w:rPr>
      </w:pPr>
      <w:r>
        <w:rPr>
          <w:rFonts w:hint="eastAsia" w:ascii="宋体" w:hAnsi="宋体" w:eastAsia="宋体" w:cs="宋体"/>
          <w:spacing w:val="11"/>
          <w:position w:val="1"/>
          <w:sz w:val="32"/>
          <w:szCs w:val="32"/>
        </w:rPr>
        <w:t>根据绩效评价的要求，我们成立了自评工作领导小组，对照自评方案进行研究和布署，党</w:t>
      </w:r>
      <w:r>
        <w:rPr>
          <w:rFonts w:hint="eastAsia" w:ascii="宋体" w:hAnsi="宋体" w:eastAsia="宋体" w:cs="宋体"/>
          <w:spacing w:val="11"/>
          <w:position w:val="1"/>
          <w:sz w:val="32"/>
          <w:szCs w:val="32"/>
          <w:lang w:eastAsia="zh-CN"/>
        </w:rPr>
        <w:t>总支</w:t>
      </w:r>
      <w:r>
        <w:rPr>
          <w:rFonts w:hint="eastAsia" w:ascii="宋体" w:hAnsi="宋体" w:eastAsia="宋体" w:cs="宋体"/>
          <w:spacing w:val="11"/>
          <w:position w:val="1"/>
          <w:sz w:val="32"/>
          <w:szCs w:val="32"/>
        </w:rPr>
        <w:t>成员及机关各</w:t>
      </w:r>
      <w:r>
        <w:rPr>
          <w:rFonts w:hint="eastAsia" w:ascii="宋体" w:hAnsi="宋体" w:eastAsia="宋体" w:cs="宋体"/>
          <w:spacing w:val="11"/>
          <w:position w:val="1"/>
          <w:sz w:val="32"/>
          <w:szCs w:val="32"/>
          <w:lang w:eastAsia="zh-CN"/>
        </w:rPr>
        <w:t>股</w:t>
      </w:r>
      <w:r>
        <w:rPr>
          <w:rFonts w:hint="eastAsia" w:ascii="宋体" w:hAnsi="宋体" w:eastAsia="宋体" w:cs="宋体"/>
          <w:spacing w:val="11"/>
          <w:position w:val="1"/>
          <w:sz w:val="32"/>
          <w:szCs w:val="32"/>
        </w:rPr>
        <w:t>室</w:t>
      </w:r>
      <w:r>
        <w:rPr>
          <w:rFonts w:hint="eastAsia" w:ascii="宋体" w:hAnsi="宋体" w:eastAsia="宋体" w:cs="宋体"/>
          <w:spacing w:val="11"/>
          <w:position w:val="1"/>
          <w:sz w:val="32"/>
          <w:szCs w:val="32"/>
          <w:lang w:eastAsia="zh-CN"/>
        </w:rPr>
        <w:t>成员</w:t>
      </w:r>
      <w:r>
        <w:rPr>
          <w:rFonts w:hint="eastAsia" w:ascii="宋体" w:hAnsi="宋体" w:eastAsia="宋体" w:cs="宋体"/>
          <w:spacing w:val="11"/>
          <w:position w:val="1"/>
          <w:sz w:val="32"/>
          <w:szCs w:val="32"/>
        </w:rPr>
        <w:t>全程参与，按照自评方案的要求，对照各实施项目的内容逐条逐项自评。在自评过程发现问题，查找原因，及时纠正偏差，为下一步工作夯实基础。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atLeast"/>
        <w:ind w:left="0" w:leftChars="0" w:right="0" w:rightChars="0" w:firstLine="687" w:firstLineChars="200"/>
        <w:contextualSpacing/>
        <w:textAlignment w:val="auto"/>
        <w:outlineLvl w:val="9"/>
        <w:rPr>
          <w:rFonts w:hint="eastAsia" w:ascii="宋体" w:hAnsi="宋体" w:eastAsia="宋体" w:cs="宋体"/>
          <w:b/>
          <w:bCs/>
          <w:spacing w:val="11"/>
          <w:position w:val="1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11"/>
          <w:position w:val="1"/>
          <w:sz w:val="32"/>
          <w:szCs w:val="32"/>
          <w:lang w:eastAsia="zh-CN"/>
        </w:rPr>
        <w:t>（三）</w:t>
      </w:r>
      <w:r>
        <w:rPr>
          <w:rFonts w:hint="eastAsia" w:ascii="宋体" w:hAnsi="宋体" w:eastAsia="宋体" w:cs="宋体"/>
          <w:b/>
          <w:bCs/>
          <w:spacing w:val="11"/>
          <w:position w:val="1"/>
          <w:sz w:val="32"/>
          <w:szCs w:val="32"/>
        </w:rPr>
        <w:t>、主要绩效及评价结论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atLeast"/>
        <w:ind w:left="0" w:leftChars="0" w:right="0" w:rightChars="0" w:firstLine="684" w:firstLineChars="200"/>
        <w:contextualSpacing/>
        <w:textAlignment w:val="auto"/>
        <w:outlineLvl w:val="9"/>
        <w:rPr>
          <w:rFonts w:hint="eastAsia" w:ascii="宋体" w:hAnsi="宋体" w:eastAsia="宋体" w:cs="宋体"/>
          <w:spacing w:val="11"/>
          <w:position w:val="1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pacing w:val="11"/>
          <w:position w:val="1"/>
          <w:sz w:val="32"/>
          <w:szCs w:val="32"/>
          <w:lang w:val="en-US" w:eastAsia="zh-CN"/>
        </w:rPr>
        <w:t>2022</w:t>
      </w:r>
      <w:r>
        <w:rPr>
          <w:rFonts w:hint="eastAsia" w:ascii="宋体" w:hAnsi="宋体" w:eastAsia="宋体" w:cs="宋体"/>
          <w:spacing w:val="11"/>
          <w:position w:val="1"/>
          <w:sz w:val="32"/>
          <w:szCs w:val="32"/>
        </w:rPr>
        <w:t>年，</w:t>
      </w:r>
      <w:r>
        <w:rPr>
          <w:rFonts w:hint="eastAsia" w:ascii="宋体" w:hAnsi="宋体" w:eastAsia="宋体" w:cs="宋体"/>
          <w:spacing w:val="11"/>
          <w:position w:val="1"/>
          <w:sz w:val="32"/>
          <w:szCs w:val="32"/>
          <w:lang w:eastAsia="zh-CN"/>
        </w:rPr>
        <w:t>在区委、区政府的坚强领导和</w:t>
      </w:r>
      <w:r>
        <w:rPr>
          <w:rFonts w:hint="eastAsia" w:ascii="宋体" w:hAnsi="宋体" w:eastAsia="宋体" w:cs="宋体"/>
          <w:spacing w:val="11"/>
          <w:position w:val="1"/>
          <w:sz w:val="32"/>
          <w:szCs w:val="32"/>
        </w:rPr>
        <w:t>正确</w:t>
      </w:r>
      <w:r>
        <w:rPr>
          <w:rFonts w:hint="eastAsia" w:ascii="宋体" w:hAnsi="宋体" w:eastAsia="宋体" w:cs="宋体"/>
          <w:spacing w:val="11"/>
          <w:position w:val="1"/>
          <w:sz w:val="32"/>
          <w:szCs w:val="32"/>
          <w:lang w:eastAsia="zh-CN"/>
        </w:rPr>
        <w:t>部署</w:t>
      </w:r>
      <w:r>
        <w:rPr>
          <w:rFonts w:hint="eastAsia" w:ascii="宋体" w:hAnsi="宋体" w:eastAsia="宋体" w:cs="宋体"/>
          <w:spacing w:val="11"/>
          <w:position w:val="1"/>
          <w:sz w:val="32"/>
          <w:szCs w:val="32"/>
        </w:rPr>
        <w:t>下，我们紧紧围绕年度目标任务，团结拼搏，锐意进取，扎实工作，全面完成了各项工作任务</w:t>
      </w:r>
      <w:r>
        <w:rPr>
          <w:rFonts w:hint="eastAsia" w:ascii="宋体" w:hAnsi="宋体" w:eastAsia="宋体" w:cs="宋体"/>
          <w:spacing w:val="11"/>
          <w:position w:val="1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atLeast"/>
        <w:ind w:left="0" w:leftChars="0" w:right="0" w:rightChars="0" w:firstLine="684" w:firstLineChars="200"/>
        <w:contextualSpacing/>
        <w:textAlignment w:val="auto"/>
        <w:outlineLvl w:val="9"/>
        <w:rPr>
          <w:rFonts w:hint="eastAsia" w:ascii="宋体" w:hAnsi="宋体" w:eastAsia="宋体" w:cs="宋体"/>
          <w:b w:val="0"/>
          <w:bCs w:val="0"/>
          <w:spacing w:val="11"/>
          <w:position w:val="1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pacing w:val="11"/>
          <w:position w:val="1"/>
          <w:sz w:val="32"/>
          <w:szCs w:val="32"/>
          <w:lang w:eastAsia="zh-CN"/>
        </w:rPr>
        <w:t>突出精细长效，助力城市管理提质出精品。</w:t>
      </w:r>
    </w:p>
    <w:p>
      <w:pPr>
        <w:pStyle w:val="2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11"/>
          <w:position w:val="1"/>
          <w:sz w:val="32"/>
          <w:szCs w:val="32"/>
          <w:lang w:val="en-US" w:eastAsia="zh-CN"/>
        </w:rPr>
        <w:t xml:space="preserve">    按“常态长效、精细精美”城市管理要求，紧抓绿化养护管养标准，加强各项基础养护工作：完成灌木模文色块修剪992921㎡，草皮修剪1146001㎡，乔灌木及桩景修剪45314株，完成建湘路、五里牌等路段行道树抬高修枝11012株，抹芽147707株，对灌木及亚乔木施用药水197.893吨，施肥47.7吨，除杂954478㎡，完成10万余株行道树刷白工作，更换草花1.3万㎡，完成树围石、边沿石、维修、安装、更换13055块，护栏安装143666米。全年完成补植面积约60000㎡，补植行道树377株，实现裸露绿地动态“清零”。完成建湘路、冷水铺等路段8300㎡的苗木补植。完成建设北路2200㎡公共绿地微口袋公园建设。对新接管6条路段2238株行道树定头修剪整形，完成15262㎡绿地打草除杂工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atLeast"/>
        <w:ind w:leftChars="200" w:right="0" w:rightChars="0" w:firstLine="342" w:firstLineChars="100"/>
        <w:contextualSpacing/>
        <w:textAlignment w:val="auto"/>
        <w:outlineLvl w:val="9"/>
        <w:rPr>
          <w:rFonts w:hint="eastAsia" w:ascii="宋体" w:hAnsi="宋体" w:eastAsia="宋体" w:cs="宋体"/>
          <w:b w:val="0"/>
          <w:bCs w:val="0"/>
          <w:spacing w:val="11"/>
          <w:position w:val="1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11"/>
          <w:position w:val="1"/>
          <w:sz w:val="32"/>
          <w:szCs w:val="32"/>
          <w:lang w:val="en-US" w:eastAsia="zh-CN"/>
        </w:rPr>
        <w:t>2，突出“重点靶向”，双迎攻坚成效显著成亮点。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atLeast"/>
        <w:ind w:left="0" w:leftChars="0" w:right="0" w:rightChars="0" w:firstLine="684" w:firstLineChars="200"/>
        <w:contextualSpacing/>
        <w:textAlignment w:val="auto"/>
        <w:outlineLvl w:val="9"/>
        <w:rPr>
          <w:rFonts w:hint="eastAsia" w:ascii="宋体" w:hAnsi="宋体" w:eastAsia="宋体" w:cs="宋体"/>
          <w:spacing w:val="11"/>
          <w:position w:val="1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11"/>
          <w:position w:val="1"/>
          <w:sz w:val="32"/>
          <w:szCs w:val="32"/>
          <w:lang w:eastAsia="zh-CN"/>
        </w:rPr>
        <w:t>迅速落实，高效做好各类信息回复，全年接收平台信息</w:t>
      </w:r>
      <w:r>
        <w:rPr>
          <w:rFonts w:hint="eastAsia" w:ascii="宋体" w:hAnsi="宋体" w:eastAsia="宋体" w:cs="宋体"/>
          <w:spacing w:val="11"/>
          <w:position w:val="1"/>
          <w:sz w:val="32"/>
          <w:szCs w:val="32"/>
          <w:lang w:val="en-US" w:eastAsia="zh-CN"/>
        </w:rPr>
        <w:t>9018条，按期处置7855条，处置率96%。及时回复市场信息19个、12345热线363个。全力以赴，打赢抗旱保苗攻坚战，抗旱期近90天，动用洒水车15台，聘请16名临时司机投入抗旱人员5688人次。浇水17850车场馆周边绿化整治，完成湘北大道、体育馆等路段4500㎡苗木及90株行道树补植，开展“绿地清洁”整治行动，清理枯枝烂叶892车，加大比赛场馆和酒店周边6万㎡模纹色块修剪，清理死树34株，完成赛场周边树围石维修及安装6000块，更新新钢护栏5697米，绿地铺装硬化1100㎡。强化担当，做好文明城市创建工作，完成补植绿地45000㎡、行道树30株，加大巡查力度，确保隐患立查立除。加强巡查，做好绿地保护工作，绿化110大队24小时巡查，制止损绿事件80起，立案查处毁绿案件41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atLeast"/>
        <w:ind w:left="0" w:leftChars="0" w:right="0" w:rightChars="0" w:firstLine="684" w:firstLineChars="200"/>
        <w:contextualSpacing/>
        <w:textAlignment w:val="auto"/>
        <w:outlineLvl w:val="9"/>
        <w:rPr>
          <w:rFonts w:hint="eastAsia" w:ascii="宋体" w:hAnsi="宋体" w:eastAsia="宋体" w:cs="宋体"/>
          <w:b w:val="0"/>
          <w:bCs w:val="0"/>
          <w:spacing w:val="11"/>
          <w:position w:val="1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pacing w:val="11"/>
          <w:position w:val="1"/>
          <w:sz w:val="32"/>
          <w:szCs w:val="32"/>
          <w:lang w:val="en-US" w:eastAsia="zh-CN"/>
        </w:rPr>
        <w:t>3，</w:t>
      </w:r>
      <w:r>
        <w:rPr>
          <w:rFonts w:hint="eastAsia" w:ascii="宋体" w:hAnsi="宋体" w:eastAsia="宋体" w:cs="宋体"/>
          <w:b w:val="0"/>
          <w:bCs w:val="0"/>
          <w:spacing w:val="11"/>
          <w:position w:val="1"/>
          <w:sz w:val="32"/>
          <w:szCs w:val="32"/>
          <w:lang w:eastAsia="zh-CN"/>
        </w:rPr>
        <w:t>突出“项目带动”，经济创收与环境保护双统筹。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40" w:lineRule="atLeast"/>
        <w:ind w:left="0" w:leftChars="0" w:right="0" w:rightChars="0" w:firstLine="684" w:firstLineChars="200"/>
        <w:jc w:val="left"/>
        <w:textAlignment w:val="auto"/>
        <w:outlineLvl w:val="9"/>
        <w:rPr>
          <w:rFonts w:hint="eastAsia" w:ascii="宋体" w:hAnsi="宋体" w:eastAsia="宋体" w:cs="宋体"/>
          <w:spacing w:val="11"/>
          <w:position w:val="1"/>
          <w:sz w:val="32"/>
          <w:szCs w:val="32"/>
        </w:rPr>
      </w:pPr>
      <w:r>
        <w:rPr>
          <w:rFonts w:hint="eastAsia" w:ascii="宋体" w:hAnsi="宋体" w:eastAsia="宋体" w:cs="宋体"/>
          <w:spacing w:val="11"/>
          <w:position w:val="1"/>
          <w:sz w:val="32"/>
          <w:szCs w:val="32"/>
          <w:lang w:eastAsia="zh-CN"/>
        </w:rPr>
        <w:t>公司全面完成皇姑塘立交桥</w:t>
      </w:r>
      <w:r>
        <w:rPr>
          <w:rFonts w:hint="eastAsia" w:ascii="宋体" w:hAnsi="宋体" w:eastAsia="宋体" w:cs="宋体"/>
          <w:spacing w:val="11"/>
          <w:position w:val="1"/>
          <w:sz w:val="32"/>
          <w:szCs w:val="32"/>
          <w:lang w:val="en-US" w:eastAsia="zh-CN"/>
        </w:rPr>
        <w:t>2400㎡立体绿化综合整治工作，高质量完成佘家垅生态停车场建设、国税新村、长动片区绿化提质改造、岳阳大道局部提质改造及鲜花一条街项目。做好废弃物资源循环利用，加速苗木调蓄基地和园林废弃物处置场地建设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atLeast"/>
        <w:ind w:left="0" w:leftChars="0" w:right="0" w:rightChars="0" w:firstLine="684" w:firstLineChars="200"/>
        <w:contextualSpacing/>
        <w:textAlignment w:val="auto"/>
        <w:outlineLvl w:val="9"/>
        <w:rPr>
          <w:rFonts w:hint="eastAsia" w:ascii="宋体" w:hAnsi="宋体" w:eastAsia="宋体" w:cs="宋体"/>
          <w:b w:val="0"/>
          <w:bCs w:val="0"/>
          <w:spacing w:val="11"/>
          <w:position w:val="1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pacing w:val="11"/>
          <w:position w:val="1"/>
          <w:sz w:val="32"/>
          <w:szCs w:val="32"/>
          <w:lang w:val="en-US" w:eastAsia="zh-CN"/>
        </w:rPr>
        <w:t>4，</w:t>
      </w:r>
      <w:r>
        <w:rPr>
          <w:rFonts w:hint="eastAsia" w:ascii="宋体" w:hAnsi="宋体" w:eastAsia="宋体" w:cs="宋体"/>
          <w:b w:val="0"/>
          <w:bCs w:val="0"/>
          <w:spacing w:val="11"/>
          <w:position w:val="1"/>
          <w:sz w:val="32"/>
          <w:szCs w:val="32"/>
        </w:rPr>
        <w:t>党建工作扎实开展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atLeast"/>
        <w:ind w:firstLine="684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11"/>
          <w:position w:val="1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11"/>
          <w:position w:val="1"/>
          <w:sz w:val="32"/>
          <w:szCs w:val="32"/>
        </w:rPr>
        <w:t>始终坚持把政治建设摆在首位，做到增强“四个自信”、树牢“四个意识”、践行“两个维护”；抓严抓实党建工作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11"/>
          <w:position w:val="1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11"/>
          <w:position w:val="1"/>
          <w:sz w:val="32"/>
          <w:szCs w:val="32"/>
        </w:rPr>
        <w:t>制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1"/>
          <w:position w:val="1"/>
          <w:sz w:val="32"/>
          <w:szCs w:val="32"/>
        </w:rPr>
        <w:t>定《2022年党建工作要点》，明确全年学习教育计划，认真落实中心组学习；做实做细“三会一课”，扎实开展“四亮”主题活动，将“四亮”主题活动与支部“五化”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1"/>
          <w:position w:val="1"/>
          <w:sz w:val="32"/>
          <w:szCs w:val="32"/>
          <w:lang w:eastAsia="zh-CN"/>
        </w:rPr>
        <w:t>阵地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1"/>
          <w:position w:val="1"/>
          <w:sz w:val="32"/>
          <w:szCs w:val="32"/>
        </w:rPr>
        <w:t>建设、“三表率一模范”机关支部建设紧密融合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1"/>
          <w:position w:val="1"/>
          <w:sz w:val="32"/>
          <w:szCs w:val="32"/>
          <w:lang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1"/>
          <w:position w:val="1"/>
          <w:sz w:val="32"/>
          <w:szCs w:val="32"/>
          <w:lang w:val="zh-TW"/>
        </w:rPr>
        <w:t>始终将意识形态工作纳入党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1"/>
          <w:position w:val="1"/>
          <w:sz w:val="32"/>
          <w:szCs w:val="32"/>
          <w:lang w:val="zh-TW" w:eastAsia="zh-CN"/>
        </w:rPr>
        <w:t>总支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1"/>
          <w:position w:val="1"/>
          <w:sz w:val="32"/>
          <w:szCs w:val="32"/>
          <w:lang w:val="zh-TW"/>
        </w:rPr>
        <w:t>重要议事日程，坚定不移地占领意识形态阵地，牢牢把握了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1"/>
          <w:position w:val="1"/>
          <w:sz w:val="32"/>
          <w:szCs w:val="32"/>
          <w:lang w:val="zh-TW" w:eastAsia="zh-CN"/>
        </w:rPr>
        <w:t>党总支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1"/>
          <w:position w:val="1"/>
          <w:sz w:val="32"/>
          <w:szCs w:val="32"/>
          <w:lang w:val="zh-TW"/>
        </w:rPr>
        <w:t>对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1"/>
          <w:position w:val="1"/>
          <w:sz w:val="32"/>
          <w:szCs w:val="32"/>
          <w:lang w:val="zh-TW" w:eastAsia="zh-CN"/>
        </w:rPr>
        <w:t>中心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1"/>
          <w:position w:val="1"/>
          <w:sz w:val="32"/>
          <w:szCs w:val="32"/>
          <w:lang w:val="zh-TW"/>
        </w:rPr>
        <w:t>意识形态工作的主导权，并有效推动了意识形态工作主体责任落细落实、落地生根。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1"/>
          <w:position w:val="1"/>
          <w:sz w:val="32"/>
          <w:szCs w:val="32"/>
        </w:rPr>
        <w:t>重视党风廉政建设，严格落实党风廉政建设责任制，层层签订责任状，认真履行“一岗双责”，使党风廉政建设和反腐败工作始终保持高压态势。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atLeast"/>
        <w:ind w:left="0" w:leftChars="0" w:right="0" w:rightChars="0" w:firstLine="684" w:firstLineChars="200"/>
        <w:contextualSpacing/>
        <w:textAlignment w:val="auto"/>
        <w:outlineLvl w:val="9"/>
        <w:rPr>
          <w:rFonts w:hint="eastAsia" w:ascii="宋体" w:hAnsi="宋体" w:eastAsia="宋体" w:cs="宋体"/>
          <w:spacing w:val="11"/>
          <w:position w:val="1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pacing w:val="11"/>
          <w:position w:val="1"/>
          <w:sz w:val="32"/>
          <w:szCs w:val="32"/>
        </w:rPr>
        <w:t>回顾一年的工作，有亮点、有突破、有提升，得到了</w:t>
      </w:r>
      <w:r>
        <w:rPr>
          <w:rFonts w:hint="eastAsia" w:ascii="宋体" w:hAnsi="宋体" w:eastAsia="宋体" w:cs="宋体"/>
          <w:color w:val="auto"/>
          <w:spacing w:val="11"/>
          <w:position w:val="1"/>
          <w:sz w:val="32"/>
          <w:szCs w:val="32"/>
          <w:lang w:val="en-US" w:eastAsia="zh-CN"/>
        </w:rPr>
        <w:t>区委、区政府</w:t>
      </w:r>
      <w:r>
        <w:rPr>
          <w:rFonts w:hint="eastAsia" w:ascii="宋体" w:hAnsi="宋体" w:eastAsia="宋体" w:cs="宋体"/>
          <w:color w:val="auto"/>
          <w:spacing w:val="11"/>
          <w:position w:val="1"/>
          <w:sz w:val="32"/>
          <w:szCs w:val="32"/>
          <w:lang w:eastAsia="zh-CN"/>
        </w:rPr>
        <w:t>的</w:t>
      </w:r>
      <w:r>
        <w:rPr>
          <w:rFonts w:hint="eastAsia" w:ascii="宋体" w:hAnsi="宋体" w:eastAsia="宋体" w:cs="宋体"/>
          <w:color w:val="auto"/>
          <w:spacing w:val="11"/>
          <w:position w:val="1"/>
          <w:sz w:val="32"/>
          <w:szCs w:val="32"/>
        </w:rPr>
        <w:t>充分肯定</w:t>
      </w:r>
      <w:r>
        <w:rPr>
          <w:rFonts w:hint="eastAsia" w:ascii="宋体" w:hAnsi="宋体" w:eastAsia="宋体" w:cs="宋体"/>
          <w:color w:val="auto"/>
          <w:spacing w:val="11"/>
          <w:position w:val="1"/>
          <w:sz w:val="32"/>
          <w:szCs w:val="32"/>
          <w:lang w:eastAsia="zh-CN"/>
        </w:rPr>
        <w:t>和市民的普遍好评</w:t>
      </w:r>
      <w:r>
        <w:rPr>
          <w:rFonts w:hint="eastAsia" w:ascii="宋体" w:hAnsi="宋体" w:eastAsia="宋体" w:cs="宋体"/>
          <w:color w:val="auto"/>
          <w:spacing w:val="11"/>
          <w:position w:val="1"/>
          <w:sz w:val="32"/>
          <w:szCs w:val="32"/>
        </w:rPr>
        <w:t>。</w:t>
      </w:r>
      <w:r>
        <w:rPr>
          <w:rFonts w:hint="eastAsia" w:ascii="宋体" w:hAnsi="宋体" w:eastAsia="宋体" w:cs="宋体"/>
          <w:color w:val="auto"/>
          <w:spacing w:val="11"/>
          <w:position w:val="1"/>
          <w:sz w:val="32"/>
          <w:szCs w:val="32"/>
          <w:lang w:eastAsia="zh-CN"/>
        </w:rPr>
        <w:t>绿地四季有绿有叶，提升</w:t>
      </w:r>
      <w:r>
        <w:rPr>
          <w:rFonts w:hint="eastAsia" w:ascii="宋体" w:hAnsi="宋体" w:eastAsia="宋体" w:cs="宋体"/>
          <w:spacing w:val="11"/>
          <w:position w:val="1"/>
          <w:sz w:val="32"/>
          <w:szCs w:val="32"/>
          <w:lang w:eastAsia="zh-CN"/>
        </w:rPr>
        <w:t>了城市品位，美化了城市环境，为打造成“水墨丹青”城市做出了重要贡献。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atLeast"/>
        <w:ind w:left="0" w:leftChars="0" w:right="0" w:rightChars="0" w:firstLine="684" w:firstLineChars="200"/>
        <w:contextualSpacing/>
        <w:textAlignment w:val="auto"/>
        <w:outlineLvl w:val="9"/>
        <w:rPr>
          <w:rFonts w:hint="eastAsia" w:ascii="宋体" w:hAnsi="宋体" w:eastAsia="宋体" w:cs="宋体"/>
          <w:spacing w:val="11"/>
          <w:position w:val="1"/>
          <w:sz w:val="32"/>
          <w:szCs w:val="32"/>
        </w:rPr>
      </w:pPr>
      <w:r>
        <w:rPr>
          <w:rFonts w:hint="eastAsia" w:ascii="宋体" w:hAnsi="宋体" w:eastAsia="宋体" w:cs="宋体"/>
          <w:spacing w:val="11"/>
          <w:position w:val="1"/>
          <w:sz w:val="32"/>
          <w:szCs w:val="32"/>
        </w:rPr>
        <w:t>根据对我</w:t>
      </w:r>
      <w:r>
        <w:rPr>
          <w:rFonts w:hint="eastAsia" w:ascii="宋体" w:hAnsi="宋体" w:eastAsia="宋体" w:cs="宋体"/>
          <w:spacing w:val="11"/>
          <w:position w:val="1"/>
          <w:sz w:val="32"/>
          <w:szCs w:val="32"/>
          <w:lang w:eastAsia="zh-CN"/>
        </w:rPr>
        <w:t>单位</w:t>
      </w:r>
      <w:r>
        <w:rPr>
          <w:rFonts w:hint="eastAsia" w:ascii="宋体" w:hAnsi="宋体" w:eastAsia="宋体" w:cs="宋体"/>
          <w:spacing w:val="11"/>
          <w:position w:val="1"/>
          <w:sz w:val="32"/>
          <w:szCs w:val="32"/>
          <w:lang w:val="en-US" w:eastAsia="zh-CN"/>
        </w:rPr>
        <w:t>2022</w:t>
      </w:r>
      <w:r>
        <w:rPr>
          <w:rFonts w:hint="eastAsia" w:ascii="宋体" w:hAnsi="宋体" w:eastAsia="宋体" w:cs="宋体"/>
          <w:spacing w:val="11"/>
          <w:position w:val="1"/>
          <w:sz w:val="32"/>
          <w:szCs w:val="32"/>
        </w:rPr>
        <w:t>年部门整体支出项目绩效评价指标体系和绩效情况的检查，20</w:t>
      </w:r>
      <w:r>
        <w:rPr>
          <w:rFonts w:hint="eastAsia" w:ascii="宋体" w:hAnsi="宋体" w:eastAsia="宋体" w:cs="宋体"/>
          <w:spacing w:val="11"/>
          <w:position w:val="1"/>
          <w:sz w:val="32"/>
          <w:szCs w:val="32"/>
          <w:lang w:val="en-US" w:eastAsia="zh-CN"/>
        </w:rPr>
        <w:t>22</w:t>
      </w:r>
      <w:r>
        <w:rPr>
          <w:rFonts w:hint="eastAsia" w:ascii="宋体" w:hAnsi="宋体" w:eastAsia="宋体" w:cs="宋体"/>
          <w:spacing w:val="11"/>
          <w:position w:val="1"/>
          <w:sz w:val="32"/>
          <w:szCs w:val="32"/>
        </w:rPr>
        <w:t>年我</w:t>
      </w:r>
      <w:r>
        <w:rPr>
          <w:rFonts w:hint="eastAsia" w:ascii="宋体" w:hAnsi="宋体" w:eastAsia="宋体" w:cs="宋体"/>
          <w:spacing w:val="11"/>
          <w:position w:val="1"/>
          <w:sz w:val="32"/>
          <w:szCs w:val="32"/>
          <w:lang w:eastAsia="zh-CN"/>
        </w:rPr>
        <w:t>单位</w:t>
      </w:r>
      <w:r>
        <w:rPr>
          <w:rFonts w:hint="eastAsia" w:ascii="宋体" w:hAnsi="宋体" w:eastAsia="宋体" w:cs="宋体"/>
          <w:spacing w:val="11"/>
          <w:position w:val="1"/>
          <w:sz w:val="32"/>
          <w:szCs w:val="32"/>
        </w:rPr>
        <w:t>部门整体绩效自评分</w:t>
      </w:r>
      <w:r>
        <w:rPr>
          <w:rFonts w:hint="eastAsia" w:ascii="宋体" w:hAnsi="宋体" w:eastAsia="宋体" w:cs="宋体"/>
          <w:color w:val="auto"/>
          <w:spacing w:val="11"/>
          <w:position w:val="1"/>
          <w:sz w:val="32"/>
          <w:szCs w:val="32"/>
          <w:lang w:val="en-US" w:eastAsia="zh-CN"/>
        </w:rPr>
        <w:t>93</w:t>
      </w:r>
      <w:r>
        <w:rPr>
          <w:rFonts w:hint="eastAsia" w:ascii="宋体" w:hAnsi="宋体" w:eastAsia="宋体" w:cs="宋体"/>
          <w:spacing w:val="11"/>
          <w:position w:val="1"/>
          <w:sz w:val="32"/>
          <w:szCs w:val="32"/>
        </w:rPr>
        <w:t>分，为“优”等级（附件3）。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84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11"/>
          <w:positio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11"/>
          <w:positio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七、存在的问题及原因分析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atLeast"/>
        <w:ind w:left="0" w:leftChars="0" w:right="0" w:rightChars="0" w:firstLine="684" w:firstLineChars="200"/>
        <w:contextualSpacing/>
        <w:textAlignment w:val="auto"/>
        <w:outlineLvl w:val="9"/>
        <w:rPr>
          <w:rFonts w:hint="eastAsia" w:ascii="宋体" w:hAnsi="宋体" w:eastAsia="宋体" w:cs="宋体"/>
          <w:spacing w:val="11"/>
          <w:position w:val="1"/>
          <w:sz w:val="32"/>
          <w:szCs w:val="32"/>
        </w:rPr>
      </w:pPr>
      <w:r>
        <w:rPr>
          <w:rFonts w:hint="eastAsia" w:ascii="宋体" w:hAnsi="宋体" w:eastAsia="宋体" w:cs="宋体"/>
          <w:spacing w:val="11"/>
          <w:position w:val="1"/>
          <w:sz w:val="32"/>
          <w:szCs w:val="32"/>
          <w:lang w:val="en-US" w:eastAsia="zh-CN"/>
        </w:rPr>
        <w:t>1,</w:t>
      </w:r>
      <w:r>
        <w:rPr>
          <w:rFonts w:hint="eastAsia" w:ascii="宋体" w:hAnsi="宋体" w:eastAsia="宋体" w:cs="宋体"/>
          <w:spacing w:val="11"/>
          <w:position w:val="1"/>
          <w:sz w:val="32"/>
          <w:szCs w:val="32"/>
        </w:rPr>
        <w:t>资金使用效益有待进一步提高。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atLeast"/>
        <w:ind w:left="0" w:leftChars="0" w:right="0" w:rightChars="0" w:firstLine="684" w:firstLineChars="200"/>
        <w:contextualSpacing/>
        <w:textAlignment w:val="auto"/>
        <w:outlineLvl w:val="9"/>
        <w:rPr>
          <w:rFonts w:hint="eastAsia" w:ascii="宋体" w:hAnsi="宋体" w:eastAsia="宋体" w:cs="宋体"/>
          <w:spacing w:val="11"/>
          <w:position w:val="1"/>
          <w:sz w:val="32"/>
          <w:szCs w:val="32"/>
        </w:rPr>
      </w:pPr>
      <w:r>
        <w:rPr>
          <w:rFonts w:hint="eastAsia" w:ascii="宋体" w:hAnsi="宋体" w:eastAsia="宋体" w:cs="宋体"/>
          <w:spacing w:val="11"/>
          <w:position w:val="1"/>
          <w:sz w:val="32"/>
          <w:szCs w:val="32"/>
          <w:lang w:val="en-US" w:eastAsia="zh-CN"/>
        </w:rPr>
        <w:t>2,</w:t>
      </w:r>
      <w:r>
        <w:rPr>
          <w:rFonts w:hint="eastAsia" w:ascii="宋体" w:hAnsi="宋体" w:eastAsia="宋体" w:cs="宋体"/>
          <w:spacing w:val="11"/>
          <w:position w:val="1"/>
          <w:sz w:val="32"/>
          <w:szCs w:val="32"/>
        </w:rPr>
        <w:t>绩效目标设立不够明确、细化和量化。项目单位虽然设立了项目资金绩效目标，但目标不够明确、细化和量化。制度建设和规范化管理有待加强。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atLeast"/>
        <w:ind w:firstLine="464" w:firstLineChars="200"/>
        <w:textAlignment w:val="auto"/>
        <w:rPr>
          <w:rFonts w:hint="eastAsia"/>
          <w:spacing w:val="11"/>
          <w:position w:val="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leftChars="200" w:firstLine="684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11"/>
          <w:positio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11"/>
          <w:positio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八、下一步改进措施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atLeast"/>
        <w:ind w:left="0" w:leftChars="0" w:right="0" w:rightChars="0" w:firstLine="684" w:firstLineChars="200"/>
        <w:contextualSpacing/>
        <w:textAlignment w:val="auto"/>
        <w:outlineLvl w:val="9"/>
        <w:rPr>
          <w:rFonts w:hint="eastAsia" w:ascii="宋体" w:hAnsi="宋体" w:eastAsia="宋体" w:cs="宋体"/>
          <w:spacing w:val="11"/>
          <w:position w:val="1"/>
          <w:sz w:val="32"/>
          <w:szCs w:val="32"/>
        </w:rPr>
      </w:pPr>
      <w:r>
        <w:rPr>
          <w:rFonts w:hint="eastAsia" w:ascii="宋体" w:hAnsi="宋体" w:eastAsia="宋体" w:cs="宋体"/>
          <w:spacing w:val="11"/>
          <w:position w:val="1"/>
          <w:sz w:val="32"/>
          <w:szCs w:val="32"/>
        </w:rPr>
        <w:t>1、建议市财政加大投入，更换年限较长的灌木。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atLeast"/>
        <w:ind w:left="0" w:leftChars="0" w:right="0" w:rightChars="0" w:firstLine="684" w:firstLineChars="200"/>
        <w:contextualSpacing/>
        <w:textAlignment w:val="auto"/>
        <w:outlineLvl w:val="9"/>
        <w:rPr>
          <w:rFonts w:hint="eastAsia" w:ascii="宋体" w:hAnsi="宋体" w:eastAsia="宋体" w:cs="宋体"/>
          <w:spacing w:val="11"/>
          <w:position w:val="1"/>
          <w:sz w:val="32"/>
          <w:szCs w:val="32"/>
        </w:rPr>
      </w:pPr>
      <w:r>
        <w:rPr>
          <w:rFonts w:hint="eastAsia" w:ascii="宋体" w:hAnsi="宋体" w:eastAsia="宋体" w:cs="宋体"/>
          <w:spacing w:val="11"/>
          <w:position w:val="1"/>
          <w:sz w:val="32"/>
          <w:szCs w:val="32"/>
        </w:rPr>
        <w:t>2、建议加大环保宣传力度，提高市民素质，杜绝踩踏绿地、绿化带丢弃垃圾现象。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atLeast"/>
        <w:ind w:firstLine="684" w:firstLineChars="200"/>
        <w:textAlignment w:val="auto"/>
        <w:rPr>
          <w:rFonts w:hint="eastAsia" w:eastAsia="仿宋_GB2312"/>
          <w:spacing w:val="11"/>
          <w:position w:val="1"/>
          <w:lang w:val="en-US" w:eastAsia="zh-CN"/>
        </w:rPr>
      </w:pPr>
      <w:r>
        <w:rPr>
          <w:rFonts w:hint="eastAsia" w:eastAsia="仿宋_GB2312"/>
          <w:spacing w:val="11"/>
          <w:position w:val="1"/>
          <w:sz w:val="32"/>
          <w:szCs w:val="32"/>
          <w:lang w:val="en-US" w:eastAsia="zh-CN"/>
        </w:rPr>
        <w:t xml:space="preserve">  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atLeast"/>
        <w:ind w:leftChars="200" w:firstLine="464" w:firstLineChars="200"/>
        <w:textAlignment w:val="auto"/>
        <w:rPr>
          <w:rFonts w:hint="eastAsia"/>
          <w:spacing w:val="11"/>
          <w:position w:val="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left="0" w:firstLine="684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11"/>
          <w:positio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11"/>
          <w:positio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九、部门整体支出绩效自评结果拟应用和公开情况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其他需要说明的情况（无）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报告需要以下附件：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1、部门整体支出绩效评价基础数据表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2、部门整体支出绩效自评表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3、项目支出绩效自评表(一个一级项目支出一张表)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4、政府性基金预算支出情况表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5、国有资本经营预算支出情况表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6、社会保险基金预算支出情况表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/>
          <w:lang w:val="en-US" w:eastAsia="zh-CN"/>
        </w:rPr>
        <w:sectPr>
          <w:pgSz w:w="11906" w:h="16838"/>
          <w:pgMar w:top="1417" w:right="1417" w:bottom="1417" w:left="1417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附件5</w:t>
      </w:r>
      <w:bookmarkStart w:id="0" w:name="_GoBack"/>
      <w:bookmarkEnd w:id="0"/>
    </w:p>
    <w:p>
      <w:pPr>
        <w:ind w:firstLine="1440" w:firstLineChars="400"/>
        <w:jc w:val="both"/>
        <w:rPr>
          <w:rFonts w:hint="eastAsia" w:eastAsia="方正小标宋简体"/>
          <w:sz w:val="36"/>
          <w:szCs w:val="36"/>
          <w:lang w:eastAsia="zh-CN"/>
        </w:rPr>
      </w:pPr>
    </w:p>
    <w:p>
      <w:pPr>
        <w:ind w:firstLine="1440" w:firstLineChars="400"/>
        <w:jc w:val="both"/>
        <w:rPr>
          <w:rFonts w:eastAsia="方正小标宋简体"/>
          <w:spacing w:val="-6"/>
          <w:sz w:val="36"/>
          <w:szCs w:val="36"/>
        </w:rPr>
      </w:pPr>
      <w:r>
        <w:rPr>
          <w:rFonts w:hint="eastAsia" w:eastAsia="方正小标宋简体"/>
          <w:sz w:val="36"/>
          <w:szCs w:val="36"/>
          <w:lang w:eastAsia="zh-CN"/>
        </w:rPr>
        <w:t>区级</w:t>
      </w:r>
      <w:r>
        <w:rPr>
          <w:rFonts w:eastAsia="方正小标宋简体"/>
          <w:sz w:val="36"/>
          <w:szCs w:val="36"/>
        </w:rPr>
        <w:t>预算</w:t>
      </w:r>
      <w:r>
        <w:rPr>
          <w:rFonts w:hint="eastAsia" w:eastAsia="方正小标宋简体"/>
          <w:sz w:val="36"/>
          <w:szCs w:val="36"/>
          <w:lang w:eastAsia="zh-CN"/>
        </w:rPr>
        <w:t>单位</w:t>
      </w:r>
      <w:r>
        <w:rPr>
          <w:rFonts w:eastAsia="方正小标宋简体"/>
          <w:spacing w:val="-6"/>
          <w:sz w:val="36"/>
          <w:szCs w:val="36"/>
        </w:rPr>
        <w:t>绩效自评工作考核评分表</w:t>
      </w:r>
    </w:p>
    <w:tbl>
      <w:tblPr>
        <w:tblStyle w:val="7"/>
        <w:tblW w:w="95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501"/>
        <w:gridCol w:w="6482"/>
        <w:gridCol w:w="7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一级指标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二级指标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评分标准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实施评价</w:t>
            </w: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30分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单位自查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级预算单位都要开展绩效自查，转移支付项目单位都要开展绩效自查，区级主管部门都要汇总本区域转移支付情况；以上各项每发现一个单位没有做相应工作的，扣1分，最多扣20分。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提交报告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（10分）</w:t>
            </w:r>
          </w:p>
        </w:tc>
        <w:tc>
          <w:tcPr>
            <w:tcW w:w="6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按时向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财政局报送报告的得10分；每推迟一天报送报告的扣1分，最多扣10分。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自评报告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70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自评报告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的完整性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1.绩效自评报告正文部分内容齐全的，得8分；否则每少一个部分扣2分，最多扣8分。</w:t>
            </w:r>
          </w:p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2.绩效自评报告附件部分内容齐全的，得7分；否则每少一个部分扣2分，最多扣7分。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14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绩效自评表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1.部门整体支出和项目支出绩效指标反映产出、效益、服务对象满意度方面的指标和预算执行率的权重符合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岳阳市市级预算部门绩效自评操作规程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的，得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分，否则按比例扣除相应的分数。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2.部门整体支出和项目支出绩效指标全部细化到三级指标的，得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分；部分细化的，酌情扣分；没有细化的，不得分。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3.部门整体支出和项目支出三级绩效指标内涵明确、具体、可衡量的得5分；突出核心指标，精简实用的得3分；指标与部门整体支出和项目支出密切相关，全面反映产出和效益的得2分；否则每项酌情扣分，最多扣10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17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绩效评价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报告反映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问题情况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3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0"/>
                <w:sz w:val="21"/>
                <w:szCs w:val="21"/>
              </w:rPr>
              <w:t>从预算和预算绩效管理，部门履职效能，资金分</w:t>
            </w:r>
            <w:r>
              <w:rPr>
                <w:rFonts w:hint="eastAsia" w:asciiTheme="majorEastAsia" w:hAnsiTheme="majorEastAsia" w:eastAsiaTheme="majorEastAsia" w:cstheme="majorEastAsia"/>
                <w:spacing w:val="9"/>
                <w:sz w:val="21"/>
                <w:szCs w:val="21"/>
              </w:rPr>
              <w:t>配、使用和管理，资产和财务管理，政府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7"/>
                <w:sz w:val="21"/>
                <w:szCs w:val="21"/>
              </w:rPr>
              <w:t>采购等方面归纳问题、分析原因全面的，得20分；反映问题、分析原因较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全面的，得16—</w:t>
            </w:r>
            <w:r>
              <w:rPr>
                <w:rFonts w:hint="eastAsia" w:asciiTheme="majorEastAsia" w:hAnsiTheme="majorEastAsia" w:eastAsiaTheme="majorEastAsia" w:cstheme="majorEastAsia"/>
                <w:spacing w:val="-73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18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 w:val="21"/>
                <w:szCs w:val="21"/>
              </w:rPr>
              <w:t>分；反映问题、分析原因不全面的，得13—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 w:val="21"/>
                <w:szCs w:val="21"/>
              </w:rPr>
              <w:t>15分；问题未归纳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 w:val="21"/>
                <w:szCs w:val="21"/>
              </w:rPr>
              <w:t>且过于简单的，得10—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 w:val="21"/>
                <w:szCs w:val="21"/>
              </w:rPr>
              <w:t>12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13"/>
                <w:sz w:val="21"/>
                <w:szCs w:val="21"/>
              </w:rPr>
              <w:t>分；只提出资金不足问题的不得分；其他情况酌情扣分，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18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针对问题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提出可行性建议的情况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6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建议与问题对应且全面的得15分，建议比较全面的得12—</w:t>
            </w:r>
            <w:r>
              <w:rPr>
                <w:rFonts w:hint="eastAsia" w:asciiTheme="majorEastAsia" w:hAnsiTheme="majorEastAsia" w:eastAsiaTheme="majorEastAsia" w:cstheme="majorEastAsia"/>
                <w:spacing w:val="-55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14分，建议不全面的得9—</w:t>
            </w:r>
            <w:r>
              <w:rPr>
                <w:rFonts w:hint="eastAsia" w:asciiTheme="majorEastAsia" w:hAnsiTheme="majorEastAsia" w:eastAsiaTheme="majorEastAsia" w:cstheme="majorEastAsia"/>
                <w:spacing w:val="-72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11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1"/>
                <w:szCs w:val="21"/>
              </w:rPr>
              <w:t>分，建议过于简单的得6—8分，只提出加大资金投入建议的不得分；其他情况酌情扣分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14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合计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100分</w:t>
            </w: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93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701" w:right="1701" w:bottom="170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9F1CBF"/>
    <w:multiLevelType w:val="singleLevel"/>
    <w:tmpl w:val="919F1CBF"/>
    <w:lvl w:ilvl="0" w:tentative="0">
      <w:start w:val="1"/>
      <w:numFmt w:val="decimal"/>
      <w:suff w:val="nothing"/>
      <w:lvlText w:val="%1，"/>
      <w:lvlJc w:val="left"/>
    </w:lvl>
  </w:abstractNum>
  <w:abstractNum w:abstractNumId="1">
    <w:nsid w:val="AF405C14"/>
    <w:multiLevelType w:val="singleLevel"/>
    <w:tmpl w:val="AF405C1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2C26E8E"/>
    <w:multiLevelType w:val="singleLevel"/>
    <w:tmpl w:val="22C26E8E"/>
    <w:lvl w:ilvl="0" w:tentative="0">
      <w:start w:val="2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53FC3987"/>
    <w:rsid w:val="000A3765"/>
    <w:rsid w:val="001D7282"/>
    <w:rsid w:val="0039081D"/>
    <w:rsid w:val="005E6ECB"/>
    <w:rsid w:val="00744EA1"/>
    <w:rsid w:val="009419CA"/>
    <w:rsid w:val="00955854"/>
    <w:rsid w:val="009C7330"/>
    <w:rsid w:val="00A00FBB"/>
    <w:rsid w:val="00BF0721"/>
    <w:rsid w:val="00C03795"/>
    <w:rsid w:val="00CE3756"/>
    <w:rsid w:val="00D27A74"/>
    <w:rsid w:val="00E831C8"/>
    <w:rsid w:val="00EF287A"/>
    <w:rsid w:val="01057CDE"/>
    <w:rsid w:val="010B4A82"/>
    <w:rsid w:val="01192786"/>
    <w:rsid w:val="01201E6A"/>
    <w:rsid w:val="012D57C0"/>
    <w:rsid w:val="01457029"/>
    <w:rsid w:val="014900E3"/>
    <w:rsid w:val="014F5749"/>
    <w:rsid w:val="01521E95"/>
    <w:rsid w:val="01727F7E"/>
    <w:rsid w:val="01764DBE"/>
    <w:rsid w:val="01806F8C"/>
    <w:rsid w:val="0182483A"/>
    <w:rsid w:val="01863406"/>
    <w:rsid w:val="018D011E"/>
    <w:rsid w:val="019614B0"/>
    <w:rsid w:val="019C71AC"/>
    <w:rsid w:val="01BF03AA"/>
    <w:rsid w:val="01C33E74"/>
    <w:rsid w:val="01DF3C26"/>
    <w:rsid w:val="01EE0A2C"/>
    <w:rsid w:val="0200044D"/>
    <w:rsid w:val="020654E4"/>
    <w:rsid w:val="020C72F8"/>
    <w:rsid w:val="02121B7C"/>
    <w:rsid w:val="021813DE"/>
    <w:rsid w:val="021B6B30"/>
    <w:rsid w:val="021D15B4"/>
    <w:rsid w:val="022C2385"/>
    <w:rsid w:val="02363BD8"/>
    <w:rsid w:val="023809F7"/>
    <w:rsid w:val="02431066"/>
    <w:rsid w:val="02595CF1"/>
    <w:rsid w:val="025C47D6"/>
    <w:rsid w:val="0263675C"/>
    <w:rsid w:val="02656E75"/>
    <w:rsid w:val="027431E5"/>
    <w:rsid w:val="02B544DB"/>
    <w:rsid w:val="02CB5D99"/>
    <w:rsid w:val="02F61D91"/>
    <w:rsid w:val="02FC4679"/>
    <w:rsid w:val="02FE5E0A"/>
    <w:rsid w:val="0347190C"/>
    <w:rsid w:val="034760CE"/>
    <w:rsid w:val="03487959"/>
    <w:rsid w:val="03505BE1"/>
    <w:rsid w:val="036D41A2"/>
    <w:rsid w:val="037F229C"/>
    <w:rsid w:val="03911277"/>
    <w:rsid w:val="039A540B"/>
    <w:rsid w:val="03BD010E"/>
    <w:rsid w:val="03E2685C"/>
    <w:rsid w:val="03E66326"/>
    <w:rsid w:val="03FF6E0F"/>
    <w:rsid w:val="0404259A"/>
    <w:rsid w:val="04051601"/>
    <w:rsid w:val="04150B3B"/>
    <w:rsid w:val="04245230"/>
    <w:rsid w:val="04327F62"/>
    <w:rsid w:val="04344800"/>
    <w:rsid w:val="045F666C"/>
    <w:rsid w:val="0460075C"/>
    <w:rsid w:val="04613BEE"/>
    <w:rsid w:val="0462054D"/>
    <w:rsid w:val="04675C34"/>
    <w:rsid w:val="046C0B29"/>
    <w:rsid w:val="04816E5C"/>
    <w:rsid w:val="048924DD"/>
    <w:rsid w:val="04914D95"/>
    <w:rsid w:val="0495144B"/>
    <w:rsid w:val="04AC07A1"/>
    <w:rsid w:val="04C63115"/>
    <w:rsid w:val="04CF5236"/>
    <w:rsid w:val="04CF5AF0"/>
    <w:rsid w:val="04D24FF1"/>
    <w:rsid w:val="04DE1BAB"/>
    <w:rsid w:val="04E411E4"/>
    <w:rsid w:val="04F37BBA"/>
    <w:rsid w:val="05085366"/>
    <w:rsid w:val="05145F64"/>
    <w:rsid w:val="054037EF"/>
    <w:rsid w:val="054E7FFF"/>
    <w:rsid w:val="05621117"/>
    <w:rsid w:val="058C5045"/>
    <w:rsid w:val="059C7C89"/>
    <w:rsid w:val="05A50C70"/>
    <w:rsid w:val="05B525CA"/>
    <w:rsid w:val="05C4448F"/>
    <w:rsid w:val="05E616EC"/>
    <w:rsid w:val="06146BAF"/>
    <w:rsid w:val="06286BB6"/>
    <w:rsid w:val="06405E9C"/>
    <w:rsid w:val="064D5380"/>
    <w:rsid w:val="064E0F6B"/>
    <w:rsid w:val="06617309"/>
    <w:rsid w:val="06650E6A"/>
    <w:rsid w:val="06854A05"/>
    <w:rsid w:val="068B5259"/>
    <w:rsid w:val="06986D10"/>
    <w:rsid w:val="06A14716"/>
    <w:rsid w:val="06C90184"/>
    <w:rsid w:val="06C9437B"/>
    <w:rsid w:val="06ED564C"/>
    <w:rsid w:val="06F22A7B"/>
    <w:rsid w:val="07023424"/>
    <w:rsid w:val="07043735"/>
    <w:rsid w:val="0725074E"/>
    <w:rsid w:val="07313C60"/>
    <w:rsid w:val="07331F0A"/>
    <w:rsid w:val="076971BD"/>
    <w:rsid w:val="076D43AE"/>
    <w:rsid w:val="077323CA"/>
    <w:rsid w:val="0775145F"/>
    <w:rsid w:val="07967DE0"/>
    <w:rsid w:val="07970994"/>
    <w:rsid w:val="07B913B4"/>
    <w:rsid w:val="07BA1C6A"/>
    <w:rsid w:val="07BD44A3"/>
    <w:rsid w:val="07CE6155"/>
    <w:rsid w:val="07E11DA2"/>
    <w:rsid w:val="07E40515"/>
    <w:rsid w:val="07EE6091"/>
    <w:rsid w:val="08017E70"/>
    <w:rsid w:val="0805190B"/>
    <w:rsid w:val="082A5F7E"/>
    <w:rsid w:val="08391F38"/>
    <w:rsid w:val="083A18D9"/>
    <w:rsid w:val="0848472A"/>
    <w:rsid w:val="084D20E7"/>
    <w:rsid w:val="08674899"/>
    <w:rsid w:val="08754155"/>
    <w:rsid w:val="087B77E7"/>
    <w:rsid w:val="087D3D34"/>
    <w:rsid w:val="0889236C"/>
    <w:rsid w:val="088E051E"/>
    <w:rsid w:val="08935A7B"/>
    <w:rsid w:val="08A91E6C"/>
    <w:rsid w:val="08BA1B19"/>
    <w:rsid w:val="08D059DD"/>
    <w:rsid w:val="08DC08E7"/>
    <w:rsid w:val="092D1C9E"/>
    <w:rsid w:val="09377E5E"/>
    <w:rsid w:val="09383E9F"/>
    <w:rsid w:val="0939426E"/>
    <w:rsid w:val="09504F8C"/>
    <w:rsid w:val="09616470"/>
    <w:rsid w:val="096C1F5A"/>
    <w:rsid w:val="096C76C1"/>
    <w:rsid w:val="09906B28"/>
    <w:rsid w:val="09912E95"/>
    <w:rsid w:val="099C1A23"/>
    <w:rsid w:val="09A948AF"/>
    <w:rsid w:val="09AC2A76"/>
    <w:rsid w:val="09B04837"/>
    <w:rsid w:val="09C95891"/>
    <w:rsid w:val="09D8005F"/>
    <w:rsid w:val="0A002E0D"/>
    <w:rsid w:val="0A140987"/>
    <w:rsid w:val="0A241A5C"/>
    <w:rsid w:val="0A2E3566"/>
    <w:rsid w:val="0A393280"/>
    <w:rsid w:val="0A5F2F6C"/>
    <w:rsid w:val="0A670B4E"/>
    <w:rsid w:val="0A851E03"/>
    <w:rsid w:val="0A985A6F"/>
    <w:rsid w:val="0AA808AF"/>
    <w:rsid w:val="0ABD142C"/>
    <w:rsid w:val="0AC644AE"/>
    <w:rsid w:val="0ACB61B4"/>
    <w:rsid w:val="0ACD4157"/>
    <w:rsid w:val="0AD269FB"/>
    <w:rsid w:val="0AE964B0"/>
    <w:rsid w:val="0B163034"/>
    <w:rsid w:val="0B1F5B6D"/>
    <w:rsid w:val="0B2F4AF7"/>
    <w:rsid w:val="0B3312B6"/>
    <w:rsid w:val="0B4064B3"/>
    <w:rsid w:val="0B5036E2"/>
    <w:rsid w:val="0B6E529C"/>
    <w:rsid w:val="0B701D27"/>
    <w:rsid w:val="0B7245CE"/>
    <w:rsid w:val="0B943886"/>
    <w:rsid w:val="0B9C3CD1"/>
    <w:rsid w:val="0BB324D8"/>
    <w:rsid w:val="0BB672C7"/>
    <w:rsid w:val="0BC07BBF"/>
    <w:rsid w:val="0BC429EF"/>
    <w:rsid w:val="0BCE65D1"/>
    <w:rsid w:val="0BD60937"/>
    <w:rsid w:val="0BD912A4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97E69"/>
    <w:rsid w:val="0C55038F"/>
    <w:rsid w:val="0C6B7DF9"/>
    <w:rsid w:val="0C6E2A56"/>
    <w:rsid w:val="0C7A708D"/>
    <w:rsid w:val="0CCA7495"/>
    <w:rsid w:val="0CD16BA2"/>
    <w:rsid w:val="0CD745A0"/>
    <w:rsid w:val="0CDE4E30"/>
    <w:rsid w:val="0D012A51"/>
    <w:rsid w:val="0D094F84"/>
    <w:rsid w:val="0D280615"/>
    <w:rsid w:val="0D2C07EB"/>
    <w:rsid w:val="0D2F57DE"/>
    <w:rsid w:val="0D353632"/>
    <w:rsid w:val="0D392C4E"/>
    <w:rsid w:val="0D482FA9"/>
    <w:rsid w:val="0D4A4299"/>
    <w:rsid w:val="0D5F1E28"/>
    <w:rsid w:val="0D671080"/>
    <w:rsid w:val="0D783B34"/>
    <w:rsid w:val="0D81754C"/>
    <w:rsid w:val="0DBE6AB7"/>
    <w:rsid w:val="0DBF116A"/>
    <w:rsid w:val="0DC00E38"/>
    <w:rsid w:val="0DC8400B"/>
    <w:rsid w:val="0DD34552"/>
    <w:rsid w:val="0DE03EAA"/>
    <w:rsid w:val="0DE12394"/>
    <w:rsid w:val="0DF36262"/>
    <w:rsid w:val="0E1E619E"/>
    <w:rsid w:val="0E267F81"/>
    <w:rsid w:val="0E365DE9"/>
    <w:rsid w:val="0E4822EE"/>
    <w:rsid w:val="0E4E185D"/>
    <w:rsid w:val="0E522FBE"/>
    <w:rsid w:val="0E5D141B"/>
    <w:rsid w:val="0E8648D6"/>
    <w:rsid w:val="0E8C08DC"/>
    <w:rsid w:val="0E8E43C0"/>
    <w:rsid w:val="0E964CBE"/>
    <w:rsid w:val="0EB05323"/>
    <w:rsid w:val="0EBE40CB"/>
    <w:rsid w:val="0EC36A56"/>
    <w:rsid w:val="0EC62499"/>
    <w:rsid w:val="0ECE4E6F"/>
    <w:rsid w:val="0EDA5C56"/>
    <w:rsid w:val="0EFE4287"/>
    <w:rsid w:val="0F0D525E"/>
    <w:rsid w:val="0F2A2A37"/>
    <w:rsid w:val="0F2E6C95"/>
    <w:rsid w:val="0F4675CA"/>
    <w:rsid w:val="0F471A79"/>
    <w:rsid w:val="0F500384"/>
    <w:rsid w:val="0F5B4015"/>
    <w:rsid w:val="0F6071C8"/>
    <w:rsid w:val="0F7B0394"/>
    <w:rsid w:val="0FA00CB6"/>
    <w:rsid w:val="0FA434D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10225AB2"/>
    <w:rsid w:val="102D74F0"/>
    <w:rsid w:val="103C47DA"/>
    <w:rsid w:val="103D5CB0"/>
    <w:rsid w:val="1043497A"/>
    <w:rsid w:val="104B6B58"/>
    <w:rsid w:val="105552F6"/>
    <w:rsid w:val="108449FF"/>
    <w:rsid w:val="108B34B0"/>
    <w:rsid w:val="109E2943"/>
    <w:rsid w:val="10C8346E"/>
    <w:rsid w:val="10FE6AB1"/>
    <w:rsid w:val="1112624E"/>
    <w:rsid w:val="11153798"/>
    <w:rsid w:val="11297158"/>
    <w:rsid w:val="114B2C9B"/>
    <w:rsid w:val="115D78BB"/>
    <w:rsid w:val="116001E2"/>
    <w:rsid w:val="11793618"/>
    <w:rsid w:val="11813452"/>
    <w:rsid w:val="11913DD4"/>
    <w:rsid w:val="11961E43"/>
    <w:rsid w:val="11987ED2"/>
    <w:rsid w:val="119969A0"/>
    <w:rsid w:val="11A91B68"/>
    <w:rsid w:val="11B76464"/>
    <w:rsid w:val="11BC2DF3"/>
    <w:rsid w:val="11C43676"/>
    <w:rsid w:val="11EA3CA0"/>
    <w:rsid w:val="11F403BB"/>
    <w:rsid w:val="11FA6A1C"/>
    <w:rsid w:val="120B6973"/>
    <w:rsid w:val="12155876"/>
    <w:rsid w:val="12183A1B"/>
    <w:rsid w:val="122A11A6"/>
    <w:rsid w:val="123D1BD2"/>
    <w:rsid w:val="123E6D4D"/>
    <w:rsid w:val="125613C2"/>
    <w:rsid w:val="125D4EF7"/>
    <w:rsid w:val="12637C4E"/>
    <w:rsid w:val="127030C8"/>
    <w:rsid w:val="12B310FA"/>
    <w:rsid w:val="12B7582D"/>
    <w:rsid w:val="12C621E8"/>
    <w:rsid w:val="12CF0716"/>
    <w:rsid w:val="12D95227"/>
    <w:rsid w:val="12E33197"/>
    <w:rsid w:val="12EE1C9C"/>
    <w:rsid w:val="12F863E6"/>
    <w:rsid w:val="13094CA6"/>
    <w:rsid w:val="132156D8"/>
    <w:rsid w:val="132911E2"/>
    <w:rsid w:val="133868AE"/>
    <w:rsid w:val="135133AE"/>
    <w:rsid w:val="13914897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1A00EA"/>
    <w:rsid w:val="143A1FCF"/>
    <w:rsid w:val="14430D66"/>
    <w:rsid w:val="14477E65"/>
    <w:rsid w:val="14710CBF"/>
    <w:rsid w:val="14791934"/>
    <w:rsid w:val="147D213D"/>
    <w:rsid w:val="14A04833"/>
    <w:rsid w:val="14B12779"/>
    <w:rsid w:val="14B37576"/>
    <w:rsid w:val="14F4219E"/>
    <w:rsid w:val="150135C1"/>
    <w:rsid w:val="151C632A"/>
    <w:rsid w:val="152E4EB1"/>
    <w:rsid w:val="153E3566"/>
    <w:rsid w:val="154034C3"/>
    <w:rsid w:val="156B6CDB"/>
    <w:rsid w:val="15726626"/>
    <w:rsid w:val="15820278"/>
    <w:rsid w:val="15914EE6"/>
    <w:rsid w:val="15A42FA4"/>
    <w:rsid w:val="15A6418F"/>
    <w:rsid w:val="15AA091B"/>
    <w:rsid w:val="15BC6BD3"/>
    <w:rsid w:val="15CF095E"/>
    <w:rsid w:val="15DA784E"/>
    <w:rsid w:val="15DB017B"/>
    <w:rsid w:val="15E6370B"/>
    <w:rsid w:val="15E835FB"/>
    <w:rsid w:val="15E84717"/>
    <w:rsid w:val="160F0091"/>
    <w:rsid w:val="16144614"/>
    <w:rsid w:val="163E3AB2"/>
    <w:rsid w:val="165E3F72"/>
    <w:rsid w:val="166D0110"/>
    <w:rsid w:val="167050F1"/>
    <w:rsid w:val="16713DA7"/>
    <w:rsid w:val="16797776"/>
    <w:rsid w:val="16952546"/>
    <w:rsid w:val="16AB3FBF"/>
    <w:rsid w:val="16AC1654"/>
    <w:rsid w:val="16B12C6E"/>
    <w:rsid w:val="16BF0789"/>
    <w:rsid w:val="16CD5BA2"/>
    <w:rsid w:val="16D42F73"/>
    <w:rsid w:val="16DA34D2"/>
    <w:rsid w:val="16DA4E41"/>
    <w:rsid w:val="16F042AC"/>
    <w:rsid w:val="16F626B5"/>
    <w:rsid w:val="16FB005D"/>
    <w:rsid w:val="16FC4F3B"/>
    <w:rsid w:val="171630EB"/>
    <w:rsid w:val="17435DB3"/>
    <w:rsid w:val="174849B3"/>
    <w:rsid w:val="175075E0"/>
    <w:rsid w:val="175D3461"/>
    <w:rsid w:val="175F4C67"/>
    <w:rsid w:val="175F580B"/>
    <w:rsid w:val="17665207"/>
    <w:rsid w:val="17794395"/>
    <w:rsid w:val="178D50A9"/>
    <w:rsid w:val="178F0FE3"/>
    <w:rsid w:val="17B85018"/>
    <w:rsid w:val="17E339CC"/>
    <w:rsid w:val="17F33C57"/>
    <w:rsid w:val="181D4FAC"/>
    <w:rsid w:val="182B38C1"/>
    <w:rsid w:val="18351597"/>
    <w:rsid w:val="18353961"/>
    <w:rsid w:val="18474510"/>
    <w:rsid w:val="184F1D16"/>
    <w:rsid w:val="1852374B"/>
    <w:rsid w:val="185629F1"/>
    <w:rsid w:val="18685D91"/>
    <w:rsid w:val="186B34EE"/>
    <w:rsid w:val="188C4FF6"/>
    <w:rsid w:val="188F0DAB"/>
    <w:rsid w:val="18905464"/>
    <w:rsid w:val="18910B5C"/>
    <w:rsid w:val="18A62960"/>
    <w:rsid w:val="18BD3DC4"/>
    <w:rsid w:val="18C149F3"/>
    <w:rsid w:val="18D233DB"/>
    <w:rsid w:val="18DC433F"/>
    <w:rsid w:val="18DD0C18"/>
    <w:rsid w:val="18DE4BF6"/>
    <w:rsid w:val="18EC1CA5"/>
    <w:rsid w:val="18F23C9D"/>
    <w:rsid w:val="18F554AB"/>
    <w:rsid w:val="18FE49D5"/>
    <w:rsid w:val="190F3527"/>
    <w:rsid w:val="19100497"/>
    <w:rsid w:val="19183CAC"/>
    <w:rsid w:val="193964B7"/>
    <w:rsid w:val="19521C94"/>
    <w:rsid w:val="195657BB"/>
    <w:rsid w:val="196B19EB"/>
    <w:rsid w:val="19717C66"/>
    <w:rsid w:val="198E7C2B"/>
    <w:rsid w:val="199945D5"/>
    <w:rsid w:val="199B5065"/>
    <w:rsid w:val="19D37D58"/>
    <w:rsid w:val="19DD0438"/>
    <w:rsid w:val="1A0A04E6"/>
    <w:rsid w:val="1A187AC0"/>
    <w:rsid w:val="1A213466"/>
    <w:rsid w:val="1A3F3F76"/>
    <w:rsid w:val="1A4B4BAE"/>
    <w:rsid w:val="1A5F35C0"/>
    <w:rsid w:val="1A8006B2"/>
    <w:rsid w:val="1A8D640E"/>
    <w:rsid w:val="1A974192"/>
    <w:rsid w:val="1ACA62AD"/>
    <w:rsid w:val="1ADA675E"/>
    <w:rsid w:val="1AE11CDA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F36F6"/>
    <w:rsid w:val="1B422830"/>
    <w:rsid w:val="1B4B369E"/>
    <w:rsid w:val="1B5271D4"/>
    <w:rsid w:val="1B6D7C0D"/>
    <w:rsid w:val="1B84594F"/>
    <w:rsid w:val="1B884364"/>
    <w:rsid w:val="1BA912AB"/>
    <w:rsid w:val="1BC74329"/>
    <w:rsid w:val="1BC90A36"/>
    <w:rsid w:val="1BD0347B"/>
    <w:rsid w:val="1BD40AF3"/>
    <w:rsid w:val="1BD802A4"/>
    <w:rsid w:val="1BDF236A"/>
    <w:rsid w:val="1C0435DD"/>
    <w:rsid w:val="1C044A22"/>
    <w:rsid w:val="1C0500B1"/>
    <w:rsid w:val="1C165874"/>
    <w:rsid w:val="1C1D4C3D"/>
    <w:rsid w:val="1C212C7F"/>
    <w:rsid w:val="1C4C28F3"/>
    <w:rsid w:val="1C71314E"/>
    <w:rsid w:val="1C82672C"/>
    <w:rsid w:val="1C89138D"/>
    <w:rsid w:val="1C8E76D2"/>
    <w:rsid w:val="1C937172"/>
    <w:rsid w:val="1C975C4B"/>
    <w:rsid w:val="1CA27BB1"/>
    <w:rsid w:val="1CAF7DCF"/>
    <w:rsid w:val="1CB07D7A"/>
    <w:rsid w:val="1CDA4D56"/>
    <w:rsid w:val="1CF810AC"/>
    <w:rsid w:val="1D0B3755"/>
    <w:rsid w:val="1D124C24"/>
    <w:rsid w:val="1D2C6C65"/>
    <w:rsid w:val="1D402518"/>
    <w:rsid w:val="1D4E7169"/>
    <w:rsid w:val="1D554265"/>
    <w:rsid w:val="1D69344A"/>
    <w:rsid w:val="1D6B31E8"/>
    <w:rsid w:val="1D6B7F83"/>
    <w:rsid w:val="1D776C3D"/>
    <w:rsid w:val="1D95321A"/>
    <w:rsid w:val="1DB85E5C"/>
    <w:rsid w:val="1DC46662"/>
    <w:rsid w:val="1DCA5E3A"/>
    <w:rsid w:val="1DCF5405"/>
    <w:rsid w:val="1DD75183"/>
    <w:rsid w:val="1DDE2626"/>
    <w:rsid w:val="1DFD7C50"/>
    <w:rsid w:val="1E080AB5"/>
    <w:rsid w:val="1E0E0D58"/>
    <w:rsid w:val="1E2A197B"/>
    <w:rsid w:val="1E35255F"/>
    <w:rsid w:val="1E3C5A5F"/>
    <w:rsid w:val="1E475D36"/>
    <w:rsid w:val="1E4E24A0"/>
    <w:rsid w:val="1E502588"/>
    <w:rsid w:val="1E53413D"/>
    <w:rsid w:val="1E550992"/>
    <w:rsid w:val="1E5A7A32"/>
    <w:rsid w:val="1E671817"/>
    <w:rsid w:val="1E6C3B44"/>
    <w:rsid w:val="1E7A4122"/>
    <w:rsid w:val="1E8879EE"/>
    <w:rsid w:val="1EB95D76"/>
    <w:rsid w:val="1EC54236"/>
    <w:rsid w:val="1ED464CA"/>
    <w:rsid w:val="1EDA5DF7"/>
    <w:rsid w:val="1EED4A44"/>
    <w:rsid w:val="1EFA39EA"/>
    <w:rsid w:val="1F00206F"/>
    <w:rsid w:val="1F0177DA"/>
    <w:rsid w:val="1F18467A"/>
    <w:rsid w:val="1F232A42"/>
    <w:rsid w:val="1F2645A8"/>
    <w:rsid w:val="1F4B71B8"/>
    <w:rsid w:val="1F4C39A9"/>
    <w:rsid w:val="1F5665AD"/>
    <w:rsid w:val="1F692382"/>
    <w:rsid w:val="1F8815CD"/>
    <w:rsid w:val="1F8D1995"/>
    <w:rsid w:val="1F935BDD"/>
    <w:rsid w:val="1F9730E6"/>
    <w:rsid w:val="1FDE0273"/>
    <w:rsid w:val="1FEF73C9"/>
    <w:rsid w:val="20020491"/>
    <w:rsid w:val="203C7C11"/>
    <w:rsid w:val="20421AEB"/>
    <w:rsid w:val="20471AED"/>
    <w:rsid w:val="20487E48"/>
    <w:rsid w:val="20666EBF"/>
    <w:rsid w:val="206F239E"/>
    <w:rsid w:val="2086258B"/>
    <w:rsid w:val="20A45C99"/>
    <w:rsid w:val="20AD18F5"/>
    <w:rsid w:val="20B77D0F"/>
    <w:rsid w:val="20BB288C"/>
    <w:rsid w:val="20D06EB4"/>
    <w:rsid w:val="20E40557"/>
    <w:rsid w:val="20EF04D3"/>
    <w:rsid w:val="210C69CF"/>
    <w:rsid w:val="21107C1A"/>
    <w:rsid w:val="213018E1"/>
    <w:rsid w:val="21392BC1"/>
    <w:rsid w:val="21431802"/>
    <w:rsid w:val="21463D2C"/>
    <w:rsid w:val="2151198F"/>
    <w:rsid w:val="2172070D"/>
    <w:rsid w:val="217B2C80"/>
    <w:rsid w:val="217D2EA2"/>
    <w:rsid w:val="21851E83"/>
    <w:rsid w:val="21861507"/>
    <w:rsid w:val="219020E3"/>
    <w:rsid w:val="21916EE8"/>
    <w:rsid w:val="219A308D"/>
    <w:rsid w:val="219F5834"/>
    <w:rsid w:val="21A35D48"/>
    <w:rsid w:val="21C12688"/>
    <w:rsid w:val="21CC4855"/>
    <w:rsid w:val="21E233A3"/>
    <w:rsid w:val="21E23F6C"/>
    <w:rsid w:val="21E345FD"/>
    <w:rsid w:val="22171E1E"/>
    <w:rsid w:val="22383B4D"/>
    <w:rsid w:val="22466CD3"/>
    <w:rsid w:val="225D1D49"/>
    <w:rsid w:val="225D33C8"/>
    <w:rsid w:val="226239FE"/>
    <w:rsid w:val="22626562"/>
    <w:rsid w:val="226A76AE"/>
    <w:rsid w:val="22733EB6"/>
    <w:rsid w:val="22906578"/>
    <w:rsid w:val="22973E77"/>
    <w:rsid w:val="22AB58F3"/>
    <w:rsid w:val="22C13FD4"/>
    <w:rsid w:val="22C24771"/>
    <w:rsid w:val="22CB0895"/>
    <w:rsid w:val="231527D7"/>
    <w:rsid w:val="23185AD8"/>
    <w:rsid w:val="23336451"/>
    <w:rsid w:val="23474320"/>
    <w:rsid w:val="23492735"/>
    <w:rsid w:val="235B5F37"/>
    <w:rsid w:val="235C3EA6"/>
    <w:rsid w:val="23604810"/>
    <w:rsid w:val="237A7609"/>
    <w:rsid w:val="23BE4330"/>
    <w:rsid w:val="23BF0A62"/>
    <w:rsid w:val="23C263BB"/>
    <w:rsid w:val="23D04F68"/>
    <w:rsid w:val="23D50A64"/>
    <w:rsid w:val="23FC0268"/>
    <w:rsid w:val="240B4621"/>
    <w:rsid w:val="241061D3"/>
    <w:rsid w:val="24114322"/>
    <w:rsid w:val="24122F3C"/>
    <w:rsid w:val="24181A61"/>
    <w:rsid w:val="241A4D23"/>
    <w:rsid w:val="244328F6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81483"/>
    <w:rsid w:val="249B0370"/>
    <w:rsid w:val="24A24AC6"/>
    <w:rsid w:val="24B93055"/>
    <w:rsid w:val="24C252E5"/>
    <w:rsid w:val="24C93BB5"/>
    <w:rsid w:val="24D02E03"/>
    <w:rsid w:val="24F86BC7"/>
    <w:rsid w:val="250F44FD"/>
    <w:rsid w:val="2514288A"/>
    <w:rsid w:val="256609A5"/>
    <w:rsid w:val="25781237"/>
    <w:rsid w:val="257A6914"/>
    <w:rsid w:val="2588530F"/>
    <w:rsid w:val="25963C8A"/>
    <w:rsid w:val="25AB3731"/>
    <w:rsid w:val="25B464A2"/>
    <w:rsid w:val="25BA0209"/>
    <w:rsid w:val="25BB4BF0"/>
    <w:rsid w:val="25E62DA9"/>
    <w:rsid w:val="25F465E7"/>
    <w:rsid w:val="25F6641C"/>
    <w:rsid w:val="25F74FA1"/>
    <w:rsid w:val="25FC3091"/>
    <w:rsid w:val="25FD11FA"/>
    <w:rsid w:val="25FF3210"/>
    <w:rsid w:val="2611098A"/>
    <w:rsid w:val="264221C6"/>
    <w:rsid w:val="265D3370"/>
    <w:rsid w:val="26666555"/>
    <w:rsid w:val="268B7C99"/>
    <w:rsid w:val="268C4A4A"/>
    <w:rsid w:val="269A7501"/>
    <w:rsid w:val="26A3584F"/>
    <w:rsid w:val="26A66B0A"/>
    <w:rsid w:val="26A73989"/>
    <w:rsid w:val="26A86D42"/>
    <w:rsid w:val="26AA047C"/>
    <w:rsid w:val="26C30557"/>
    <w:rsid w:val="26CB2EBC"/>
    <w:rsid w:val="26CB4B73"/>
    <w:rsid w:val="26E34A7B"/>
    <w:rsid w:val="26E9756C"/>
    <w:rsid w:val="26FA4570"/>
    <w:rsid w:val="27217FF0"/>
    <w:rsid w:val="27242893"/>
    <w:rsid w:val="273612F4"/>
    <w:rsid w:val="27445146"/>
    <w:rsid w:val="277602F5"/>
    <w:rsid w:val="278038CA"/>
    <w:rsid w:val="27C33BB0"/>
    <w:rsid w:val="27C55F98"/>
    <w:rsid w:val="27CC0CD0"/>
    <w:rsid w:val="27D071BC"/>
    <w:rsid w:val="27D4538F"/>
    <w:rsid w:val="27DE15AE"/>
    <w:rsid w:val="27E03A2F"/>
    <w:rsid w:val="280D297A"/>
    <w:rsid w:val="28276A98"/>
    <w:rsid w:val="285710C8"/>
    <w:rsid w:val="285C4BAF"/>
    <w:rsid w:val="285D0F42"/>
    <w:rsid w:val="28703320"/>
    <w:rsid w:val="289539A5"/>
    <w:rsid w:val="289F019A"/>
    <w:rsid w:val="28CC6ED5"/>
    <w:rsid w:val="28F010D9"/>
    <w:rsid w:val="28F05C88"/>
    <w:rsid w:val="29082E70"/>
    <w:rsid w:val="291343EF"/>
    <w:rsid w:val="29166F16"/>
    <w:rsid w:val="294D5371"/>
    <w:rsid w:val="295A5964"/>
    <w:rsid w:val="29626133"/>
    <w:rsid w:val="29702C6A"/>
    <w:rsid w:val="298756CC"/>
    <w:rsid w:val="29A81FA5"/>
    <w:rsid w:val="29AB297C"/>
    <w:rsid w:val="29C535D7"/>
    <w:rsid w:val="29C65905"/>
    <w:rsid w:val="29DA5777"/>
    <w:rsid w:val="29DF2425"/>
    <w:rsid w:val="2A0E6FDD"/>
    <w:rsid w:val="2A142C99"/>
    <w:rsid w:val="2A1E4871"/>
    <w:rsid w:val="2A214539"/>
    <w:rsid w:val="2A367BB2"/>
    <w:rsid w:val="2A3D54FD"/>
    <w:rsid w:val="2A410FE5"/>
    <w:rsid w:val="2A4173A1"/>
    <w:rsid w:val="2A440E7C"/>
    <w:rsid w:val="2A596631"/>
    <w:rsid w:val="2A5A05BF"/>
    <w:rsid w:val="2A5F2983"/>
    <w:rsid w:val="2A601F6F"/>
    <w:rsid w:val="2A7A07C0"/>
    <w:rsid w:val="2AB17620"/>
    <w:rsid w:val="2AB30FEA"/>
    <w:rsid w:val="2AB657B1"/>
    <w:rsid w:val="2AE07913"/>
    <w:rsid w:val="2AEA3FC0"/>
    <w:rsid w:val="2AEA4AC4"/>
    <w:rsid w:val="2B0E64B5"/>
    <w:rsid w:val="2B166BF6"/>
    <w:rsid w:val="2B2B0DE1"/>
    <w:rsid w:val="2B3E1E16"/>
    <w:rsid w:val="2B5D0E3B"/>
    <w:rsid w:val="2B5E2134"/>
    <w:rsid w:val="2B6F3EEE"/>
    <w:rsid w:val="2B70774D"/>
    <w:rsid w:val="2B7D446F"/>
    <w:rsid w:val="2B8D4A3E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2F0BC4"/>
    <w:rsid w:val="2C391765"/>
    <w:rsid w:val="2C3D18DD"/>
    <w:rsid w:val="2C3D5EB9"/>
    <w:rsid w:val="2C4C0F0A"/>
    <w:rsid w:val="2C5254C3"/>
    <w:rsid w:val="2C532EF2"/>
    <w:rsid w:val="2C5C500F"/>
    <w:rsid w:val="2C6E3526"/>
    <w:rsid w:val="2C6F1E54"/>
    <w:rsid w:val="2C993631"/>
    <w:rsid w:val="2C9B7E11"/>
    <w:rsid w:val="2CAF1058"/>
    <w:rsid w:val="2CB32C99"/>
    <w:rsid w:val="2CBC36F5"/>
    <w:rsid w:val="2CC907F0"/>
    <w:rsid w:val="2CCC5126"/>
    <w:rsid w:val="2CF756B7"/>
    <w:rsid w:val="2CF9252D"/>
    <w:rsid w:val="2CF97782"/>
    <w:rsid w:val="2D107154"/>
    <w:rsid w:val="2D143281"/>
    <w:rsid w:val="2D1C79F8"/>
    <w:rsid w:val="2D324177"/>
    <w:rsid w:val="2D5A7835"/>
    <w:rsid w:val="2D6578A0"/>
    <w:rsid w:val="2D7343C9"/>
    <w:rsid w:val="2DE44256"/>
    <w:rsid w:val="2DE557EB"/>
    <w:rsid w:val="2E0E6D42"/>
    <w:rsid w:val="2E0F4249"/>
    <w:rsid w:val="2E2F0A58"/>
    <w:rsid w:val="2E447583"/>
    <w:rsid w:val="2E4B4467"/>
    <w:rsid w:val="2E5520B9"/>
    <w:rsid w:val="2E63548C"/>
    <w:rsid w:val="2E640C1C"/>
    <w:rsid w:val="2E6B523D"/>
    <w:rsid w:val="2E7A08F9"/>
    <w:rsid w:val="2E7B33BD"/>
    <w:rsid w:val="2E836803"/>
    <w:rsid w:val="2E96363C"/>
    <w:rsid w:val="2EB86707"/>
    <w:rsid w:val="2EC92184"/>
    <w:rsid w:val="2ECD27F6"/>
    <w:rsid w:val="2F0E1C14"/>
    <w:rsid w:val="2F366FC1"/>
    <w:rsid w:val="2F5034C7"/>
    <w:rsid w:val="2F866106"/>
    <w:rsid w:val="2FA3249D"/>
    <w:rsid w:val="2FB56796"/>
    <w:rsid w:val="2FC05B92"/>
    <w:rsid w:val="2FDE3BE4"/>
    <w:rsid w:val="2FEC1413"/>
    <w:rsid w:val="2FEF5C51"/>
    <w:rsid w:val="301F1E0F"/>
    <w:rsid w:val="302E6295"/>
    <w:rsid w:val="303329F0"/>
    <w:rsid w:val="303818E5"/>
    <w:rsid w:val="303F1851"/>
    <w:rsid w:val="303F79AD"/>
    <w:rsid w:val="30492212"/>
    <w:rsid w:val="304C3A2B"/>
    <w:rsid w:val="30596318"/>
    <w:rsid w:val="306F339C"/>
    <w:rsid w:val="30762710"/>
    <w:rsid w:val="30814CF1"/>
    <w:rsid w:val="308E4163"/>
    <w:rsid w:val="30C20BA4"/>
    <w:rsid w:val="30C478ED"/>
    <w:rsid w:val="30EC01FB"/>
    <w:rsid w:val="30EC4677"/>
    <w:rsid w:val="30F54D00"/>
    <w:rsid w:val="31026564"/>
    <w:rsid w:val="310A5122"/>
    <w:rsid w:val="312107CD"/>
    <w:rsid w:val="31210CA8"/>
    <w:rsid w:val="31215285"/>
    <w:rsid w:val="312D0344"/>
    <w:rsid w:val="31346C1B"/>
    <w:rsid w:val="314A407E"/>
    <w:rsid w:val="317038BB"/>
    <w:rsid w:val="317958D0"/>
    <w:rsid w:val="318D218C"/>
    <w:rsid w:val="31964319"/>
    <w:rsid w:val="319A32FE"/>
    <w:rsid w:val="31A53AB7"/>
    <w:rsid w:val="31A801F9"/>
    <w:rsid w:val="31C57FB2"/>
    <w:rsid w:val="31C932E2"/>
    <w:rsid w:val="31F61F62"/>
    <w:rsid w:val="320358D0"/>
    <w:rsid w:val="32052FE4"/>
    <w:rsid w:val="320B77FD"/>
    <w:rsid w:val="321976B1"/>
    <w:rsid w:val="321D6876"/>
    <w:rsid w:val="3220390C"/>
    <w:rsid w:val="322B51BC"/>
    <w:rsid w:val="322F26BF"/>
    <w:rsid w:val="32313F22"/>
    <w:rsid w:val="32643522"/>
    <w:rsid w:val="326470BA"/>
    <w:rsid w:val="32744A8B"/>
    <w:rsid w:val="32753DA5"/>
    <w:rsid w:val="32886DB3"/>
    <w:rsid w:val="32895C45"/>
    <w:rsid w:val="32A43D99"/>
    <w:rsid w:val="32B141E0"/>
    <w:rsid w:val="32B44D2D"/>
    <w:rsid w:val="32C90A49"/>
    <w:rsid w:val="32FA2D7F"/>
    <w:rsid w:val="32FC6C4E"/>
    <w:rsid w:val="33085CC5"/>
    <w:rsid w:val="33262CBA"/>
    <w:rsid w:val="332B323C"/>
    <w:rsid w:val="332E3189"/>
    <w:rsid w:val="335B62EC"/>
    <w:rsid w:val="335E79BA"/>
    <w:rsid w:val="3360061D"/>
    <w:rsid w:val="336549AB"/>
    <w:rsid w:val="33782709"/>
    <w:rsid w:val="3392025F"/>
    <w:rsid w:val="33A8285D"/>
    <w:rsid w:val="33AC1E29"/>
    <w:rsid w:val="33B17041"/>
    <w:rsid w:val="33B202F3"/>
    <w:rsid w:val="33B20F64"/>
    <w:rsid w:val="33EE53FA"/>
    <w:rsid w:val="33FD7485"/>
    <w:rsid w:val="34012F1B"/>
    <w:rsid w:val="34467089"/>
    <w:rsid w:val="34523AB5"/>
    <w:rsid w:val="346B4B47"/>
    <w:rsid w:val="346E4F77"/>
    <w:rsid w:val="34762AAC"/>
    <w:rsid w:val="348402A8"/>
    <w:rsid w:val="34B510BB"/>
    <w:rsid w:val="34BB2714"/>
    <w:rsid w:val="34C25EF7"/>
    <w:rsid w:val="34D20F28"/>
    <w:rsid w:val="34E22DC0"/>
    <w:rsid w:val="350233D4"/>
    <w:rsid w:val="35195F01"/>
    <w:rsid w:val="35313A72"/>
    <w:rsid w:val="35493C91"/>
    <w:rsid w:val="355C0228"/>
    <w:rsid w:val="357800DF"/>
    <w:rsid w:val="358527FB"/>
    <w:rsid w:val="358B5BCF"/>
    <w:rsid w:val="359A77E8"/>
    <w:rsid w:val="35A1790B"/>
    <w:rsid w:val="35A45B99"/>
    <w:rsid w:val="35B01090"/>
    <w:rsid w:val="35DD2073"/>
    <w:rsid w:val="35DF75FB"/>
    <w:rsid w:val="35EB21A5"/>
    <w:rsid w:val="35F52D00"/>
    <w:rsid w:val="35FF153A"/>
    <w:rsid w:val="3606622C"/>
    <w:rsid w:val="36077316"/>
    <w:rsid w:val="3613278E"/>
    <w:rsid w:val="36356D4F"/>
    <w:rsid w:val="36405687"/>
    <w:rsid w:val="36414112"/>
    <w:rsid w:val="365F3D60"/>
    <w:rsid w:val="36645530"/>
    <w:rsid w:val="36656FEF"/>
    <w:rsid w:val="367851C1"/>
    <w:rsid w:val="369510BC"/>
    <w:rsid w:val="36973632"/>
    <w:rsid w:val="36A30194"/>
    <w:rsid w:val="36C84AF0"/>
    <w:rsid w:val="36D21A02"/>
    <w:rsid w:val="37104DEB"/>
    <w:rsid w:val="372D0977"/>
    <w:rsid w:val="37337382"/>
    <w:rsid w:val="374D5647"/>
    <w:rsid w:val="374F42A7"/>
    <w:rsid w:val="37506DBE"/>
    <w:rsid w:val="3759338C"/>
    <w:rsid w:val="37654002"/>
    <w:rsid w:val="378E3E66"/>
    <w:rsid w:val="37C244FC"/>
    <w:rsid w:val="37D95C79"/>
    <w:rsid w:val="37E81F7B"/>
    <w:rsid w:val="38026A1B"/>
    <w:rsid w:val="38197832"/>
    <w:rsid w:val="383903C6"/>
    <w:rsid w:val="383C423B"/>
    <w:rsid w:val="38415136"/>
    <w:rsid w:val="386C1D38"/>
    <w:rsid w:val="387A25A5"/>
    <w:rsid w:val="38963295"/>
    <w:rsid w:val="389D2F53"/>
    <w:rsid w:val="38A945B7"/>
    <w:rsid w:val="38CC2A09"/>
    <w:rsid w:val="38D677A2"/>
    <w:rsid w:val="38D770AE"/>
    <w:rsid w:val="38F70050"/>
    <w:rsid w:val="38FC33FC"/>
    <w:rsid w:val="38FD0E84"/>
    <w:rsid w:val="38FF1B5B"/>
    <w:rsid w:val="390273B1"/>
    <w:rsid w:val="39153767"/>
    <w:rsid w:val="39225CA9"/>
    <w:rsid w:val="3923070B"/>
    <w:rsid w:val="392C49BB"/>
    <w:rsid w:val="39381E2B"/>
    <w:rsid w:val="3942282F"/>
    <w:rsid w:val="3953338B"/>
    <w:rsid w:val="396B7002"/>
    <w:rsid w:val="396C2A15"/>
    <w:rsid w:val="39AC01F9"/>
    <w:rsid w:val="39B73BAC"/>
    <w:rsid w:val="39B7517F"/>
    <w:rsid w:val="39BA3B51"/>
    <w:rsid w:val="39C20795"/>
    <w:rsid w:val="39E90E2B"/>
    <w:rsid w:val="39E94D86"/>
    <w:rsid w:val="39F1638E"/>
    <w:rsid w:val="3A001C79"/>
    <w:rsid w:val="3A1513BA"/>
    <w:rsid w:val="3A2E618D"/>
    <w:rsid w:val="3A4109A1"/>
    <w:rsid w:val="3A742C8C"/>
    <w:rsid w:val="3A7B2702"/>
    <w:rsid w:val="3A896EEE"/>
    <w:rsid w:val="3AAA2893"/>
    <w:rsid w:val="3ABB15C7"/>
    <w:rsid w:val="3AD8279E"/>
    <w:rsid w:val="3AE73EDB"/>
    <w:rsid w:val="3B08641D"/>
    <w:rsid w:val="3B1C7A19"/>
    <w:rsid w:val="3B2B5582"/>
    <w:rsid w:val="3B4234D4"/>
    <w:rsid w:val="3B7622BA"/>
    <w:rsid w:val="3B7C1C88"/>
    <w:rsid w:val="3B8107C8"/>
    <w:rsid w:val="3B8972AA"/>
    <w:rsid w:val="3BA219B8"/>
    <w:rsid w:val="3BA96003"/>
    <w:rsid w:val="3BC61A51"/>
    <w:rsid w:val="3BE14893"/>
    <w:rsid w:val="3BE8265C"/>
    <w:rsid w:val="3BE92A35"/>
    <w:rsid w:val="3BEB460F"/>
    <w:rsid w:val="3BEF1DA2"/>
    <w:rsid w:val="3BF64635"/>
    <w:rsid w:val="3BF956C3"/>
    <w:rsid w:val="3C0E5CDB"/>
    <w:rsid w:val="3C4D3B02"/>
    <w:rsid w:val="3C5B1D89"/>
    <w:rsid w:val="3C85498F"/>
    <w:rsid w:val="3C8946A5"/>
    <w:rsid w:val="3CA372A1"/>
    <w:rsid w:val="3CA600E0"/>
    <w:rsid w:val="3CB765A9"/>
    <w:rsid w:val="3CBA4326"/>
    <w:rsid w:val="3CBC0BE3"/>
    <w:rsid w:val="3CC614DA"/>
    <w:rsid w:val="3CD01DA9"/>
    <w:rsid w:val="3CDA38F5"/>
    <w:rsid w:val="3CDD517D"/>
    <w:rsid w:val="3CE33FC3"/>
    <w:rsid w:val="3CEA3B31"/>
    <w:rsid w:val="3CF9401E"/>
    <w:rsid w:val="3CFC6325"/>
    <w:rsid w:val="3D093C71"/>
    <w:rsid w:val="3D1A22C0"/>
    <w:rsid w:val="3D294B1B"/>
    <w:rsid w:val="3D2B034D"/>
    <w:rsid w:val="3D5A60CA"/>
    <w:rsid w:val="3D9F4364"/>
    <w:rsid w:val="3DA702BF"/>
    <w:rsid w:val="3DB92106"/>
    <w:rsid w:val="3DCF457D"/>
    <w:rsid w:val="3DF169A7"/>
    <w:rsid w:val="3DF2399F"/>
    <w:rsid w:val="3DF40FE4"/>
    <w:rsid w:val="3E0519AD"/>
    <w:rsid w:val="3E4A1D40"/>
    <w:rsid w:val="3E4C287B"/>
    <w:rsid w:val="3E633FD2"/>
    <w:rsid w:val="3E6F32D2"/>
    <w:rsid w:val="3E742C66"/>
    <w:rsid w:val="3E7E19E7"/>
    <w:rsid w:val="3E8572BF"/>
    <w:rsid w:val="3E917B82"/>
    <w:rsid w:val="3E9656A5"/>
    <w:rsid w:val="3E997463"/>
    <w:rsid w:val="3E9F7600"/>
    <w:rsid w:val="3ECD5479"/>
    <w:rsid w:val="3ED62B90"/>
    <w:rsid w:val="3EE34DD3"/>
    <w:rsid w:val="3EF434CC"/>
    <w:rsid w:val="3EFB6FF7"/>
    <w:rsid w:val="3EFF0A75"/>
    <w:rsid w:val="3F1054CE"/>
    <w:rsid w:val="3F2534F3"/>
    <w:rsid w:val="3F3A1B65"/>
    <w:rsid w:val="3F3A5EB9"/>
    <w:rsid w:val="3F522210"/>
    <w:rsid w:val="3F544AF6"/>
    <w:rsid w:val="3F5C361D"/>
    <w:rsid w:val="3F5E64F5"/>
    <w:rsid w:val="3F656E2C"/>
    <w:rsid w:val="3F6D5029"/>
    <w:rsid w:val="3F92376D"/>
    <w:rsid w:val="3F9C1CD6"/>
    <w:rsid w:val="3FB035B9"/>
    <w:rsid w:val="3FC45A80"/>
    <w:rsid w:val="3FDE13B9"/>
    <w:rsid w:val="3FE029F1"/>
    <w:rsid w:val="3FE457AE"/>
    <w:rsid w:val="3FE57701"/>
    <w:rsid w:val="400C4E03"/>
    <w:rsid w:val="40126EBB"/>
    <w:rsid w:val="401A4D54"/>
    <w:rsid w:val="40262C07"/>
    <w:rsid w:val="404209E3"/>
    <w:rsid w:val="40451C67"/>
    <w:rsid w:val="404A1B2B"/>
    <w:rsid w:val="404A601E"/>
    <w:rsid w:val="404C52F4"/>
    <w:rsid w:val="405C0FC1"/>
    <w:rsid w:val="40733CBA"/>
    <w:rsid w:val="407A4DF7"/>
    <w:rsid w:val="40B16CC2"/>
    <w:rsid w:val="40B81BAD"/>
    <w:rsid w:val="40BB2365"/>
    <w:rsid w:val="40D23962"/>
    <w:rsid w:val="40D61BC8"/>
    <w:rsid w:val="40DC4F1D"/>
    <w:rsid w:val="40DF2097"/>
    <w:rsid w:val="40E71ABD"/>
    <w:rsid w:val="413C11C7"/>
    <w:rsid w:val="41447F0E"/>
    <w:rsid w:val="414733E0"/>
    <w:rsid w:val="41566753"/>
    <w:rsid w:val="416A21FA"/>
    <w:rsid w:val="416B09D7"/>
    <w:rsid w:val="417D1E08"/>
    <w:rsid w:val="417D5552"/>
    <w:rsid w:val="4188208C"/>
    <w:rsid w:val="419B51EE"/>
    <w:rsid w:val="41B11897"/>
    <w:rsid w:val="41C57D35"/>
    <w:rsid w:val="41F34606"/>
    <w:rsid w:val="4200399D"/>
    <w:rsid w:val="420E20BD"/>
    <w:rsid w:val="421647B9"/>
    <w:rsid w:val="42263E3B"/>
    <w:rsid w:val="422C70F1"/>
    <w:rsid w:val="423C6CFA"/>
    <w:rsid w:val="42442693"/>
    <w:rsid w:val="428D1B97"/>
    <w:rsid w:val="42B608A5"/>
    <w:rsid w:val="42BC6C8F"/>
    <w:rsid w:val="42C5446D"/>
    <w:rsid w:val="42E94337"/>
    <w:rsid w:val="43031943"/>
    <w:rsid w:val="431327F1"/>
    <w:rsid w:val="43182DB2"/>
    <w:rsid w:val="4368794F"/>
    <w:rsid w:val="436D0FB5"/>
    <w:rsid w:val="437518D1"/>
    <w:rsid w:val="438D1E49"/>
    <w:rsid w:val="43B23B98"/>
    <w:rsid w:val="43C80076"/>
    <w:rsid w:val="43D8550E"/>
    <w:rsid w:val="43DC0C7D"/>
    <w:rsid w:val="43EA69D8"/>
    <w:rsid w:val="44356D2F"/>
    <w:rsid w:val="44390E25"/>
    <w:rsid w:val="44433468"/>
    <w:rsid w:val="44437F9F"/>
    <w:rsid w:val="444F5C68"/>
    <w:rsid w:val="44613E6E"/>
    <w:rsid w:val="446A5324"/>
    <w:rsid w:val="447E7804"/>
    <w:rsid w:val="44943661"/>
    <w:rsid w:val="44A05C5C"/>
    <w:rsid w:val="44AC7417"/>
    <w:rsid w:val="44B16853"/>
    <w:rsid w:val="450D5FAD"/>
    <w:rsid w:val="45172F07"/>
    <w:rsid w:val="451D5184"/>
    <w:rsid w:val="452F3716"/>
    <w:rsid w:val="453C65FD"/>
    <w:rsid w:val="454B256E"/>
    <w:rsid w:val="455D76E4"/>
    <w:rsid w:val="45646F33"/>
    <w:rsid w:val="45671007"/>
    <w:rsid w:val="456C331B"/>
    <w:rsid w:val="45A26739"/>
    <w:rsid w:val="45B07140"/>
    <w:rsid w:val="45C43431"/>
    <w:rsid w:val="45EE3358"/>
    <w:rsid w:val="46066722"/>
    <w:rsid w:val="461976C3"/>
    <w:rsid w:val="461C0664"/>
    <w:rsid w:val="463D42BA"/>
    <w:rsid w:val="46521A41"/>
    <w:rsid w:val="465D50F1"/>
    <w:rsid w:val="46771C91"/>
    <w:rsid w:val="467F06A4"/>
    <w:rsid w:val="4694259D"/>
    <w:rsid w:val="46A64B43"/>
    <w:rsid w:val="46AA5A85"/>
    <w:rsid w:val="46AC6264"/>
    <w:rsid w:val="46C01696"/>
    <w:rsid w:val="46C52BE0"/>
    <w:rsid w:val="46D118AB"/>
    <w:rsid w:val="46F30AEE"/>
    <w:rsid w:val="47123940"/>
    <w:rsid w:val="47204C1C"/>
    <w:rsid w:val="4726595C"/>
    <w:rsid w:val="47600773"/>
    <w:rsid w:val="47661F26"/>
    <w:rsid w:val="476E25F3"/>
    <w:rsid w:val="47783B12"/>
    <w:rsid w:val="477D5156"/>
    <w:rsid w:val="477F2265"/>
    <w:rsid w:val="47890AD6"/>
    <w:rsid w:val="478D2FF6"/>
    <w:rsid w:val="478F6037"/>
    <w:rsid w:val="4798720D"/>
    <w:rsid w:val="47BF7C9C"/>
    <w:rsid w:val="47C2246C"/>
    <w:rsid w:val="47CA5F05"/>
    <w:rsid w:val="47DA1720"/>
    <w:rsid w:val="47E11737"/>
    <w:rsid w:val="47E77D53"/>
    <w:rsid w:val="47EE48C0"/>
    <w:rsid w:val="47F35E3E"/>
    <w:rsid w:val="47F92029"/>
    <w:rsid w:val="47FB766F"/>
    <w:rsid w:val="48064E6E"/>
    <w:rsid w:val="4808575C"/>
    <w:rsid w:val="480B439D"/>
    <w:rsid w:val="482F10F4"/>
    <w:rsid w:val="48606A0B"/>
    <w:rsid w:val="486D78BB"/>
    <w:rsid w:val="48915636"/>
    <w:rsid w:val="48985F31"/>
    <w:rsid w:val="48AC6E35"/>
    <w:rsid w:val="48BD43A0"/>
    <w:rsid w:val="48C96968"/>
    <w:rsid w:val="48F84416"/>
    <w:rsid w:val="490874C4"/>
    <w:rsid w:val="491A6A98"/>
    <w:rsid w:val="491D4AAF"/>
    <w:rsid w:val="4926292B"/>
    <w:rsid w:val="49371235"/>
    <w:rsid w:val="494324F6"/>
    <w:rsid w:val="49455D20"/>
    <w:rsid w:val="497B341F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11169A"/>
    <w:rsid w:val="4A212635"/>
    <w:rsid w:val="4A2175B6"/>
    <w:rsid w:val="4A4260CB"/>
    <w:rsid w:val="4A611E1A"/>
    <w:rsid w:val="4A7055A6"/>
    <w:rsid w:val="4A9C47ED"/>
    <w:rsid w:val="4AA71D5E"/>
    <w:rsid w:val="4AAA6CA9"/>
    <w:rsid w:val="4AE008D2"/>
    <w:rsid w:val="4B0B3617"/>
    <w:rsid w:val="4B2815DF"/>
    <w:rsid w:val="4B473F5E"/>
    <w:rsid w:val="4B49191E"/>
    <w:rsid w:val="4B507FB2"/>
    <w:rsid w:val="4B647620"/>
    <w:rsid w:val="4B695935"/>
    <w:rsid w:val="4B7A55E6"/>
    <w:rsid w:val="4B82653E"/>
    <w:rsid w:val="4B894031"/>
    <w:rsid w:val="4B8C1A83"/>
    <w:rsid w:val="4B946154"/>
    <w:rsid w:val="4BB12731"/>
    <w:rsid w:val="4BE10A59"/>
    <w:rsid w:val="4BE123D1"/>
    <w:rsid w:val="4C0A534C"/>
    <w:rsid w:val="4C0F01F9"/>
    <w:rsid w:val="4C270B31"/>
    <w:rsid w:val="4C3202E6"/>
    <w:rsid w:val="4C6370A1"/>
    <w:rsid w:val="4C736886"/>
    <w:rsid w:val="4C7F7CEF"/>
    <w:rsid w:val="4C821AA7"/>
    <w:rsid w:val="4CA43125"/>
    <w:rsid w:val="4CAC2A11"/>
    <w:rsid w:val="4CB01CB9"/>
    <w:rsid w:val="4CCD33EA"/>
    <w:rsid w:val="4CCF426B"/>
    <w:rsid w:val="4CFE069C"/>
    <w:rsid w:val="4D033F9C"/>
    <w:rsid w:val="4D055E23"/>
    <w:rsid w:val="4D2433AC"/>
    <w:rsid w:val="4D4A4A28"/>
    <w:rsid w:val="4D5D7D7F"/>
    <w:rsid w:val="4D625C01"/>
    <w:rsid w:val="4D8F350E"/>
    <w:rsid w:val="4D924E46"/>
    <w:rsid w:val="4D9877E4"/>
    <w:rsid w:val="4DBD22E7"/>
    <w:rsid w:val="4DC73507"/>
    <w:rsid w:val="4DDA6A5F"/>
    <w:rsid w:val="4DDB7205"/>
    <w:rsid w:val="4DDF772B"/>
    <w:rsid w:val="4DEB15AD"/>
    <w:rsid w:val="4DF23DD4"/>
    <w:rsid w:val="4DF87443"/>
    <w:rsid w:val="4E370600"/>
    <w:rsid w:val="4E435024"/>
    <w:rsid w:val="4E4E7E80"/>
    <w:rsid w:val="4E534A5B"/>
    <w:rsid w:val="4E5C5562"/>
    <w:rsid w:val="4E5F69A8"/>
    <w:rsid w:val="4E655726"/>
    <w:rsid w:val="4E754A02"/>
    <w:rsid w:val="4E95725E"/>
    <w:rsid w:val="4E9A6CF9"/>
    <w:rsid w:val="4EA65FD0"/>
    <w:rsid w:val="4ED33DCB"/>
    <w:rsid w:val="4EE34782"/>
    <w:rsid w:val="4EE63F4F"/>
    <w:rsid w:val="4F007E65"/>
    <w:rsid w:val="4F0A1AF8"/>
    <w:rsid w:val="4F1808E9"/>
    <w:rsid w:val="4F203D73"/>
    <w:rsid w:val="4F27252E"/>
    <w:rsid w:val="4F323E26"/>
    <w:rsid w:val="4F3913E8"/>
    <w:rsid w:val="4F501419"/>
    <w:rsid w:val="4F594DAC"/>
    <w:rsid w:val="4F6C3F07"/>
    <w:rsid w:val="4F830574"/>
    <w:rsid w:val="4F8D5FB6"/>
    <w:rsid w:val="4F9753D7"/>
    <w:rsid w:val="4FA54804"/>
    <w:rsid w:val="4FBF34BA"/>
    <w:rsid w:val="4FCA2B98"/>
    <w:rsid w:val="4FCB218A"/>
    <w:rsid w:val="4FCE7BAE"/>
    <w:rsid w:val="4FFE4A87"/>
    <w:rsid w:val="500344EA"/>
    <w:rsid w:val="500B7B4C"/>
    <w:rsid w:val="503C3296"/>
    <w:rsid w:val="504B0F0D"/>
    <w:rsid w:val="50527689"/>
    <w:rsid w:val="506633AA"/>
    <w:rsid w:val="507237E3"/>
    <w:rsid w:val="50911DB8"/>
    <w:rsid w:val="50943033"/>
    <w:rsid w:val="509D389C"/>
    <w:rsid w:val="50A642FD"/>
    <w:rsid w:val="50AF647F"/>
    <w:rsid w:val="50BB317D"/>
    <w:rsid w:val="50D06E68"/>
    <w:rsid w:val="50D37C72"/>
    <w:rsid w:val="50E466DC"/>
    <w:rsid w:val="50EA1869"/>
    <w:rsid w:val="50FD00F4"/>
    <w:rsid w:val="50FF056E"/>
    <w:rsid w:val="510F2A7F"/>
    <w:rsid w:val="51163B12"/>
    <w:rsid w:val="512746EF"/>
    <w:rsid w:val="51283E4C"/>
    <w:rsid w:val="51291D35"/>
    <w:rsid w:val="512B3A7F"/>
    <w:rsid w:val="51414399"/>
    <w:rsid w:val="515D5FD6"/>
    <w:rsid w:val="516A7012"/>
    <w:rsid w:val="51721A38"/>
    <w:rsid w:val="517D016D"/>
    <w:rsid w:val="51A45867"/>
    <w:rsid w:val="51AD7250"/>
    <w:rsid w:val="51BD44CE"/>
    <w:rsid w:val="51CF1465"/>
    <w:rsid w:val="51D1247D"/>
    <w:rsid w:val="51EC4955"/>
    <w:rsid w:val="51F067B7"/>
    <w:rsid w:val="52077D46"/>
    <w:rsid w:val="52187D0D"/>
    <w:rsid w:val="52361B9C"/>
    <w:rsid w:val="52362A26"/>
    <w:rsid w:val="523B0BAD"/>
    <w:rsid w:val="524B7169"/>
    <w:rsid w:val="5250515D"/>
    <w:rsid w:val="526921DD"/>
    <w:rsid w:val="5297132B"/>
    <w:rsid w:val="529F28D8"/>
    <w:rsid w:val="529F6FBB"/>
    <w:rsid w:val="52C076EC"/>
    <w:rsid w:val="52C25708"/>
    <w:rsid w:val="52C315CC"/>
    <w:rsid w:val="52CD10CA"/>
    <w:rsid w:val="52EB6F11"/>
    <w:rsid w:val="52F0249E"/>
    <w:rsid w:val="5353575F"/>
    <w:rsid w:val="535B2E70"/>
    <w:rsid w:val="535C4E8B"/>
    <w:rsid w:val="536278AA"/>
    <w:rsid w:val="53642D48"/>
    <w:rsid w:val="53673357"/>
    <w:rsid w:val="53676B5F"/>
    <w:rsid w:val="536E21FF"/>
    <w:rsid w:val="5385006E"/>
    <w:rsid w:val="538A4A6D"/>
    <w:rsid w:val="53B45677"/>
    <w:rsid w:val="53DD2466"/>
    <w:rsid w:val="53E34323"/>
    <w:rsid w:val="53FC3987"/>
    <w:rsid w:val="5427381E"/>
    <w:rsid w:val="543B788E"/>
    <w:rsid w:val="54447CBB"/>
    <w:rsid w:val="545062A7"/>
    <w:rsid w:val="545C3555"/>
    <w:rsid w:val="54617320"/>
    <w:rsid w:val="547A28DC"/>
    <w:rsid w:val="54827775"/>
    <w:rsid w:val="54AC5134"/>
    <w:rsid w:val="54DE6078"/>
    <w:rsid w:val="54E86EBD"/>
    <w:rsid w:val="54F2526E"/>
    <w:rsid w:val="55075D9B"/>
    <w:rsid w:val="55184BBF"/>
    <w:rsid w:val="551874CA"/>
    <w:rsid w:val="551E6A56"/>
    <w:rsid w:val="552006D3"/>
    <w:rsid w:val="55301CB3"/>
    <w:rsid w:val="55327054"/>
    <w:rsid w:val="553A26BA"/>
    <w:rsid w:val="5556054C"/>
    <w:rsid w:val="55862A42"/>
    <w:rsid w:val="55990578"/>
    <w:rsid w:val="55A56891"/>
    <w:rsid w:val="55AC66CB"/>
    <w:rsid w:val="55C33131"/>
    <w:rsid w:val="55CD7903"/>
    <w:rsid w:val="55E172A0"/>
    <w:rsid w:val="55E24605"/>
    <w:rsid w:val="55F81C60"/>
    <w:rsid w:val="55FA0F14"/>
    <w:rsid w:val="56097F90"/>
    <w:rsid w:val="56133E90"/>
    <w:rsid w:val="56474D43"/>
    <w:rsid w:val="564C1D1D"/>
    <w:rsid w:val="565F1E2E"/>
    <w:rsid w:val="56670F45"/>
    <w:rsid w:val="566F1BE2"/>
    <w:rsid w:val="567B004B"/>
    <w:rsid w:val="56825178"/>
    <w:rsid w:val="568F784B"/>
    <w:rsid w:val="569C0124"/>
    <w:rsid w:val="56A17AE8"/>
    <w:rsid w:val="56C9634D"/>
    <w:rsid w:val="56D41BE8"/>
    <w:rsid w:val="56EC7A5D"/>
    <w:rsid w:val="56F4599D"/>
    <w:rsid w:val="570D0322"/>
    <w:rsid w:val="57180ACE"/>
    <w:rsid w:val="571B61B6"/>
    <w:rsid w:val="57213E7D"/>
    <w:rsid w:val="5723561B"/>
    <w:rsid w:val="572362C9"/>
    <w:rsid w:val="572F37C6"/>
    <w:rsid w:val="5736629C"/>
    <w:rsid w:val="57540996"/>
    <w:rsid w:val="57802A35"/>
    <w:rsid w:val="578C3658"/>
    <w:rsid w:val="57B66918"/>
    <w:rsid w:val="57BD6FCE"/>
    <w:rsid w:val="57D214D2"/>
    <w:rsid w:val="57DA1A42"/>
    <w:rsid w:val="58002D08"/>
    <w:rsid w:val="58057728"/>
    <w:rsid w:val="581D1F94"/>
    <w:rsid w:val="582872BA"/>
    <w:rsid w:val="5829318A"/>
    <w:rsid w:val="582D7EE9"/>
    <w:rsid w:val="583343BB"/>
    <w:rsid w:val="583439B3"/>
    <w:rsid w:val="583B5787"/>
    <w:rsid w:val="586759C7"/>
    <w:rsid w:val="58C07CA9"/>
    <w:rsid w:val="58DE5A38"/>
    <w:rsid w:val="58FA7B16"/>
    <w:rsid w:val="58FB22A6"/>
    <w:rsid w:val="59003437"/>
    <w:rsid w:val="59182EE7"/>
    <w:rsid w:val="5921212C"/>
    <w:rsid w:val="59395687"/>
    <w:rsid w:val="596F472F"/>
    <w:rsid w:val="5974345D"/>
    <w:rsid w:val="597534AA"/>
    <w:rsid w:val="59951C91"/>
    <w:rsid w:val="59982867"/>
    <w:rsid w:val="59A11ED6"/>
    <w:rsid w:val="59AB0DFC"/>
    <w:rsid w:val="59C1557F"/>
    <w:rsid w:val="59C8615E"/>
    <w:rsid w:val="59E771C2"/>
    <w:rsid w:val="59E84659"/>
    <w:rsid w:val="59FF2575"/>
    <w:rsid w:val="5A344FB0"/>
    <w:rsid w:val="5A345008"/>
    <w:rsid w:val="5A360707"/>
    <w:rsid w:val="5A482568"/>
    <w:rsid w:val="5A5755C9"/>
    <w:rsid w:val="5A5A13C0"/>
    <w:rsid w:val="5A772EA3"/>
    <w:rsid w:val="5A7D29E6"/>
    <w:rsid w:val="5A821401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B06FA"/>
    <w:rsid w:val="5B392BD6"/>
    <w:rsid w:val="5B561D67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BB1AC4"/>
    <w:rsid w:val="5BE11C63"/>
    <w:rsid w:val="5BF24E07"/>
    <w:rsid w:val="5BFB55EA"/>
    <w:rsid w:val="5C042EF8"/>
    <w:rsid w:val="5C15792E"/>
    <w:rsid w:val="5C1A5869"/>
    <w:rsid w:val="5C2404DB"/>
    <w:rsid w:val="5C290BF2"/>
    <w:rsid w:val="5C4E1E1E"/>
    <w:rsid w:val="5C4F343B"/>
    <w:rsid w:val="5C6A79EB"/>
    <w:rsid w:val="5C912690"/>
    <w:rsid w:val="5C970365"/>
    <w:rsid w:val="5C9F632F"/>
    <w:rsid w:val="5CCB04A2"/>
    <w:rsid w:val="5CCD7E04"/>
    <w:rsid w:val="5CD51F6A"/>
    <w:rsid w:val="5CD6026B"/>
    <w:rsid w:val="5CE319F6"/>
    <w:rsid w:val="5CE42846"/>
    <w:rsid w:val="5CE9406B"/>
    <w:rsid w:val="5D0656E1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D4FAD"/>
    <w:rsid w:val="5DD45E20"/>
    <w:rsid w:val="5DD77F01"/>
    <w:rsid w:val="5DF376B4"/>
    <w:rsid w:val="5DF974C4"/>
    <w:rsid w:val="5E03770C"/>
    <w:rsid w:val="5E150E16"/>
    <w:rsid w:val="5E156702"/>
    <w:rsid w:val="5E2C3CE8"/>
    <w:rsid w:val="5E480DBB"/>
    <w:rsid w:val="5E532C32"/>
    <w:rsid w:val="5E6B78B9"/>
    <w:rsid w:val="5E72530D"/>
    <w:rsid w:val="5E7B3471"/>
    <w:rsid w:val="5E811840"/>
    <w:rsid w:val="5EAC620C"/>
    <w:rsid w:val="5EB56E43"/>
    <w:rsid w:val="5EDB6E5E"/>
    <w:rsid w:val="5F050603"/>
    <w:rsid w:val="5F0F5BF5"/>
    <w:rsid w:val="5F1070E5"/>
    <w:rsid w:val="5F137093"/>
    <w:rsid w:val="5F3F3B62"/>
    <w:rsid w:val="5F475DFB"/>
    <w:rsid w:val="5F4A6912"/>
    <w:rsid w:val="5FA342D5"/>
    <w:rsid w:val="5FA40581"/>
    <w:rsid w:val="5FBF418B"/>
    <w:rsid w:val="5FC03F1C"/>
    <w:rsid w:val="5FC128D4"/>
    <w:rsid w:val="5FC577B3"/>
    <w:rsid w:val="5FFB751D"/>
    <w:rsid w:val="5FFC1DCE"/>
    <w:rsid w:val="602423C7"/>
    <w:rsid w:val="603D1AF5"/>
    <w:rsid w:val="603F2394"/>
    <w:rsid w:val="604407B5"/>
    <w:rsid w:val="60487E62"/>
    <w:rsid w:val="605A5C34"/>
    <w:rsid w:val="60630B92"/>
    <w:rsid w:val="606E4C0D"/>
    <w:rsid w:val="60935B47"/>
    <w:rsid w:val="60C76F62"/>
    <w:rsid w:val="60CE1254"/>
    <w:rsid w:val="60D321CB"/>
    <w:rsid w:val="60D467A9"/>
    <w:rsid w:val="60EA12BA"/>
    <w:rsid w:val="60EB3CE8"/>
    <w:rsid w:val="61034470"/>
    <w:rsid w:val="61041400"/>
    <w:rsid w:val="6108421E"/>
    <w:rsid w:val="610C08D6"/>
    <w:rsid w:val="611504BF"/>
    <w:rsid w:val="61233B56"/>
    <w:rsid w:val="6129287D"/>
    <w:rsid w:val="6132559A"/>
    <w:rsid w:val="61535DEE"/>
    <w:rsid w:val="6166167A"/>
    <w:rsid w:val="617020C2"/>
    <w:rsid w:val="61755B39"/>
    <w:rsid w:val="617A0C46"/>
    <w:rsid w:val="618B1EF3"/>
    <w:rsid w:val="61A33787"/>
    <w:rsid w:val="61A66AB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E46C5"/>
    <w:rsid w:val="620F37AC"/>
    <w:rsid w:val="621536B2"/>
    <w:rsid w:val="621C707C"/>
    <w:rsid w:val="621E0130"/>
    <w:rsid w:val="62271A32"/>
    <w:rsid w:val="6245212D"/>
    <w:rsid w:val="624B2E9D"/>
    <w:rsid w:val="62504ABA"/>
    <w:rsid w:val="62510C1A"/>
    <w:rsid w:val="62607DE0"/>
    <w:rsid w:val="62757089"/>
    <w:rsid w:val="62AE05DB"/>
    <w:rsid w:val="62B60A29"/>
    <w:rsid w:val="62BA5EE7"/>
    <w:rsid w:val="62F04E93"/>
    <w:rsid w:val="62F14EED"/>
    <w:rsid w:val="62FF3767"/>
    <w:rsid w:val="63074094"/>
    <w:rsid w:val="63256E52"/>
    <w:rsid w:val="6337684E"/>
    <w:rsid w:val="63403C73"/>
    <w:rsid w:val="6351410B"/>
    <w:rsid w:val="635D4427"/>
    <w:rsid w:val="635F0483"/>
    <w:rsid w:val="635F082F"/>
    <w:rsid w:val="63710CD7"/>
    <w:rsid w:val="639A0C81"/>
    <w:rsid w:val="63A00543"/>
    <w:rsid w:val="63BE2991"/>
    <w:rsid w:val="63D672A4"/>
    <w:rsid w:val="63E900E8"/>
    <w:rsid w:val="63F105D2"/>
    <w:rsid w:val="64003000"/>
    <w:rsid w:val="64020FD8"/>
    <w:rsid w:val="640B49C1"/>
    <w:rsid w:val="64156CD8"/>
    <w:rsid w:val="64413D22"/>
    <w:rsid w:val="64470699"/>
    <w:rsid w:val="644B6CD5"/>
    <w:rsid w:val="646253D3"/>
    <w:rsid w:val="64627D01"/>
    <w:rsid w:val="6473435B"/>
    <w:rsid w:val="64864D44"/>
    <w:rsid w:val="64A01013"/>
    <w:rsid w:val="64C76164"/>
    <w:rsid w:val="64D3186F"/>
    <w:rsid w:val="64EF2266"/>
    <w:rsid w:val="64F33559"/>
    <w:rsid w:val="64FD2EEA"/>
    <w:rsid w:val="64FF1ABC"/>
    <w:rsid w:val="650E3520"/>
    <w:rsid w:val="654069DE"/>
    <w:rsid w:val="65413B3E"/>
    <w:rsid w:val="654B3E81"/>
    <w:rsid w:val="655555A6"/>
    <w:rsid w:val="655F14F0"/>
    <w:rsid w:val="65660277"/>
    <w:rsid w:val="656E6D13"/>
    <w:rsid w:val="65990AED"/>
    <w:rsid w:val="65A63707"/>
    <w:rsid w:val="65A80F59"/>
    <w:rsid w:val="65AA319F"/>
    <w:rsid w:val="65AC5539"/>
    <w:rsid w:val="65BB595A"/>
    <w:rsid w:val="65F22562"/>
    <w:rsid w:val="65F65692"/>
    <w:rsid w:val="660C7338"/>
    <w:rsid w:val="66407FD5"/>
    <w:rsid w:val="665346CA"/>
    <w:rsid w:val="6661498D"/>
    <w:rsid w:val="666B3926"/>
    <w:rsid w:val="668C5B9C"/>
    <w:rsid w:val="66A421AD"/>
    <w:rsid w:val="66C77BCC"/>
    <w:rsid w:val="66CF58C8"/>
    <w:rsid w:val="66D00FF0"/>
    <w:rsid w:val="66E50A5C"/>
    <w:rsid w:val="66E5305A"/>
    <w:rsid w:val="66FA0A76"/>
    <w:rsid w:val="670314C2"/>
    <w:rsid w:val="670A28DD"/>
    <w:rsid w:val="671F2137"/>
    <w:rsid w:val="67256725"/>
    <w:rsid w:val="672C3BD3"/>
    <w:rsid w:val="67441F0C"/>
    <w:rsid w:val="674465E9"/>
    <w:rsid w:val="67594618"/>
    <w:rsid w:val="675B3954"/>
    <w:rsid w:val="676B6466"/>
    <w:rsid w:val="67954429"/>
    <w:rsid w:val="67C47F84"/>
    <w:rsid w:val="67D85572"/>
    <w:rsid w:val="67DD10E7"/>
    <w:rsid w:val="67E51A4F"/>
    <w:rsid w:val="67E81C89"/>
    <w:rsid w:val="67F16AAB"/>
    <w:rsid w:val="67FC2A34"/>
    <w:rsid w:val="68022928"/>
    <w:rsid w:val="68163291"/>
    <w:rsid w:val="68244FDF"/>
    <w:rsid w:val="682634A6"/>
    <w:rsid w:val="68335612"/>
    <w:rsid w:val="683D75EE"/>
    <w:rsid w:val="683F6341"/>
    <w:rsid w:val="68413BF7"/>
    <w:rsid w:val="684A3899"/>
    <w:rsid w:val="68516552"/>
    <w:rsid w:val="685D249D"/>
    <w:rsid w:val="68600066"/>
    <w:rsid w:val="6861776A"/>
    <w:rsid w:val="686510E1"/>
    <w:rsid w:val="687222C2"/>
    <w:rsid w:val="6879445C"/>
    <w:rsid w:val="687A5897"/>
    <w:rsid w:val="687D194E"/>
    <w:rsid w:val="68945561"/>
    <w:rsid w:val="689D6C87"/>
    <w:rsid w:val="68A05E34"/>
    <w:rsid w:val="68A4599C"/>
    <w:rsid w:val="68AD0074"/>
    <w:rsid w:val="68D4182F"/>
    <w:rsid w:val="68DA458B"/>
    <w:rsid w:val="68E565D8"/>
    <w:rsid w:val="68ED4DA7"/>
    <w:rsid w:val="68FC5EBD"/>
    <w:rsid w:val="69122538"/>
    <w:rsid w:val="69194FE8"/>
    <w:rsid w:val="691F4315"/>
    <w:rsid w:val="69544350"/>
    <w:rsid w:val="69703FA0"/>
    <w:rsid w:val="69997B9C"/>
    <w:rsid w:val="69A84304"/>
    <w:rsid w:val="69B52A42"/>
    <w:rsid w:val="69B67148"/>
    <w:rsid w:val="69BE4DB3"/>
    <w:rsid w:val="69CF0E91"/>
    <w:rsid w:val="69CF0ED8"/>
    <w:rsid w:val="69D52B56"/>
    <w:rsid w:val="69D54DDD"/>
    <w:rsid w:val="69E028D2"/>
    <w:rsid w:val="69E874BD"/>
    <w:rsid w:val="69F54308"/>
    <w:rsid w:val="6A0A7A54"/>
    <w:rsid w:val="6A2622A1"/>
    <w:rsid w:val="6A35577F"/>
    <w:rsid w:val="6A3A22EA"/>
    <w:rsid w:val="6A3F2D1D"/>
    <w:rsid w:val="6A592054"/>
    <w:rsid w:val="6A777087"/>
    <w:rsid w:val="6A820574"/>
    <w:rsid w:val="6A99048F"/>
    <w:rsid w:val="6AA077DB"/>
    <w:rsid w:val="6AA47C92"/>
    <w:rsid w:val="6AB909BB"/>
    <w:rsid w:val="6ABA0C51"/>
    <w:rsid w:val="6ABD020C"/>
    <w:rsid w:val="6ADD6D64"/>
    <w:rsid w:val="6B0F06C2"/>
    <w:rsid w:val="6B2B6878"/>
    <w:rsid w:val="6B633F4F"/>
    <w:rsid w:val="6B70680D"/>
    <w:rsid w:val="6B816F14"/>
    <w:rsid w:val="6B8A298B"/>
    <w:rsid w:val="6B8A779B"/>
    <w:rsid w:val="6BAD6C20"/>
    <w:rsid w:val="6BB456BB"/>
    <w:rsid w:val="6BB62A44"/>
    <w:rsid w:val="6BD81D0A"/>
    <w:rsid w:val="6BE052CE"/>
    <w:rsid w:val="6BF2692A"/>
    <w:rsid w:val="6BF358A4"/>
    <w:rsid w:val="6C051F4E"/>
    <w:rsid w:val="6C096C12"/>
    <w:rsid w:val="6C1A5960"/>
    <w:rsid w:val="6C417EB8"/>
    <w:rsid w:val="6C613F45"/>
    <w:rsid w:val="6C756221"/>
    <w:rsid w:val="6C7B08BB"/>
    <w:rsid w:val="6C816AF9"/>
    <w:rsid w:val="6C846694"/>
    <w:rsid w:val="6CA841D2"/>
    <w:rsid w:val="6CB10385"/>
    <w:rsid w:val="6CDF0F3A"/>
    <w:rsid w:val="6CE47854"/>
    <w:rsid w:val="6D0D25B8"/>
    <w:rsid w:val="6D490A6B"/>
    <w:rsid w:val="6D582A6D"/>
    <w:rsid w:val="6D604FD1"/>
    <w:rsid w:val="6D635FBA"/>
    <w:rsid w:val="6D6534EB"/>
    <w:rsid w:val="6D6C0EA8"/>
    <w:rsid w:val="6D732F9C"/>
    <w:rsid w:val="6D9239A2"/>
    <w:rsid w:val="6DB664EE"/>
    <w:rsid w:val="6DBC6250"/>
    <w:rsid w:val="6DC64BAC"/>
    <w:rsid w:val="6E037AD7"/>
    <w:rsid w:val="6E056523"/>
    <w:rsid w:val="6E074EC9"/>
    <w:rsid w:val="6E160E52"/>
    <w:rsid w:val="6E2E569B"/>
    <w:rsid w:val="6E4064F1"/>
    <w:rsid w:val="6E4E39FC"/>
    <w:rsid w:val="6E5545BD"/>
    <w:rsid w:val="6E5D1964"/>
    <w:rsid w:val="6E614B19"/>
    <w:rsid w:val="6E616F13"/>
    <w:rsid w:val="6E7369B5"/>
    <w:rsid w:val="6E7B5CAB"/>
    <w:rsid w:val="6EAA56FE"/>
    <w:rsid w:val="6EB37B5B"/>
    <w:rsid w:val="6EBE6FBB"/>
    <w:rsid w:val="6ED70BA2"/>
    <w:rsid w:val="6EDB7671"/>
    <w:rsid w:val="6EF77260"/>
    <w:rsid w:val="6F2302E3"/>
    <w:rsid w:val="6F314C13"/>
    <w:rsid w:val="6F382FA6"/>
    <w:rsid w:val="6F391F60"/>
    <w:rsid w:val="6F694006"/>
    <w:rsid w:val="6F6C5490"/>
    <w:rsid w:val="6F761900"/>
    <w:rsid w:val="6FA71AD5"/>
    <w:rsid w:val="6FAF2607"/>
    <w:rsid w:val="6FD47D24"/>
    <w:rsid w:val="6FE17D06"/>
    <w:rsid w:val="6FF536DD"/>
    <w:rsid w:val="6FFD71B3"/>
    <w:rsid w:val="700D2412"/>
    <w:rsid w:val="70112883"/>
    <w:rsid w:val="70243856"/>
    <w:rsid w:val="703F2471"/>
    <w:rsid w:val="704B4131"/>
    <w:rsid w:val="70531ED5"/>
    <w:rsid w:val="705A528C"/>
    <w:rsid w:val="7068062C"/>
    <w:rsid w:val="707F47B3"/>
    <w:rsid w:val="70954F53"/>
    <w:rsid w:val="70A94A40"/>
    <w:rsid w:val="70D80F32"/>
    <w:rsid w:val="70D97C76"/>
    <w:rsid w:val="70F76E40"/>
    <w:rsid w:val="711337D0"/>
    <w:rsid w:val="713173E8"/>
    <w:rsid w:val="71420658"/>
    <w:rsid w:val="7143472C"/>
    <w:rsid w:val="71440341"/>
    <w:rsid w:val="71531561"/>
    <w:rsid w:val="71597148"/>
    <w:rsid w:val="716D089C"/>
    <w:rsid w:val="71715206"/>
    <w:rsid w:val="71743A1D"/>
    <w:rsid w:val="71774D56"/>
    <w:rsid w:val="71901CEF"/>
    <w:rsid w:val="719438F4"/>
    <w:rsid w:val="719D7F3F"/>
    <w:rsid w:val="71B55DFD"/>
    <w:rsid w:val="71B834E8"/>
    <w:rsid w:val="71D0750E"/>
    <w:rsid w:val="71D803D1"/>
    <w:rsid w:val="71E501C6"/>
    <w:rsid w:val="71F40A44"/>
    <w:rsid w:val="7202163F"/>
    <w:rsid w:val="723B04C8"/>
    <w:rsid w:val="724E6817"/>
    <w:rsid w:val="72600D68"/>
    <w:rsid w:val="72604620"/>
    <w:rsid w:val="726B02C1"/>
    <w:rsid w:val="726D2C67"/>
    <w:rsid w:val="729A0F74"/>
    <w:rsid w:val="72F03574"/>
    <w:rsid w:val="72F77CB6"/>
    <w:rsid w:val="731438BD"/>
    <w:rsid w:val="733155C8"/>
    <w:rsid w:val="73422D3C"/>
    <w:rsid w:val="73625723"/>
    <w:rsid w:val="737007D9"/>
    <w:rsid w:val="738B5B50"/>
    <w:rsid w:val="73AA53A0"/>
    <w:rsid w:val="73B04F6B"/>
    <w:rsid w:val="73D20D1A"/>
    <w:rsid w:val="73E168D2"/>
    <w:rsid w:val="73E873C4"/>
    <w:rsid w:val="73F07AA4"/>
    <w:rsid w:val="74010DBC"/>
    <w:rsid w:val="74054701"/>
    <w:rsid w:val="740D2C3F"/>
    <w:rsid w:val="74135925"/>
    <w:rsid w:val="742827DB"/>
    <w:rsid w:val="742D6CA9"/>
    <w:rsid w:val="742E58A2"/>
    <w:rsid w:val="74525628"/>
    <w:rsid w:val="745F06BF"/>
    <w:rsid w:val="746C713B"/>
    <w:rsid w:val="748D2368"/>
    <w:rsid w:val="749217E0"/>
    <w:rsid w:val="74B22D8C"/>
    <w:rsid w:val="74C26B38"/>
    <w:rsid w:val="74C55FC1"/>
    <w:rsid w:val="74CC7EC1"/>
    <w:rsid w:val="74DA7552"/>
    <w:rsid w:val="74E41FDD"/>
    <w:rsid w:val="74EF6361"/>
    <w:rsid w:val="74F347DF"/>
    <w:rsid w:val="74FA7FE6"/>
    <w:rsid w:val="74FD4A9B"/>
    <w:rsid w:val="751D43A6"/>
    <w:rsid w:val="75453AE1"/>
    <w:rsid w:val="75573AC9"/>
    <w:rsid w:val="75595449"/>
    <w:rsid w:val="758B283A"/>
    <w:rsid w:val="75BD313A"/>
    <w:rsid w:val="75BF6D3D"/>
    <w:rsid w:val="75DC1EF4"/>
    <w:rsid w:val="75DD19C5"/>
    <w:rsid w:val="75E50837"/>
    <w:rsid w:val="75EF5520"/>
    <w:rsid w:val="75F63713"/>
    <w:rsid w:val="76143A54"/>
    <w:rsid w:val="7637074A"/>
    <w:rsid w:val="763B63B0"/>
    <w:rsid w:val="764772A3"/>
    <w:rsid w:val="767B7960"/>
    <w:rsid w:val="769A6195"/>
    <w:rsid w:val="76A44430"/>
    <w:rsid w:val="76A71FBB"/>
    <w:rsid w:val="76AA5D81"/>
    <w:rsid w:val="76AB50DC"/>
    <w:rsid w:val="76BB3C83"/>
    <w:rsid w:val="76C80EC7"/>
    <w:rsid w:val="76F73D47"/>
    <w:rsid w:val="77006E1F"/>
    <w:rsid w:val="77032A24"/>
    <w:rsid w:val="771670C1"/>
    <w:rsid w:val="772C16E9"/>
    <w:rsid w:val="77683E14"/>
    <w:rsid w:val="77734EA5"/>
    <w:rsid w:val="77A06542"/>
    <w:rsid w:val="77A922C9"/>
    <w:rsid w:val="77AC049C"/>
    <w:rsid w:val="77B23714"/>
    <w:rsid w:val="77BB772D"/>
    <w:rsid w:val="77D43FD2"/>
    <w:rsid w:val="77FA155A"/>
    <w:rsid w:val="781137AD"/>
    <w:rsid w:val="781D13FA"/>
    <w:rsid w:val="782817E9"/>
    <w:rsid w:val="78555C26"/>
    <w:rsid w:val="78640057"/>
    <w:rsid w:val="78810787"/>
    <w:rsid w:val="78826969"/>
    <w:rsid w:val="788E3AAC"/>
    <w:rsid w:val="78B515B5"/>
    <w:rsid w:val="78C21620"/>
    <w:rsid w:val="78CE2D76"/>
    <w:rsid w:val="78EE2375"/>
    <w:rsid w:val="78FA244C"/>
    <w:rsid w:val="78FE1B78"/>
    <w:rsid w:val="79024116"/>
    <w:rsid w:val="790B5E4F"/>
    <w:rsid w:val="790D572F"/>
    <w:rsid w:val="79233654"/>
    <w:rsid w:val="79455569"/>
    <w:rsid w:val="79470AE2"/>
    <w:rsid w:val="795123A8"/>
    <w:rsid w:val="79535AC3"/>
    <w:rsid w:val="79620961"/>
    <w:rsid w:val="79987ED2"/>
    <w:rsid w:val="79AE1AE3"/>
    <w:rsid w:val="79AE77FB"/>
    <w:rsid w:val="79B85AA8"/>
    <w:rsid w:val="79C342A8"/>
    <w:rsid w:val="79C34F9F"/>
    <w:rsid w:val="79C81B6A"/>
    <w:rsid w:val="79E83652"/>
    <w:rsid w:val="79EF6059"/>
    <w:rsid w:val="7A074D7D"/>
    <w:rsid w:val="7A1053E1"/>
    <w:rsid w:val="7A17618B"/>
    <w:rsid w:val="7A1E05C7"/>
    <w:rsid w:val="7A3F1ABF"/>
    <w:rsid w:val="7A413A99"/>
    <w:rsid w:val="7A4642A9"/>
    <w:rsid w:val="7A4B6B30"/>
    <w:rsid w:val="7A5D3D51"/>
    <w:rsid w:val="7A5F0CF7"/>
    <w:rsid w:val="7A675EA5"/>
    <w:rsid w:val="7A6B3865"/>
    <w:rsid w:val="7A7041ED"/>
    <w:rsid w:val="7A832390"/>
    <w:rsid w:val="7A92679C"/>
    <w:rsid w:val="7A955810"/>
    <w:rsid w:val="7A985E92"/>
    <w:rsid w:val="7A9C2E47"/>
    <w:rsid w:val="7A9E009C"/>
    <w:rsid w:val="7AC019FF"/>
    <w:rsid w:val="7ACA6FB9"/>
    <w:rsid w:val="7AF46C5F"/>
    <w:rsid w:val="7AF91BCC"/>
    <w:rsid w:val="7B0C5BAE"/>
    <w:rsid w:val="7B2374FE"/>
    <w:rsid w:val="7B34342A"/>
    <w:rsid w:val="7B3873CB"/>
    <w:rsid w:val="7B496993"/>
    <w:rsid w:val="7B783675"/>
    <w:rsid w:val="7B796807"/>
    <w:rsid w:val="7BAC2D3A"/>
    <w:rsid w:val="7BAE3C97"/>
    <w:rsid w:val="7BB16076"/>
    <w:rsid w:val="7BB46DB9"/>
    <w:rsid w:val="7BC02341"/>
    <w:rsid w:val="7BD74454"/>
    <w:rsid w:val="7BE96DEC"/>
    <w:rsid w:val="7C021A51"/>
    <w:rsid w:val="7C033C13"/>
    <w:rsid w:val="7C041A0F"/>
    <w:rsid w:val="7C110306"/>
    <w:rsid w:val="7C212B8A"/>
    <w:rsid w:val="7C8464A1"/>
    <w:rsid w:val="7C9D2D7B"/>
    <w:rsid w:val="7CA26867"/>
    <w:rsid w:val="7CB43A8E"/>
    <w:rsid w:val="7CC106AB"/>
    <w:rsid w:val="7CDF4250"/>
    <w:rsid w:val="7D09113D"/>
    <w:rsid w:val="7D157A0E"/>
    <w:rsid w:val="7D1658AD"/>
    <w:rsid w:val="7D1D4159"/>
    <w:rsid w:val="7D243099"/>
    <w:rsid w:val="7D4B3993"/>
    <w:rsid w:val="7D5F5E30"/>
    <w:rsid w:val="7D6C208F"/>
    <w:rsid w:val="7D897D56"/>
    <w:rsid w:val="7D9B14E5"/>
    <w:rsid w:val="7DAA42B2"/>
    <w:rsid w:val="7DAA569A"/>
    <w:rsid w:val="7DB1501E"/>
    <w:rsid w:val="7DB676D9"/>
    <w:rsid w:val="7DBE16CF"/>
    <w:rsid w:val="7DC37DE3"/>
    <w:rsid w:val="7DD45912"/>
    <w:rsid w:val="7E0D4E8F"/>
    <w:rsid w:val="7E107D04"/>
    <w:rsid w:val="7E202441"/>
    <w:rsid w:val="7E4B691E"/>
    <w:rsid w:val="7E616C7B"/>
    <w:rsid w:val="7E733A70"/>
    <w:rsid w:val="7E8A0780"/>
    <w:rsid w:val="7EA574A2"/>
    <w:rsid w:val="7EBB0DC0"/>
    <w:rsid w:val="7EC42E15"/>
    <w:rsid w:val="7EC50C54"/>
    <w:rsid w:val="7ED11A3C"/>
    <w:rsid w:val="7ED91C72"/>
    <w:rsid w:val="7EEB5BB3"/>
    <w:rsid w:val="7F1568D7"/>
    <w:rsid w:val="7F2E0D24"/>
    <w:rsid w:val="7F312E91"/>
    <w:rsid w:val="7F33645C"/>
    <w:rsid w:val="7F4E4DC2"/>
    <w:rsid w:val="7F66205C"/>
    <w:rsid w:val="7FA8327A"/>
    <w:rsid w:val="7FB32EED"/>
    <w:rsid w:val="7FB6358D"/>
    <w:rsid w:val="7FE0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toc 5"/>
    <w:basedOn w:val="1"/>
    <w:next w:val="1"/>
    <w:qFormat/>
    <w:uiPriority w:val="99"/>
    <w:pPr>
      <w:widowControl w:val="0"/>
      <w:ind w:left="1680" w:leftChars="8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2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6401</Words>
  <Characters>7447</Characters>
  <Lines>0</Lines>
  <Paragraphs>0</Paragraphs>
  <TotalTime>36</TotalTime>
  <ScaleCrop>false</ScaleCrop>
  <LinksUpToDate>false</LinksUpToDate>
  <CharactersWithSpaces>7681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2023-04-23T08:56:00Z</dcterms:created>
  <dc:creator>新一天</dc:creator>
  <cp:lastModifiedBy>阿朵</cp:lastModifiedBy>
  <cp:lastPrinted>2023-05-26T08:11:00Z</cp:lastPrinted>
  <dcterms:modified xsi:type="dcterms:W3CDTF">2024-06-12T06:02:23Z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B3C0B4B6A31E462FA71F83EDDFFEE0EB_13</vt:lpwstr>
  </property>
</Properties>
</file>