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E5B36B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rPr>
          <w:rFonts w:hint="eastAsia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附件</w:t>
      </w:r>
      <w:r>
        <w:rPr>
          <w:rFonts w:hint="eastAsia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1</w:t>
      </w:r>
    </w:p>
    <w:p w14:paraId="0BA3D1F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ind w:firstLine="0" w:firstLineChars="0"/>
        <w:jc w:val="right"/>
        <w:textAlignment w:val="auto"/>
        <w:rPr>
          <w:rFonts w:hint="eastAsia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4"/>
          <w:szCs w:val="44"/>
          <w14:textFill>
            <w14:solidFill>
              <w14:schemeClr w14:val="tx1"/>
            </w14:solidFill>
          </w14:textFill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2"/>
          <w:szCs w:val="42"/>
          <w14:textFill>
            <w14:solidFill>
              <w14:schemeClr w14:val="tx1"/>
            </w14:solidFill>
          </w14:textFill>
        </w:rPr>
        <w:t>2022年度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2"/>
          <w:szCs w:val="42"/>
          <w:lang w:eastAsia="zh-CN"/>
          <w14:textFill>
            <w14:solidFill>
              <w14:schemeClr w14:val="tx1"/>
            </w14:solidFill>
          </w14:textFill>
        </w:rPr>
        <w:t>预算单位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2"/>
          <w:szCs w:val="42"/>
          <w14:textFill>
            <w14:solidFill>
              <w14:schemeClr w14:val="tx1"/>
            </w14:solidFill>
          </w14:textFill>
        </w:rPr>
        <w:t>整体支出绩效评价基础数据表</w:t>
      </w:r>
    </w:p>
    <w:p w14:paraId="5E5523BD">
      <w:pPr>
        <w:spacing w:line="115" w:lineRule="exact"/>
        <w:rPr>
          <w:color w:val="000000" w:themeColor="text1"/>
          <w14:textFill>
            <w14:solidFill>
              <w14:schemeClr w14:val="tx1"/>
            </w14:solidFill>
          </w14:textFill>
        </w:rPr>
      </w:pPr>
    </w:p>
    <w:tbl>
      <w:tblPr>
        <w:tblStyle w:val="10"/>
        <w:tblW w:w="9669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3850"/>
        <w:gridCol w:w="825"/>
        <w:gridCol w:w="990"/>
        <w:gridCol w:w="1140"/>
        <w:gridCol w:w="1185"/>
        <w:gridCol w:w="810"/>
        <w:gridCol w:w="869"/>
      </w:tblGrid>
      <w:tr w14:paraId="5B38251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5" w:hRule="atLeast"/>
        </w:trPr>
        <w:tc>
          <w:tcPr>
            <w:tcW w:w="3850" w:type="dxa"/>
            <w:tcBorders>
              <w:bottom w:val="nil"/>
            </w:tcBorders>
            <w:noWrap w:val="0"/>
            <w:vAlign w:val="center"/>
          </w:tcPr>
          <w:p w14:paraId="07557721">
            <w:pPr>
              <w:spacing w:before="33" w:line="198" w:lineRule="auto"/>
              <w:ind w:right="118" w:rightChars="0"/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预算</w:t>
            </w: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单位</w:t>
            </w: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名称</w:t>
            </w:r>
          </w:p>
        </w:tc>
        <w:tc>
          <w:tcPr>
            <w:tcW w:w="5819" w:type="dxa"/>
            <w:gridSpan w:val="6"/>
            <w:noWrap w:val="0"/>
            <w:vAlign w:val="top"/>
          </w:tcPr>
          <w:p w14:paraId="7C5323B8">
            <w:pPr>
              <w:spacing w:before="103" w:line="219" w:lineRule="auto"/>
              <w:ind w:left="708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2"/>
                <w:sz w:val="20"/>
                <w:szCs w:val="20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2"/>
                <w:sz w:val="20"/>
                <w:szCs w:val="20"/>
                <w:lang w:eastAsia="zh-CN"/>
                <w14:textFill>
                  <w14:solidFill>
                    <w14:schemeClr w14:val="tx1"/>
                  </w14:solidFill>
                </w14:textFill>
              </w:rPr>
              <w:t>岳阳市王家河公园管理中心</w:t>
            </w:r>
          </w:p>
        </w:tc>
      </w:tr>
      <w:tr w14:paraId="7511A43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5" w:hRule="atLeast"/>
        </w:trPr>
        <w:tc>
          <w:tcPr>
            <w:tcW w:w="3850" w:type="dxa"/>
            <w:vMerge w:val="restart"/>
            <w:tcBorders>
              <w:bottom w:val="nil"/>
            </w:tcBorders>
            <w:noWrap w:val="0"/>
            <w:vAlign w:val="top"/>
          </w:tcPr>
          <w:p w14:paraId="77E4D53E">
            <w:pPr>
              <w:spacing w:before="262" w:line="219" w:lineRule="auto"/>
              <w:ind w:left="575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3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财政供养人员情况(人)</w:t>
            </w:r>
          </w:p>
        </w:tc>
        <w:tc>
          <w:tcPr>
            <w:tcW w:w="1815" w:type="dxa"/>
            <w:gridSpan w:val="2"/>
            <w:noWrap w:val="0"/>
            <w:vAlign w:val="top"/>
          </w:tcPr>
          <w:p w14:paraId="4F916198">
            <w:pPr>
              <w:spacing w:before="103" w:line="219" w:lineRule="auto"/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3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编制数</w:t>
            </w:r>
          </w:p>
        </w:tc>
        <w:tc>
          <w:tcPr>
            <w:tcW w:w="2325" w:type="dxa"/>
            <w:gridSpan w:val="2"/>
            <w:noWrap w:val="0"/>
            <w:vAlign w:val="top"/>
          </w:tcPr>
          <w:p w14:paraId="20F1F6C6">
            <w:pPr>
              <w:spacing w:before="83" w:line="219" w:lineRule="auto"/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2022年实际在职人数</w:t>
            </w:r>
          </w:p>
        </w:tc>
        <w:tc>
          <w:tcPr>
            <w:tcW w:w="1679" w:type="dxa"/>
            <w:gridSpan w:val="2"/>
            <w:noWrap w:val="0"/>
            <w:vAlign w:val="top"/>
          </w:tcPr>
          <w:p w14:paraId="010F3C0F">
            <w:pPr>
              <w:spacing w:before="103" w:line="219" w:lineRule="auto"/>
              <w:ind w:left="708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2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控制率</w:t>
            </w:r>
          </w:p>
        </w:tc>
      </w:tr>
      <w:tr w14:paraId="65404BC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3850" w:type="dxa"/>
            <w:vMerge w:val="continue"/>
            <w:tcBorders>
              <w:top w:val="nil"/>
            </w:tcBorders>
            <w:noWrap w:val="0"/>
            <w:vAlign w:val="top"/>
          </w:tcPr>
          <w:p w14:paraId="42BF0356">
            <w:pPr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815" w:type="dxa"/>
            <w:gridSpan w:val="2"/>
            <w:noWrap w:val="0"/>
            <w:vAlign w:val="top"/>
          </w:tcPr>
          <w:p w14:paraId="0AE2931A"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25</w:t>
            </w:r>
          </w:p>
        </w:tc>
        <w:tc>
          <w:tcPr>
            <w:tcW w:w="2325" w:type="dxa"/>
            <w:gridSpan w:val="2"/>
            <w:noWrap w:val="0"/>
            <w:vAlign w:val="top"/>
          </w:tcPr>
          <w:p w14:paraId="3B9A2DBF"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25</w:t>
            </w:r>
          </w:p>
        </w:tc>
        <w:tc>
          <w:tcPr>
            <w:tcW w:w="1679" w:type="dxa"/>
            <w:gridSpan w:val="2"/>
            <w:noWrap w:val="0"/>
            <w:vAlign w:val="top"/>
          </w:tcPr>
          <w:p w14:paraId="64D36D17">
            <w:pPr>
              <w:ind w:firstLine="480" w:firstLineChars="200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</w:tr>
      <w:tr w14:paraId="34362C4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</w:trPr>
        <w:tc>
          <w:tcPr>
            <w:tcW w:w="3850" w:type="dxa"/>
            <w:noWrap w:val="0"/>
            <w:vAlign w:val="top"/>
          </w:tcPr>
          <w:p w14:paraId="7BC908C4">
            <w:pPr>
              <w:spacing w:before="140" w:line="202" w:lineRule="auto"/>
              <w:ind w:left="68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4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经费控制情况(万元)</w:t>
            </w:r>
          </w:p>
        </w:tc>
        <w:tc>
          <w:tcPr>
            <w:tcW w:w="1815" w:type="dxa"/>
            <w:gridSpan w:val="2"/>
            <w:noWrap w:val="0"/>
            <w:vAlign w:val="top"/>
          </w:tcPr>
          <w:p w14:paraId="15CB2C2A">
            <w:pPr>
              <w:spacing w:before="119" w:line="219" w:lineRule="auto"/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2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2021年决算数</w:t>
            </w:r>
          </w:p>
        </w:tc>
        <w:tc>
          <w:tcPr>
            <w:tcW w:w="2325" w:type="dxa"/>
            <w:gridSpan w:val="2"/>
            <w:noWrap w:val="0"/>
            <w:vAlign w:val="top"/>
          </w:tcPr>
          <w:p w14:paraId="6B1897BC">
            <w:pPr>
              <w:spacing w:before="119" w:line="219" w:lineRule="auto"/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2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2022年预算数</w:t>
            </w:r>
          </w:p>
        </w:tc>
        <w:tc>
          <w:tcPr>
            <w:tcW w:w="1679" w:type="dxa"/>
            <w:gridSpan w:val="2"/>
            <w:noWrap w:val="0"/>
            <w:vAlign w:val="top"/>
          </w:tcPr>
          <w:p w14:paraId="1E08079B">
            <w:pPr>
              <w:spacing w:before="76" w:line="219" w:lineRule="auto"/>
              <w:jc w:val="center"/>
              <w:rPr>
                <w:rFonts w:hint="eastAsia" w:asciiTheme="majorEastAsia" w:hAnsiTheme="majorEastAsia" w:eastAsiaTheme="majorEastAsia" w:cstheme="majorEastAsia"/>
                <w:b w:val="0"/>
                <w:bCs w:val="0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b w:val="0"/>
                <w:bCs w:val="0"/>
                <w:color w:val="000000" w:themeColor="text1"/>
                <w:spacing w:val="-4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2022年决算数</w:t>
            </w:r>
          </w:p>
        </w:tc>
      </w:tr>
      <w:tr w14:paraId="190C284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850" w:type="dxa"/>
            <w:noWrap w:val="0"/>
            <w:vAlign w:val="top"/>
          </w:tcPr>
          <w:p w14:paraId="50B07FC4">
            <w:pPr>
              <w:spacing w:before="141" w:line="202" w:lineRule="auto"/>
              <w:ind w:left="11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3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三公经费</w:t>
            </w:r>
          </w:p>
        </w:tc>
        <w:tc>
          <w:tcPr>
            <w:tcW w:w="1815" w:type="dxa"/>
            <w:gridSpan w:val="2"/>
            <w:noWrap w:val="0"/>
            <w:vAlign w:val="top"/>
          </w:tcPr>
          <w:p w14:paraId="52B2EDB3"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0.41</w:t>
            </w:r>
          </w:p>
        </w:tc>
        <w:tc>
          <w:tcPr>
            <w:tcW w:w="2325" w:type="dxa"/>
            <w:gridSpan w:val="2"/>
            <w:noWrap w:val="0"/>
            <w:vAlign w:val="top"/>
          </w:tcPr>
          <w:p w14:paraId="24EFB668"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0.10</w:t>
            </w:r>
          </w:p>
        </w:tc>
        <w:tc>
          <w:tcPr>
            <w:tcW w:w="1679" w:type="dxa"/>
            <w:gridSpan w:val="2"/>
            <w:noWrap w:val="0"/>
            <w:vAlign w:val="top"/>
          </w:tcPr>
          <w:p w14:paraId="1FB1CAAE"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/>
                <w:lang w:val="en-US" w:eastAsia="zh-CN"/>
              </w:rPr>
              <w:t>0.00</w:t>
            </w:r>
          </w:p>
        </w:tc>
      </w:tr>
      <w:tr w14:paraId="494C0DF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3850" w:type="dxa"/>
            <w:noWrap w:val="0"/>
            <w:vAlign w:val="top"/>
          </w:tcPr>
          <w:p w14:paraId="4BEA4CD9">
            <w:pPr>
              <w:spacing w:before="149" w:line="193" w:lineRule="auto"/>
              <w:ind w:left="41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1、公务用车购置和维护经费</w:t>
            </w:r>
          </w:p>
        </w:tc>
        <w:tc>
          <w:tcPr>
            <w:tcW w:w="1815" w:type="dxa"/>
            <w:gridSpan w:val="2"/>
            <w:noWrap w:val="0"/>
            <w:vAlign w:val="top"/>
          </w:tcPr>
          <w:p w14:paraId="584E39DE">
            <w:pPr>
              <w:jc w:val="center"/>
              <w:rPr>
                <w:rFonts w:hint="default" w:ascii="宋体" w:hAnsi="宋体" w:eastAsia="宋体" w:cs="宋体"/>
                <w:color w:val="00000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lang w:val="en-US" w:eastAsia="zh-CN"/>
              </w:rPr>
              <w:t>0.00</w:t>
            </w:r>
          </w:p>
        </w:tc>
        <w:tc>
          <w:tcPr>
            <w:tcW w:w="2325" w:type="dxa"/>
            <w:gridSpan w:val="2"/>
            <w:noWrap w:val="0"/>
            <w:vAlign w:val="top"/>
          </w:tcPr>
          <w:p w14:paraId="691CBDB6">
            <w:pPr>
              <w:jc w:val="center"/>
              <w:rPr>
                <w:rFonts w:hint="eastAsia" w:ascii="宋体" w:hAnsi="宋体" w:eastAsia="宋体" w:cs="宋体"/>
                <w:color w:val="00000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lang w:val="en-US" w:eastAsia="zh-CN"/>
              </w:rPr>
              <w:t>0.00</w:t>
            </w:r>
          </w:p>
        </w:tc>
        <w:tc>
          <w:tcPr>
            <w:tcW w:w="1679" w:type="dxa"/>
            <w:gridSpan w:val="2"/>
            <w:noWrap w:val="0"/>
            <w:vAlign w:val="top"/>
          </w:tcPr>
          <w:p w14:paraId="6056E0B2">
            <w:pPr>
              <w:jc w:val="center"/>
              <w:rPr>
                <w:rFonts w:hint="default" w:ascii="宋体" w:hAnsi="宋体" w:eastAsia="宋体" w:cs="宋体"/>
                <w:color w:val="00000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lang w:val="en-US" w:eastAsia="zh-CN"/>
              </w:rPr>
              <w:t>0.00</w:t>
            </w:r>
          </w:p>
        </w:tc>
      </w:tr>
      <w:tr w14:paraId="1CED967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850" w:type="dxa"/>
            <w:noWrap w:val="0"/>
            <w:vAlign w:val="top"/>
          </w:tcPr>
          <w:p w14:paraId="443D7BFF">
            <w:pPr>
              <w:spacing w:before="81" w:line="219" w:lineRule="auto"/>
              <w:ind w:left="81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2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其中：公车购置</w:t>
            </w:r>
          </w:p>
        </w:tc>
        <w:tc>
          <w:tcPr>
            <w:tcW w:w="1815" w:type="dxa"/>
            <w:gridSpan w:val="2"/>
            <w:noWrap w:val="0"/>
            <w:vAlign w:val="top"/>
          </w:tcPr>
          <w:p w14:paraId="42367676">
            <w:pPr>
              <w:jc w:val="center"/>
              <w:rPr>
                <w:rFonts w:hint="eastAsia" w:ascii="宋体" w:hAnsi="宋体" w:eastAsia="宋体" w:cs="宋体"/>
                <w:color w:val="00000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lang w:val="en-US" w:eastAsia="zh-CN"/>
              </w:rPr>
              <w:t>0.00</w:t>
            </w:r>
          </w:p>
        </w:tc>
        <w:tc>
          <w:tcPr>
            <w:tcW w:w="2325" w:type="dxa"/>
            <w:gridSpan w:val="2"/>
            <w:noWrap w:val="0"/>
            <w:vAlign w:val="top"/>
          </w:tcPr>
          <w:p w14:paraId="7AABECA8">
            <w:pPr>
              <w:jc w:val="center"/>
              <w:rPr>
                <w:rFonts w:hint="eastAsia" w:ascii="宋体" w:hAnsi="宋体" w:eastAsia="宋体" w:cs="宋体"/>
                <w:color w:val="00000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lang w:val="en-US" w:eastAsia="zh-CN"/>
              </w:rPr>
              <w:t>0.00</w:t>
            </w:r>
          </w:p>
        </w:tc>
        <w:tc>
          <w:tcPr>
            <w:tcW w:w="1679" w:type="dxa"/>
            <w:gridSpan w:val="2"/>
            <w:noWrap w:val="0"/>
            <w:vAlign w:val="top"/>
          </w:tcPr>
          <w:p w14:paraId="1232E45F">
            <w:pPr>
              <w:jc w:val="center"/>
              <w:rPr>
                <w:rFonts w:hint="eastAsia" w:ascii="宋体" w:hAnsi="宋体" w:eastAsia="宋体" w:cs="宋体"/>
                <w:color w:val="00000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lang w:val="en-US" w:eastAsia="zh-CN"/>
              </w:rPr>
              <w:t>0.00</w:t>
            </w:r>
          </w:p>
        </w:tc>
      </w:tr>
      <w:tr w14:paraId="7A4FCB2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0" w:hRule="atLeast"/>
        </w:trPr>
        <w:tc>
          <w:tcPr>
            <w:tcW w:w="3850" w:type="dxa"/>
            <w:noWrap w:val="0"/>
            <w:vAlign w:val="top"/>
          </w:tcPr>
          <w:p w14:paraId="3DA71605">
            <w:pPr>
              <w:spacing w:before="91" w:line="219" w:lineRule="auto"/>
              <w:ind w:left="142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公车运行维护</w:t>
            </w:r>
          </w:p>
        </w:tc>
        <w:tc>
          <w:tcPr>
            <w:tcW w:w="1815" w:type="dxa"/>
            <w:gridSpan w:val="2"/>
            <w:noWrap w:val="0"/>
            <w:vAlign w:val="top"/>
          </w:tcPr>
          <w:p w14:paraId="6E08345A">
            <w:pPr>
              <w:jc w:val="center"/>
              <w:rPr>
                <w:rFonts w:hint="eastAsia" w:ascii="宋体" w:hAnsi="宋体" w:eastAsia="宋体" w:cs="宋体"/>
                <w:color w:val="00000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lang w:val="en-US" w:eastAsia="zh-CN"/>
              </w:rPr>
              <w:t>0.00</w:t>
            </w:r>
          </w:p>
        </w:tc>
        <w:tc>
          <w:tcPr>
            <w:tcW w:w="2325" w:type="dxa"/>
            <w:gridSpan w:val="2"/>
            <w:noWrap w:val="0"/>
            <w:vAlign w:val="top"/>
          </w:tcPr>
          <w:p w14:paraId="4B9B164C">
            <w:pPr>
              <w:jc w:val="center"/>
              <w:rPr>
                <w:rFonts w:hint="eastAsia" w:ascii="宋体" w:hAnsi="宋体" w:eastAsia="宋体" w:cs="宋体"/>
                <w:color w:val="00000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lang w:val="en-US" w:eastAsia="zh-CN"/>
              </w:rPr>
              <w:t>0.00</w:t>
            </w:r>
          </w:p>
        </w:tc>
        <w:tc>
          <w:tcPr>
            <w:tcW w:w="1679" w:type="dxa"/>
            <w:gridSpan w:val="2"/>
            <w:noWrap w:val="0"/>
            <w:vAlign w:val="top"/>
          </w:tcPr>
          <w:p w14:paraId="550A9494">
            <w:pPr>
              <w:jc w:val="center"/>
              <w:rPr>
                <w:rFonts w:hint="eastAsia" w:ascii="宋体" w:hAnsi="宋体" w:eastAsia="宋体" w:cs="宋体"/>
                <w:color w:val="00000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lang w:val="en-US" w:eastAsia="zh-CN"/>
              </w:rPr>
              <w:t>0.00</w:t>
            </w:r>
          </w:p>
        </w:tc>
      </w:tr>
      <w:tr w14:paraId="71C6B1C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9" w:hRule="atLeast"/>
        </w:trPr>
        <w:tc>
          <w:tcPr>
            <w:tcW w:w="3850" w:type="dxa"/>
            <w:noWrap w:val="0"/>
            <w:vAlign w:val="top"/>
          </w:tcPr>
          <w:p w14:paraId="5E19AEF4">
            <w:pPr>
              <w:spacing w:before="81" w:line="220" w:lineRule="auto"/>
              <w:ind w:left="38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2、出国经费</w:t>
            </w:r>
          </w:p>
        </w:tc>
        <w:tc>
          <w:tcPr>
            <w:tcW w:w="1815" w:type="dxa"/>
            <w:gridSpan w:val="2"/>
            <w:noWrap w:val="0"/>
            <w:vAlign w:val="top"/>
          </w:tcPr>
          <w:p w14:paraId="152ADD5E">
            <w:pPr>
              <w:jc w:val="center"/>
              <w:rPr>
                <w:rFonts w:hint="eastAsia" w:ascii="宋体" w:hAnsi="宋体" w:eastAsia="宋体" w:cs="宋体"/>
                <w:color w:val="00000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lang w:val="en-US" w:eastAsia="zh-CN"/>
              </w:rPr>
              <w:t>0.00</w:t>
            </w:r>
          </w:p>
        </w:tc>
        <w:tc>
          <w:tcPr>
            <w:tcW w:w="2325" w:type="dxa"/>
            <w:gridSpan w:val="2"/>
            <w:noWrap w:val="0"/>
            <w:vAlign w:val="top"/>
          </w:tcPr>
          <w:p w14:paraId="1838EC54">
            <w:pPr>
              <w:jc w:val="center"/>
              <w:rPr>
                <w:rFonts w:hint="eastAsia" w:ascii="宋体" w:hAnsi="宋体" w:eastAsia="宋体" w:cs="宋体"/>
                <w:color w:val="00000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lang w:val="en-US" w:eastAsia="zh-CN"/>
              </w:rPr>
              <w:t>0.00</w:t>
            </w:r>
          </w:p>
        </w:tc>
        <w:tc>
          <w:tcPr>
            <w:tcW w:w="1679" w:type="dxa"/>
            <w:gridSpan w:val="2"/>
            <w:noWrap w:val="0"/>
            <w:vAlign w:val="top"/>
          </w:tcPr>
          <w:p w14:paraId="225E66C8">
            <w:pPr>
              <w:jc w:val="center"/>
              <w:rPr>
                <w:rFonts w:hint="eastAsia" w:ascii="宋体" w:hAnsi="宋体" w:eastAsia="宋体" w:cs="宋体"/>
                <w:color w:val="00000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lang w:val="en-US" w:eastAsia="zh-CN"/>
              </w:rPr>
              <w:t>0.00</w:t>
            </w:r>
          </w:p>
        </w:tc>
      </w:tr>
      <w:tr w14:paraId="4463E40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3850" w:type="dxa"/>
            <w:noWrap w:val="0"/>
            <w:vAlign w:val="top"/>
          </w:tcPr>
          <w:p w14:paraId="11A12A54">
            <w:pPr>
              <w:spacing w:before="82" w:line="219" w:lineRule="auto"/>
              <w:ind w:left="38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3、公务接待</w:t>
            </w:r>
          </w:p>
        </w:tc>
        <w:tc>
          <w:tcPr>
            <w:tcW w:w="1815" w:type="dxa"/>
            <w:gridSpan w:val="2"/>
            <w:noWrap w:val="0"/>
            <w:vAlign w:val="top"/>
          </w:tcPr>
          <w:p w14:paraId="6592FF34">
            <w:pPr>
              <w:jc w:val="center"/>
              <w:rPr>
                <w:rFonts w:hint="default" w:ascii="宋体" w:hAnsi="宋体" w:eastAsia="宋体" w:cs="宋体"/>
                <w:color w:val="00000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lang w:val="en-US" w:eastAsia="zh-CN"/>
              </w:rPr>
              <w:t>0.41</w:t>
            </w:r>
          </w:p>
        </w:tc>
        <w:tc>
          <w:tcPr>
            <w:tcW w:w="2325" w:type="dxa"/>
            <w:gridSpan w:val="2"/>
            <w:noWrap w:val="0"/>
            <w:vAlign w:val="top"/>
          </w:tcPr>
          <w:p w14:paraId="3DD01478">
            <w:pPr>
              <w:jc w:val="center"/>
              <w:rPr>
                <w:rFonts w:hint="default" w:ascii="宋体" w:hAnsi="宋体" w:eastAsia="宋体" w:cs="宋体"/>
                <w:color w:val="00000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lang w:val="en-US" w:eastAsia="zh-CN"/>
              </w:rPr>
              <w:t>0.10</w:t>
            </w:r>
          </w:p>
        </w:tc>
        <w:tc>
          <w:tcPr>
            <w:tcW w:w="1679" w:type="dxa"/>
            <w:gridSpan w:val="2"/>
            <w:noWrap w:val="0"/>
            <w:vAlign w:val="top"/>
          </w:tcPr>
          <w:p w14:paraId="6673E73E">
            <w:pPr>
              <w:jc w:val="center"/>
              <w:rPr>
                <w:rFonts w:hint="default" w:ascii="宋体" w:hAnsi="宋体" w:eastAsia="宋体" w:cs="宋体"/>
                <w:color w:val="00000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lang w:val="en-US" w:eastAsia="zh-CN"/>
              </w:rPr>
              <w:t>0.00</w:t>
            </w:r>
          </w:p>
        </w:tc>
      </w:tr>
      <w:tr w14:paraId="7005304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" w:hRule="atLeast"/>
        </w:trPr>
        <w:tc>
          <w:tcPr>
            <w:tcW w:w="3850" w:type="dxa"/>
            <w:noWrap w:val="0"/>
            <w:vAlign w:val="top"/>
          </w:tcPr>
          <w:p w14:paraId="781D7615">
            <w:pPr>
              <w:spacing w:before="143" w:line="200" w:lineRule="auto"/>
              <w:ind w:left="8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19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项目支出：</w:t>
            </w:r>
          </w:p>
        </w:tc>
        <w:tc>
          <w:tcPr>
            <w:tcW w:w="1815" w:type="dxa"/>
            <w:gridSpan w:val="2"/>
            <w:noWrap w:val="0"/>
            <w:vAlign w:val="top"/>
          </w:tcPr>
          <w:p w14:paraId="252BD5EE">
            <w:pPr>
              <w:jc w:val="center"/>
              <w:rPr>
                <w:rFonts w:hint="default" w:ascii="宋体" w:hAnsi="宋体" w:eastAsia="宋体" w:cs="宋体"/>
                <w:color w:val="00000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lang w:val="en-US" w:eastAsia="zh-CN"/>
              </w:rPr>
              <w:t>0.00</w:t>
            </w:r>
          </w:p>
        </w:tc>
        <w:tc>
          <w:tcPr>
            <w:tcW w:w="2325" w:type="dxa"/>
            <w:gridSpan w:val="2"/>
            <w:noWrap w:val="0"/>
            <w:vAlign w:val="top"/>
          </w:tcPr>
          <w:p w14:paraId="0C7F594F">
            <w:pPr>
              <w:jc w:val="center"/>
              <w:rPr>
                <w:rFonts w:hint="default" w:ascii="宋体" w:hAnsi="宋体" w:eastAsia="宋体" w:cs="宋体"/>
                <w:color w:val="00000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lang w:val="en-US" w:eastAsia="zh-CN"/>
              </w:rPr>
              <w:t>0.00</w:t>
            </w:r>
          </w:p>
        </w:tc>
        <w:tc>
          <w:tcPr>
            <w:tcW w:w="1679" w:type="dxa"/>
            <w:gridSpan w:val="2"/>
            <w:noWrap w:val="0"/>
            <w:vAlign w:val="center"/>
          </w:tcPr>
          <w:p w14:paraId="472B6F55">
            <w:pPr>
              <w:jc w:val="center"/>
              <w:rPr>
                <w:rFonts w:hint="default" w:ascii="宋体" w:hAnsi="宋体" w:eastAsia="宋体" w:cs="宋体"/>
                <w:color w:val="00000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lang w:val="en-US" w:eastAsia="zh-CN"/>
              </w:rPr>
              <w:t>1536.81</w:t>
            </w:r>
          </w:p>
        </w:tc>
      </w:tr>
      <w:tr w14:paraId="6563C50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3850" w:type="dxa"/>
            <w:noWrap w:val="0"/>
            <w:vAlign w:val="top"/>
          </w:tcPr>
          <w:p w14:paraId="738319BB">
            <w:pPr>
              <w:spacing w:before="133" w:line="200" w:lineRule="auto"/>
              <w:ind w:left="38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1、业务工作经费</w:t>
            </w:r>
          </w:p>
        </w:tc>
        <w:tc>
          <w:tcPr>
            <w:tcW w:w="1815" w:type="dxa"/>
            <w:gridSpan w:val="2"/>
            <w:noWrap w:val="0"/>
            <w:vAlign w:val="top"/>
          </w:tcPr>
          <w:p w14:paraId="72450D2B">
            <w:pPr>
              <w:jc w:val="center"/>
              <w:rPr>
                <w:rFonts w:hint="eastAsia" w:ascii="宋体" w:hAnsi="宋体" w:eastAsia="宋体" w:cs="宋体"/>
                <w:color w:val="00000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lang w:val="en-US" w:eastAsia="zh-CN"/>
              </w:rPr>
              <w:t>0.00</w:t>
            </w:r>
          </w:p>
        </w:tc>
        <w:tc>
          <w:tcPr>
            <w:tcW w:w="2325" w:type="dxa"/>
            <w:gridSpan w:val="2"/>
            <w:noWrap w:val="0"/>
            <w:vAlign w:val="top"/>
          </w:tcPr>
          <w:p w14:paraId="15D6E180">
            <w:pPr>
              <w:jc w:val="center"/>
              <w:rPr>
                <w:rFonts w:hint="default" w:ascii="宋体" w:hAnsi="宋体" w:eastAsia="宋体" w:cs="宋体"/>
                <w:color w:val="00000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lang w:val="en-US" w:eastAsia="zh-CN"/>
              </w:rPr>
              <w:t>0.00</w:t>
            </w:r>
          </w:p>
        </w:tc>
        <w:tc>
          <w:tcPr>
            <w:tcW w:w="1679" w:type="dxa"/>
            <w:gridSpan w:val="2"/>
            <w:noWrap w:val="0"/>
            <w:vAlign w:val="top"/>
          </w:tcPr>
          <w:p w14:paraId="6A5BACD4">
            <w:pPr>
              <w:jc w:val="center"/>
              <w:rPr>
                <w:rFonts w:hint="default" w:ascii="宋体" w:hAnsi="宋体" w:eastAsia="宋体" w:cs="宋体"/>
                <w:color w:val="00000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lang w:val="en-US" w:eastAsia="zh-CN"/>
              </w:rPr>
              <w:t>1536.81</w:t>
            </w:r>
          </w:p>
        </w:tc>
      </w:tr>
      <w:tr w14:paraId="4951E92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0" w:hRule="atLeast"/>
        </w:trPr>
        <w:tc>
          <w:tcPr>
            <w:tcW w:w="3850" w:type="dxa"/>
            <w:noWrap w:val="0"/>
            <w:vAlign w:val="top"/>
          </w:tcPr>
          <w:p w14:paraId="6ED01BF9">
            <w:pPr>
              <w:spacing w:before="143" w:line="209" w:lineRule="auto"/>
              <w:ind w:left="38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2、运行维护经费</w:t>
            </w:r>
          </w:p>
        </w:tc>
        <w:tc>
          <w:tcPr>
            <w:tcW w:w="1815" w:type="dxa"/>
            <w:gridSpan w:val="2"/>
            <w:noWrap w:val="0"/>
            <w:vAlign w:val="top"/>
          </w:tcPr>
          <w:p w14:paraId="4F5E9160">
            <w:pPr>
              <w:jc w:val="center"/>
              <w:rPr>
                <w:rFonts w:hint="default" w:ascii="宋体" w:hAnsi="宋体" w:eastAsia="宋体" w:cs="宋体"/>
                <w:color w:val="00000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lang w:val="en-US" w:eastAsia="zh-CN"/>
              </w:rPr>
              <w:t>0.00</w:t>
            </w:r>
          </w:p>
        </w:tc>
        <w:tc>
          <w:tcPr>
            <w:tcW w:w="2325" w:type="dxa"/>
            <w:gridSpan w:val="2"/>
            <w:noWrap w:val="0"/>
            <w:vAlign w:val="top"/>
          </w:tcPr>
          <w:p w14:paraId="63D1C7EC">
            <w:pPr>
              <w:jc w:val="center"/>
              <w:rPr>
                <w:rFonts w:hint="eastAsia" w:ascii="宋体" w:hAnsi="宋体" w:eastAsia="宋体" w:cs="宋体"/>
                <w:color w:val="00000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lang w:val="en-US" w:eastAsia="zh-CN"/>
              </w:rPr>
              <w:t>0.00</w:t>
            </w:r>
          </w:p>
        </w:tc>
        <w:tc>
          <w:tcPr>
            <w:tcW w:w="1679" w:type="dxa"/>
            <w:gridSpan w:val="2"/>
            <w:noWrap w:val="0"/>
            <w:vAlign w:val="center"/>
          </w:tcPr>
          <w:p w14:paraId="66A6AB29">
            <w:pPr>
              <w:jc w:val="center"/>
              <w:rPr>
                <w:rFonts w:hint="default" w:ascii="宋体" w:hAnsi="宋体" w:eastAsia="宋体" w:cs="宋体"/>
                <w:color w:val="00000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lang w:val="en-US" w:eastAsia="zh-CN"/>
              </w:rPr>
              <w:t>0.00</w:t>
            </w:r>
          </w:p>
        </w:tc>
      </w:tr>
      <w:tr w14:paraId="126D716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3850" w:type="dxa"/>
            <w:noWrap w:val="0"/>
            <w:vAlign w:val="top"/>
          </w:tcPr>
          <w:p w14:paraId="6B265AA0">
            <w:pPr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......</w:t>
            </w:r>
          </w:p>
        </w:tc>
        <w:tc>
          <w:tcPr>
            <w:tcW w:w="1815" w:type="dxa"/>
            <w:gridSpan w:val="2"/>
            <w:noWrap w:val="0"/>
            <w:vAlign w:val="top"/>
          </w:tcPr>
          <w:p w14:paraId="0F702F73">
            <w:pPr>
              <w:jc w:val="center"/>
              <w:rPr>
                <w:rFonts w:hint="eastAsia" w:ascii="宋体" w:hAnsi="宋体" w:eastAsia="宋体" w:cs="宋体"/>
                <w:color w:val="000000"/>
              </w:rPr>
            </w:pPr>
            <w:r>
              <w:rPr>
                <w:rFonts w:hint="eastAsia" w:ascii="宋体" w:hAnsi="宋体" w:eastAsia="宋体" w:cs="宋体"/>
                <w:color w:val="000000"/>
                <w:lang w:val="en-US" w:eastAsia="zh-CN"/>
              </w:rPr>
              <w:t>0.00</w:t>
            </w:r>
          </w:p>
        </w:tc>
        <w:tc>
          <w:tcPr>
            <w:tcW w:w="2325" w:type="dxa"/>
            <w:gridSpan w:val="2"/>
            <w:noWrap w:val="0"/>
            <w:vAlign w:val="top"/>
          </w:tcPr>
          <w:p w14:paraId="3D1F1EB9">
            <w:pPr>
              <w:jc w:val="center"/>
              <w:rPr>
                <w:rFonts w:hint="eastAsia" w:ascii="宋体" w:hAnsi="宋体" w:eastAsia="宋体" w:cs="宋体"/>
                <w:color w:val="000000"/>
              </w:rPr>
            </w:pPr>
            <w:r>
              <w:rPr>
                <w:rFonts w:hint="eastAsia" w:ascii="宋体" w:hAnsi="宋体" w:eastAsia="宋体" w:cs="宋体"/>
                <w:color w:val="000000"/>
                <w:lang w:val="en-US" w:eastAsia="zh-CN"/>
              </w:rPr>
              <w:t>0.00</w:t>
            </w:r>
          </w:p>
        </w:tc>
        <w:tc>
          <w:tcPr>
            <w:tcW w:w="1679" w:type="dxa"/>
            <w:gridSpan w:val="2"/>
            <w:noWrap w:val="0"/>
            <w:vAlign w:val="top"/>
          </w:tcPr>
          <w:p w14:paraId="131BCDAF">
            <w:pPr>
              <w:jc w:val="center"/>
              <w:rPr>
                <w:rFonts w:hint="eastAsia" w:ascii="宋体" w:hAnsi="宋体" w:eastAsia="宋体" w:cs="宋体"/>
                <w:color w:val="000000"/>
              </w:rPr>
            </w:pPr>
            <w:r>
              <w:rPr>
                <w:rFonts w:hint="eastAsia" w:ascii="宋体" w:hAnsi="宋体" w:eastAsia="宋体" w:cs="宋体"/>
                <w:color w:val="000000"/>
                <w:lang w:val="en-US" w:eastAsia="zh-CN"/>
              </w:rPr>
              <w:t>0.00</w:t>
            </w:r>
          </w:p>
        </w:tc>
      </w:tr>
      <w:tr w14:paraId="2B57AC2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9" w:hRule="atLeast"/>
        </w:trPr>
        <w:tc>
          <w:tcPr>
            <w:tcW w:w="3850" w:type="dxa"/>
            <w:noWrap w:val="0"/>
            <w:vAlign w:val="top"/>
          </w:tcPr>
          <w:p w14:paraId="0B76D6A0">
            <w:pPr>
              <w:spacing w:before="93" w:line="219" w:lineRule="auto"/>
              <w:ind w:firstLine="488" w:firstLineChars="200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3、</w:t>
            </w: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区</w:t>
            </w: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级专项资金</w:t>
            </w: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(一个专项一行)</w:t>
            </w:r>
          </w:p>
        </w:tc>
        <w:tc>
          <w:tcPr>
            <w:tcW w:w="1815" w:type="dxa"/>
            <w:gridSpan w:val="2"/>
            <w:noWrap w:val="0"/>
            <w:vAlign w:val="top"/>
          </w:tcPr>
          <w:p w14:paraId="1952EC33">
            <w:pPr>
              <w:jc w:val="center"/>
              <w:rPr>
                <w:rFonts w:hint="eastAsia" w:ascii="宋体" w:hAnsi="宋体" w:eastAsia="宋体" w:cs="宋体"/>
                <w:color w:val="000000"/>
              </w:rPr>
            </w:pPr>
            <w:r>
              <w:rPr>
                <w:rFonts w:hint="eastAsia" w:ascii="宋体" w:hAnsi="宋体" w:eastAsia="宋体" w:cs="宋体"/>
                <w:color w:val="000000"/>
                <w:lang w:val="en-US" w:eastAsia="zh-CN"/>
              </w:rPr>
              <w:t>0.00</w:t>
            </w:r>
          </w:p>
        </w:tc>
        <w:tc>
          <w:tcPr>
            <w:tcW w:w="2325" w:type="dxa"/>
            <w:gridSpan w:val="2"/>
            <w:noWrap w:val="0"/>
            <w:vAlign w:val="top"/>
          </w:tcPr>
          <w:p w14:paraId="131DF9A5">
            <w:pPr>
              <w:jc w:val="center"/>
              <w:rPr>
                <w:rFonts w:hint="eastAsia" w:ascii="宋体" w:hAnsi="宋体" w:eastAsia="宋体" w:cs="宋体"/>
                <w:color w:val="000000"/>
              </w:rPr>
            </w:pPr>
            <w:r>
              <w:rPr>
                <w:rFonts w:hint="eastAsia" w:ascii="宋体" w:hAnsi="宋体" w:eastAsia="宋体" w:cs="宋体"/>
                <w:color w:val="000000"/>
                <w:lang w:val="en-US" w:eastAsia="zh-CN"/>
              </w:rPr>
              <w:t>0.00</w:t>
            </w:r>
          </w:p>
        </w:tc>
        <w:tc>
          <w:tcPr>
            <w:tcW w:w="1679" w:type="dxa"/>
            <w:gridSpan w:val="2"/>
            <w:noWrap w:val="0"/>
            <w:vAlign w:val="top"/>
          </w:tcPr>
          <w:p w14:paraId="732A0308">
            <w:pPr>
              <w:jc w:val="center"/>
              <w:rPr>
                <w:rFonts w:hint="eastAsia" w:ascii="宋体" w:hAnsi="宋体" w:eastAsia="宋体" w:cs="宋体"/>
                <w:color w:val="000000"/>
              </w:rPr>
            </w:pPr>
            <w:r>
              <w:rPr>
                <w:rFonts w:hint="eastAsia" w:ascii="宋体" w:hAnsi="宋体" w:eastAsia="宋体" w:cs="宋体"/>
                <w:color w:val="000000"/>
                <w:lang w:val="en-US" w:eastAsia="zh-CN"/>
              </w:rPr>
              <w:t>0.00</w:t>
            </w:r>
          </w:p>
        </w:tc>
      </w:tr>
      <w:tr w14:paraId="6066672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850" w:type="dxa"/>
            <w:noWrap w:val="0"/>
            <w:vAlign w:val="top"/>
          </w:tcPr>
          <w:p w14:paraId="53B0A817">
            <w:pPr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815" w:type="dxa"/>
            <w:gridSpan w:val="2"/>
            <w:noWrap w:val="0"/>
            <w:vAlign w:val="top"/>
          </w:tcPr>
          <w:p w14:paraId="68C6A785">
            <w:pPr>
              <w:jc w:val="center"/>
              <w:rPr>
                <w:rFonts w:hint="eastAsia" w:ascii="宋体" w:hAnsi="宋体" w:eastAsia="宋体" w:cs="宋体"/>
                <w:color w:val="000000"/>
              </w:rPr>
            </w:pPr>
            <w:r>
              <w:rPr>
                <w:rFonts w:hint="eastAsia" w:ascii="宋体" w:hAnsi="宋体" w:eastAsia="宋体" w:cs="宋体"/>
                <w:color w:val="000000"/>
                <w:lang w:val="en-US" w:eastAsia="zh-CN"/>
              </w:rPr>
              <w:t>0.00</w:t>
            </w:r>
          </w:p>
        </w:tc>
        <w:tc>
          <w:tcPr>
            <w:tcW w:w="2325" w:type="dxa"/>
            <w:gridSpan w:val="2"/>
            <w:noWrap w:val="0"/>
            <w:vAlign w:val="top"/>
          </w:tcPr>
          <w:p w14:paraId="12FC19C3">
            <w:pPr>
              <w:jc w:val="center"/>
              <w:rPr>
                <w:rFonts w:hint="eastAsia" w:ascii="宋体" w:hAnsi="宋体" w:eastAsia="宋体" w:cs="宋体"/>
                <w:color w:val="000000"/>
              </w:rPr>
            </w:pPr>
            <w:r>
              <w:rPr>
                <w:rFonts w:hint="eastAsia" w:ascii="宋体" w:hAnsi="宋体" w:eastAsia="宋体" w:cs="宋体"/>
                <w:color w:val="000000"/>
                <w:lang w:val="en-US" w:eastAsia="zh-CN"/>
              </w:rPr>
              <w:t>0.00</w:t>
            </w:r>
          </w:p>
        </w:tc>
        <w:tc>
          <w:tcPr>
            <w:tcW w:w="1679" w:type="dxa"/>
            <w:gridSpan w:val="2"/>
            <w:noWrap w:val="0"/>
            <w:vAlign w:val="top"/>
          </w:tcPr>
          <w:p w14:paraId="189271F9">
            <w:pPr>
              <w:jc w:val="center"/>
              <w:rPr>
                <w:rFonts w:hint="eastAsia" w:ascii="宋体" w:hAnsi="宋体" w:eastAsia="宋体" w:cs="宋体"/>
                <w:color w:val="000000"/>
              </w:rPr>
            </w:pPr>
            <w:r>
              <w:rPr>
                <w:rFonts w:hint="eastAsia" w:ascii="宋体" w:hAnsi="宋体" w:eastAsia="宋体" w:cs="宋体"/>
                <w:color w:val="000000"/>
                <w:lang w:val="en-US" w:eastAsia="zh-CN"/>
              </w:rPr>
              <w:t>0.00</w:t>
            </w:r>
          </w:p>
        </w:tc>
      </w:tr>
      <w:tr w14:paraId="3AB7FE6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3850" w:type="dxa"/>
            <w:noWrap w:val="0"/>
            <w:vAlign w:val="top"/>
          </w:tcPr>
          <w:p w14:paraId="744A4BAA">
            <w:pPr>
              <w:spacing w:before="85" w:line="220" w:lineRule="auto"/>
              <w:ind w:firstLine="492" w:firstLineChars="200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3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3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4、上级转移支付</w:t>
            </w: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(一个专项一行</w:t>
            </w: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）</w:t>
            </w:r>
          </w:p>
        </w:tc>
        <w:tc>
          <w:tcPr>
            <w:tcW w:w="1815" w:type="dxa"/>
            <w:gridSpan w:val="2"/>
            <w:noWrap w:val="0"/>
            <w:vAlign w:val="top"/>
          </w:tcPr>
          <w:p w14:paraId="31F530BF">
            <w:pPr>
              <w:jc w:val="center"/>
              <w:rPr>
                <w:rFonts w:hint="eastAsia" w:ascii="宋体" w:hAnsi="宋体" w:eastAsia="宋体" w:cs="宋体"/>
                <w:color w:val="000000"/>
              </w:rPr>
            </w:pPr>
            <w:r>
              <w:rPr>
                <w:rFonts w:hint="eastAsia" w:ascii="宋体" w:hAnsi="宋体" w:eastAsia="宋体" w:cs="宋体"/>
                <w:color w:val="000000"/>
                <w:lang w:val="en-US" w:eastAsia="zh-CN"/>
              </w:rPr>
              <w:t>0.00</w:t>
            </w:r>
          </w:p>
        </w:tc>
        <w:tc>
          <w:tcPr>
            <w:tcW w:w="2325" w:type="dxa"/>
            <w:gridSpan w:val="2"/>
            <w:noWrap w:val="0"/>
            <w:vAlign w:val="top"/>
          </w:tcPr>
          <w:p w14:paraId="1B4F5226">
            <w:pPr>
              <w:jc w:val="center"/>
              <w:rPr>
                <w:rFonts w:hint="eastAsia" w:ascii="宋体" w:hAnsi="宋体" w:eastAsia="宋体" w:cs="宋体"/>
                <w:color w:val="000000"/>
              </w:rPr>
            </w:pPr>
            <w:r>
              <w:rPr>
                <w:rFonts w:hint="eastAsia" w:ascii="宋体" w:hAnsi="宋体" w:eastAsia="宋体" w:cs="宋体"/>
                <w:color w:val="000000"/>
                <w:lang w:val="en-US" w:eastAsia="zh-CN"/>
              </w:rPr>
              <w:t>0.00</w:t>
            </w:r>
          </w:p>
        </w:tc>
        <w:tc>
          <w:tcPr>
            <w:tcW w:w="1679" w:type="dxa"/>
            <w:gridSpan w:val="2"/>
            <w:noWrap w:val="0"/>
            <w:vAlign w:val="top"/>
          </w:tcPr>
          <w:p w14:paraId="4E0D6AB3">
            <w:pPr>
              <w:jc w:val="center"/>
              <w:rPr>
                <w:rFonts w:hint="eastAsia" w:ascii="宋体" w:hAnsi="宋体" w:eastAsia="宋体" w:cs="宋体"/>
                <w:color w:val="000000"/>
              </w:rPr>
            </w:pPr>
            <w:r>
              <w:rPr>
                <w:rFonts w:hint="eastAsia" w:ascii="宋体" w:hAnsi="宋体" w:eastAsia="宋体" w:cs="宋体"/>
                <w:color w:val="000000"/>
                <w:lang w:val="en-US" w:eastAsia="zh-CN"/>
              </w:rPr>
              <w:t>0.00</w:t>
            </w:r>
          </w:p>
        </w:tc>
      </w:tr>
      <w:tr w14:paraId="5E50233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3850" w:type="dxa"/>
            <w:noWrap w:val="0"/>
            <w:vAlign w:val="top"/>
          </w:tcPr>
          <w:p w14:paraId="6D13497B">
            <w:pPr>
              <w:spacing w:before="85" w:line="220" w:lineRule="auto"/>
              <w:ind w:left="9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3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公用经费</w:t>
            </w:r>
          </w:p>
        </w:tc>
        <w:tc>
          <w:tcPr>
            <w:tcW w:w="1815" w:type="dxa"/>
            <w:gridSpan w:val="2"/>
            <w:noWrap w:val="0"/>
            <w:vAlign w:val="top"/>
          </w:tcPr>
          <w:p w14:paraId="3B3D47DA">
            <w:pPr>
              <w:jc w:val="center"/>
              <w:rPr>
                <w:rFonts w:hint="eastAsia" w:ascii="宋体" w:hAnsi="宋体" w:eastAsia="宋体" w:cs="宋体"/>
                <w:color w:val="000000"/>
              </w:rPr>
            </w:pPr>
            <w:r>
              <w:rPr>
                <w:rFonts w:hint="eastAsia" w:ascii="宋体" w:hAnsi="宋体" w:eastAsia="宋体" w:cs="宋体"/>
                <w:color w:val="000000"/>
                <w:lang w:val="en-US" w:eastAsia="zh-CN"/>
              </w:rPr>
              <w:t>1193.06</w:t>
            </w:r>
          </w:p>
        </w:tc>
        <w:tc>
          <w:tcPr>
            <w:tcW w:w="2325" w:type="dxa"/>
            <w:gridSpan w:val="2"/>
            <w:noWrap w:val="0"/>
            <w:vAlign w:val="top"/>
          </w:tcPr>
          <w:p w14:paraId="353EDFA7">
            <w:pPr>
              <w:jc w:val="center"/>
              <w:rPr>
                <w:rFonts w:hint="default" w:ascii="宋体" w:hAnsi="宋体" w:eastAsia="宋体" w:cs="宋体"/>
                <w:color w:val="00000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lang w:val="en-US" w:eastAsia="zh-CN"/>
              </w:rPr>
              <w:t>45.00</w:t>
            </w:r>
          </w:p>
        </w:tc>
        <w:tc>
          <w:tcPr>
            <w:tcW w:w="1679" w:type="dxa"/>
            <w:gridSpan w:val="2"/>
            <w:noWrap w:val="0"/>
            <w:vAlign w:val="center"/>
          </w:tcPr>
          <w:p w14:paraId="246FD344">
            <w:pPr>
              <w:jc w:val="center"/>
              <w:rPr>
                <w:rFonts w:hint="default" w:ascii="宋体" w:hAnsi="宋体" w:eastAsia="宋体" w:cs="宋体"/>
                <w:color w:val="00000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lang w:val="en-US" w:eastAsia="zh-CN"/>
              </w:rPr>
              <w:t>54.02</w:t>
            </w:r>
          </w:p>
        </w:tc>
      </w:tr>
      <w:tr w14:paraId="7FC6CC8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850" w:type="dxa"/>
            <w:noWrap w:val="0"/>
            <w:vAlign w:val="top"/>
          </w:tcPr>
          <w:p w14:paraId="7E3DBF52">
            <w:pPr>
              <w:spacing w:before="85" w:line="219" w:lineRule="auto"/>
              <w:ind w:left="38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其中：办公经费</w:t>
            </w:r>
          </w:p>
        </w:tc>
        <w:tc>
          <w:tcPr>
            <w:tcW w:w="1815" w:type="dxa"/>
            <w:gridSpan w:val="2"/>
            <w:noWrap w:val="0"/>
            <w:vAlign w:val="top"/>
          </w:tcPr>
          <w:p w14:paraId="342BBC9E">
            <w:pPr>
              <w:jc w:val="center"/>
              <w:rPr>
                <w:rFonts w:hint="default" w:ascii="宋体" w:hAnsi="宋体" w:eastAsia="宋体" w:cs="宋体"/>
                <w:color w:val="00000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lang w:val="en-US" w:eastAsia="zh-CN"/>
              </w:rPr>
              <w:t>1189.03</w:t>
            </w:r>
          </w:p>
        </w:tc>
        <w:tc>
          <w:tcPr>
            <w:tcW w:w="2325" w:type="dxa"/>
            <w:gridSpan w:val="2"/>
            <w:noWrap w:val="0"/>
            <w:vAlign w:val="top"/>
          </w:tcPr>
          <w:p w14:paraId="1A6B2A93">
            <w:pPr>
              <w:jc w:val="center"/>
              <w:rPr>
                <w:rFonts w:hint="default" w:ascii="宋体" w:hAnsi="宋体" w:eastAsia="宋体" w:cs="宋体"/>
                <w:color w:val="00000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lang w:val="en-US" w:eastAsia="zh-CN"/>
              </w:rPr>
              <w:t>42.20</w:t>
            </w:r>
          </w:p>
        </w:tc>
        <w:tc>
          <w:tcPr>
            <w:tcW w:w="1679" w:type="dxa"/>
            <w:gridSpan w:val="2"/>
            <w:noWrap w:val="0"/>
            <w:vAlign w:val="top"/>
          </w:tcPr>
          <w:p w14:paraId="444CF577">
            <w:pPr>
              <w:jc w:val="center"/>
              <w:rPr>
                <w:rFonts w:hint="default" w:ascii="宋体" w:hAnsi="宋体" w:eastAsia="宋体" w:cs="宋体"/>
                <w:color w:val="00000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lang w:val="en-US" w:eastAsia="zh-CN"/>
              </w:rPr>
              <w:t>50.52</w:t>
            </w:r>
          </w:p>
        </w:tc>
      </w:tr>
      <w:tr w14:paraId="5C5389B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3850" w:type="dxa"/>
            <w:noWrap w:val="0"/>
            <w:vAlign w:val="top"/>
          </w:tcPr>
          <w:p w14:paraId="4E451A66">
            <w:pPr>
              <w:spacing w:before="135" w:line="198" w:lineRule="auto"/>
              <w:ind w:left="111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水费、电费、差旅费</w:t>
            </w:r>
          </w:p>
        </w:tc>
        <w:tc>
          <w:tcPr>
            <w:tcW w:w="1815" w:type="dxa"/>
            <w:gridSpan w:val="2"/>
            <w:noWrap w:val="0"/>
            <w:vAlign w:val="top"/>
          </w:tcPr>
          <w:p w14:paraId="45B5FE77">
            <w:pPr>
              <w:jc w:val="center"/>
              <w:rPr>
                <w:rFonts w:hint="default" w:ascii="宋体" w:hAnsi="宋体" w:eastAsia="宋体" w:cs="宋体"/>
                <w:color w:val="00000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lang w:val="en-US" w:eastAsia="zh-CN"/>
              </w:rPr>
              <w:t>3.76</w:t>
            </w:r>
          </w:p>
        </w:tc>
        <w:tc>
          <w:tcPr>
            <w:tcW w:w="2325" w:type="dxa"/>
            <w:gridSpan w:val="2"/>
            <w:noWrap w:val="0"/>
            <w:vAlign w:val="center"/>
          </w:tcPr>
          <w:p w14:paraId="05EC0250">
            <w:pPr>
              <w:jc w:val="center"/>
              <w:rPr>
                <w:rFonts w:hint="default" w:ascii="宋体" w:hAnsi="宋体" w:eastAsia="宋体" w:cs="宋体"/>
                <w:color w:val="00000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lang w:val="en-US" w:eastAsia="zh-CN"/>
              </w:rPr>
              <w:t>2.30</w:t>
            </w:r>
          </w:p>
        </w:tc>
        <w:tc>
          <w:tcPr>
            <w:tcW w:w="1679" w:type="dxa"/>
            <w:gridSpan w:val="2"/>
            <w:noWrap w:val="0"/>
            <w:vAlign w:val="center"/>
          </w:tcPr>
          <w:p w14:paraId="404021E5">
            <w:pPr>
              <w:jc w:val="center"/>
              <w:rPr>
                <w:rFonts w:hint="default" w:ascii="宋体" w:hAnsi="宋体" w:eastAsia="宋体" w:cs="宋体"/>
                <w:color w:val="00000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lang w:val="en-US" w:eastAsia="zh-CN"/>
              </w:rPr>
              <w:t>2.90</w:t>
            </w:r>
          </w:p>
        </w:tc>
      </w:tr>
      <w:tr w14:paraId="583286D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3850" w:type="dxa"/>
            <w:noWrap w:val="0"/>
            <w:vAlign w:val="top"/>
          </w:tcPr>
          <w:p w14:paraId="517EB2EE">
            <w:pPr>
              <w:spacing w:before="144" w:line="198" w:lineRule="auto"/>
              <w:ind w:left="112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会议费、培训费</w:t>
            </w:r>
          </w:p>
        </w:tc>
        <w:tc>
          <w:tcPr>
            <w:tcW w:w="1815" w:type="dxa"/>
            <w:gridSpan w:val="2"/>
            <w:noWrap w:val="0"/>
            <w:vAlign w:val="top"/>
          </w:tcPr>
          <w:p w14:paraId="738C37C0">
            <w:pPr>
              <w:jc w:val="center"/>
              <w:rPr>
                <w:rFonts w:hint="default" w:ascii="宋体" w:hAnsi="宋体" w:eastAsia="宋体" w:cs="宋体"/>
                <w:color w:val="00000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lang w:val="en-US" w:eastAsia="zh-CN"/>
              </w:rPr>
              <w:t>0.27</w:t>
            </w:r>
          </w:p>
        </w:tc>
        <w:tc>
          <w:tcPr>
            <w:tcW w:w="2325" w:type="dxa"/>
            <w:gridSpan w:val="2"/>
            <w:noWrap w:val="0"/>
            <w:vAlign w:val="top"/>
          </w:tcPr>
          <w:p w14:paraId="29F2CE1F">
            <w:pPr>
              <w:jc w:val="center"/>
              <w:rPr>
                <w:rFonts w:hint="default" w:ascii="宋体" w:hAnsi="宋体" w:eastAsia="宋体" w:cs="宋体"/>
                <w:color w:val="00000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lang w:val="en-US" w:eastAsia="zh-CN"/>
              </w:rPr>
              <w:t>0.50</w:t>
            </w:r>
          </w:p>
        </w:tc>
        <w:tc>
          <w:tcPr>
            <w:tcW w:w="1679" w:type="dxa"/>
            <w:gridSpan w:val="2"/>
            <w:noWrap w:val="0"/>
            <w:vAlign w:val="center"/>
          </w:tcPr>
          <w:p w14:paraId="060D4B1F">
            <w:pPr>
              <w:jc w:val="center"/>
              <w:rPr>
                <w:rFonts w:hint="default" w:ascii="宋体" w:hAnsi="宋体" w:eastAsia="宋体" w:cs="宋体"/>
                <w:color w:val="00000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lang w:val="en-US" w:eastAsia="zh-CN"/>
              </w:rPr>
              <w:t>0.60</w:t>
            </w:r>
          </w:p>
        </w:tc>
      </w:tr>
      <w:tr w14:paraId="28D742D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6" w:hRule="atLeast"/>
        </w:trPr>
        <w:tc>
          <w:tcPr>
            <w:tcW w:w="3850" w:type="dxa"/>
            <w:noWrap w:val="0"/>
            <w:vAlign w:val="top"/>
          </w:tcPr>
          <w:p w14:paraId="272D18F0">
            <w:pPr>
              <w:spacing w:before="145" w:line="189" w:lineRule="auto"/>
              <w:ind w:left="10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政府采购金额</w:t>
            </w:r>
          </w:p>
        </w:tc>
        <w:tc>
          <w:tcPr>
            <w:tcW w:w="1815" w:type="dxa"/>
            <w:gridSpan w:val="2"/>
            <w:noWrap w:val="0"/>
            <w:vAlign w:val="top"/>
          </w:tcPr>
          <w:p w14:paraId="3C06E553"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/>
                <w:lang w:val="en-US" w:eastAsia="zh-CN"/>
              </w:rPr>
              <w:t>736.06</w:t>
            </w:r>
          </w:p>
        </w:tc>
        <w:tc>
          <w:tcPr>
            <w:tcW w:w="2325" w:type="dxa"/>
            <w:gridSpan w:val="2"/>
            <w:noWrap w:val="0"/>
            <w:vAlign w:val="top"/>
          </w:tcPr>
          <w:p w14:paraId="0EA9B762"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44.99</w:t>
            </w:r>
          </w:p>
        </w:tc>
        <w:tc>
          <w:tcPr>
            <w:tcW w:w="1679" w:type="dxa"/>
            <w:gridSpan w:val="2"/>
            <w:noWrap w:val="0"/>
            <w:vAlign w:val="top"/>
          </w:tcPr>
          <w:p w14:paraId="765D8439"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1520.70</w:t>
            </w:r>
          </w:p>
        </w:tc>
      </w:tr>
      <w:tr w14:paraId="67DE280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850" w:type="dxa"/>
            <w:noWrap w:val="0"/>
            <w:vAlign w:val="top"/>
          </w:tcPr>
          <w:p w14:paraId="140EF13C">
            <w:pPr>
              <w:spacing w:before="145" w:line="198" w:lineRule="auto"/>
              <w:ind w:left="11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部门基本支出预算调整</w:t>
            </w:r>
          </w:p>
        </w:tc>
        <w:tc>
          <w:tcPr>
            <w:tcW w:w="1815" w:type="dxa"/>
            <w:gridSpan w:val="2"/>
            <w:noWrap w:val="0"/>
            <w:vAlign w:val="top"/>
          </w:tcPr>
          <w:p w14:paraId="4D5B42FD"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224.97</w:t>
            </w:r>
          </w:p>
        </w:tc>
        <w:tc>
          <w:tcPr>
            <w:tcW w:w="2325" w:type="dxa"/>
            <w:gridSpan w:val="2"/>
            <w:noWrap w:val="0"/>
            <w:vAlign w:val="top"/>
          </w:tcPr>
          <w:p w14:paraId="33055F08"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394.46</w:t>
            </w:r>
          </w:p>
        </w:tc>
        <w:tc>
          <w:tcPr>
            <w:tcW w:w="1679" w:type="dxa"/>
            <w:gridSpan w:val="2"/>
            <w:noWrap w:val="0"/>
            <w:vAlign w:val="top"/>
          </w:tcPr>
          <w:p w14:paraId="6B46A1E0"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  <w:t>1515.54</w:t>
            </w:r>
          </w:p>
        </w:tc>
      </w:tr>
      <w:tr w14:paraId="29A3C19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59" w:hRule="atLeast"/>
        </w:trPr>
        <w:tc>
          <w:tcPr>
            <w:tcW w:w="3850" w:type="dxa"/>
            <w:vMerge w:val="restart"/>
            <w:tcBorders>
              <w:bottom w:val="nil"/>
            </w:tcBorders>
            <w:noWrap w:val="0"/>
            <w:vAlign w:val="center"/>
          </w:tcPr>
          <w:p w14:paraId="6AE29479">
            <w:pPr>
              <w:spacing w:before="65" w:line="390" w:lineRule="exact"/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1"/>
                <w:position w:val="14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楼堂馆所控制情况</w:t>
            </w:r>
          </w:p>
          <w:p w14:paraId="3C9B0BC6">
            <w:pPr>
              <w:spacing w:line="219" w:lineRule="auto"/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3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(2022年完工项目)</w:t>
            </w:r>
          </w:p>
        </w:tc>
        <w:tc>
          <w:tcPr>
            <w:tcW w:w="825" w:type="dxa"/>
            <w:noWrap w:val="0"/>
            <w:vAlign w:val="center"/>
          </w:tcPr>
          <w:p w14:paraId="79E3BAF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批复规模</w:t>
            </w:r>
          </w:p>
          <w:p w14:paraId="3FDAAEA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(m²)</w:t>
            </w:r>
          </w:p>
        </w:tc>
        <w:tc>
          <w:tcPr>
            <w:tcW w:w="990" w:type="dxa"/>
            <w:noWrap w:val="0"/>
            <w:vAlign w:val="center"/>
          </w:tcPr>
          <w:p w14:paraId="2B510D6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实际规</w:t>
            </w:r>
          </w:p>
          <w:p w14:paraId="2644255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模(m²)</w:t>
            </w:r>
          </w:p>
        </w:tc>
        <w:tc>
          <w:tcPr>
            <w:tcW w:w="1140" w:type="dxa"/>
            <w:noWrap w:val="0"/>
            <w:vAlign w:val="center"/>
          </w:tcPr>
          <w:p w14:paraId="4036EB8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规模控制率</w:t>
            </w:r>
          </w:p>
        </w:tc>
        <w:tc>
          <w:tcPr>
            <w:tcW w:w="1185" w:type="dxa"/>
            <w:noWrap w:val="0"/>
            <w:vAlign w:val="center"/>
          </w:tcPr>
          <w:p w14:paraId="4B27AC8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预算投资</w:t>
            </w:r>
          </w:p>
          <w:p w14:paraId="0B54CFC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(万元)</w:t>
            </w:r>
          </w:p>
        </w:tc>
        <w:tc>
          <w:tcPr>
            <w:tcW w:w="810" w:type="dxa"/>
            <w:noWrap w:val="0"/>
            <w:vAlign w:val="center"/>
          </w:tcPr>
          <w:p w14:paraId="4492298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实际</w:t>
            </w:r>
          </w:p>
          <w:p w14:paraId="1996311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投资</w:t>
            </w:r>
          </w:p>
          <w:p w14:paraId="7DE5F49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(万元)</w:t>
            </w:r>
          </w:p>
        </w:tc>
        <w:tc>
          <w:tcPr>
            <w:tcW w:w="869" w:type="dxa"/>
            <w:noWrap w:val="0"/>
            <w:vAlign w:val="center"/>
          </w:tcPr>
          <w:p w14:paraId="1892843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投资概</w:t>
            </w:r>
          </w:p>
          <w:p w14:paraId="50AE58E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算控制</w:t>
            </w:r>
          </w:p>
          <w:p w14:paraId="2AF8549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率</w:t>
            </w:r>
          </w:p>
        </w:tc>
      </w:tr>
      <w:tr w14:paraId="180E379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3850" w:type="dxa"/>
            <w:vMerge w:val="continue"/>
            <w:tcBorders>
              <w:top w:val="nil"/>
            </w:tcBorders>
            <w:noWrap w:val="0"/>
            <w:vAlign w:val="top"/>
          </w:tcPr>
          <w:p w14:paraId="67AC96EB">
            <w:pPr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25" w:type="dxa"/>
            <w:noWrap w:val="0"/>
            <w:vAlign w:val="top"/>
          </w:tcPr>
          <w:p w14:paraId="5F65E33E"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990" w:type="dxa"/>
            <w:noWrap w:val="0"/>
            <w:vAlign w:val="top"/>
          </w:tcPr>
          <w:p w14:paraId="0865ACC5"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1140" w:type="dxa"/>
            <w:noWrap w:val="0"/>
            <w:vAlign w:val="top"/>
          </w:tcPr>
          <w:p w14:paraId="591A2843"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1185" w:type="dxa"/>
            <w:noWrap w:val="0"/>
            <w:vAlign w:val="top"/>
          </w:tcPr>
          <w:p w14:paraId="45FE3CF5"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810" w:type="dxa"/>
            <w:noWrap w:val="0"/>
            <w:vAlign w:val="top"/>
          </w:tcPr>
          <w:p w14:paraId="335ACDBA"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869" w:type="dxa"/>
            <w:noWrap w:val="0"/>
            <w:vAlign w:val="top"/>
          </w:tcPr>
          <w:p w14:paraId="3510BC1B"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</w:tr>
      <w:tr w14:paraId="70C67E4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9" w:hRule="atLeast"/>
        </w:trPr>
        <w:tc>
          <w:tcPr>
            <w:tcW w:w="3850" w:type="dxa"/>
            <w:noWrap w:val="0"/>
            <w:vAlign w:val="top"/>
          </w:tcPr>
          <w:p w14:paraId="67E5087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厉行节约保障措施</w:t>
            </w:r>
          </w:p>
        </w:tc>
        <w:tc>
          <w:tcPr>
            <w:tcW w:w="5819" w:type="dxa"/>
            <w:gridSpan w:val="6"/>
            <w:noWrap w:val="0"/>
            <w:vAlign w:val="top"/>
          </w:tcPr>
          <w:p w14:paraId="10AF9F6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</w:tbl>
    <w:p w14:paraId="37673D1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10" w:lineRule="exact"/>
        <w:ind w:left="0"/>
        <w:textAlignment w:val="auto"/>
        <w:rPr>
          <w:rFonts w:hint="eastAsia" w:asciiTheme="majorEastAsia" w:hAnsiTheme="majorEastAsia" w:eastAsiaTheme="majorEastAsia" w:cstheme="majorEastAsia"/>
          <w:color w:val="000000" w:themeColor="text1"/>
          <w:spacing w:val="0"/>
          <w:position w:val="0"/>
          <w:sz w:val="23"/>
          <w:szCs w:val="23"/>
          <w14:textFill>
            <w14:solidFill>
              <w14:schemeClr w14:val="tx1"/>
            </w14:solidFill>
          </w14:textFill>
        </w:rPr>
      </w:pPr>
      <w:r>
        <w:rPr>
          <w:rFonts w:hint="eastAsia" w:asciiTheme="majorEastAsia" w:hAnsiTheme="majorEastAsia" w:eastAsiaTheme="majorEastAsia" w:cstheme="majorEastAsia"/>
          <w:color w:val="000000" w:themeColor="text1"/>
          <w:spacing w:val="0"/>
          <w:position w:val="0"/>
          <w:sz w:val="23"/>
          <w:szCs w:val="23"/>
          <w14:textFill>
            <w14:solidFill>
              <w14:schemeClr w14:val="tx1"/>
            </w14:solidFill>
          </w14:textFill>
        </w:rPr>
        <w:t>说明：“项目支出”需要填报基本支出以外的所有项目支出情况，“公用经费”填报基本支出中的一般商品和服务支出。</w:t>
      </w:r>
    </w:p>
    <w:p w14:paraId="1685CAF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jc w:val="left"/>
        <w:textAlignment w:val="auto"/>
        <w:rPr>
          <w:rFonts w:hint="eastAsia" w:asciiTheme="majorEastAsia" w:hAnsiTheme="majorEastAsia" w:eastAsiaTheme="majorEastAsia" w:cstheme="majorEastAsia"/>
          <w:color w:val="000000" w:themeColor="text1"/>
          <w:spacing w:val="0"/>
          <w:position w:val="0"/>
          <w:sz w:val="23"/>
          <w:szCs w:val="23"/>
          <w14:textFill>
            <w14:solidFill>
              <w14:schemeClr w14:val="tx1"/>
            </w14:solidFill>
          </w14:textFill>
        </w:rPr>
      </w:pPr>
      <w:r>
        <w:rPr>
          <w:rFonts w:hint="eastAsia" w:asciiTheme="majorEastAsia" w:hAnsiTheme="majorEastAsia" w:eastAsiaTheme="majorEastAsia" w:cstheme="majorEastAsia"/>
          <w:color w:val="000000" w:themeColor="text1"/>
          <w:spacing w:val="0"/>
          <w:position w:val="0"/>
          <w:sz w:val="23"/>
          <w:szCs w:val="23"/>
          <w14:textFill>
            <w14:solidFill>
              <w14:schemeClr w14:val="tx1"/>
            </w14:solidFill>
          </w14:textFill>
        </w:rPr>
        <w:t>填表人：         联系电话：            单位负责人签字：</w:t>
      </w:r>
      <w:r>
        <w:rPr>
          <w:rFonts w:hint="eastAsia" w:asciiTheme="majorEastAsia" w:hAnsiTheme="majorEastAsia" w:eastAsiaTheme="majorEastAsia" w:cstheme="majorEastAsia"/>
          <w:color w:val="000000" w:themeColor="text1"/>
          <w:spacing w:val="0"/>
          <w:position w:val="0"/>
          <w:sz w:val="23"/>
          <w:szCs w:val="23"/>
          <w:lang w:val="en-US" w:eastAsia="zh-CN"/>
          <w14:textFill>
            <w14:solidFill>
              <w14:schemeClr w14:val="tx1"/>
            </w14:solidFill>
          </w14:textFill>
        </w:rPr>
        <w:t xml:space="preserve">         </w:t>
      </w:r>
      <w:r>
        <w:rPr>
          <w:rFonts w:hint="eastAsia" w:asciiTheme="majorEastAsia" w:hAnsiTheme="majorEastAsia" w:eastAsiaTheme="majorEastAsia" w:cstheme="majorEastAsia"/>
          <w:color w:val="000000" w:themeColor="text1"/>
          <w:spacing w:val="0"/>
          <w:position w:val="0"/>
          <w:sz w:val="23"/>
          <w:szCs w:val="23"/>
          <w14:textFill>
            <w14:solidFill>
              <w14:schemeClr w14:val="tx1"/>
            </w14:solidFill>
          </w14:textFill>
        </w:rPr>
        <w:t>填报日期：</w:t>
      </w:r>
    </w:p>
    <w:p w14:paraId="296B96D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rPr>
          <w:rFonts w:hint="eastAsia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sectPr>
          <w:headerReference r:id="rId3" w:type="default"/>
          <w:footerReference r:id="rId4" w:type="default"/>
          <w:pgSz w:w="11906" w:h="16838"/>
          <w:pgMar w:top="1134" w:right="1417" w:bottom="1134" w:left="1134" w:header="851" w:footer="992" w:gutter="0"/>
          <w:pgNumType w:fmt="decimal"/>
          <w:cols w:space="0" w:num="1"/>
          <w:rtlGutter w:val="0"/>
          <w:docGrid w:type="lines" w:linePitch="312" w:charSpace="0"/>
        </w:sectPr>
      </w:pPr>
    </w:p>
    <w:p w14:paraId="4CD35BF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rPr>
          <w:rFonts w:hint="default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附件</w:t>
      </w:r>
      <w:r>
        <w:rPr>
          <w:rFonts w:hint="eastAsia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2</w:t>
      </w:r>
    </w:p>
    <w:p w14:paraId="02EC928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ind w:firstLine="0" w:firstLineChars="0"/>
        <w:jc w:val="center"/>
        <w:textAlignment w:val="auto"/>
        <w:rPr>
          <w:rFonts w:hint="eastAsia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2"/>
          <w:szCs w:val="42"/>
          <w14:textFill>
            <w14:solidFill>
              <w14:schemeClr w14:val="tx1"/>
            </w14:solidFill>
          </w14:textFill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2"/>
          <w:szCs w:val="4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2"/>
          <w:szCs w:val="42"/>
          <w14:textFill>
            <w14:solidFill>
              <w14:schemeClr w14:val="tx1"/>
            </w14:solidFill>
          </w14:textFill>
        </w:rPr>
        <w:t>2022年度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2"/>
          <w:szCs w:val="42"/>
          <w:lang w:eastAsia="zh-CN"/>
          <w14:textFill>
            <w14:solidFill>
              <w14:schemeClr w14:val="tx1"/>
            </w14:solidFill>
          </w14:textFill>
        </w:rPr>
        <w:t>预算单位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2"/>
          <w:szCs w:val="42"/>
          <w14:textFill>
            <w14:solidFill>
              <w14:schemeClr w14:val="tx1"/>
            </w14:solidFill>
          </w14:textFill>
        </w:rPr>
        <w:t>整体支出绩效自评表</w:t>
      </w:r>
    </w:p>
    <w:p w14:paraId="78803378">
      <w:pPr>
        <w:spacing w:line="168" w:lineRule="exact"/>
        <w:rPr>
          <w:color w:val="000000" w:themeColor="text1"/>
          <w14:textFill>
            <w14:solidFill>
              <w14:schemeClr w14:val="tx1"/>
            </w14:solidFill>
          </w14:textFill>
        </w:rPr>
      </w:pPr>
    </w:p>
    <w:tbl>
      <w:tblPr>
        <w:tblStyle w:val="10"/>
        <w:tblW w:w="9835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084"/>
        <w:gridCol w:w="1079"/>
        <w:gridCol w:w="1029"/>
        <w:gridCol w:w="1269"/>
        <w:gridCol w:w="1319"/>
        <w:gridCol w:w="1259"/>
        <w:gridCol w:w="719"/>
        <w:gridCol w:w="802"/>
        <w:gridCol w:w="1275"/>
      </w:tblGrid>
      <w:tr w14:paraId="0C232CF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4" w:hRule="atLeast"/>
        </w:trPr>
        <w:tc>
          <w:tcPr>
            <w:tcW w:w="1084" w:type="dxa"/>
            <w:noWrap w:val="0"/>
            <w:vAlign w:val="top"/>
          </w:tcPr>
          <w:p w14:paraId="54E81E4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8" w:lineRule="auto"/>
              <w:ind w:left="0" w:right="0" w:firstLine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预算</w:t>
            </w:r>
            <w:r>
              <w:rPr>
                <w:rFonts w:hint="eastAsia" w:ascii="宋体" w:hAnsi="宋体" w:eastAsia="宋体" w:cs="宋体"/>
                <w:color w:val="000000" w:themeColor="text1"/>
                <w:spacing w:val="2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单位</w:t>
            </w:r>
            <w:r>
              <w:rPr>
                <w:rFonts w:hint="eastAsia" w:ascii="宋体" w:hAnsi="宋体" w:eastAsia="宋体" w:cs="宋体"/>
                <w:color w:val="000000" w:themeColor="text1"/>
                <w:spacing w:val="2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ascii="宋体" w:hAnsi="宋体" w:eastAsia="宋体" w:cs="宋体"/>
                <w:color w:val="000000" w:themeColor="text1"/>
                <w:spacing w:val="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名称</w:t>
            </w:r>
          </w:p>
        </w:tc>
        <w:tc>
          <w:tcPr>
            <w:tcW w:w="8751" w:type="dxa"/>
            <w:gridSpan w:val="8"/>
            <w:noWrap w:val="0"/>
            <w:vAlign w:val="top"/>
          </w:tcPr>
          <w:p w14:paraId="71C8AD6F">
            <w:pPr>
              <w:jc w:val="center"/>
              <w:rPr>
                <w:rFonts w:hint="eastAsia" w:ascii="Arial" w:eastAsiaTheme="minorEastAsia"/>
                <w:color w:val="000000" w:themeColor="text1"/>
                <w:sz w:val="2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岳阳市王家河公园管理中心</w:t>
            </w:r>
          </w:p>
        </w:tc>
      </w:tr>
      <w:tr w14:paraId="69D6BD3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1084" w:type="dxa"/>
            <w:vMerge w:val="restart"/>
            <w:tcBorders>
              <w:bottom w:val="nil"/>
            </w:tcBorders>
            <w:noWrap w:val="0"/>
            <w:vAlign w:val="top"/>
          </w:tcPr>
          <w:p w14:paraId="26ABE67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18" w:lineRule="auto"/>
              <w:ind w:left="0" w:right="0" w:firstLine="0"/>
              <w:jc w:val="center"/>
              <w:textAlignment w:val="auto"/>
              <w:rPr>
                <w:rFonts w:ascii="Arial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 w14:paraId="502FDE0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 w:firstLine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3"/>
                <w:position w:val="4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年度预</w:t>
            </w:r>
          </w:p>
          <w:p w14:paraId="3162F63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 w:right="0" w:firstLine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3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算申请</w:t>
            </w:r>
          </w:p>
          <w:p w14:paraId="667FFB6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 w:firstLine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1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(万元)</w:t>
            </w:r>
          </w:p>
        </w:tc>
        <w:tc>
          <w:tcPr>
            <w:tcW w:w="2108" w:type="dxa"/>
            <w:gridSpan w:val="2"/>
            <w:noWrap w:val="0"/>
            <w:vAlign w:val="center"/>
          </w:tcPr>
          <w:p w14:paraId="7B54945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69" w:type="dxa"/>
            <w:noWrap w:val="0"/>
            <w:vAlign w:val="center"/>
          </w:tcPr>
          <w:p w14:paraId="6422403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4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年初预算数</w:t>
            </w:r>
          </w:p>
        </w:tc>
        <w:tc>
          <w:tcPr>
            <w:tcW w:w="1319" w:type="dxa"/>
            <w:noWrap w:val="0"/>
            <w:vAlign w:val="center"/>
          </w:tcPr>
          <w:p w14:paraId="2252F0A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4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全年预算数</w:t>
            </w:r>
          </w:p>
        </w:tc>
        <w:tc>
          <w:tcPr>
            <w:tcW w:w="1259" w:type="dxa"/>
            <w:noWrap w:val="0"/>
            <w:vAlign w:val="center"/>
          </w:tcPr>
          <w:p w14:paraId="04EA2CB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4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全年执行数</w:t>
            </w:r>
          </w:p>
        </w:tc>
        <w:tc>
          <w:tcPr>
            <w:tcW w:w="719" w:type="dxa"/>
            <w:noWrap w:val="0"/>
            <w:vAlign w:val="center"/>
          </w:tcPr>
          <w:p w14:paraId="4F387E8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4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分值</w:t>
            </w:r>
          </w:p>
        </w:tc>
        <w:tc>
          <w:tcPr>
            <w:tcW w:w="802" w:type="dxa"/>
            <w:noWrap w:val="0"/>
            <w:vAlign w:val="center"/>
          </w:tcPr>
          <w:p w14:paraId="7C38D90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4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执行率</w:t>
            </w:r>
          </w:p>
        </w:tc>
        <w:tc>
          <w:tcPr>
            <w:tcW w:w="1275" w:type="dxa"/>
            <w:noWrap w:val="0"/>
            <w:vAlign w:val="center"/>
          </w:tcPr>
          <w:p w14:paraId="155AD78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4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得分</w:t>
            </w:r>
          </w:p>
        </w:tc>
      </w:tr>
      <w:tr w14:paraId="6E54947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9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61DC629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 w:firstLine="0"/>
              <w:jc w:val="center"/>
              <w:textAlignment w:val="auto"/>
              <w:rPr>
                <w:rFonts w:ascii="Arial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108" w:type="dxa"/>
            <w:gridSpan w:val="2"/>
            <w:noWrap w:val="0"/>
            <w:vAlign w:val="center"/>
          </w:tcPr>
          <w:p w14:paraId="133D466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3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年度资金总额</w:t>
            </w:r>
          </w:p>
        </w:tc>
        <w:tc>
          <w:tcPr>
            <w:tcW w:w="1269" w:type="dxa"/>
            <w:noWrap w:val="0"/>
            <w:vAlign w:val="center"/>
          </w:tcPr>
          <w:p w14:paraId="0DE3386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47" w:lineRule="exact"/>
              <w:ind w:left="0"/>
              <w:jc w:val="center"/>
              <w:textAlignment w:val="auto"/>
              <w:rPr>
                <w:rFonts w:hint="default" w:ascii="宋体" w:hAnsi="宋体" w:eastAsia="宋体" w:cs="宋体"/>
                <w:b/>
                <w:bCs/>
                <w:color w:val="000000" w:themeColor="text1"/>
                <w:spacing w:val="0"/>
                <w:position w:val="-3"/>
                <w:sz w:val="20"/>
                <w:szCs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 w:themeColor="text1"/>
                <w:spacing w:val="0"/>
                <w:position w:val="-3"/>
                <w:sz w:val="20"/>
                <w:szCs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394.46</w:t>
            </w:r>
          </w:p>
        </w:tc>
        <w:tc>
          <w:tcPr>
            <w:tcW w:w="1319" w:type="dxa"/>
            <w:noWrap w:val="0"/>
            <w:vAlign w:val="center"/>
          </w:tcPr>
          <w:p w14:paraId="3AFB162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47" w:lineRule="exact"/>
              <w:ind w:left="0"/>
              <w:jc w:val="center"/>
              <w:textAlignment w:val="auto"/>
              <w:rPr>
                <w:rFonts w:hint="default" w:ascii="宋体" w:hAnsi="宋体" w:eastAsia="宋体" w:cs="宋体"/>
                <w:b/>
                <w:bCs/>
                <w:color w:val="000000" w:themeColor="text1"/>
                <w:spacing w:val="0"/>
                <w:position w:val="-3"/>
                <w:sz w:val="20"/>
                <w:szCs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 w:themeColor="text1"/>
                <w:spacing w:val="0"/>
                <w:position w:val="-3"/>
                <w:sz w:val="20"/>
                <w:szCs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1910.00</w:t>
            </w:r>
          </w:p>
        </w:tc>
        <w:tc>
          <w:tcPr>
            <w:tcW w:w="1259" w:type="dxa"/>
            <w:noWrap w:val="0"/>
            <w:vAlign w:val="center"/>
          </w:tcPr>
          <w:p w14:paraId="4F15A4C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47" w:lineRule="exact"/>
              <w:ind w:left="0"/>
              <w:jc w:val="center"/>
              <w:textAlignment w:val="auto"/>
              <w:rPr>
                <w:rFonts w:hint="default" w:ascii="宋体" w:hAnsi="宋体" w:eastAsia="宋体" w:cs="宋体"/>
                <w:b/>
                <w:bCs/>
                <w:color w:val="000000" w:themeColor="text1"/>
                <w:spacing w:val="0"/>
                <w:position w:val="-3"/>
                <w:sz w:val="20"/>
                <w:szCs w:val="20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 w:themeColor="text1"/>
                <w:spacing w:val="0"/>
                <w:position w:val="-3"/>
                <w:sz w:val="20"/>
                <w:szCs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1910.00</w:t>
            </w:r>
          </w:p>
        </w:tc>
        <w:tc>
          <w:tcPr>
            <w:tcW w:w="719" w:type="dxa"/>
            <w:noWrap w:val="0"/>
            <w:vAlign w:val="center"/>
          </w:tcPr>
          <w:p w14:paraId="27C23E5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47" w:lineRule="exact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b/>
                <w:bCs/>
                <w:color w:val="000000" w:themeColor="text1"/>
                <w:spacing w:val="0"/>
                <w:position w:val="-3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802" w:type="dxa"/>
            <w:noWrap w:val="0"/>
            <w:vAlign w:val="center"/>
          </w:tcPr>
          <w:p w14:paraId="72C6192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47" w:lineRule="exact"/>
              <w:ind w:left="0"/>
              <w:jc w:val="center"/>
              <w:textAlignment w:val="auto"/>
              <w:rPr>
                <w:rFonts w:hint="default" w:ascii="宋体" w:hAnsi="宋体" w:eastAsia="宋体" w:cs="宋体"/>
                <w:b/>
                <w:bCs/>
                <w:color w:val="000000" w:themeColor="text1"/>
                <w:spacing w:val="0"/>
                <w:position w:val="-3"/>
                <w:sz w:val="20"/>
                <w:szCs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 w:themeColor="text1"/>
                <w:spacing w:val="0"/>
                <w:position w:val="-3"/>
                <w:sz w:val="20"/>
                <w:szCs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1275" w:type="dxa"/>
            <w:noWrap w:val="0"/>
            <w:vAlign w:val="center"/>
          </w:tcPr>
          <w:p w14:paraId="7FAABA7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47" w:lineRule="exact"/>
              <w:ind w:left="0"/>
              <w:jc w:val="center"/>
              <w:textAlignment w:val="auto"/>
              <w:rPr>
                <w:rFonts w:hint="default" w:ascii="宋体" w:hAnsi="宋体" w:eastAsia="宋体" w:cs="宋体"/>
                <w:b/>
                <w:bCs/>
                <w:color w:val="000000" w:themeColor="text1"/>
                <w:spacing w:val="0"/>
                <w:position w:val="-3"/>
                <w:sz w:val="20"/>
                <w:szCs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 w:themeColor="text1"/>
                <w:spacing w:val="0"/>
                <w:position w:val="-3"/>
                <w:sz w:val="20"/>
                <w:szCs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</w:tr>
      <w:tr w14:paraId="29EEF4D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11725F1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 w:firstLine="0"/>
              <w:jc w:val="center"/>
              <w:textAlignment w:val="auto"/>
              <w:rPr>
                <w:rFonts w:ascii="Arial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696" w:type="dxa"/>
            <w:gridSpan w:val="4"/>
            <w:noWrap w:val="0"/>
            <w:vAlign w:val="center"/>
          </w:tcPr>
          <w:p w14:paraId="396526F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3" w:lineRule="auto"/>
              <w:ind w:left="0" w:firstLine="210" w:firstLineChars="100"/>
              <w:jc w:val="left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按收入性质分：</w:t>
            </w:r>
            <w:r>
              <w:rPr>
                <w:rFonts w:hint="eastAsia" w:ascii="宋体" w:hAnsi="宋体" w:eastAsia="宋体" w:cs="宋体"/>
                <w:b/>
                <w:bCs/>
                <w:color w:val="000000" w:themeColor="text1"/>
                <w:spacing w:val="0"/>
                <w:position w:val="-3"/>
                <w:sz w:val="20"/>
                <w:szCs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1910.00</w:t>
            </w:r>
          </w:p>
        </w:tc>
        <w:tc>
          <w:tcPr>
            <w:tcW w:w="4055" w:type="dxa"/>
            <w:gridSpan w:val="4"/>
            <w:noWrap w:val="0"/>
            <w:vAlign w:val="center"/>
          </w:tcPr>
          <w:p w14:paraId="4D4E3FF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3" w:lineRule="auto"/>
              <w:ind w:left="0" w:firstLine="210" w:firstLineChars="100"/>
              <w:jc w:val="left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按支出性质分：</w:t>
            </w:r>
            <w:r>
              <w:rPr>
                <w:rFonts w:hint="eastAsia" w:ascii="宋体" w:hAnsi="宋体" w:eastAsia="宋体" w:cs="宋体"/>
                <w:b/>
                <w:bCs/>
                <w:color w:val="000000" w:themeColor="text1"/>
                <w:spacing w:val="0"/>
                <w:position w:val="-3"/>
                <w:sz w:val="20"/>
                <w:szCs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1910.00</w:t>
            </w:r>
          </w:p>
        </w:tc>
      </w:tr>
      <w:tr w14:paraId="48FFA01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7A6E2C7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 w:firstLine="0"/>
              <w:jc w:val="center"/>
              <w:textAlignment w:val="auto"/>
              <w:rPr>
                <w:rFonts w:ascii="Arial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696" w:type="dxa"/>
            <w:gridSpan w:val="4"/>
            <w:noWrap w:val="0"/>
            <w:vAlign w:val="center"/>
          </w:tcPr>
          <w:p w14:paraId="14AC34E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3" w:lineRule="auto"/>
              <w:ind w:left="0" w:firstLine="210" w:firstLineChars="100"/>
              <w:jc w:val="left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其中： </w:t>
            </w: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一般公共预算：</w:t>
            </w:r>
            <w:r>
              <w:rPr>
                <w:rFonts w:hint="eastAsia" w:ascii="宋体" w:hAnsi="宋体" w:eastAsia="宋体" w:cs="宋体"/>
                <w:b/>
                <w:bCs/>
                <w:color w:val="000000" w:themeColor="text1"/>
                <w:spacing w:val="0"/>
                <w:position w:val="-3"/>
                <w:sz w:val="20"/>
                <w:szCs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1910.00</w:t>
            </w:r>
          </w:p>
        </w:tc>
        <w:tc>
          <w:tcPr>
            <w:tcW w:w="4055" w:type="dxa"/>
            <w:gridSpan w:val="4"/>
            <w:noWrap w:val="0"/>
            <w:vAlign w:val="center"/>
          </w:tcPr>
          <w:p w14:paraId="166E9A4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4" w:lineRule="auto"/>
              <w:ind w:left="0" w:firstLine="210" w:firstLineChars="100"/>
              <w:jc w:val="left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其中：基本支出：</w:t>
            </w:r>
            <w:r>
              <w:rPr>
                <w:rFonts w:hint="eastAsia" w:ascii="宋体" w:hAnsi="宋体" w:eastAsia="宋体" w:cs="宋体"/>
                <w:b/>
                <w:bCs/>
                <w:color w:val="000000" w:themeColor="text1"/>
                <w:spacing w:val="0"/>
                <w:position w:val="-3"/>
                <w:sz w:val="20"/>
                <w:szCs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373.19</w:t>
            </w:r>
          </w:p>
        </w:tc>
      </w:tr>
      <w:tr w14:paraId="335579C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41EFF2A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 w:firstLine="0"/>
              <w:jc w:val="center"/>
              <w:textAlignment w:val="auto"/>
              <w:rPr>
                <w:rFonts w:ascii="Arial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696" w:type="dxa"/>
            <w:gridSpan w:val="4"/>
            <w:noWrap w:val="0"/>
            <w:vAlign w:val="center"/>
          </w:tcPr>
          <w:p w14:paraId="09ADEF2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2" w:lineRule="auto"/>
              <w:ind w:left="0" w:firstLine="1050" w:firstLineChars="500"/>
              <w:jc w:val="left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政府性基金拨款：</w:t>
            </w: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4055" w:type="dxa"/>
            <w:gridSpan w:val="4"/>
            <w:noWrap w:val="0"/>
            <w:vAlign w:val="center"/>
          </w:tcPr>
          <w:p w14:paraId="0A02E46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1" w:lineRule="auto"/>
              <w:ind w:left="0" w:firstLine="840" w:firstLineChars="400"/>
              <w:jc w:val="left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项目支出：</w:t>
            </w:r>
            <w:r>
              <w:rPr>
                <w:rFonts w:hint="eastAsia" w:ascii="宋体" w:hAnsi="宋体" w:eastAsia="宋体" w:cs="宋体"/>
                <w:b/>
                <w:bCs/>
                <w:color w:val="000000" w:themeColor="text1"/>
                <w:spacing w:val="0"/>
                <w:position w:val="-3"/>
                <w:sz w:val="20"/>
                <w:szCs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1536.81</w:t>
            </w:r>
          </w:p>
        </w:tc>
      </w:tr>
      <w:tr w14:paraId="4BB2714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9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2B44BE0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 w:firstLine="0"/>
              <w:jc w:val="center"/>
              <w:textAlignment w:val="auto"/>
              <w:rPr>
                <w:rFonts w:ascii="Arial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696" w:type="dxa"/>
            <w:gridSpan w:val="4"/>
            <w:noWrap w:val="0"/>
            <w:vAlign w:val="center"/>
          </w:tcPr>
          <w:p w14:paraId="5DEA52F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ind w:left="0" w:firstLine="1050" w:firstLineChars="500"/>
              <w:jc w:val="left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纳入专户管理的非税收入拨款：</w:t>
            </w: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4055" w:type="dxa"/>
            <w:gridSpan w:val="4"/>
            <w:noWrap w:val="0"/>
            <w:vAlign w:val="center"/>
          </w:tcPr>
          <w:p w14:paraId="6A591DB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left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46D822C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1084" w:type="dxa"/>
            <w:vMerge w:val="continue"/>
            <w:tcBorders>
              <w:top w:val="nil"/>
            </w:tcBorders>
            <w:noWrap w:val="0"/>
            <w:vAlign w:val="top"/>
          </w:tcPr>
          <w:p w14:paraId="55B44A2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 w:firstLine="0"/>
              <w:jc w:val="center"/>
              <w:textAlignment w:val="auto"/>
              <w:rPr>
                <w:rFonts w:ascii="Arial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696" w:type="dxa"/>
            <w:gridSpan w:val="4"/>
            <w:noWrap w:val="0"/>
            <w:vAlign w:val="center"/>
          </w:tcPr>
          <w:p w14:paraId="2DF6B00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ind w:left="0" w:firstLine="1050" w:firstLineChars="500"/>
              <w:jc w:val="left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其他资金：</w:t>
            </w: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4055" w:type="dxa"/>
            <w:gridSpan w:val="4"/>
            <w:noWrap w:val="0"/>
            <w:vAlign w:val="center"/>
          </w:tcPr>
          <w:p w14:paraId="33BA0F9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left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651AC09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9" w:hRule="atLeast"/>
        </w:trPr>
        <w:tc>
          <w:tcPr>
            <w:tcW w:w="1084" w:type="dxa"/>
            <w:vMerge w:val="restart"/>
            <w:tcBorders>
              <w:bottom w:val="nil"/>
            </w:tcBorders>
            <w:noWrap w:val="0"/>
            <w:vAlign w:val="top"/>
          </w:tcPr>
          <w:p w14:paraId="1BC4CE8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1" w:lineRule="auto"/>
              <w:ind w:left="0" w:right="0" w:firstLine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7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年度总体</w:t>
            </w:r>
            <w:r>
              <w:rPr>
                <w:rFonts w:ascii="宋体" w:hAnsi="宋体" w:eastAsia="宋体" w:cs="宋体"/>
                <w:color w:val="000000" w:themeColor="text1"/>
                <w:spacing w:val="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ascii="宋体" w:hAnsi="宋体" w:eastAsia="宋体" w:cs="宋体"/>
                <w:color w:val="000000" w:themeColor="text1"/>
                <w:spacing w:val="-19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目</w:t>
            </w:r>
            <w:r>
              <w:rPr>
                <w:rFonts w:ascii="宋体" w:hAnsi="宋体" w:eastAsia="宋体" w:cs="宋体"/>
                <w:color w:val="000000" w:themeColor="text1"/>
                <w:spacing w:val="-35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ascii="宋体" w:hAnsi="宋体" w:eastAsia="宋体" w:cs="宋体"/>
                <w:color w:val="000000" w:themeColor="text1"/>
                <w:spacing w:val="-19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标</w:t>
            </w:r>
          </w:p>
        </w:tc>
        <w:tc>
          <w:tcPr>
            <w:tcW w:w="4696" w:type="dxa"/>
            <w:gridSpan w:val="4"/>
            <w:noWrap w:val="0"/>
            <w:vAlign w:val="center"/>
          </w:tcPr>
          <w:p w14:paraId="0F4B4CD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1" w:lineRule="auto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预期目标</w:t>
            </w:r>
          </w:p>
        </w:tc>
        <w:tc>
          <w:tcPr>
            <w:tcW w:w="4055" w:type="dxa"/>
            <w:gridSpan w:val="4"/>
            <w:noWrap w:val="0"/>
            <w:vAlign w:val="center"/>
          </w:tcPr>
          <w:p w14:paraId="64CF233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1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实际完成情况</w:t>
            </w:r>
          </w:p>
        </w:tc>
      </w:tr>
      <w:tr w14:paraId="74C7CE4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1084" w:type="dxa"/>
            <w:vMerge w:val="continue"/>
            <w:tcBorders>
              <w:top w:val="nil"/>
            </w:tcBorders>
            <w:noWrap w:val="0"/>
            <w:vAlign w:val="top"/>
          </w:tcPr>
          <w:p w14:paraId="7E3696F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 w:firstLine="0"/>
              <w:jc w:val="center"/>
              <w:textAlignment w:val="auto"/>
              <w:rPr>
                <w:rFonts w:ascii="Arial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696" w:type="dxa"/>
            <w:gridSpan w:val="4"/>
            <w:noWrap w:val="0"/>
            <w:vAlign w:val="center"/>
          </w:tcPr>
          <w:p w14:paraId="719A7DC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hint="eastAsia" w:ascii="Arial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、负责维护公园秩序、消防安全、公共设施安全；2、负责管理公园的绿化、美化和卫生保洁工作；3、负责公园水电、路灯、监控等市政设施的维护管理；4、负责公园水面保洁、蓝藻生物治理工作；5、负责公园的游客的接待、管理工作；6、完成上级部门交办的其他工作。</w:t>
            </w:r>
          </w:p>
          <w:p w14:paraId="5B5B484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both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055" w:type="dxa"/>
            <w:gridSpan w:val="4"/>
            <w:noWrap w:val="0"/>
            <w:vAlign w:val="center"/>
          </w:tcPr>
          <w:p w14:paraId="0138552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both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       已全部完成</w:t>
            </w:r>
          </w:p>
        </w:tc>
      </w:tr>
      <w:tr w14:paraId="6A529D1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9" w:hRule="atLeast"/>
        </w:trPr>
        <w:tc>
          <w:tcPr>
            <w:tcW w:w="1084" w:type="dxa"/>
            <w:vMerge w:val="restart"/>
            <w:tcBorders>
              <w:bottom w:val="nil"/>
            </w:tcBorders>
            <w:noWrap w:val="0"/>
            <w:textDirection w:val="tbRlV"/>
            <w:vAlign w:val="top"/>
          </w:tcPr>
          <w:p w14:paraId="01A406E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7" w:lineRule="auto"/>
              <w:ind w:left="0" w:right="0" w:firstLine="0"/>
              <w:jc w:val="center"/>
              <w:textAlignment w:val="auto"/>
              <w:rPr>
                <w:rFonts w:ascii="Arial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 w14:paraId="0F72F3F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7" w:lineRule="auto"/>
              <w:ind w:left="0" w:right="0" w:firstLine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绩效指标</w:t>
            </w:r>
          </w:p>
        </w:tc>
        <w:tc>
          <w:tcPr>
            <w:tcW w:w="1079" w:type="dxa"/>
            <w:noWrap w:val="0"/>
            <w:vAlign w:val="center"/>
          </w:tcPr>
          <w:p w14:paraId="675B5BA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一级指标</w:t>
            </w:r>
          </w:p>
        </w:tc>
        <w:tc>
          <w:tcPr>
            <w:tcW w:w="1029" w:type="dxa"/>
            <w:noWrap w:val="0"/>
            <w:vAlign w:val="center"/>
          </w:tcPr>
          <w:p w14:paraId="509A444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二级指标</w:t>
            </w:r>
          </w:p>
        </w:tc>
        <w:tc>
          <w:tcPr>
            <w:tcW w:w="1269" w:type="dxa"/>
            <w:noWrap w:val="0"/>
            <w:vAlign w:val="center"/>
          </w:tcPr>
          <w:p w14:paraId="3F169EF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三级指标</w:t>
            </w:r>
          </w:p>
        </w:tc>
        <w:tc>
          <w:tcPr>
            <w:tcW w:w="1319" w:type="dxa"/>
            <w:noWrap w:val="0"/>
            <w:vAlign w:val="center"/>
          </w:tcPr>
          <w:p w14:paraId="08B217F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年度指标值</w:t>
            </w:r>
          </w:p>
        </w:tc>
        <w:tc>
          <w:tcPr>
            <w:tcW w:w="1259" w:type="dxa"/>
            <w:noWrap w:val="0"/>
            <w:vAlign w:val="center"/>
          </w:tcPr>
          <w:p w14:paraId="416C4CF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实际完成值</w:t>
            </w:r>
          </w:p>
        </w:tc>
        <w:tc>
          <w:tcPr>
            <w:tcW w:w="719" w:type="dxa"/>
            <w:noWrap w:val="0"/>
            <w:vAlign w:val="center"/>
          </w:tcPr>
          <w:p w14:paraId="421C838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分值</w:t>
            </w:r>
          </w:p>
        </w:tc>
        <w:tc>
          <w:tcPr>
            <w:tcW w:w="802" w:type="dxa"/>
            <w:noWrap w:val="0"/>
            <w:vAlign w:val="center"/>
          </w:tcPr>
          <w:p w14:paraId="672AD2A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得分</w:t>
            </w:r>
          </w:p>
        </w:tc>
        <w:tc>
          <w:tcPr>
            <w:tcW w:w="1275" w:type="dxa"/>
            <w:noWrap w:val="0"/>
            <w:vAlign w:val="center"/>
          </w:tcPr>
          <w:p w14:paraId="3F69B02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1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偏差原因分析</w:t>
            </w:r>
          </w:p>
          <w:p w14:paraId="520F21A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及改进措施</w:t>
            </w:r>
          </w:p>
        </w:tc>
      </w:tr>
      <w:tr w14:paraId="4C1D8C0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42B6F7F9"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restart"/>
            <w:tcBorders>
              <w:bottom w:val="nil"/>
            </w:tcBorders>
            <w:noWrap w:val="0"/>
            <w:vAlign w:val="center"/>
          </w:tcPr>
          <w:p w14:paraId="259E580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9" w:lineRule="auto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  <w:p w14:paraId="446AED4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9" w:lineRule="auto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  <w:p w14:paraId="0242DCC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70" w:lineRule="auto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  <w:p w14:paraId="5D95022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70" w:lineRule="auto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  <w:p w14:paraId="2EC7851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1" w:lineRule="exact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2"/>
                <w:position w:val="2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产出指标</w:t>
            </w:r>
          </w:p>
          <w:p w14:paraId="42012E2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9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(50分)</w:t>
            </w:r>
          </w:p>
        </w:tc>
        <w:tc>
          <w:tcPr>
            <w:tcW w:w="1029" w:type="dxa"/>
            <w:vMerge w:val="restart"/>
            <w:tcBorders>
              <w:bottom w:val="nil"/>
            </w:tcBorders>
            <w:noWrap w:val="0"/>
            <w:vAlign w:val="center"/>
          </w:tcPr>
          <w:p w14:paraId="2C3EEB3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数量指标</w:t>
            </w:r>
          </w:p>
        </w:tc>
        <w:tc>
          <w:tcPr>
            <w:tcW w:w="1269" w:type="dxa"/>
            <w:noWrap w:val="0"/>
            <w:vAlign w:val="center"/>
          </w:tcPr>
          <w:p w14:paraId="02AA6C4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  <w:t>卫生保洁</w:t>
            </w:r>
          </w:p>
        </w:tc>
        <w:tc>
          <w:tcPr>
            <w:tcW w:w="1319" w:type="dxa"/>
            <w:noWrap w:val="0"/>
            <w:vAlign w:val="center"/>
          </w:tcPr>
          <w:p w14:paraId="7A22DBA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17.47㎡</w:t>
            </w:r>
          </w:p>
        </w:tc>
        <w:tc>
          <w:tcPr>
            <w:tcW w:w="1259" w:type="dxa"/>
            <w:noWrap w:val="0"/>
            <w:vAlign w:val="center"/>
          </w:tcPr>
          <w:p w14:paraId="6FB9CB9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全部完成</w:t>
            </w:r>
          </w:p>
        </w:tc>
        <w:tc>
          <w:tcPr>
            <w:tcW w:w="719" w:type="dxa"/>
            <w:noWrap w:val="0"/>
            <w:vAlign w:val="center"/>
          </w:tcPr>
          <w:p w14:paraId="4FF92CB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</w:t>
            </w:r>
          </w:p>
        </w:tc>
        <w:tc>
          <w:tcPr>
            <w:tcW w:w="802" w:type="dxa"/>
            <w:noWrap w:val="0"/>
            <w:vAlign w:val="center"/>
          </w:tcPr>
          <w:p w14:paraId="2AEE387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</w:t>
            </w:r>
          </w:p>
        </w:tc>
        <w:tc>
          <w:tcPr>
            <w:tcW w:w="1275" w:type="dxa"/>
            <w:noWrap w:val="0"/>
            <w:vAlign w:val="center"/>
          </w:tcPr>
          <w:p w14:paraId="380169A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6717AE5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0E18A2CC"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541158B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311859B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69" w:type="dxa"/>
            <w:noWrap w:val="0"/>
            <w:vAlign w:val="center"/>
          </w:tcPr>
          <w:p w14:paraId="0049F7F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  <w:t>绿地管养</w:t>
            </w:r>
          </w:p>
        </w:tc>
        <w:tc>
          <w:tcPr>
            <w:tcW w:w="1319" w:type="dxa"/>
            <w:noWrap w:val="0"/>
            <w:vAlign w:val="center"/>
          </w:tcPr>
          <w:p w14:paraId="69EE9EE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51㎡</w:t>
            </w:r>
          </w:p>
        </w:tc>
        <w:tc>
          <w:tcPr>
            <w:tcW w:w="1259" w:type="dxa"/>
            <w:noWrap w:val="0"/>
            <w:vAlign w:val="center"/>
          </w:tcPr>
          <w:p w14:paraId="4F15466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全部完成</w:t>
            </w:r>
          </w:p>
        </w:tc>
        <w:tc>
          <w:tcPr>
            <w:tcW w:w="719" w:type="dxa"/>
            <w:noWrap w:val="0"/>
            <w:vAlign w:val="center"/>
          </w:tcPr>
          <w:p w14:paraId="5ADA369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</w:t>
            </w:r>
          </w:p>
        </w:tc>
        <w:tc>
          <w:tcPr>
            <w:tcW w:w="802" w:type="dxa"/>
            <w:noWrap w:val="0"/>
            <w:vAlign w:val="center"/>
          </w:tcPr>
          <w:p w14:paraId="6435E70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</w:t>
            </w:r>
          </w:p>
        </w:tc>
        <w:tc>
          <w:tcPr>
            <w:tcW w:w="1275" w:type="dxa"/>
            <w:noWrap w:val="0"/>
            <w:vAlign w:val="center"/>
          </w:tcPr>
          <w:p w14:paraId="149351D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11A1235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94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6551742B"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055D357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vMerge w:val="continue"/>
            <w:tcBorders>
              <w:top w:val="nil"/>
            </w:tcBorders>
            <w:noWrap w:val="0"/>
            <w:vAlign w:val="center"/>
          </w:tcPr>
          <w:p w14:paraId="36EBF61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69" w:type="dxa"/>
            <w:noWrap w:val="0"/>
            <w:vAlign w:val="center"/>
          </w:tcPr>
          <w:p w14:paraId="69A3871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hint="eastAsia" w:ascii="Arial" w:hAnsiTheme="minorHAnsi" w:eastAsiaTheme="minorEastAsia" w:cstheme="minorBidi"/>
                <w:color w:val="000000" w:themeColor="text1"/>
                <w:kern w:val="2"/>
                <w:sz w:val="21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15km</w:t>
            </w:r>
            <w:r>
              <w:rPr>
                <w:rFonts w:hint="eastAsia"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  <w:t>的道路铺装实行</w:t>
            </w:r>
            <w:r>
              <w:rPr>
                <w:rFonts w:hint="eastAsia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16</w:t>
            </w:r>
            <w:r>
              <w:rPr>
                <w:rFonts w:hint="eastAsia"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  <w:t>小时卫生保洁</w:t>
            </w:r>
          </w:p>
        </w:tc>
        <w:tc>
          <w:tcPr>
            <w:tcW w:w="1319" w:type="dxa"/>
            <w:noWrap w:val="0"/>
            <w:vAlign w:val="center"/>
          </w:tcPr>
          <w:p w14:paraId="5E9BAB7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-6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15km</w:t>
            </w:r>
          </w:p>
        </w:tc>
        <w:tc>
          <w:tcPr>
            <w:tcW w:w="1259" w:type="dxa"/>
            <w:noWrap w:val="0"/>
            <w:vAlign w:val="center"/>
          </w:tcPr>
          <w:p w14:paraId="7A532B9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-6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719" w:type="dxa"/>
            <w:noWrap w:val="0"/>
            <w:vAlign w:val="center"/>
          </w:tcPr>
          <w:p w14:paraId="36B69B2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</w:t>
            </w:r>
          </w:p>
        </w:tc>
        <w:tc>
          <w:tcPr>
            <w:tcW w:w="802" w:type="dxa"/>
            <w:noWrap w:val="0"/>
            <w:vAlign w:val="center"/>
          </w:tcPr>
          <w:p w14:paraId="10767E7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</w:t>
            </w:r>
          </w:p>
        </w:tc>
        <w:tc>
          <w:tcPr>
            <w:tcW w:w="1275" w:type="dxa"/>
            <w:noWrap w:val="0"/>
            <w:vAlign w:val="center"/>
          </w:tcPr>
          <w:p w14:paraId="48CAAC7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2672D45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9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15438CB8"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2052ED9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vMerge w:val="continue"/>
            <w:tcBorders>
              <w:top w:val="nil"/>
            </w:tcBorders>
            <w:noWrap w:val="0"/>
            <w:vAlign w:val="center"/>
          </w:tcPr>
          <w:p w14:paraId="0E251B8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69" w:type="dxa"/>
            <w:noWrap w:val="0"/>
            <w:vAlign w:val="center"/>
          </w:tcPr>
          <w:p w14:paraId="2D2CC31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eastAsia" w:ascii="Arial"/>
                <w:color w:val="000000" w:themeColor="text1"/>
                <w:sz w:val="21"/>
                <w:lang w:val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:lang w:val="zh-CN"/>
                <w14:textFill>
                  <w14:solidFill>
                    <w14:schemeClr w14:val="tx1"/>
                  </w14:solidFill>
                </w14:textFill>
              </w:rPr>
              <w:t>水面打捞</w:t>
            </w:r>
          </w:p>
        </w:tc>
        <w:tc>
          <w:tcPr>
            <w:tcW w:w="1319" w:type="dxa"/>
            <w:noWrap w:val="0"/>
            <w:vAlign w:val="center"/>
          </w:tcPr>
          <w:p w14:paraId="30D73A4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64㎡</w:t>
            </w:r>
          </w:p>
        </w:tc>
        <w:tc>
          <w:tcPr>
            <w:tcW w:w="1259" w:type="dxa"/>
            <w:noWrap w:val="0"/>
            <w:vAlign w:val="center"/>
          </w:tcPr>
          <w:p w14:paraId="2B07AE3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64㎡</w:t>
            </w:r>
          </w:p>
        </w:tc>
        <w:tc>
          <w:tcPr>
            <w:tcW w:w="719" w:type="dxa"/>
            <w:noWrap w:val="0"/>
            <w:vAlign w:val="center"/>
          </w:tcPr>
          <w:p w14:paraId="31CE95F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</w:t>
            </w:r>
          </w:p>
        </w:tc>
        <w:tc>
          <w:tcPr>
            <w:tcW w:w="802" w:type="dxa"/>
            <w:noWrap w:val="0"/>
            <w:vAlign w:val="center"/>
          </w:tcPr>
          <w:p w14:paraId="54398B4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</w:t>
            </w:r>
          </w:p>
        </w:tc>
        <w:tc>
          <w:tcPr>
            <w:tcW w:w="1275" w:type="dxa"/>
            <w:noWrap w:val="0"/>
            <w:vAlign w:val="center"/>
          </w:tcPr>
          <w:p w14:paraId="0E0C0D8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23A42CC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9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3B3C6FD6"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539375E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vMerge w:val="continue"/>
            <w:tcBorders>
              <w:top w:val="nil"/>
            </w:tcBorders>
            <w:noWrap w:val="0"/>
            <w:vAlign w:val="center"/>
          </w:tcPr>
          <w:p w14:paraId="5BFD63E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69" w:type="dxa"/>
            <w:noWrap w:val="0"/>
            <w:vAlign w:val="center"/>
          </w:tcPr>
          <w:p w14:paraId="0F18A72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eastAsia"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  <w:t>水质治理</w:t>
            </w:r>
          </w:p>
        </w:tc>
        <w:tc>
          <w:tcPr>
            <w:tcW w:w="1319" w:type="dxa"/>
            <w:noWrap w:val="0"/>
            <w:vAlign w:val="center"/>
          </w:tcPr>
          <w:p w14:paraId="363F44A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64㎡</w:t>
            </w:r>
          </w:p>
        </w:tc>
        <w:tc>
          <w:tcPr>
            <w:tcW w:w="1259" w:type="dxa"/>
            <w:noWrap w:val="0"/>
            <w:vAlign w:val="center"/>
          </w:tcPr>
          <w:p w14:paraId="3B22943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64㎡</w:t>
            </w:r>
          </w:p>
        </w:tc>
        <w:tc>
          <w:tcPr>
            <w:tcW w:w="719" w:type="dxa"/>
            <w:noWrap w:val="0"/>
            <w:vAlign w:val="center"/>
          </w:tcPr>
          <w:p w14:paraId="250D5C1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</w:t>
            </w:r>
          </w:p>
        </w:tc>
        <w:tc>
          <w:tcPr>
            <w:tcW w:w="802" w:type="dxa"/>
            <w:noWrap w:val="0"/>
            <w:vAlign w:val="center"/>
          </w:tcPr>
          <w:p w14:paraId="251A867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</w:t>
            </w:r>
          </w:p>
        </w:tc>
        <w:tc>
          <w:tcPr>
            <w:tcW w:w="1275" w:type="dxa"/>
            <w:noWrap w:val="0"/>
            <w:vAlign w:val="center"/>
          </w:tcPr>
          <w:p w14:paraId="0364C1A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050CE45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6EEFA673"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6722430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vMerge w:val="restart"/>
            <w:tcBorders>
              <w:bottom w:val="nil"/>
            </w:tcBorders>
            <w:noWrap w:val="0"/>
            <w:vAlign w:val="center"/>
          </w:tcPr>
          <w:p w14:paraId="446E247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质量指标</w:t>
            </w:r>
          </w:p>
        </w:tc>
        <w:tc>
          <w:tcPr>
            <w:tcW w:w="1269" w:type="dxa"/>
            <w:noWrap w:val="0"/>
            <w:vAlign w:val="center"/>
          </w:tcPr>
          <w:p w14:paraId="72DA6FC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eastAsia"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绿化养护覆盖率</w:t>
            </w:r>
          </w:p>
        </w:tc>
        <w:tc>
          <w:tcPr>
            <w:tcW w:w="1319" w:type="dxa"/>
            <w:noWrap w:val="0"/>
            <w:vAlign w:val="center"/>
          </w:tcPr>
          <w:p w14:paraId="7ADA324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1259" w:type="dxa"/>
            <w:noWrap w:val="0"/>
            <w:vAlign w:val="center"/>
          </w:tcPr>
          <w:p w14:paraId="3525645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719" w:type="dxa"/>
            <w:noWrap w:val="0"/>
            <w:vAlign w:val="center"/>
          </w:tcPr>
          <w:p w14:paraId="2B60972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</w:t>
            </w:r>
          </w:p>
        </w:tc>
        <w:tc>
          <w:tcPr>
            <w:tcW w:w="802" w:type="dxa"/>
            <w:noWrap w:val="0"/>
            <w:vAlign w:val="center"/>
          </w:tcPr>
          <w:p w14:paraId="053BD42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</w:t>
            </w:r>
          </w:p>
        </w:tc>
        <w:tc>
          <w:tcPr>
            <w:tcW w:w="1275" w:type="dxa"/>
            <w:noWrap w:val="0"/>
            <w:vAlign w:val="center"/>
          </w:tcPr>
          <w:p w14:paraId="404E891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217DAF2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9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637680AB"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41EB5D6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6D23575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69" w:type="dxa"/>
            <w:noWrap w:val="0"/>
            <w:vAlign w:val="center"/>
          </w:tcPr>
          <w:p w14:paraId="7BC9658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hint="eastAsia" w:ascii="Arial" w:hAnsiTheme="minorHAnsi" w:eastAsiaTheme="minorEastAsia" w:cstheme="minorBidi"/>
                <w:color w:val="000000" w:themeColor="text1"/>
                <w:kern w:val="2"/>
                <w:sz w:val="21"/>
                <w:szCs w:val="24"/>
                <w:lang w:val="zh-CN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:lang w:val="zh-CN"/>
                <w14:textFill>
                  <w14:solidFill>
                    <w14:schemeClr w14:val="tx1"/>
                  </w14:solidFill>
                </w14:textFill>
              </w:rPr>
              <w:t>公园设施设备正常使用率</w:t>
            </w:r>
          </w:p>
        </w:tc>
        <w:tc>
          <w:tcPr>
            <w:tcW w:w="1319" w:type="dxa"/>
            <w:noWrap w:val="0"/>
            <w:vAlign w:val="center"/>
          </w:tcPr>
          <w:p w14:paraId="2BECEF8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-6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1259" w:type="dxa"/>
            <w:noWrap w:val="0"/>
            <w:vAlign w:val="center"/>
          </w:tcPr>
          <w:p w14:paraId="103010C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-6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719" w:type="dxa"/>
            <w:noWrap w:val="0"/>
            <w:vAlign w:val="center"/>
          </w:tcPr>
          <w:p w14:paraId="7A37A08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</w:t>
            </w:r>
          </w:p>
        </w:tc>
        <w:tc>
          <w:tcPr>
            <w:tcW w:w="802" w:type="dxa"/>
            <w:noWrap w:val="0"/>
            <w:vAlign w:val="center"/>
          </w:tcPr>
          <w:p w14:paraId="64B6049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</w:t>
            </w:r>
          </w:p>
        </w:tc>
        <w:tc>
          <w:tcPr>
            <w:tcW w:w="1275" w:type="dxa"/>
            <w:noWrap w:val="0"/>
            <w:vAlign w:val="center"/>
          </w:tcPr>
          <w:p w14:paraId="14AD03D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0A30051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6354480F"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74C3D4D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vMerge w:val="continue"/>
            <w:tcBorders>
              <w:top w:val="nil"/>
            </w:tcBorders>
            <w:noWrap w:val="0"/>
            <w:vAlign w:val="center"/>
          </w:tcPr>
          <w:p w14:paraId="0D46423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69" w:type="dxa"/>
            <w:noWrap w:val="0"/>
            <w:vAlign w:val="center"/>
          </w:tcPr>
          <w:p w14:paraId="316B267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z w:val="2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公园保洁覆盖率</w:t>
            </w:r>
          </w:p>
        </w:tc>
        <w:tc>
          <w:tcPr>
            <w:tcW w:w="1319" w:type="dxa"/>
            <w:noWrap w:val="0"/>
            <w:vAlign w:val="center"/>
          </w:tcPr>
          <w:p w14:paraId="68BBE4A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1259" w:type="dxa"/>
            <w:noWrap w:val="0"/>
            <w:vAlign w:val="center"/>
          </w:tcPr>
          <w:p w14:paraId="4D2B578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719" w:type="dxa"/>
            <w:noWrap w:val="0"/>
            <w:vAlign w:val="center"/>
          </w:tcPr>
          <w:p w14:paraId="0FE66F3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</w:t>
            </w:r>
          </w:p>
        </w:tc>
        <w:tc>
          <w:tcPr>
            <w:tcW w:w="802" w:type="dxa"/>
            <w:noWrap w:val="0"/>
            <w:vAlign w:val="center"/>
          </w:tcPr>
          <w:p w14:paraId="1395122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</w:t>
            </w:r>
          </w:p>
        </w:tc>
        <w:tc>
          <w:tcPr>
            <w:tcW w:w="1275" w:type="dxa"/>
            <w:noWrap w:val="0"/>
            <w:vAlign w:val="center"/>
          </w:tcPr>
          <w:p w14:paraId="46413BF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19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367B1DC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63DC53E2"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14A8E13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vMerge w:val="continue"/>
            <w:tcBorders>
              <w:top w:val="nil"/>
            </w:tcBorders>
            <w:noWrap w:val="0"/>
            <w:vAlign w:val="center"/>
          </w:tcPr>
          <w:p w14:paraId="0FE4C40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69" w:type="dxa"/>
            <w:noWrap w:val="0"/>
            <w:vAlign w:val="center"/>
          </w:tcPr>
          <w:p w14:paraId="361CE21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eastAsia"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  <w:t>负责公园全天候安全保卫工作</w:t>
            </w:r>
          </w:p>
        </w:tc>
        <w:tc>
          <w:tcPr>
            <w:tcW w:w="1319" w:type="dxa"/>
            <w:noWrap w:val="0"/>
            <w:vAlign w:val="center"/>
          </w:tcPr>
          <w:p w14:paraId="133A636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1259" w:type="dxa"/>
            <w:noWrap w:val="0"/>
            <w:vAlign w:val="center"/>
          </w:tcPr>
          <w:p w14:paraId="0D19401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719" w:type="dxa"/>
            <w:noWrap w:val="0"/>
            <w:vAlign w:val="center"/>
          </w:tcPr>
          <w:p w14:paraId="6CD6967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</w:t>
            </w:r>
          </w:p>
        </w:tc>
        <w:tc>
          <w:tcPr>
            <w:tcW w:w="802" w:type="dxa"/>
            <w:noWrap w:val="0"/>
            <w:vAlign w:val="center"/>
          </w:tcPr>
          <w:p w14:paraId="4486AAA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</w:t>
            </w:r>
          </w:p>
        </w:tc>
        <w:tc>
          <w:tcPr>
            <w:tcW w:w="1275" w:type="dxa"/>
            <w:noWrap w:val="0"/>
            <w:vAlign w:val="center"/>
          </w:tcPr>
          <w:p w14:paraId="73EC8C2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19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651F97A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4D155A6A"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05649D4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vMerge w:val="continue"/>
            <w:tcBorders>
              <w:top w:val="nil"/>
            </w:tcBorders>
            <w:noWrap w:val="0"/>
            <w:vAlign w:val="center"/>
          </w:tcPr>
          <w:p w14:paraId="7ECC2A3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69" w:type="dxa"/>
            <w:noWrap w:val="0"/>
            <w:vAlign w:val="center"/>
          </w:tcPr>
          <w:p w14:paraId="7B78DF6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z w:val="2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  <w:t>水质治理服务</w:t>
            </w:r>
            <w:r>
              <w:rPr>
                <w:rFonts w:hint="eastAsia" w:ascii="Arial"/>
                <w:color w:val="000000" w:themeColor="text1"/>
                <w:sz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覆盖率</w:t>
            </w:r>
          </w:p>
        </w:tc>
        <w:tc>
          <w:tcPr>
            <w:tcW w:w="1319" w:type="dxa"/>
            <w:noWrap w:val="0"/>
            <w:vAlign w:val="center"/>
          </w:tcPr>
          <w:p w14:paraId="5B5BB50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1259" w:type="dxa"/>
            <w:noWrap w:val="0"/>
            <w:vAlign w:val="center"/>
          </w:tcPr>
          <w:p w14:paraId="60F80C6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719" w:type="dxa"/>
            <w:noWrap w:val="0"/>
            <w:vAlign w:val="center"/>
          </w:tcPr>
          <w:p w14:paraId="09CD959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</w:t>
            </w:r>
          </w:p>
        </w:tc>
        <w:tc>
          <w:tcPr>
            <w:tcW w:w="802" w:type="dxa"/>
            <w:noWrap w:val="0"/>
            <w:vAlign w:val="center"/>
          </w:tcPr>
          <w:p w14:paraId="799C298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</w:t>
            </w:r>
          </w:p>
        </w:tc>
        <w:tc>
          <w:tcPr>
            <w:tcW w:w="1275" w:type="dxa"/>
            <w:noWrap w:val="0"/>
            <w:vAlign w:val="center"/>
          </w:tcPr>
          <w:p w14:paraId="7641807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19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1C9BFDD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2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63025ECE"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4FED7B9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vMerge w:val="restart"/>
            <w:noWrap w:val="0"/>
            <w:vAlign w:val="center"/>
          </w:tcPr>
          <w:p w14:paraId="7DDD572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时效指标</w:t>
            </w:r>
          </w:p>
        </w:tc>
        <w:tc>
          <w:tcPr>
            <w:tcW w:w="1269" w:type="dxa"/>
            <w:noWrap w:val="0"/>
            <w:vAlign w:val="center"/>
          </w:tcPr>
          <w:p w14:paraId="4C43969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z w:val="2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公园设施维护</w:t>
            </w:r>
          </w:p>
        </w:tc>
        <w:tc>
          <w:tcPr>
            <w:tcW w:w="1319" w:type="dxa"/>
            <w:noWrap w:val="0"/>
            <w:vAlign w:val="center"/>
          </w:tcPr>
          <w:p w14:paraId="628BA7F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1259" w:type="dxa"/>
            <w:noWrap w:val="0"/>
            <w:vAlign w:val="center"/>
          </w:tcPr>
          <w:p w14:paraId="0D34ACA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719" w:type="dxa"/>
            <w:noWrap w:val="0"/>
            <w:vAlign w:val="center"/>
          </w:tcPr>
          <w:p w14:paraId="5D2A384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</w:t>
            </w:r>
          </w:p>
        </w:tc>
        <w:tc>
          <w:tcPr>
            <w:tcW w:w="802" w:type="dxa"/>
            <w:noWrap w:val="0"/>
            <w:vAlign w:val="center"/>
          </w:tcPr>
          <w:p w14:paraId="2637FDD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</w:t>
            </w:r>
          </w:p>
        </w:tc>
        <w:tc>
          <w:tcPr>
            <w:tcW w:w="1275" w:type="dxa"/>
            <w:noWrap w:val="0"/>
            <w:vAlign w:val="center"/>
          </w:tcPr>
          <w:p w14:paraId="356F519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4EF2F62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2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391C3752"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76E343F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vMerge w:val="continue"/>
            <w:tcBorders>
              <w:bottom w:val="nil"/>
            </w:tcBorders>
            <w:noWrap w:val="0"/>
            <w:vAlign w:val="center"/>
          </w:tcPr>
          <w:p w14:paraId="5AA5DE7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69" w:type="dxa"/>
            <w:noWrap w:val="0"/>
            <w:vAlign w:val="center"/>
          </w:tcPr>
          <w:p w14:paraId="305526A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z w:val="2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项目完成率</w:t>
            </w:r>
          </w:p>
        </w:tc>
        <w:tc>
          <w:tcPr>
            <w:tcW w:w="1319" w:type="dxa"/>
            <w:noWrap w:val="0"/>
            <w:vAlign w:val="center"/>
          </w:tcPr>
          <w:p w14:paraId="44861E0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1259" w:type="dxa"/>
            <w:noWrap w:val="0"/>
            <w:vAlign w:val="center"/>
          </w:tcPr>
          <w:p w14:paraId="23A5E68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719" w:type="dxa"/>
            <w:noWrap w:val="0"/>
            <w:vAlign w:val="center"/>
          </w:tcPr>
          <w:p w14:paraId="2248BDA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</w:t>
            </w:r>
          </w:p>
        </w:tc>
        <w:tc>
          <w:tcPr>
            <w:tcW w:w="802" w:type="dxa"/>
            <w:noWrap w:val="0"/>
            <w:vAlign w:val="center"/>
          </w:tcPr>
          <w:p w14:paraId="7678BC1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</w:t>
            </w:r>
          </w:p>
        </w:tc>
        <w:tc>
          <w:tcPr>
            <w:tcW w:w="1275" w:type="dxa"/>
            <w:noWrap w:val="0"/>
            <w:vAlign w:val="center"/>
          </w:tcPr>
          <w:p w14:paraId="4CEAD17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2C751DD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39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212F2D11"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507FE04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tcBorders>
              <w:bottom w:val="nil"/>
            </w:tcBorders>
            <w:noWrap w:val="0"/>
            <w:vAlign w:val="center"/>
          </w:tcPr>
          <w:p w14:paraId="3259B28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成本指标</w:t>
            </w:r>
          </w:p>
        </w:tc>
        <w:tc>
          <w:tcPr>
            <w:tcW w:w="1269" w:type="dxa"/>
            <w:noWrap w:val="0"/>
            <w:vAlign w:val="center"/>
          </w:tcPr>
          <w:p w14:paraId="4426A89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eastAsia"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  <w:t>完成履职工作任务所需经费</w:t>
            </w:r>
          </w:p>
        </w:tc>
        <w:tc>
          <w:tcPr>
            <w:tcW w:w="1319" w:type="dxa"/>
            <w:noWrap w:val="0"/>
            <w:vAlign w:val="center"/>
          </w:tcPr>
          <w:p w14:paraId="45C9074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≦394.46</w:t>
            </w:r>
          </w:p>
        </w:tc>
        <w:tc>
          <w:tcPr>
            <w:tcW w:w="1259" w:type="dxa"/>
            <w:noWrap w:val="0"/>
            <w:vAlign w:val="center"/>
          </w:tcPr>
          <w:p w14:paraId="59E54D4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1910</w:t>
            </w:r>
          </w:p>
        </w:tc>
        <w:tc>
          <w:tcPr>
            <w:tcW w:w="719" w:type="dxa"/>
            <w:noWrap w:val="0"/>
            <w:vAlign w:val="center"/>
          </w:tcPr>
          <w:p w14:paraId="14D8E8F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7</w:t>
            </w:r>
          </w:p>
        </w:tc>
        <w:tc>
          <w:tcPr>
            <w:tcW w:w="802" w:type="dxa"/>
            <w:noWrap w:val="0"/>
            <w:vAlign w:val="center"/>
          </w:tcPr>
          <w:p w14:paraId="35F2D6C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</w:t>
            </w:r>
          </w:p>
        </w:tc>
        <w:tc>
          <w:tcPr>
            <w:tcW w:w="1275" w:type="dxa"/>
            <w:noWrap w:val="0"/>
            <w:vAlign w:val="center"/>
          </w:tcPr>
          <w:p w14:paraId="13488D5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both"/>
              <w:textAlignment w:val="auto"/>
              <w:rPr>
                <w:rFonts w:hint="default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因本单位年初从市直下沉到楼区，未做项目预算。（附件已说明）</w:t>
            </w:r>
          </w:p>
        </w:tc>
      </w:tr>
      <w:tr w14:paraId="1DA5838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12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48ECE64B"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restart"/>
            <w:tcBorders>
              <w:bottom w:val="nil"/>
            </w:tcBorders>
            <w:noWrap w:val="0"/>
            <w:vAlign w:val="center"/>
          </w:tcPr>
          <w:p w14:paraId="6238B22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0" w:lineRule="auto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  <w:p w14:paraId="7739CB1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1" w:lineRule="auto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  <w:p w14:paraId="052DA70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1" w:lineRule="auto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  <w:p w14:paraId="41DC24D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1" w:lineRule="auto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  <w:p w14:paraId="1985BD5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91" w:lineRule="exact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2"/>
                <w:position w:val="2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效益指标</w:t>
            </w:r>
          </w:p>
          <w:p w14:paraId="3A4D054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9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(30分)</w:t>
            </w:r>
          </w:p>
        </w:tc>
        <w:tc>
          <w:tcPr>
            <w:tcW w:w="1029" w:type="dxa"/>
            <w:tcBorders>
              <w:bottom w:val="nil"/>
            </w:tcBorders>
            <w:noWrap w:val="0"/>
            <w:vAlign w:val="center"/>
          </w:tcPr>
          <w:p w14:paraId="5AFA9E4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9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3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经济效</w:t>
            </w:r>
          </w:p>
          <w:p w14:paraId="189A472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3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益指标</w:t>
            </w:r>
          </w:p>
        </w:tc>
        <w:tc>
          <w:tcPr>
            <w:tcW w:w="1269" w:type="dxa"/>
            <w:noWrap w:val="0"/>
            <w:vAlign w:val="center"/>
          </w:tcPr>
          <w:p w14:paraId="10AA29D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eastAsia" w:ascii="Arial"/>
                <w:color w:val="000000" w:themeColor="text1"/>
                <w:sz w:val="2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创造了宜业、宜居、宜游的环境，带动了旅游经济发展</w:t>
            </w:r>
          </w:p>
        </w:tc>
        <w:tc>
          <w:tcPr>
            <w:tcW w:w="1319" w:type="dxa"/>
            <w:noWrap w:val="0"/>
            <w:vAlign w:val="center"/>
          </w:tcPr>
          <w:p w14:paraId="563EB9B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有提升</w:t>
            </w:r>
          </w:p>
        </w:tc>
        <w:tc>
          <w:tcPr>
            <w:tcW w:w="1259" w:type="dxa"/>
            <w:noWrap w:val="0"/>
            <w:vAlign w:val="center"/>
          </w:tcPr>
          <w:p w14:paraId="2DED767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有提升</w:t>
            </w:r>
          </w:p>
        </w:tc>
        <w:tc>
          <w:tcPr>
            <w:tcW w:w="719" w:type="dxa"/>
            <w:noWrap w:val="0"/>
            <w:vAlign w:val="center"/>
          </w:tcPr>
          <w:p w14:paraId="009B57B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8</w:t>
            </w:r>
          </w:p>
        </w:tc>
        <w:tc>
          <w:tcPr>
            <w:tcW w:w="802" w:type="dxa"/>
            <w:noWrap w:val="0"/>
            <w:vAlign w:val="center"/>
          </w:tcPr>
          <w:p w14:paraId="08025BF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8</w:t>
            </w:r>
          </w:p>
        </w:tc>
        <w:tc>
          <w:tcPr>
            <w:tcW w:w="1275" w:type="dxa"/>
            <w:noWrap w:val="0"/>
            <w:vAlign w:val="center"/>
          </w:tcPr>
          <w:p w14:paraId="7D0B599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0ACF1A0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93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44115885"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3C17D34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tcBorders>
              <w:bottom w:val="nil"/>
            </w:tcBorders>
            <w:noWrap w:val="0"/>
            <w:vAlign w:val="center"/>
          </w:tcPr>
          <w:p w14:paraId="114AADA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2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3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社会效</w:t>
            </w:r>
          </w:p>
          <w:p w14:paraId="342DEC3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3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益指标</w:t>
            </w:r>
          </w:p>
        </w:tc>
        <w:tc>
          <w:tcPr>
            <w:tcW w:w="1269" w:type="dxa"/>
            <w:noWrap w:val="0"/>
            <w:vAlign w:val="center"/>
          </w:tcPr>
          <w:p w14:paraId="5CF3AB8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eastAsia"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  <w:t>改善市民居住休闲环境</w:t>
            </w:r>
          </w:p>
        </w:tc>
        <w:tc>
          <w:tcPr>
            <w:tcW w:w="1319" w:type="dxa"/>
            <w:noWrap w:val="0"/>
            <w:vAlign w:val="center"/>
          </w:tcPr>
          <w:p w14:paraId="6C0A580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有所改善</w:t>
            </w:r>
          </w:p>
        </w:tc>
        <w:tc>
          <w:tcPr>
            <w:tcW w:w="1259" w:type="dxa"/>
            <w:noWrap w:val="0"/>
            <w:vAlign w:val="center"/>
          </w:tcPr>
          <w:p w14:paraId="4A50456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有所改善</w:t>
            </w:r>
          </w:p>
        </w:tc>
        <w:tc>
          <w:tcPr>
            <w:tcW w:w="719" w:type="dxa"/>
            <w:noWrap w:val="0"/>
            <w:vAlign w:val="center"/>
          </w:tcPr>
          <w:p w14:paraId="33A81CD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7</w:t>
            </w:r>
          </w:p>
        </w:tc>
        <w:tc>
          <w:tcPr>
            <w:tcW w:w="802" w:type="dxa"/>
            <w:noWrap w:val="0"/>
            <w:vAlign w:val="center"/>
          </w:tcPr>
          <w:p w14:paraId="56C5CD1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7</w:t>
            </w:r>
          </w:p>
        </w:tc>
        <w:tc>
          <w:tcPr>
            <w:tcW w:w="1275" w:type="dxa"/>
            <w:noWrap w:val="0"/>
            <w:vAlign w:val="center"/>
          </w:tcPr>
          <w:p w14:paraId="5B0A646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2D95846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78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4201BE33"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3E8FC4D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tcBorders>
              <w:bottom w:val="nil"/>
            </w:tcBorders>
            <w:noWrap w:val="0"/>
            <w:vAlign w:val="center"/>
          </w:tcPr>
          <w:p w14:paraId="5DAC0C0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7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3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生态效</w:t>
            </w:r>
          </w:p>
          <w:p w14:paraId="2984D97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3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益指标</w:t>
            </w:r>
          </w:p>
        </w:tc>
        <w:tc>
          <w:tcPr>
            <w:tcW w:w="1269" w:type="dxa"/>
            <w:noWrap w:val="0"/>
            <w:vAlign w:val="center"/>
          </w:tcPr>
          <w:p w14:paraId="74482B8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eastAsia"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  <w:t>改善</w:t>
            </w:r>
            <w:r>
              <w:rPr>
                <w:rFonts w:hint="eastAsia" w:ascii="Arial"/>
                <w:color w:val="000000" w:themeColor="text1"/>
                <w:sz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园区</w:t>
            </w:r>
            <w:r>
              <w:rPr>
                <w:rFonts w:hint="eastAsia"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  <w:t>生态环境</w:t>
            </w:r>
          </w:p>
        </w:tc>
        <w:tc>
          <w:tcPr>
            <w:tcW w:w="1319" w:type="dxa"/>
            <w:noWrap w:val="0"/>
            <w:vAlign w:val="center"/>
          </w:tcPr>
          <w:p w14:paraId="1A4803F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-6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有所改善</w:t>
            </w:r>
          </w:p>
        </w:tc>
        <w:tc>
          <w:tcPr>
            <w:tcW w:w="1259" w:type="dxa"/>
            <w:noWrap w:val="0"/>
            <w:vAlign w:val="center"/>
          </w:tcPr>
          <w:p w14:paraId="2FEC386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-6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有所改善</w:t>
            </w:r>
          </w:p>
        </w:tc>
        <w:tc>
          <w:tcPr>
            <w:tcW w:w="719" w:type="dxa"/>
            <w:noWrap w:val="0"/>
            <w:vAlign w:val="center"/>
          </w:tcPr>
          <w:p w14:paraId="4B280BD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7</w:t>
            </w:r>
          </w:p>
        </w:tc>
        <w:tc>
          <w:tcPr>
            <w:tcW w:w="802" w:type="dxa"/>
            <w:noWrap w:val="0"/>
            <w:vAlign w:val="center"/>
          </w:tcPr>
          <w:p w14:paraId="70BEB2F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7</w:t>
            </w:r>
          </w:p>
        </w:tc>
        <w:tc>
          <w:tcPr>
            <w:tcW w:w="1275" w:type="dxa"/>
            <w:noWrap w:val="0"/>
            <w:vAlign w:val="center"/>
          </w:tcPr>
          <w:p w14:paraId="4BD3885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5E93A4A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66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608C57BE"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1911669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tcBorders>
              <w:bottom w:val="nil"/>
            </w:tcBorders>
            <w:noWrap w:val="0"/>
            <w:vAlign w:val="center"/>
          </w:tcPr>
          <w:p w14:paraId="5FEE502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3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可持续影</w:t>
            </w:r>
          </w:p>
          <w:p w14:paraId="7DA5FF8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响指标</w:t>
            </w:r>
          </w:p>
        </w:tc>
        <w:tc>
          <w:tcPr>
            <w:tcW w:w="1269" w:type="dxa"/>
            <w:noWrap w:val="0"/>
            <w:vAlign w:val="center"/>
          </w:tcPr>
          <w:p w14:paraId="49D2EAC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both"/>
              <w:textAlignment w:val="auto"/>
              <w:rPr>
                <w:rFonts w:hint="eastAsia" w:ascii="Arial" w:eastAsiaTheme="minorEastAsia"/>
                <w:color w:val="000000" w:themeColor="text1"/>
                <w:sz w:val="2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园区市民居住及休闲环境</w:t>
            </w:r>
          </w:p>
        </w:tc>
        <w:tc>
          <w:tcPr>
            <w:tcW w:w="1319" w:type="dxa"/>
            <w:noWrap w:val="0"/>
            <w:vAlign w:val="center"/>
          </w:tcPr>
          <w:p w14:paraId="6532CC8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有提升</w:t>
            </w:r>
          </w:p>
        </w:tc>
        <w:tc>
          <w:tcPr>
            <w:tcW w:w="1259" w:type="dxa"/>
            <w:noWrap w:val="0"/>
            <w:vAlign w:val="center"/>
          </w:tcPr>
          <w:p w14:paraId="6885EAC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有提升</w:t>
            </w:r>
          </w:p>
        </w:tc>
        <w:tc>
          <w:tcPr>
            <w:tcW w:w="719" w:type="dxa"/>
            <w:noWrap w:val="0"/>
            <w:vAlign w:val="center"/>
          </w:tcPr>
          <w:p w14:paraId="3E95812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8</w:t>
            </w:r>
          </w:p>
        </w:tc>
        <w:tc>
          <w:tcPr>
            <w:tcW w:w="802" w:type="dxa"/>
            <w:noWrap w:val="0"/>
            <w:vAlign w:val="center"/>
          </w:tcPr>
          <w:p w14:paraId="05DA57F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8</w:t>
            </w:r>
          </w:p>
        </w:tc>
        <w:tc>
          <w:tcPr>
            <w:tcW w:w="1275" w:type="dxa"/>
            <w:noWrap w:val="0"/>
            <w:vAlign w:val="center"/>
          </w:tcPr>
          <w:p w14:paraId="239E5C2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034662C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63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1480163E"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tcBorders>
              <w:bottom w:val="nil"/>
            </w:tcBorders>
            <w:noWrap w:val="0"/>
            <w:vAlign w:val="center"/>
          </w:tcPr>
          <w:p w14:paraId="656EEAC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4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满意度</w:t>
            </w:r>
          </w:p>
          <w:p w14:paraId="512DDBB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3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指标</w:t>
            </w:r>
          </w:p>
          <w:p w14:paraId="48BCE38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9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(10分)</w:t>
            </w:r>
          </w:p>
        </w:tc>
        <w:tc>
          <w:tcPr>
            <w:tcW w:w="1029" w:type="dxa"/>
            <w:tcBorders>
              <w:bottom w:val="nil"/>
            </w:tcBorders>
            <w:noWrap w:val="0"/>
            <w:vAlign w:val="center"/>
          </w:tcPr>
          <w:p w14:paraId="5B41218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2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服务对象</w:t>
            </w:r>
          </w:p>
          <w:p w14:paraId="216DC29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3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满意度指</w:t>
            </w:r>
          </w:p>
          <w:p w14:paraId="27FB31E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标</w:t>
            </w:r>
          </w:p>
        </w:tc>
        <w:tc>
          <w:tcPr>
            <w:tcW w:w="1269" w:type="dxa"/>
            <w:noWrap w:val="0"/>
            <w:vAlign w:val="center"/>
          </w:tcPr>
          <w:p w14:paraId="547591F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eastAsia"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  <w:t>公众满意度</w:t>
            </w:r>
            <w:r>
              <w:rPr>
                <w:rFonts w:hint="eastAsia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95%</w:t>
            </w:r>
          </w:p>
        </w:tc>
        <w:tc>
          <w:tcPr>
            <w:tcW w:w="1319" w:type="dxa"/>
            <w:noWrap w:val="0"/>
            <w:vAlign w:val="center"/>
          </w:tcPr>
          <w:p w14:paraId="0E248C6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95%</w:t>
            </w:r>
          </w:p>
        </w:tc>
        <w:tc>
          <w:tcPr>
            <w:tcW w:w="1259" w:type="dxa"/>
            <w:noWrap w:val="0"/>
            <w:vAlign w:val="center"/>
          </w:tcPr>
          <w:p w14:paraId="1EB1DB5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95%</w:t>
            </w:r>
          </w:p>
        </w:tc>
        <w:tc>
          <w:tcPr>
            <w:tcW w:w="719" w:type="dxa"/>
            <w:noWrap w:val="0"/>
            <w:vAlign w:val="center"/>
          </w:tcPr>
          <w:p w14:paraId="5B119FB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802" w:type="dxa"/>
            <w:noWrap w:val="0"/>
            <w:vAlign w:val="center"/>
          </w:tcPr>
          <w:p w14:paraId="0ABD44C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1275" w:type="dxa"/>
            <w:noWrap w:val="0"/>
            <w:vAlign w:val="center"/>
          </w:tcPr>
          <w:p w14:paraId="5D1DACE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4A30791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5" w:hRule="atLeast"/>
        </w:trPr>
        <w:tc>
          <w:tcPr>
            <w:tcW w:w="7039" w:type="dxa"/>
            <w:gridSpan w:val="6"/>
            <w:noWrap w:val="0"/>
            <w:vAlign w:val="center"/>
          </w:tcPr>
          <w:p w14:paraId="158D677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1" w:lineRule="exact"/>
              <w:ind w:left="0" w:firstLine="3274"/>
              <w:jc w:val="center"/>
              <w:textAlignment w:val="auto"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drawing>
                <wp:inline distT="0" distB="0" distL="114300" distR="114300">
                  <wp:extent cx="297815" cy="158750"/>
                  <wp:effectExtent l="0" t="0" r="6985" b="13335"/>
                  <wp:docPr id="1" name="图片 1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图片 1"/>
                          <pic:cNvPicPr/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97815" cy="1587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19" w:type="dxa"/>
            <w:noWrap w:val="0"/>
            <w:vAlign w:val="center"/>
          </w:tcPr>
          <w:p w14:paraId="0700327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6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100</w:t>
            </w:r>
          </w:p>
        </w:tc>
        <w:tc>
          <w:tcPr>
            <w:tcW w:w="802" w:type="dxa"/>
            <w:noWrap w:val="0"/>
            <w:vAlign w:val="center"/>
          </w:tcPr>
          <w:p w14:paraId="3345E93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95</w:t>
            </w:r>
          </w:p>
        </w:tc>
        <w:tc>
          <w:tcPr>
            <w:tcW w:w="1275" w:type="dxa"/>
            <w:noWrap w:val="0"/>
            <w:vAlign w:val="center"/>
          </w:tcPr>
          <w:p w14:paraId="65E0041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</w:tbl>
    <w:p w14:paraId="652D26F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-22"/>
          <w:position w:val="-1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仿宋"/>
          <w:color w:val="000000" w:themeColor="text1"/>
          <w:spacing w:val="-22"/>
          <w:sz w:val="22"/>
          <w:szCs w:val="22"/>
          <w14:textFill>
            <w14:solidFill>
              <w14:schemeClr w14:val="tx1"/>
            </w14:solidFill>
          </w14:textFill>
        </w:rPr>
        <w:t>填表人：</w:t>
      </w:r>
      <w:r>
        <w:rPr>
          <w:rFonts w:ascii="仿宋" w:hAnsi="仿宋" w:eastAsia="仿宋" w:cs="仿宋"/>
          <w:color w:val="000000" w:themeColor="text1"/>
          <w:spacing w:val="9"/>
          <w:sz w:val="22"/>
          <w:szCs w:val="2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ascii="仿宋" w:hAnsi="仿宋" w:eastAsia="仿宋" w:cs="仿宋"/>
          <w:color w:val="000000" w:themeColor="text1"/>
          <w:spacing w:val="3"/>
          <w:sz w:val="22"/>
          <w:szCs w:val="22"/>
          <w14:textFill>
            <w14:solidFill>
              <w14:schemeClr w14:val="tx1"/>
            </w14:solidFill>
          </w14:textFill>
        </w:rPr>
        <w:t xml:space="preserve">        </w:t>
      </w:r>
      <w:r>
        <w:rPr>
          <w:rFonts w:ascii="仿宋" w:hAnsi="仿宋" w:eastAsia="仿宋" w:cs="仿宋"/>
          <w:color w:val="000000" w:themeColor="text1"/>
          <w:spacing w:val="-22"/>
          <w:sz w:val="22"/>
          <w:szCs w:val="22"/>
          <w14:textFill>
            <w14:solidFill>
              <w14:schemeClr w14:val="tx1"/>
            </w14:solidFill>
          </w14:textFill>
        </w:rPr>
        <w:t>联系电话：</w:t>
      </w:r>
      <w:r>
        <w:rPr>
          <w:rFonts w:ascii="仿宋" w:hAnsi="仿宋" w:eastAsia="仿宋" w:cs="仿宋"/>
          <w:color w:val="000000" w:themeColor="text1"/>
          <w:spacing w:val="2"/>
          <w:sz w:val="22"/>
          <w:szCs w:val="22"/>
          <w14:textFill>
            <w14:solidFill>
              <w14:schemeClr w14:val="tx1"/>
            </w14:solidFill>
          </w14:textFill>
        </w:rPr>
        <w:t xml:space="preserve">             </w:t>
      </w:r>
      <w:r>
        <w:rPr>
          <w:rFonts w:ascii="仿宋" w:hAnsi="仿宋" w:eastAsia="仿宋" w:cs="仿宋"/>
          <w:color w:val="000000" w:themeColor="text1"/>
          <w:spacing w:val="-22"/>
          <w:position w:val="-1"/>
          <w:sz w:val="22"/>
          <w:szCs w:val="22"/>
          <w14:textFill>
            <w14:solidFill>
              <w14:schemeClr w14:val="tx1"/>
            </w14:solidFill>
          </w14:textFill>
        </w:rPr>
        <w:t>单位负责人签字：</w:t>
      </w:r>
      <w:r>
        <w:rPr>
          <w:rFonts w:hint="eastAsia" w:ascii="仿宋" w:hAnsi="仿宋" w:eastAsia="仿宋" w:cs="仿宋"/>
          <w:color w:val="000000" w:themeColor="text1"/>
          <w:spacing w:val="-22"/>
          <w:position w:val="-1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  <w:t xml:space="preserve">                      </w:t>
      </w:r>
      <w:r>
        <w:rPr>
          <w:rFonts w:ascii="仿宋" w:hAnsi="仿宋" w:eastAsia="仿宋" w:cs="仿宋"/>
          <w:color w:val="000000" w:themeColor="text1"/>
          <w:spacing w:val="9"/>
          <w:sz w:val="22"/>
          <w:szCs w:val="2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仿宋" w:hAnsi="仿宋" w:eastAsia="仿宋" w:cs="仿宋"/>
          <w:color w:val="000000" w:themeColor="text1"/>
          <w:spacing w:val="-22"/>
          <w:sz w:val="22"/>
          <w:szCs w:val="22"/>
          <w14:textFill>
            <w14:solidFill>
              <w14:schemeClr w14:val="tx1"/>
            </w14:solidFill>
          </w14:textFill>
        </w:rPr>
        <w:t>填报日期：</w:t>
      </w:r>
      <w:r>
        <w:rPr>
          <w:rFonts w:ascii="仿宋" w:hAnsi="仿宋" w:eastAsia="仿宋" w:cs="仿宋"/>
          <w:color w:val="000000" w:themeColor="text1"/>
          <w:spacing w:val="3"/>
          <w:sz w:val="22"/>
          <w:szCs w:val="22"/>
          <w14:textFill>
            <w14:solidFill>
              <w14:schemeClr w14:val="tx1"/>
            </w14:solidFill>
          </w14:textFill>
        </w:rPr>
        <w:t xml:space="preserve">  </w:t>
      </w:r>
    </w:p>
    <w:p w14:paraId="65488FF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  <w:sectPr>
          <w:pgSz w:w="11906" w:h="16838"/>
          <w:pgMar w:top="1134" w:right="1417" w:bottom="1134" w:left="1134" w:header="851" w:footer="992" w:gutter="0"/>
          <w:pgNumType w:fmt="decimal"/>
          <w:cols w:space="0" w:num="1"/>
          <w:rtlGutter w:val="0"/>
          <w:docGrid w:type="lines" w:linePitch="312" w:charSpace="0"/>
        </w:sectPr>
      </w:pPr>
      <w:r>
        <w:rPr>
          <w:rFonts w:hint="eastAsia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  <w:t xml:space="preserve">   </w:t>
      </w:r>
    </w:p>
    <w:p w14:paraId="79BB9D3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rPr>
          <w:rFonts w:hint="default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default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附件</w:t>
      </w:r>
      <w:r>
        <w:rPr>
          <w:rFonts w:hint="eastAsia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3</w:t>
      </w:r>
    </w:p>
    <w:p w14:paraId="6FFC33A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ind w:firstLine="0" w:firstLineChars="0"/>
        <w:jc w:val="center"/>
        <w:textAlignment w:val="auto"/>
        <w:rPr>
          <w:rFonts w:hint="default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2"/>
          <w:szCs w:val="42"/>
          <w:lang w:val="en-US" w:eastAsia="zh-CN"/>
          <w14:textFill>
            <w14:solidFill>
              <w14:schemeClr w14:val="tx1"/>
            </w14:solidFill>
          </w14:textFill>
        </w:rPr>
      </w:pPr>
    </w:p>
    <w:p w14:paraId="0CE0DED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ind w:firstLine="0" w:firstLineChars="0"/>
        <w:jc w:val="center"/>
        <w:textAlignment w:val="auto"/>
        <w:rPr>
          <w:rFonts w:hint="default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default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  <w:t>2022年度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  <w:t>岳阳市王家河公园管理中心</w:t>
      </w:r>
      <w:r>
        <w:rPr>
          <w:rFonts w:hint="default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  <w:t>单位整体支出</w:t>
      </w:r>
    </w:p>
    <w:p w14:paraId="08F6B5F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ind w:firstLine="0" w:firstLineChars="0"/>
        <w:jc w:val="center"/>
        <w:textAlignment w:val="auto"/>
        <w:rPr>
          <w:rFonts w:hint="default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default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  <w:t>绩效自评报告</w:t>
      </w:r>
    </w:p>
    <w:p w14:paraId="2D53AAE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7B03616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15AAFBC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40C5FF8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2787D50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1AD1F81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6F3BB4B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0BE6D95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52030BC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130652D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115B6F1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6AE84C6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317D87A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087A4F5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333C675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0FFA0C0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6EE14FA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465773A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3E0829B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53DF7A0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7A6AFC1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09DC955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17DEA64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1CDC12E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0C0B684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3B23CAE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236D82D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center"/>
        <w:textAlignment w:val="auto"/>
        <w:rPr>
          <w:rFonts w:hint="eastAsia" w:ascii="楷体_GB2312" w:hAnsi="楷体_GB2312" w:eastAsia="楷体_GB2312" w:cs="楷体_GB2312"/>
          <w:color w:val="000000" w:themeColor="text1"/>
          <w:spacing w:val="0"/>
          <w:position w:val="0"/>
          <w:sz w:val="36"/>
          <w:szCs w:val="36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楷体_GB2312" w:hAnsi="楷体_GB2312" w:eastAsia="楷体_GB2312" w:cs="楷体_GB2312"/>
          <w:color w:val="000000" w:themeColor="text1"/>
          <w:spacing w:val="0"/>
          <w:position w:val="0"/>
          <w:sz w:val="36"/>
          <w:szCs w:val="36"/>
          <w:lang w:val="en-US" w:eastAsia="zh-CN"/>
          <w14:textFill>
            <w14:solidFill>
              <w14:schemeClr w14:val="tx1"/>
            </w14:solidFill>
          </w14:textFill>
        </w:rPr>
        <w:t>部门(单位)名称：   ( 盖 章 )</w:t>
      </w:r>
    </w:p>
    <w:p w14:paraId="41B658E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center"/>
        <w:textAlignment w:val="auto"/>
        <w:rPr>
          <w:rFonts w:hint="eastAsia" w:ascii="楷体_GB2312" w:hAnsi="楷体_GB2312" w:eastAsia="楷体_GB2312" w:cs="楷体_GB2312"/>
          <w:color w:val="000000" w:themeColor="text1"/>
          <w:spacing w:val="0"/>
          <w:position w:val="0"/>
          <w:sz w:val="36"/>
          <w:szCs w:val="36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楷体_GB2312" w:hAnsi="楷体_GB2312" w:eastAsia="楷体_GB2312" w:cs="楷体_GB2312"/>
          <w:color w:val="000000" w:themeColor="text1"/>
          <w:spacing w:val="0"/>
          <w:position w:val="0"/>
          <w:sz w:val="36"/>
          <w:szCs w:val="36"/>
          <w:lang w:val="en-US" w:eastAsia="zh-CN"/>
          <w14:textFill>
            <w14:solidFill>
              <w14:schemeClr w14:val="tx1"/>
            </w14:solidFill>
          </w14:textFill>
        </w:rPr>
        <w:t>2023年 06 月 08 日</w:t>
      </w:r>
    </w:p>
    <w:p w14:paraId="024FF18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505728C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4CE46B8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540F843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68FF625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ind w:left="0"/>
        <w:jc w:val="center"/>
        <w:textAlignment w:val="auto"/>
        <w:rPr>
          <w:rFonts w:hint="eastAsia" w:ascii="方正小标宋简体" w:hAnsi="方正小标宋简体" w:eastAsia="方正小标宋简体" w:cs="方正小标宋简体"/>
          <w:color w:val="000000" w:themeColor="text1"/>
          <w:spacing w:val="0"/>
          <w:position w:val="0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方正小标宋简体" w:hAnsi="方正小标宋简体" w:eastAsia="方正小标宋简体" w:cs="方正小标宋简体"/>
          <w:color w:val="000000" w:themeColor="text1"/>
          <w:spacing w:val="0"/>
          <w:position w:val="0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  <w:t>2022年度岳阳市王家河公园管理中心单位整体支出绩效自评报告</w:t>
      </w:r>
    </w:p>
    <w:p w14:paraId="57310DC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6FDC6D3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05E808B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38E33822"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单位基本情况</w:t>
      </w:r>
    </w:p>
    <w:p w14:paraId="56F3547F">
      <w:pPr>
        <w:ind w:firstLine="320" w:firstLineChars="100"/>
        <w:jc w:val="left"/>
        <w:rPr>
          <w:rFonts w:hint="default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岳阳市王家河公园管理中心（以下简称公园管理中心）是岳阳市委编办批准设立的正科级公益一类全额拨款事业单位。公园管理中心内设股室人秘股、计财股、生产技术股、综合股和考评股。核定事业编制人数25人，实际人数25人。  </w:t>
      </w:r>
    </w:p>
    <w:p w14:paraId="67ED780F">
      <w:pPr>
        <w:ind w:firstLine="640" w:firstLineChars="200"/>
        <w:jc w:val="left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公园管理中心主要职能有：1、负责维护公园秩序、消防安全、公共设施安全；2、负责管理公园的绿化、美化和卫生保洁工作；3、负责公园水电、路灯、监控等市政设施的维护管理；4、负责公园水面保洁、蓝藻生物治理工作；5、负责公园的游客的接待、管理工作；6、完成上级部门交办的其他工作。</w:t>
      </w:r>
    </w:p>
    <w:p w14:paraId="606EE065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Chars="200"/>
        <w:jc w:val="left"/>
        <w:textAlignment w:val="auto"/>
        <w:rPr>
          <w:rFonts w:hint="default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</w:p>
    <w:p w14:paraId="0BF6601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二、一般公共预算支出情况</w:t>
      </w:r>
    </w:p>
    <w:p w14:paraId="3733FAF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3" w:firstLineChars="200"/>
        <w:jc w:val="left"/>
        <w:textAlignment w:val="auto"/>
        <w:rPr>
          <w:rFonts w:hint="eastAsia" w:ascii="楷体_GB2312" w:hAnsi="楷体_GB2312" w:eastAsia="楷体_GB2312" w:cs="楷体_GB2312"/>
          <w:b/>
          <w:bCs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楷体_GB2312" w:hAnsi="楷体_GB2312" w:eastAsia="楷体_GB2312" w:cs="楷体_GB2312"/>
          <w:b/>
          <w:bCs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(一)基本支出情况</w:t>
      </w:r>
    </w:p>
    <w:p w14:paraId="62B0AE6D">
      <w:pPr>
        <w:ind w:firstLine="320" w:firstLineChars="100"/>
        <w:jc w:val="left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 w:val="0"/>
          <w:bCs w:val="0"/>
          <w:color w:val="auto"/>
          <w:sz w:val="32"/>
          <w:szCs w:val="32"/>
          <w:shd w:val="clear" w:color="auto" w:fill="auto"/>
          <w:lang w:val="en-US" w:eastAsia="zh-CN"/>
        </w:rPr>
        <w:t xml:space="preserve"> </w:t>
      </w: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2022年度预算基本支出394.46万元，其中人员支出349.46万元，日常公用经费支出45.00万元。决算基本支出373.19万元，其中人员支出319.17万元，日常公用经费支出54.02万元；本年度公务接待费预算0.10万元，公务用车运行维护费支出0万元，因公出国出境支出0万元，“三公经费”支出控制在年初预算之内。</w:t>
      </w:r>
    </w:p>
    <w:p w14:paraId="7F5E69D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3" w:firstLineChars="200"/>
        <w:jc w:val="left"/>
        <w:textAlignment w:val="auto"/>
        <w:rPr>
          <w:rFonts w:hint="eastAsia" w:ascii="楷体_GB2312" w:hAnsi="楷体_GB2312" w:eastAsia="楷体_GB2312" w:cs="楷体_GB2312"/>
          <w:b/>
          <w:bCs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</w:p>
    <w:p w14:paraId="053AC4AD">
      <w:pPr>
        <w:keepNext w:val="0"/>
        <w:keepLines w:val="0"/>
        <w:pageBreakBefore w:val="0"/>
        <w:widowControl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="0" w:firstLine="643" w:firstLineChars="200"/>
        <w:jc w:val="left"/>
        <w:textAlignment w:val="auto"/>
        <w:rPr>
          <w:rFonts w:hint="eastAsia" w:ascii="楷体_GB2312" w:hAnsi="楷体_GB2312" w:eastAsia="楷体_GB2312" w:cs="楷体_GB2312"/>
          <w:b/>
          <w:bCs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楷体_GB2312" w:hAnsi="楷体_GB2312" w:eastAsia="楷体_GB2312" w:cs="楷体_GB2312"/>
          <w:b/>
          <w:bCs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项目支出情况</w:t>
      </w:r>
    </w:p>
    <w:p w14:paraId="148E9035">
      <w:pPr>
        <w:ind w:firstLine="643" w:firstLineChars="200"/>
        <w:jc w:val="both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楷体_GB2312" w:hAnsi="楷体_GB2312" w:eastAsia="楷体_GB2312" w:cs="楷体_GB2312"/>
          <w:b/>
          <w:bCs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2022年用于项目支出1536.81万元，主要列支公园水域蓝藻生物治理、亮化电费、绿地维护和行道树维护等项目支出，主要对公园51万㎡绿地和3.4万余株行道树实行一级标准养护；对公园15km的道路路面实行16小时卫生保洁和公园64万㎡水面进行蓝藻生物治理和水面保洁；以及保障公园路灯、景观公厕供电、移动厕所和驿站的供电需求；公园范围内的公厕保洁和公园全天候安全保卫等工作。</w:t>
      </w:r>
    </w:p>
    <w:p w14:paraId="2D9F4451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Chars="200"/>
        <w:jc w:val="left"/>
        <w:textAlignment w:val="auto"/>
        <w:rPr>
          <w:rFonts w:hint="default" w:ascii="楷体_GB2312" w:hAnsi="楷体_GB2312" w:eastAsia="楷体_GB2312" w:cs="楷体_GB2312"/>
          <w:b/>
          <w:bCs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</w:p>
    <w:p w14:paraId="03A0A4E7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Chars="200" w:firstLine="320" w:firstLineChars="100"/>
        <w:jc w:val="left"/>
        <w:textAlignment w:val="auto"/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三、政府性基金预算支出情况</w:t>
      </w:r>
    </w:p>
    <w:p w14:paraId="3A5A7FFF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Chars="200"/>
        <w:jc w:val="left"/>
        <w:textAlignment w:val="auto"/>
        <w:rPr>
          <w:rFonts w:hint="default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本单位政府性基金预算支出：无。</w:t>
      </w:r>
    </w:p>
    <w:p w14:paraId="53C4BD12">
      <w:pPr>
        <w:keepNext w:val="0"/>
        <w:keepLines w:val="0"/>
        <w:pageBreakBefore w:val="0"/>
        <w:widowControl w:val="0"/>
        <w:numPr>
          <w:ilvl w:val="0"/>
          <w:numId w:val="3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国有资本经营预算支出情况</w:t>
      </w:r>
    </w:p>
    <w:p w14:paraId="11B6071C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Chars="200"/>
        <w:jc w:val="left"/>
        <w:textAlignment w:val="auto"/>
        <w:rPr>
          <w:rFonts w:hint="default" w:ascii="仿宋" w:hAnsi="仿宋" w:eastAsia="仿宋" w:cs="仿宋"/>
          <w:b w:val="0"/>
          <w:bCs w:val="0"/>
          <w:color w:val="000000" w:themeColor="text1"/>
          <w:sz w:val="32"/>
          <w:szCs w:val="32"/>
          <w:shd w:val="clear" w:color="auto" w:fill="auto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仿宋"/>
          <w:b w:val="0"/>
          <w:bCs w:val="0"/>
          <w:color w:val="000000" w:themeColor="text1"/>
          <w:sz w:val="32"/>
          <w:szCs w:val="32"/>
          <w:shd w:val="clear" w:color="auto" w:fill="auto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本单位国有资本经营预算支出：无。</w:t>
      </w:r>
    </w:p>
    <w:p w14:paraId="00798205">
      <w:pPr>
        <w:keepNext w:val="0"/>
        <w:keepLines w:val="0"/>
        <w:pageBreakBefore w:val="0"/>
        <w:widowControl w:val="0"/>
        <w:numPr>
          <w:ilvl w:val="0"/>
          <w:numId w:val="3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="0" w:leftChars="0" w:firstLine="640" w:firstLineChars="200"/>
        <w:jc w:val="left"/>
        <w:textAlignment w:val="auto"/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社会保险基金预算支出情况</w:t>
      </w:r>
    </w:p>
    <w:p w14:paraId="0CBA586E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Chars="200"/>
        <w:jc w:val="left"/>
        <w:textAlignment w:val="auto"/>
        <w:rPr>
          <w:rFonts w:hint="default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本单位社会保险基金预算：无。</w:t>
      </w:r>
    </w:p>
    <w:p w14:paraId="744FDEE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六、部门整体支出绩效情况</w:t>
      </w:r>
    </w:p>
    <w:p w14:paraId="27A608B2">
      <w:pPr>
        <w:ind w:firstLine="321" w:firstLineChars="100"/>
        <w:jc w:val="left"/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:shd w:val="clear" w:color="auto" w:fill="auto"/>
          <w14:textFill>
            <w14:solidFill>
              <w14:schemeClr w14:val="tx1"/>
            </w14:solidFill>
          </w14:textFill>
        </w:rPr>
      </w:pPr>
      <w:r>
        <w:rPr>
          <w:rFonts w:hint="eastAsia" w:ascii="楷体" w:hAnsi="楷体" w:eastAsia="楷体" w:cs="楷体"/>
          <w:b/>
          <w:bCs/>
          <w:color w:val="000000" w:themeColor="text1"/>
          <w:sz w:val="32"/>
          <w:szCs w:val="32"/>
          <w:shd w:val="clear" w:color="auto" w:fill="auto"/>
          <w14:textFill>
            <w14:solidFill>
              <w14:schemeClr w14:val="tx1"/>
            </w14:solidFill>
          </w14:textFill>
        </w:rPr>
        <w:t>（一）党建工作有声有色</w:t>
      </w:r>
    </w:p>
    <w:p w14:paraId="3924BDE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一是规范管理，党风廉政抓深入。开展违反中央八项规定精神突出问题专项治理、“纠四风、治陋习”树文明新风专项整治等工作，严格执行操办婚丧喜庆相关规定。二是加强学习，党建工作不放松。以围绕中心、建设队伍、服务群众为根本目的，加强了政治建设、思想建设、基础建设、能力建设、作风建设和队伍建设，带头做到执行坚定，自觉做对党绝对忠诚的知行合一者，让市民、游客在机关持续改进作风中看到变化、得到实惠。三是优化机构，队伍形象有提升。加大对干部职工的培训教育力度，并开展作风纪律整顿、以实际行动锤炼作风，进一步树立了公园干部队伍的良好形象。</w:t>
      </w:r>
    </w:p>
    <w:p w14:paraId="29E335A9">
      <w:pPr>
        <w:ind w:firstLine="321" w:firstLineChars="100"/>
        <w:jc w:val="left"/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:shd w:val="clear" w:color="auto" w:fill="auto"/>
          <w14:textFill>
            <w14:solidFill>
              <w14:schemeClr w14:val="tx1"/>
            </w14:solidFill>
          </w14:textFill>
        </w:rPr>
      </w:pPr>
      <w:r>
        <w:rPr>
          <w:rFonts w:hint="eastAsia" w:ascii="楷体" w:hAnsi="楷体" w:eastAsia="楷体" w:cs="楷体"/>
          <w:b/>
          <w:bCs/>
          <w:color w:val="000000" w:themeColor="text1"/>
          <w:sz w:val="32"/>
          <w:szCs w:val="32"/>
          <w:shd w:val="clear" w:color="auto" w:fill="auto"/>
          <w14:textFill>
            <w14:solidFill>
              <w14:schemeClr w14:val="tx1"/>
            </w14:solidFill>
          </w14:textFill>
        </w:rPr>
        <w:t>（</w:t>
      </w:r>
      <w:r>
        <w:rPr>
          <w:rFonts w:hint="eastAsia" w:ascii="楷体" w:hAnsi="楷体" w:eastAsia="楷体" w:cs="楷体"/>
          <w:b/>
          <w:bCs/>
          <w:color w:val="000000" w:themeColor="text1"/>
          <w:sz w:val="32"/>
          <w:szCs w:val="32"/>
          <w:shd w:val="clear" w:color="auto" w:fill="auto"/>
          <w:lang w:eastAsia="zh-CN"/>
          <w14:textFill>
            <w14:solidFill>
              <w14:schemeClr w14:val="tx1"/>
            </w14:solidFill>
          </w14:textFill>
        </w:rPr>
        <w:t>二</w:t>
      </w:r>
      <w:r>
        <w:rPr>
          <w:rFonts w:hint="eastAsia" w:ascii="楷体" w:hAnsi="楷体" w:eastAsia="楷体" w:cs="楷体"/>
          <w:b/>
          <w:bCs/>
          <w:color w:val="000000" w:themeColor="text1"/>
          <w:sz w:val="32"/>
          <w:szCs w:val="32"/>
          <w:shd w:val="clear" w:color="auto" w:fill="auto"/>
          <w14:textFill>
            <w14:solidFill>
              <w14:schemeClr w14:val="tx1"/>
            </w14:solidFill>
          </w14:textFill>
        </w:rPr>
        <w:t>）抓好主业，公园建管成效显著</w:t>
      </w:r>
    </w:p>
    <w:p w14:paraId="53DA686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一是绿化管养高标准，打造怡人园林景观。绿化管养紧抓管理精细化，以“一流公园，滨水美景”为管理目标，以一级养护要求为管理标准，全年绿化养护计划明确，月任务分解到位，切实做好病虫害防治、中耕施肥、除草除杂、抗旱防冻等日常养护工作，提高绿化养护质量。二是改造建设高质量，优化公园生态环境。王家河公园边界地段因建设设计原因，造成大量缺绿斑秃，我中心利用园内雨污分流工程需移植的苗木进行统一设计规划，逐步将边界缺绿地段进行了补植，较好地提升了景观效果。三是卫生保洁高起点，提升休闲绿地品位。对公园路段与厕所环境卫生采取“日抽查、月考评”的检查方式，进行计分考核，确保园内干净整洁。同时加强水面打捞，确保日常下午3点前，大雨后24小时内打捞干净，全年打捞运输垃圾总量约5000余立方。四是水质治理常态化，改善滨水环境质量。通过统筹调度、巡查预警、控污调水、应急控藻等举措，实现了全年降藻、灭藻、抑藻目标，确保水质得到有效改善。五是安全防范高要求，建设和谐游园秩序。严格落实安全责任制度，坚持安保人员 24 小时动态巡查，定期对河道护栏、护坡等危险区域进行安全隐 患排查和处置，定期组织防火、防水、防汛演练。六是硬件建设高效率，提升设施服务功能。对7个驿站公厕进行提质改造，让市民如厕轻松愉快；同时对公园其他设施进行翻新和维护，给市民运功娱乐提供安全舒适的场地。另外，及时维修了配电箱，更换修复了摄像头，保障了公园电力和监控设施处于良好状态，公园绿道庭院灯亮灯率达到100%。</w:t>
      </w:r>
    </w:p>
    <w:p w14:paraId="1F00190E">
      <w:pPr>
        <w:ind w:firstLine="321" w:firstLineChars="100"/>
        <w:jc w:val="left"/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:shd w:val="clear" w:color="auto" w:fill="auto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:shd w:val="clear" w:color="auto" w:fill="auto"/>
          <w14:textFill>
            <w14:solidFill>
              <w14:schemeClr w14:val="tx1"/>
            </w14:solidFill>
          </w14:textFill>
        </w:rPr>
        <w:t>（</w:t>
      </w: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:shd w:val="clear" w:color="auto" w:fill="auto"/>
          <w:lang w:eastAsia="zh-CN"/>
          <w14:textFill>
            <w14:solidFill>
              <w14:schemeClr w14:val="tx1"/>
            </w14:solidFill>
          </w14:textFill>
        </w:rPr>
        <w:t>三</w:t>
      </w: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:shd w:val="clear" w:color="auto" w:fill="auto"/>
          <w14:textFill>
            <w14:solidFill>
              <w14:schemeClr w14:val="tx1"/>
            </w14:solidFill>
          </w14:textFill>
        </w:rPr>
        <w:t>）管理工作稳步提升</w:t>
      </w:r>
    </w:p>
    <w:p w14:paraId="08E4F0B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一是完善各项管理制度。在原有制度的基础上，完善了驿站服务中心投诉、问询、监控室等管理制度。二是加大了业务培训力度。对公园管理人员、保洁、保安人员、绿化养护人员定期进行学习和培训，不断积累和总结工作经验，增强职工为民服务的意识。对游客投诉和来电来访给予耐心细致的答复，并做到及时处理。三是营造良好服务氛围。在主要路口设置了文明宣传栏。对游客不文明行为采取教育引导为主的方式，依靠群众、发动群众参与公园环境的维护和管理，形成了人人关心环境、爱护环境、自觉维护美好家园的良好氛围。同时利用宣传栏、电子屏等形式进行文明宣传、推普宣传，为我市建设全国文明城市营造良好的氛围。</w:t>
      </w:r>
    </w:p>
    <w:p w14:paraId="33D7A40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七、存在的问题及原因分析</w:t>
      </w:r>
    </w:p>
    <w:p w14:paraId="3756CEA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（一）需维修的设施设备数量大，财政预算经费不足，影响公园环境提升。</w:t>
      </w:r>
    </w:p>
    <w:p w14:paraId="64EF7A2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（二）专业技术人员缺乏，且人才结构不合理。</w:t>
      </w:r>
    </w:p>
    <w:p w14:paraId="264982B9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Chars="200" w:firstLine="320" w:firstLineChars="100"/>
        <w:jc w:val="left"/>
        <w:textAlignment w:val="auto"/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八、下一步改进措施</w:t>
      </w:r>
    </w:p>
    <w:p w14:paraId="449BEB3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（一）公园管理中心加强市场调查，引入供应商和服务商询价制度，对工程类维护项目进行造价审计，严格控制维护成本。</w:t>
      </w:r>
    </w:p>
    <w:p w14:paraId="3F8BECDF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（二）</w:t>
      </w:r>
      <w:r>
        <w:rPr>
          <w:rFonts w:hint="eastAsia" w:ascii="仿宋_GB2312" w:hAnsi="仿宋_GB2312" w:eastAsia="仿宋_GB2312" w:cs="仿宋_GB2312"/>
          <w:sz w:val="32"/>
          <w:szCs w:val="32"/>
          <w:shd w:val="clear" w:color="auto" w:fill="FFFFFF"/>
          <w:lang w:val="en-US" w:eastAsia="zh-CN"/>
        </w:rPr>
        <w:t>坚持推进精细化管养，不断完善园林绿化养护管理技术标准和操作规范。提升乔灌木修剪水平，创新花灌木修剪形式，不断增强层次感、立体感和艺术感。夏秋季加强公园花海花带管养，浇水、施肥、除杂等养护管理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shd w:val="clear" w:color="auto" w:fill="FFFFFF"/>
          <w:lang w:val="en-US" w:eastAsia="zh-CN"/>
        </w:rPr>
        <w:t>工作</w:t>
      </w:r>
      <w:r>
        <w:rPr>
          <w:rFonts w:hint="eastAsia" w:ascii="仿宋_GB2312" w:hAnsi="仿宋_GB2312" w:eastAsia="仿宋_GB2312" w:cs="仿宋_GB2312"/>
          <w:sz w:val="32"/>
          <w:szCs w:val="32"/>
          <w:shd w:val="clear" w:color="auto" w:fill="FFFFFF"/>
          <w:lang w:val="en-US" w:eastAsia="zh-CN"/>
        </w:rPr>
        <w:t>，延长花期，提高花化、美化水平。</w:t>
      </w:r>
    </w:p>
    <w:p w14:paraId="0464EA00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Chars="200"/>
        <w:jc w:val="left"/>
        <w:textAlignment w:val="auto"/>
        <w:rPr>
          <w:rFonts w:hint="default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</w:p>
    <w:p w14:paraId="3B43235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九、部门整体支出绩效自评结果拟应用和公开情况</w:t>
      </w:r>
    </w:p>
    <w:p w14:paraId="5B5B2C0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2022年本单位狠抓重点工作项目，较好的完成了各项任务目标；绿化管养紧抓管理精细化，以“一流公园，滨水美景”为管理目标，以一级公园绿地养护要求为管理标准，全年绿化养护计划明确，月任务分解到位，切实做好树林的修剪病虫害防治、中耕施肥、除草除杂、抗旱防冻等日常养护工作，提高了绿化养护质量。对王家河公园水域的管理，水质得到了大程度的改善。根据绩效评价指标和标准，各项指标综合自评得分95分，绩效为“优秀”。</w:t>
      </w:r>
    </w:p>
    <w:p w14:paraId="027BEF0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default" w:ascii="仿宋" w:hAnsi="仿宋" w:eastAsia="仿宋" w:cs="仿宋"/>
          <w:b w:val="0"/>
          <w:bCs w:val="0"/>
          <w:color w:val="000000" w:themeColor="text1"/>
          <w:sz w:val="32"/>
          <w:szCs w:val="32"/>
          <w:shd w:val="clear" w:color="auto" w:fill="auto"/>
          <w:lang w:val="en-US" w:eastAsia="zh-CN"/>
          <w14:textFill>
            <w14:solidFill>
              <w14:schemeClr w14:val="tx1"/>
            </w14:solidFill>
          </w14:textFill>
        </w:rPr>
      </w:pPr>
    </w:p>
    <w:p w14:paraId="4BD1229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报告需要以下附件：</w:t>
      </w:r>
    </w:p>
    <w:p w14:paraId="53CEEB0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1、部门整体支出绩效评价基础数据表</w:t>
      </w:r>
    </w:p>
    <w:p w14:paraId="317F071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2、部门整体支出绩效自评表</w:t>
      </w:r>
    </w:p>
    <w:p w14:paraId="21B8B6A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3、项目支出绩效自评表(一个一级项目支出一张表)</w:t>
      </w:r>
    </w:p>
    <w:p w14:paraId="5BFDB43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4、政府性基金预算支出情况表</w:t>
      </w:r>
    </w:p>
    <w:p w14:paraId="78042A1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5、国有资本经营预算支出情况表</w:t>
      </w:r>
    </w:p>
    <w:p w14:paraId="222F775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6、社会保险基金预算支出情况表</w:t>
      </w:r>
    </w:p>
    <w:p w14:paraId="5329411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</w:p>
    <w:p w14:paraId="088866C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</w:p>
    <w:p w14:paraId="539736C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</w:p>
    <w:p w14:paraId="0D32B1F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</w:p>
    <w:p w14:paraId="7CAAF57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</w:p>
    <w:p w14:paraId="22EC570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</w:p>
    <w:p w14:paraId="4A6FF1CE">
      <w:pPr>
        <w:spacing w:before="169" w:line="776" w:lineRule="exact"/>
        <w:ind w:left="372"/>
        <w:rPr>
          <w:rFonts w:hint="eastAsia" w:ascii="宋体" w:hAnsi="宋体" w:eastAsia="宋体" w:cs="宋体"/>
          <w:b/>
          <w:bCs/>
          <w:color w:val="000000" w:themeColor="text1"/>
          <w:spacing w:val="19"/>
          <w:position w:val="17"/>
          <w:sz w:val="36"/>
          <w:szCs w:val="36"/>
          <w:lang w:eastAsia="zh-CN"/>
          <w14:textFill>
            <w14:solidFill>
              <w14:schemeClr w14:val="tx1"/>
            </w14:solidFill>
          </w14:textFill>
        </w:rPr>
        <w:sectPr>
          <w:pgSz w:w="11906" w:h="16838"/>
          <w:pgMar w:top="1701" w:right="1701" w:bottom="1701" w:left="1701" w:header="851" w:footer="992" w:gutter="0"/>
          <w:pgNumType w:fmt="decimal"/>
          <w:cols w:space="0" w:num="1"/>
          <w:rtlGutter w:val="0"/>
          <w:docGrid w:type="lines" w:linePitch="312" w:charSpace="0"/>
        </w:sectPr>
      </w:pPr>
    </w:p>
    <w:p w14:paraId="5EA46A2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rPr>
          <w:rFonts w:hint="default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附件4</w:t>
      </w:r>
    </w:p>
    <w:p w14:paraId="2F5E5D8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ind w:left="0"/>
        <w:jc w:val="center"/>
        <w:textAlignment w:val="auto"/>
        <w:rPr>
          <w:rFonts w:hint="eastAsia" w:ascii="方正小标宋简体" w:hAnsi="方正小标宋简体" w:eastAsia="方正小标宋简体" w:cs="方正小标宋简体"/>
          <w:color w:val="000000" w:themeColor="text1"/>
          <w:spacing w:val="0"/>
          <w:position w:val="0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方正小标宋简体" w:hAnsi="方正小标宋简体" w:eastAsia="方正小标宋简体" w:cs="方正小标宋简体"/>
          <w:color w:val="000000" w:themeColor="text1"/>
          <w:spacing w:val="0"/>
          <w:position w:val="0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  <w:t>2022年度项目支出绩效自评表</w:t>
      </w:r>
    </w:p>
    <w:tbl>
      <w:tblPr>
        <w:tblStyle w:val="10"/>
        <w:tblW w:w="9580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075"/>
        <w:gridCol w:w="1080"/>
        <w:gridCol w:w="1080"/>
        <w:gridCol w:w="1229"/>
        <w:gridCol w:w="1131"/>
        <w:gridCol w:w="1140"/>
        <w:gridCol w:w="685"/>
        <w:gridCol w:w="795"/>
        <w:gridCol w:w="1365"/>
      </w:tblGrid>
      <w:tr w14:paraId="7AD1C7D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6" w:hRule="atLeast"/>
        </w:trPr>
        <w:tc>
          <w:tcPr>
            <w:tcW w:w="1075" w:type="dxa"/>
            <w:noWrap w:val="0"/>
            <w:vAlign w:val="center"/>
          </w:tcPr>
          <w:p w14:paraId="4F474D8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6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项目支出</w:t>
            </w:r>
          </w:p>
          <w:p w14:paraId="356E859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6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名称</w:t>
            </w:r>
          </w:p>
        </w:tc>
        <w:tc>
          <w:tcPr>
            <w:tcW w:w="8505" w:type="dxa"/>
            <w:gridSpan w:val="8"/>
            <w:noWrap w:val="0"/>
            <w:vAlign w:val="center"/>
          </w:tcPr>
          <w:p w14:paraId="170D311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 w:firstLine="2520" w:firstLineChars="1200"/>
              <w:jc w:val="both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岳阳市王家河公园管理中心园林维护项目</w:t>
            </w:r>
          </w:p>
        </w:tc>
      </w:tr>
      <w:tr w14:paraId="2C8A1B4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6" w:hRule="atLeast"/>
        </w:trPr>
        <w:tc>
          <w:tcPr>
            <w:tcW w:w="1075" w:type="dxa"/>
            <w:noWrap w:val="0"/>
            <w:vAlign w:val="center"/>
          </w:tcPr>
          <w:p w14:paraId="4A14AAD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2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主管部门</w:t>
            </w:r>
          </w:p>
        </w:tc>
        <w:tc>
          <w:tcPr>
            <w:tcW w:w="4520" w:type="dxa"/>
            <w:gridSpan w:val="4"/>
            <w:noWrap w:val="0"/>
            <w:vAlign w:val="center"/>
          </w:tcPr>
          <w:p w14:paraId="777684E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楼区政府</w:t>
            </w:r>
          </w:p>
        </w:tc>
        <w:tc>
          <w:tcPr>
            <w:tcW w:w="1140" w:type="dxa"/>
            <w:noWrap w:val="0"/>
            <w:vAlign w:val="center"/>
          </w:tcPr>
          <w:p w14:paraId="0C3D52D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1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实施单位</w:t>
            </w:r>
          </w:p>
        </w:tc>
        <w:tc>
          <w:tcPr>
            <w:tcW w:w="2845" w:type="dxa"/>
            <w:gridSpan w:val="3"/>
            <w:noWrap w:val="0"/>
            <w:vAlign w:val="center"/>
          </w:tcPr>
          <w:p w14:paraId="61542B7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岳阳市王家河公园管理中心</w:t>
            </w:r>
          </w:p>
        </w:tc>
      </w:tr>
      <w:tr w14:paraId="07EB163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1" w:hRule="atLeast"/>
        </w:trPr>
        <w:tc>
          <w:tcPr>
            <w:tcW w:w="1075" w:type="dxa"/>
            <w:vMerge w:val="restart"/>
            <w:tcBorders>
              <w:bottom w:val="nil"/>
            </w:tcBorders>
            <w:noWrap w:val="0"/>
            <w:vAlign w:val="center"/>
          </w:tcPr>
          <w:p w14:paraId="3F5DAFC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4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 w14:paraId="59704C6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5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 w14:paraId="0DC8216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项目资金</w:t>
            </w:r>
          </w:p>
          <w:p w14:paraId="7140AAE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(万元)</w:t>
            </w:r>
          </w:p>
        </w:tc>
        <w:tc>
          <w:tcPr>
            <w:tcW w:w="2160" w:type="dxa"/>
            <w:gridSpan w:val="2"/>
            <w:noWrap w:val="0"/>
            <w:vAlign w:val="center"/>
          </w:tcPr>
          <w:p w14:paraId="2ECEFA1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 w14:paraId="5C9DDFA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年初</w:t>
            </w:r>
          </w:p>
          <w:p w14:paraId="6A8A59D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预算数</w:t>
            </w:r>
          </w:p>
        </w:tc>
        <w:tc>
          <w:tcPr>
            <w:tcW w:w="1131" w:type="dxa"/>
            <w:noWrap w:val="0"/>
            <w:vAlign w:val="center"/>
          </w:tcPr>
          <w:p w14:paraId="1DACCFC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全年</w:t>
            </w:r>
          </w:p>
          <w:p w14:paraId="3B80FDA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预算数</w:t>
            </w:r>
          </w:p>
        </w:tc>
        <w:tc>
          <w:tcPr>
            <w:tcW w:w="1140" w:type="dxa"/>
            <w:noWrap w:val="0"/>
            <w:vAlign w:val="center"/>
          </w:tcPr>
          <w:p w14:paraId="75391DF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全年</w:t>
            </w:r>
          </w:p>
          <w:p w14:paraId="2BC9164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执行数</w:t>
            </w:r>
          </w:p>
        </w:tc>
        <w:tc>
          <w:tcPr>
            <w:tcW w:w="685" w:type="dxa"/>
            <w:noWrap w:val="0"/>
            <w:vAlign w:val="center"/>
          </w:tcPr>
          <w:p w14:paraId="61D6F2E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分值</w:t>
            </w:r>
          </w:p>
        </w:tc>
        <w:tc>
          <w:tcPr>
            <w:tcW w:w="795" w:type="dxa"/>
            <w:noWrap w:val="0"/>
            <w:vAlign w:val="center"/>
          </w:tcPr>
          <w:p w14:paraId="5D3C720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执行率</w:t>
            </w:r>
          </w:p>
        </w:tc>
        <w:tc>
          <w:tcPr>
            <w:tcW w:w="1365" w:type="dxa"/>
            <w:noWrap w:val="0"/>
            <w:vAlign w:val="center"/>
          </w:tcPr>
          <w:p w14:paraId="5707D5B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得分</w:t>
            </w:r>
          </w:p>
        </w:tc>
      </w:tr>
      <w:tr w14:paraId="4F484EF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7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0D5F861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160" w:type="dxa"/>
            <w:gridSpan w:val="2"/>
            <w:noWrap w:val="0"/>
            <w:vAlign w:val="center"/>
          </w:tcPr>
          <w:p w14:paraId="21628DA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1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年度资金总额</w:t>
            </w:r>
          </w:p>
        </w:tc>
        <w:tc>
          <w:tcPr>
            <w:tcW w:w="1229" w:type="dxa"/>
            <w:noWrap w:val="0"/>
            <w:vAlign w:val="center"/>
          </w:tcPr>
          <w:p w14:paraId="2AF42E7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  <w:tc>
          <w:tcPr>
            <w:tcW w:w="1131" w:type="dxa"/>
            <w:noWrap w:val="0"/>
            <w:vAlign w:val="center"/>
          </w:tcPr>
          <w:p w14:paraId="21D8AF6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1536.81</w:t>
            </w:r>
          </w:p>
        </w:tc>
        <w:tc>
          <w:tcPr>
            <w:tcW w:w="1140" w:type="dxa"/>
            <w:noWrap w:val="0"/>
            <w:vAlign w:val="center"/>
          </w:tcPr>
          <w:p w14:paraId="26E2F44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1536.81</w:t>
            </w:r>
          </w:p>
        </w:tc>
        <w:tc>
          <w:tcPr>
            <w:tcW w:w="685" w:type="dxa"/>
            <w:noWrap w:val="0"/>
            <w:vAlign w:val="center"/>
          </w:tcPr>
          <w:p w14:paraId="2035D09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5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b/>
                <w:bCs/>
                <w:color w:val="000000" w:themeColor="text1"/>
                <w:spacing w:val="0"/>
                <w:position w:val="-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795" w:type="dxa"/>
            <w:noWrap w:val="0"/>
            <w:vAlign w:val="center"/>
          </w:tcPr>
          <w:p w14:paraId="78C33DC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1365" w:type="dxa"/>
            <w:noWrap w:val="0"/>
            <w:vAlign w:val="center"/>
          </w:tcPr>
          <w:p w14:paraId="6A58EB4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</w:tr>
      <w:tr w14:paraId="2BE2143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7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0729604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160" w:type="dxa"/>
            <w:gridSpan w:val="2"/>
            <w:noWrap w:val="0"/>
            <w:vAlign w:val="center"/>
          </w:tcPr>
          <w:p w14:paraId="1290044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1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其中：当年财政拨款</w:t>
            </w:r>
          </w:p>
        </w:tc>
        <w:tc>
          <w:tcPr>
            <w:tcW w:w="1229" w:type="dxa"/>
            <w:noWrap w:val="0"/>
            <w:vAlign w:val="center"/>
          </w:tcPr>
          <w:p w14:paraId="18CFB70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 w:right="0" w:rightChars="0"/>
              <w:jc w:val="center"/>
              <w:textAlignment w:val="auto"/>
              <w:rPr>
                <w:rFonts w:hint="default" w:ascii="Arial" w:hAnsiTheme="minorHAnsi" w:eastAsiaTheme="minorEastAsia" w:cstheme="minorBidi"/>
                <w:color w:val="000000" w:themeColor="text1"/>
                <w:spacing w:val="0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  <w:tc>
          <w:tcPr>
            <w:tcW w:w="1131" w:type="dxa"/>
            <w:noWrap w:val="0"/>
            <w:vAlign w:val="center"/>
          </w:tcPr>
          <w:p w14:paraId="43747B8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 w:right="0" w:rightChars="0"/>
              <w:jc w:val="center"/>
              <w:textAlignment w:val="auto"/>
              <w:rPr>
                <w:rFonts w:hint="default" w:ascii="Arial" w:hAnsiTheme="minorHAnsi" w:eastAsiaTheme="minorEastAsia" w:cstheme="minorBidi"/>
                <w:color w:val="000000" w:themeColor="text1"/>
                <w:spacing w:val="0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1536.81</w:t>
            </w:r>
          </w:p>
        </w:tc>
        <w:tc>
          <w:tcPr>
            <w:tcW w:w="1140" w:type="dxa"/>
            <w:noWrap w:val="0"/>
            <w:vAlign w:val="center"/>
          </w:tcPr>
          <w:p w14:paraId="15BF600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 w:right="0" w:rightChars="0"/>
              <w:jc w:val="center"/>
              <w:textAlignment w:val="auto"/>
              <w:rPr>
                <w:rFonts w:hint="default" w:ascii="Arial" w:hAnsiTheme="minorHAnsi" w:eastAsiaTheme="minorEastAsia" w:cstheme="minorBidi"/>
                <w:color w:val="000000" w:themeColor="text1"/>
                <w:spacing w:val="0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1536.81</w:t>
            </w:r>
          </w:p>
        </w:tc>
        <w:tc>
          <w:tcPr>
            <w:tcW w:w="685" w:type="dxa"/>
            <w:noWrap w:val="0"/>
            <w:vAlign w:val="center"/>
          </w:tcPr>
          <w:p w14:paraId="23D6E9B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 w14:paraId="07EB27F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 w14:paraId="00E5D41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018B5F2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7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6FA962D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160" w:type="dxa"/>
            <w:gridSpan w:val="2"/>
            <w:noWrap w:val="0"/>
            <w:vAlign w:val="center"/>
          </w:tcPr>
          <w:p w14:paraId="30246C6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1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   </w:t>
            </w: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上年结转资金</w:t>
            </w:r>
          </w:p>
        </w:tc>
        <w:tc>
          <w:tcPr>
            <w:tcW w:w="1229" w:type="dxa"/>
            <w:noWrap w:val="0"/>
            <w:vAlign w:val="center"/>
          </w:tcPr>
          <w:p w14:paraId="7ACED21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  <w:tc>
          <w:tcPr>
            <w:tcW w:w="1131" w:type="dxa"/>
            <w:noWrap w:val="0"/>
            <w:vAlign w:val="center"/>
          </w:tcPr>
          <w:p w14:paraId="14CE6A1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  <w:tc>
          <w:tcPr>
            <w:tcW w:w="1140" w:type="dxa"/>
            <w:noWrap w:val="0"/>
            <w:vAlign w:val="center"/>
          </w:tcPr>
          <w:p w14:paraId="55EC8BA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  <w:tc>
          <w:tcPr>
            <w:tcW w:w="685" w:type="dxa"/>
            <w:noWrap w:val="0"/>
            <w:vAlign w:val="center"/>
          </w:tcPr>
          <w:p w14:paraId="185BA83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 w14:paraId="246C50B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 w14:paraId="7BEBF48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0DB0715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7" w:hRule="atLeast"/>
        </w:trPr>
        <w:tc>
          <w:tcPr>
            <w:tcW w:w="1075" w:type="dxa"/>
            <w:vMerge w:val="continue"/>
            <w:tcBorders>
              <w:top w:val="nil"/>
            </w:tcBorders>
            <w:noWrap w:val="0"/>
            <w:vAlign w:val="center"/>
          </w:tcPr>
          <w:p w14:paraId="13643C9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160" w:type="dxa"/>
            <w:gridSpan w:val="2"/>
            <w:noWrap w:val="0"/>
            <w:vAlign w:val="center"/>
          </w:tcPr>
          <w:p w14:paraId="16E1558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其他资金</w:t>
            </w:r>
          </w:p>
        </w:tc>
        <w:tc>
          <w:tcPr>
            <w:tcW w:w="1229" w:type="dxa"/>
            <w:noWrap w:val="0"/>
            <w:vAlign w:val="center"/>
          </w:tcPr>
          <w:p w14:paraId="275B547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  <w:tc>
          <w:tcPr>
            <w:tcW w:w="1131" w:type="dxa"/>
            <w:noWrap w:val="0"/>
            <w:vAlign w:val="center"/>
          </w:tcPr>
          <w:p w14:paraId="15CA723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  <w:tc>
          <w:tcPr>
            <w:tcW w:w="1140" w:type="dxa"/>
            <w:noWrap w:val="0"/>
            <w:vAlign w:val="center"/>
          </w:tcPr>
          <w:p w14:paraId="1319962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  <w:tc>
          <w:tcPr>
            <w:tcW w:w="685" w:type="dxa"/>
            <w:noWrap w:val="0"/>
            <w:vAlign w:val="center"/>
          </w:tcPr>
          <w:p w14:paraId="1FDA5DB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 w14:paraId="7A47024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 w14:paraId="31D1324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490846E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7" w:hRule="atLeast"/>
        </w:trPr>
        <w:tc>
          <w:tcPr>
            <w:tcW w:w="1075" w:type="dxa"/>
            <w:vMerge w:val="restart"/>
            <w:tcBorders>
              <w:bottom w:val="nil"/>
            </w:tcBorders>
            <w:noWrap w:val="0"/>
            <w:vAlign w:val="center"/>
          </w:tcPr>
          <w:p w14:paraId="53BC274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6" w:lineRule="auto"/>
              <w:ind w:left="0" w:right="0" w:hanging="209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年度总体</w:t>
            </w:r>
          </w:p>
          <w:p w14:paraId="49239BC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6" w:lineRule="auto"/>
              <w:ind w:left="0" w:right="0" w:hanging="209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目标</w:t>
            </w:r>
          </w:p>
        </w:tc>
        <w:tc>
          <w:tcPr>
            <w:tcW w:w="4520" w:type="dxa"/>
            <w:gridSpan w:val="4"/>
            <w:noWrap w:val="0"/>
            <w:vAlign w:val="center"/>
          </w:tcPr>
          <w:p w14:paraId="47E1F54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预期目标</w:t>
            </w:r>
          </w:p>
        </w:tc>
        <w:tc>
          <w:tcPr>
            <w:tcW w:w="3985" w:type="dxa"/>
            <w:gridSpan w:val="4"/>
            <w:noWrap w:val="0"/>
            <w:vAlign w:val="center"/>
          </w:tcPr>
          <w:p w14:paraId="471F1EB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1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实际完成情况</w:t>
            </w:r>
          </w:p>
        </w:tc>
      </w:tr>
      <w:tr w14:paraId="1E6C7F8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5" w:hRule="atLeast"/>
        </w:trPr>
        <w:tc>
          <w:tcPr>
            <w:tcW w:w="1075" w:type="dxa"/>
            <w:vMerge w:val="continue"/>
            <w:tcBorders>
              <w:top w:val="nil"/>
            </w:tcBorders>
            <w:noWrap w:val="0"/>
            <w:vAlign w:val="center"/>
          </w:tcPr>
          <w:p w14:paraId="6D4C653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520" w:type="dxa"/>
            <w:gridSpan w:val="4"/>
            <w:noWrap w:val="0"/>
            <w:vAlign w:val="center"/>
          </w:tcPr>
          <w:p w14:paraId="0EB4FA8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both"/>
              <w:textAlignment w:val="auto"/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目标</w:t>
            </w: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1：绿化养护管理</w:t>
            </w:r>
          </w:p>
          <w:p w14:paraId="24C3E10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both"/>
              <w:textAlignment w:val="auto"/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目标2：设施维护管理</w:t>
            </w:r>
          </w:p>
          <w:p w14:paraId="094E8B0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both"/>
              <w:textAlignment w:val="auto"/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目标3：环境卫生管理</w:t>
            </w:r>
          </w:p>
          <w:p w14:paraId="3581062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both"/>
              <w:textAlignment w:val="auto"/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目标4：园区安全管理</w:t>
            </w:r>
          </w:p>
          <w:p w14:paraId="04E947A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both"/>
              <w:textAlignment w:val="auto"/>
              <w:rPr>
                <w:rFonts w:hint="default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目标5：水质管理</w:t>
            </w:r>
          </w:p>
        </w:tc>
        <w:tc>
          <w:tcPr>
            <w:tcW w:w="3985" w:type="dxa"/>
            <w:gridSpan w:val="4"/>
            <w:noWrap w:val="0"/>
            <w:vAlign w:val="center"/>
          </w:tcPr>
          <w:p w14:paraId="26A1619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已全部完成</w:t>
            </w:r>
          </w:p>
        </w:tc>
      </w:tr>
      <w:tr w14:paraId="72B5FD5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5" w:hRule="atLeast"/>
        </w:trPr>
        <w:tc>
          <w:tcPr>
            <w:tcW w:w="1075" w:type="dxa"/>
            <w:vMerge w:val="restart"/>
            <w:tcBorders>
              <w:bottom w:val="nil"/>
            </w:tcBorders>
            <w:noWrap w:val="0"/>
            <w:textDirection w:val="tbRlV"/>
            <w:vAlign w:val="center"/>
          </w:tcPr>
          <w:p w14:paraId="47C9D6C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7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绩</w:t>
            </w: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效</w:t>
            </w: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指</w:t>
            </w: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标</w:t>
            </w:r>
          </w:p>
        </w:tc>
        <w:tc>
          <w:tcPr>
            <w:tcW w:w="1080" w:type="dxa"/>
            <w:noWrap w:val="0"/>
            <w:vAlign w:val="center"/>
          </w:tcPr>
          <w:p w14:paraId="442B515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一级指标</w:t>
            </w:r>
          </w:p>
        </w:tc>
        <w:tc>
          <w:tcPr>
            <w:tcW w:w="1080" w:type="dxa"/>
            <w:noWrap w:val="0"/>
            <w:vAlign w:val="center"/>
          </w:tcPr>
          <w:p w14:paraId="40DBD4E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二级指标</w:t>
            </w:r>
          </w:p>
        </w:tc>
        <w:tc>
          <w:tcPr>
            <w:tcW w:w="1229" w:type="dxa"/>
            <w:noWrap w:val="0"/>
            <w:vAlign w:val="center"/>
          </w:tcPr>
          <w:p w14:paraId="5464300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三级指标</w:t>
            </w:r>
          </w:p>
        </w:tc>
        <w:tc>
          <w:tcPr>
            <w:tcW w:w="1131" w:type="dxa"/>
            <w:noWrap w:val="0"/>
            <w:vAlign w:val="center"/>
          </w:tcPr>
          <w:p w14:paraId="5F49A1D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年度</w:t>
            </w:r>
          </w:p>
          <w:p w14:paraId="07058D4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指标值</w:t>
            </w:r>
          </w:p>
        </w:tc>
        <w:tc>
          <w:tcPr>
            <w:tcW w:w="1140" w:type="dxa"/>
            <w:noWrap w:val="0"/>
            <w:vAlign w:val="center"/>
          </w:tcPr>
          <w:p w14:paraId="6D00414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实际</w:t>
            </w:r>
          </w:p>
          <w:p w14:paraId="03B127B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完成值</w:t>
            </w:r>
          </w:p>
        </w:tc>
        <w:tc>
          <w:tcPr>
            <w:tcW w:w="685" w:type="dxa"/>
            <w:noWrap w:val="0"/>
            <w:vAlign w:val="center"/>
          </w:tcPr>
          <w:p w14:paraId="1BD39EB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分值</w:t>
            </w:r>
          </w:p>
        </w:tc>
        <w:tc>
          <w:tcPr>
            <w:tcW w:w="795" w:type="dxa"/>
            <w:noWrap w:val="0"/>
            <w:vAlign w:val="center"/>
          </w:tcPr>
          <w:p w14:paraId="1246F1E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得分</w:t>
            </w:r>
          </w:p>
        </w:tc>
        <w:tc>
          <w:tcPr>
            <w:tcW w:w="1365" w:type="dxa"/>
            <w:noWrap w:val="0"/>
            <w:vAlign w:val="center"/>
          </w:tcPr>
          <w:p w14:paraId="330BFC1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hanging="99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偏差原因分析 及改进措施</w:t>
            </w:r>
          </w:p>
        </w:tc>
      </w:tr>
      <w:tr w14:paraId="7D730B2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37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 w14:paraId="6FE787F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restart"/>
            <w:tcBorders>
              <w:bottom w:val="nil"/>
            </w:tcBorders>
            <w:noWrap w:val="0"/>
            <w:vAlign w:val="center"/>
          </w:tcPr>
          <w:p w14:paraId="47D2B9B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6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 w14:paraId="3BF4E1E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7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 w14:paraId="04EC7A8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7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 w14:paraId="481E675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7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 w14:paraId="0D811CD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position w:val="2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产出指标</w:t>
            </w:r>
          </w:p>
          <w:p w14:paraId="0B7335B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(50分)</w:t>
            </w:r>
          </w:p>
        </w:tc>
        <w:tc>
          <w:tcPr>
            <w:tcW w:w="1080" w:type="dxa"/>
            <w:vMerge w:val="restart"/>
            <w:noWrap w:val="0"/>
            <w:vAlign w:val="center"/>
          </w:tcPr>
          <w:p w14:paraId="3066A46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数量指标</w:t>
            </w:r>
          </w:p>
        </w:tc>
        <w:tc>
          <w:tcPr>
            <w:tcW w:w="1229" w:type="dxa"/>
            <w:noWrap w:val="0"/>
            <w:vAlign w:val="center"/>
          </w:tcPr>
          <w:p w14:paraId="18058C2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病虫害治理</w:t>
            </w:r>
          </w:p>
        </w:tc>
        <w:tc>
          <w:tcPr>
            <w:tcW w:w="1131" w:type="dxa"/>
            <w:noWrap w:val="0"/>
            <w:vAlign w:val="center"/>
          </w:tcPr>
          <w:p w14:paraId="0F51FD9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1" w:lineRule="auto"/>
              <w:ind w:left="0" w:right="0"/>
              <w:jc w:val="center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3次</w:t>
            </w:r>
          </w:p>
        </w:tc>
        <w:tc>
          <w:tcPr>
            <w:tcW w:w="1140" w:type="dxa"/>
            <w:noWrap w:val="0"/>
            <w:vAlign w:val="center"/>
          </w:tcPr>
          <w:p w14:paraId="59F0226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1" w:lineRule="auto"/>
              <w:ind w:left="0" w:right="0"/>
              <w:jc w:val="center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3次</w:t>
            </w:r>
          </w:p>
        </w:tc>
        <w:tc>
          <w:tcPr>
            <w:tcW w:w="685" w:type="dxa"/>
            <w:noWrap w:val="0"/>
            <w:vAlign w:val="center"/>
          </w:tcPr>
          <w:p w14:paraId="7B92650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1" w:lineRule="auto"/>
              <w:ind w:left="0" w:right="0"/>
              <w:jc w:val="center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</w:t>
            </w:r>
          </w:p>
        </w:tc>
        <w:tc>
          <w:tcPr>
            <w:tcW w:w="795" w:type="dxa"/>
            <w:noWrap w:val="0"/>
            <w:vAlign w:val="center"/>
          </w:tcPr>
          <w:p w14:paraId="4BE05B9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1" w:lineRule="auto"/>
              <w:ind w:left="0" w:right="0"/>
              <w:jc w:val="center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</w:t>
            </w:r>
          </w:p>
        </w:tc>
        <w:tc>
          <w:tcPr>
            <w:tcW w:w="1365" w:type="dxa"/>
            <w:noWrap w:val="0"/>
            <w:vAlign w:val="center"/>
          </w:tcPr>
          <w:p w14:paraId="06D964C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1B0D81D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37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 w14:paraId="19452BF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noWrap w:val="0"/>
            <w:vAlign w:val="center"/>
          </w:tcPr>
          <w:p w14:paraId="3B93562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noWrap w:val="0"/>
            <w:vAlign w:val="center"/>
          </w:tcPr>
          <w:p w14:paraId="085EF0B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 w14:paraId="131DD79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排查设施安全隐患</w:t>
            </w:r>
          </w:p>
        </w:tc>
        <w:tc>
          <w:tcPr>
            <w:tcW w:w="1131" w:type="dxa"/>
            <w:noWrap w:val="0"/>
            <w:vAlign w:val="center"/>
          </w:tcPr>
          <w:p w14:paraId="7B48F52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1" w:lineRule="auto"/>
              <w:ind w:left="0" w:right="0"/>
              <w:jc w:val="center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116处</w:t>
            </w:r>
          </w:p>
        </w:tc>
        <w:tc>
          <w:tcPr>
            <w:tcW w:w="1140" w:type="dxa"/>
            <w:noWrap w:val="0"/>
            <w:vAlign w:val="center"/>
          </w:tcPr>
          <w:p w14:paraId="4F19DE5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1" w:lineRule="auto"/>
              <w:ind w:left="0" w:right="0"/>
              <w:jc w:val="center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116处</w:t>
            </w:r>
          </w:p>
        </w:tc>
        <w:tc>
          <w:tcPr>
            <w:tcW w:w="685" w:type="dxa"/>
            <w:noWrap w:val="0"/>
            <w:vAlign w:val="center"/>
          </w:tcPr>
          <w:p w14:paraId="315304C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1" w:lineRule="auto"/>
              <w:ind w:left="0" w:right="0"/>
              <w:jc w:val="center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</w:t>
            </w:r>
          </w:p>
        </w:tc>
        <w:tc>
          <w:tcPr>
            <w:tcW w:w="795" w:type="dxa"/>
            <w:noWrap w:val="0"/>
            <w:vAlign w:val="center"/>
          </w:tcPr>
          <w:p w14:paraId="52DAD52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1" w:lineRule="auto"/>
              <w:ind w:left="0" w:right="0"/>
              <w:jc w:val="center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</w:t>
            </w:r>
          </w:p>
        </w:tc>
        <w:tc>
          <w:tcPr>
            <w:tcW w:w="1365" w:type="dxa"/>
            <w:noWrap w:val="0"/>
            <w:vAlign w:val="center"/>
          </w:tcPr>
          <w:p w14:paraId="7DBDA1C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37C7103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37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 w14:paraId="007BDB4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noWrap w:val="0"/>
            <w:vAlign w:val="center"/>
          </w:tcPr>
          <w:p w14:paraId="48E8FBB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noWrap w:val="0"/>
            <w:vAlign w:val="center"/>
          </w:tcPr>
          <w:p w14:paraId="24F81B4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 w14:paraId="46ECE9F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both"/>
              <w:textAlignment w:val="auto"/>
              <w:rPr>
                <w:rFonts w:hint="default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水面打捞垃圾</w:t>
            </w:r>
          </w:p>
        </w:tc>
        <w:tc>
          <w:tcPr>
            <w:tcW w:w="1131" w:type="dxa"/>
            <w:noWrap w:val="0"/>
            <w:vAlign w:val="center"/>
          </w:tcPr>
          <w:p w14:paraId="6E4B62D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1" w:lineRule="auto"/>
              <w:ind w:left="0" w:right="0"/>
              <w:jc w:val="center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370吨</w:t>
            </w:r>
          </w:p>
        </w:tc>
        <w:tc>
          <w:tcPr>
            <w:tcW w:w="1140" w:type="dxa"/>
            <w:noWrap w:val="0"/>
            <w:vAlign w:val="center"/>
          </w:tcPr>
          <w:p w14:paraId="53AC2E5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1" w:lineRule="auto"/>
              <w:ind w:left="0" w:right="0"/>
              <w:jc w:val="center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370吨</w:t>
            </w:r>
          </w:p>
        </w:tc>
        <w:tc>
          <w:tcPr>
            <w:tcW w:w="685" w:type="dxa"/>
            <w:noWrap w:val="0"/>
            <w:vAlign w:val="center"/>
          </w:tcPr>
          <w:p w14:paraId="4637BED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1" w:lineRule="auto"/>
              <w:ind w:left="0" w:right="0"/>
              <w:jc w:val="center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</w:t>
            </w:r>
          </w:p>
        </w:tc>
        <w:tc>
          <w:tcPr>
            <w:tcW w:w="795" w:type="dxa"/>
            <w:noWrap w:val="0"/>
            <w:vAlign w:val="center"/>
          </w:tcPr>
          <w:p w14:paraId="6CBAF2B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1" w:lineRule="auto"/>
              <w:ind w:left="0" w:right="0"/>
              <w:jc w:val="center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</w:t>
            </w:r>
          </w:p>
        </w:tc>
        <w:tc>
          <w:tcPr>
            <w:tcW w:w="1365" w:type="dxa"/>
            <w:noWrap w:val="0"/>
            <w:vAlign w:val="center"/>
          </w:tcPr>
          <w:p w14:paraId="2570288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555F6D7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37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 w14:paraId="6928FB9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noWrap w:val="0"/>
            <w:vAlign w:val="center"/>
          </w:tcPr>
          <w:p w14:paraId="65D15A1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bottom w:val="nil"/>
            </w:tcBorders>
            <w:noWrap w:val="0"/>
            <w:vAlign w:val="center"/>
          </w:tcPr>
          <w:p w14:paraId="5546824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 w14:paraId="1FC0970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曝气设备安装</w:t>
            </w:r>
          </w:p>
        </w:tc>
        <w:tc>
          <w:tcPr>
            <w:tcW w:w="1131" w:type="dxa"/>
            <w:noWrap w:val="0"/>
            <w:vAlign w:val="center"/>
          </w:tcPr>
          <w:p w14:paraId="036804E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1" w:lineRule="auto"/>
              <w:ind w:left="0" w:right="0"/>
              <w:jc w:val="center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406台</w:t>
            </w:r>
          </w:p>
        </w:tc>
        <w:tc>
          <w:tcPr>
            <w:tcW w:w="1140" w:type="dxa"/>
            <w:noWrap w:val="0"/>
            <w:vAlign w:val="center"/>
          </w:tcPr>
          <w:p w14:paraId="37F5D69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1" w:lineRule="auto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406台</w:t>
            </w:r>
          </w:p>
        </w:tc>
        <w:tc>
          <w:tcPr>
            <w:tcW w:w="685" w:type="dxa"/>
            <w:noWrap w:val="0"/>
            <w:vAlign w:val="center"/>
          </w:tcPr>
          <w:p w14:paraId="37BD9A5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1" w:lineRule="auto"/>
              <w:ind w:left="0" w:right="0"/>
              <w:jc w:val="center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</w:t>
            </w:r>
          </w:p>
        </w:tc>
        <w:tc>
          <w:tcPr>
            <w:tcW w:w="795" w:type="dxa"/>
            <w:noWrap w:val="0"/>
            <w:vAlign w:val="center"/>
          </w:tcPr>
          <w:p w14:paraId="0A6242C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1" w:lineRule="auto"/>
              <w:ind w:left="0" w:right="0"/>
              <w:jc w:val="center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</w:t>
            </w:r>
          </w:p>
        </w:tc>
        <w:tc>
          <w:tcPr>
            <w:tcW w:w="1365" w:type="dxa"/>
            <w:noWrap w:val="0"/>
            <w:vAlign w:val="center"/>
          </w:tcPr>
          <w:p w14:paraId="1464A0E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1EDA214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728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 w14:paraId="5FEC1C3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5B13004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restart"/>
            <w:noWrap w:val="0"/>
            <w:vAlign w:val="center"/>
          </w:tcPr>
          <w:p w14:paraId="03EFA75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质量指标</w:t>
            </w:r>
          </w:p>
        </w:tc>
        <w:tc>
          <w:tcPr>
            <w:tcW w:w="1229" w:type="dxa"/>
            <w:noWrap w:val="0"/>
            <w:vAlign w:val="center"/>
          </w:tcPr>
          <w:p w14:paraId="2B0B590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水质治理覆盖率</w:t>
            </w:r>
          </w:p>
        </w:tc>
        <w:tc>
          <w:tcPr>
            <w:tcW w:w="1131" w:type="dxa"/>
            <w:noWrap w:val="0"/>
            <w:vAlign w:val="center"/>
          </w:tcPr>
          <w:p w14:paraId="59D780A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1" w:lineRule="auto"/>
              <w:ind w:left="0" w:right="0"/>
              <w:jc w:val="center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1140" w:type="dxa"/>
            <w:noWrap w:val="0"/>
            <w:vAlign w:val="center"/>
          </w:tcPr>
          <w:p w14:paraId="5E1624A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1" w:lineRule="auto"/>
              <w:ind w:left="0" w:right="0"/>
              <w:jc w:val="center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685" w:type="dxa"/>
            <w:noWrap w:val="0"/>
            <w:vAlign w:val="center"/>
          </w:tcPr>
          <w:p w14:paraId="569CCE5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1" w:lineRule="auto"/>
              <w:ind w:left="0" w:right="0"/>
              <w:jc w:val="center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</w:t>
            </w:r>
          </w:p>
        </w:tc>
        <w:tc>
          <w:tcPr>
            <w:tcW w:w="795" w:type="dxa"/>
            <w:noWrap w:val="0"/>
            <w:vAlign w:val="center"/>
          </w:tcPr>
          <w:p w14:paraId="67B5628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1" w:lineRule="auto"/>
              <w:ind w:left="0" w:right="0"/>
              <w:jc w:val="center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</w:t>
            </w:r>
          </w:p>
        </w:tc>
        <w:tc>
          <w:tcPr>
            <w:tcW w:w="1365" w:type="dxa"/>
            <w:noWrap w:val="0"/>
            <w:vAlign w:val="center"/>
          </w:tcPr>
          <w:p w14:paraId="604AC2C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hint="default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4E636F3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28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 w14:paraId="39508CC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055E3E5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noWrap w:val="0"/>
            <w:vAlign w:val="center"/>
          </w:tcPr>
          <w:p w14:paraId="4115032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 w14:paraId="399A23C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公园设施维护率</w:t>
            </w:r>
          </w:p>
        </w:tc>
        <w:tc>
          <w:tcPr>
            <w:tcW w:w="1131" w:type="dxa"/>
            <w:noWrap w:val="0"/>
            <w:vAlign w:val="center"/>
          </w:tcPr>
          <w:p w14:paraId="1368B96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1" w:lineRule="auto"/>
              <w:ind w:left="0" w:right="0"/>
              <w:jc w:val="center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1140" w:type="dxa"/>
            <w:noWrap w:val="0"/>
            <w:vAlign w:val="center"/>
          </w:tcPr>
          <w:p w14:paraId="5E04CC2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1" w:lineRule="auto"/>
              <w:ind w:left="0" w:right="0"/>
              <w:jc w:val="center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685" w:type="dxa"/>
            <w:noWrap w:val="0"/>
            <w:vAlign w:val="center"/>
          </w:tcPr>
          <w:p w14:paraId="1A7F9B3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1" w:lineRule="auto"/>
              <w:ind w:left="0" w:right="0"/>
              <w:jc w:val="center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</w:t>
            </w:r>
          </w:p>
        </w:tc>
        <w:tc>
          <w:tcPr>
            <w:tcW w:w="795" w:type="dxa"/>
            <w:noWrap w:val="0"/>
            <w:vAlign w:val="center"/>
          </w:tcPr>
          <w:p w14:paraId="2B580DE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1" w:lineRule="auto"/>
              <w:ind w:left="0" w:right="0"/>
              <w:jc w:val="center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</w:t>
            </w:r>
          </w:p>
        </w:tc>
        <w:tc>
          <w:tcPr>
            <w:tcW w:w="1365" w:type="dxa"/>
            <w:noWrap w:val="0"/>
            <w:vAlign w:val="center"/>
          </w:tcPr>
          <w:p w14:paraId="371DB4F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090A68D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28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 w14:paraId="1810F17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4D16DC6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bottom w:val="nil"/>
            </w:tcBorders>
            <w:noWrap w:val="0"/>
            <w:vAlign w:val="center"/>
          </w:tcPr>
          <w:p w14:paraId="0237F87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 w14:paraId="5318EA9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园林动植物维护率</w:t>
            </w:r>
          </w:p>
        </w:tc>
        <w:tc>
          <w:tcPr>
            <w:tcW w:w="1131" w:type="dxa"/>
            <w:noWrap w:val="0"/>
            <w:vAlign w:val="center"/>
          </w:tcPr>
          <w:p w14:paraId="055C4E6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1" w:lineRule="auto"/>
              <w:ind w:left="0" w:right="0"/>
              <w:jc w:val="center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1140" w:type="dxa"/>
            <w:noWrap w:val="0"/>
            <w:vAlign w:val="center"/>
          </w:tcPr>
          <w:p w14:paraId="6C1FB4C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1" w:lineRule="auto"/>
              <w:ind w:left="0" w:right="0"/>
              <w:jc w:val="center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685" w:type="dxa"/>
            <w:noWrap w:val="0"/>
            <w:vAlign w:val="center"/>
          </w:tcPr>
          <w:p w14:paraId="136BF2F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1" w:lineRule="auto"/>
              <w:ind w:left="0" w:right="0"/>
              <w:jc w:val="center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</w:t>
            </w:r>
          </w:p>
        </w:tc>
        <w:tc>
          <w:tcPr>
            <w:tcW w:w="795" w:type="dxa"/>
            <w:noWrap w:val="0"/>
            <w:vAlign w:val="center"/>
          </w:tcPr>
          <w:p w14:paraId="1185553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1" w:lineRule="auto"/>
              <w:ind w:left="0" w:right="0"/>
              <w:jc w:val="center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</w:t>
            </w:r>
          </w:p>
        </w:tc>
        <w:tc>
          <w:tcPr>
            <w:tcW w:w="1365" w:type="dxa"/>
            <w:noWrap w:val="0"/>
            <w:vAlign w:val="center"/>
          </w:tcPr>
          <w:p w14:paraId="3EA62A3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4749137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47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 w14:paraId="2A1871A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2637CF4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restart"/>
            <w:noWrap w:val="0"/>
            <w:vAlign w:val="center"/>
          </w:tcPr>
          <w:p w14:paraId="6966437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时效指标</w:t>
            </w:r>
          </w:p>
        </w:tc>
        <w:tc>
          <w:tcPr>
            <w:tcW w:w="1229" w:type="dxa"/>
            <w:noWrap w:val="0"/>
            <w:vAlign w:val="center"/>
          </w:tcPr>
          <w:p w14:paraId="5631719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 w:firstLine="210" w:firstLineChars="100"/>
              <w:jc w:val="both"/>
              <w:textAlignment w:val="auto"/>
              <w:rPr>
                <w:rFonts w:hint="eastAsia" w:ascii="Arial" w:eastAsiaTheme="minorEastAsia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公园设施维护</w:t>
            </w:r>
          </w:p>
        </w:tc>
        <w:tc>
          <w:tcPr>
            <w:tcW w:w="1131" w:type="dxa"/>
            <w:noWrap w:val="0"/>
            <w:vAlign w:val="center"/>
          </w:tcPr>
          <w:p w14:paraId="304B5E6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1" w:lineRule="auto"/>
              <w:ind w:left="0" w:leftChars="0" w:right="0" w:rightChars="0"/>
              <w:jc w:val="center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0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1140" w:type="dxa"/>
            <w:noWrap w:val="0"/>
            <w:vAlign w:val="center"/>
          </w:tcPr>
          <w:p w14:paraId="5DB44BA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1" w:lineRule="auto"/>
              <w:ind w:left="0" w:leftChars="0" w:right="0" w:rightChars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685" w:type="dxa"/>
            <w:noWrap w:val="0"/>
            <w:vAlign w:val="center"/>
          </w:tcPr>
          <w:p w14:paraId="3E9AE4B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1" w:lineRule="auto"/>
              <w:ind w:left="0" w:right="0"/>
              <w:jc w:val="center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795" w:type="dxa"/>
            <w:noWrap w:val="0"/>
            <w:vAlign w:val="center"/>
          </w:tcPr>
          <w:p w14:paraId="68CBE18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1" w:lineRule="auto"/>
              <w:ind w:left="0" w:right="0"/>
              <w:jc w:val="center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1365" w:type="dxa"/>
            <w:noWrap w:val="0"/>
            <w:vAlign w:val="center"/>
          </w:tcPr>
          <w:p w14:paraId="5B1C9CE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415523C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47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 w14:paraId="0576B75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110E781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noWrap w:val="0"/>
            <w:vAlign w:val="center"/>
          </w:tcPr>
          <w:p w14:paraId="1D0AE21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 w14:paraId="35729F9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水域治理</w:t>
            </w:r>
          </w:p>
        </w:tc>
        <w:tc>
          <w:tcPr>
            <w:tcW w:w="1131" w:type="dxa"/>
            <w:noWrap w:val="0"/>
            <w:vAlign w:val="center"/>
          </w:tcPr>
          <w:p w14:paraId="6E011CC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1" w:lineRule="auto"/>
              <w:ind w:left="0" w:leftChars="0" w:right="0" w:rightChars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1140" w:type="dxa"/>
            <w:noWrap w:val="0"/>
            <w:vAlign w:val="center"/>
          </w:tcPr>
          <w:p w14:paraId="15C6C4B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1" w:lineRule="auto"/>
              <w:ind w:left="0" w:leftChars="0" w:right="0" w:rightChars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685" w:type="dxa"/>
            <w:noWrap w:val="0"/>
            <w:vAlign w:val="center"/>
          </w:tcPr>
          <w:p w14:paraId="04F76F9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1" w:lineRule="auto"/>
              <w:ind w:left="0" w:right="0"/>
              <w:jc w:val="center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795" w:type="dxa"/>
            <w:noWrap w:val="0"/>
            <w:vAlign w:val="center"/>
          </w:tcPr>
          <w:p w14:paraId="0383340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1" w:lineRule="auto"/>
              <w:ind w:left="0" w:right="0"/>
              <w:jc w:val="center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1365" w:type="dxa"/>
            <w:noWrap w:val="0"/>
            <w:vAlign w:val="center"/>
          </w:tcPr>
          <w:p w14:paraId="3C053FB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2C8180D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47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 w14:paraId="47F4B75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74D6FC5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bottom w:val="nil"/>
            </w:tcBorders>
            <w:noWrap w:val="0"/>
            <w:vAlign w:val="center"/>
          </w:tcPr>
          <w:p w14:paraId="4AD94E9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 w14:paraId="43A7603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项目完成时间</w:t>
            </w:r>
          </w:p>
        </w:tc>
        <w:tc>
          <w:tcPr>
            <w:tcW w:w="1131" w:type="dxa"/>
            <w:noWrap w:val="0"/>
            <w:vAlign w:val="center"/>
          </w:tcPr>
          <w:p w14:paraId="1E01BA4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1" w:lineRule="auto"/>
              <w:ind w:left="0" w:right="0"/>
              <w:jc w:val="center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2022年</w:t>
            </w:r>
          </w:p>
        </w:tc>
        <w:tc>
          <w:tcPr>
            <w:tcW w:w="1140" w:type="dxa"/>
            <w:noWrap w:val="0"/>
            <w:vAlign w:val="center"/>
          </w:tcPr>
          <w:p w14:paraId="7CCC431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1" w:lineRule="auto"/>
              <w:ind w:left="0" w:right="0"/>
              <w:jc w:val="center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2022年</w:t>
            </w:r>
          </w:p>
        </w:tc>
        <w:tc>
          <w:tcPr>
            <w:tcW w:w="685" w:type="dxa"/>
            <w:noWrap w:val="0"/>
            <w:vAlign w:val="center"/>
          </w:tcPr>
          <w:p w14:paraId="3A794B7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1" w:lineRule="auto"/>
              <w:ind w:left="0" w:right="0"/>
              <w:jc w:val="center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795" w:type="dxa"/>
            <w:noWrap w:val="0"/>
            <w:vAlign w:val="center"/>
          </w:tcPr>
          <w:p w14:paraId="798C11E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1" w:lineRule="auto"/>
              <w:ind w:left="0" w:right="0"/>
              <w:jc w:val="center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1365" w:type="dxa"/>
            <w:noWrap w:val="0"/>
            <w:vAlign w:val="center"/>
          </w:tcPr>
          <w:p w14:paraId="334FA64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440846D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27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 w14:paraId="25F50A8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481470A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tcBorders>
              <w:bottom w:val="nil"/>
            </w:tcBorders>
            <w:noWrap w:val="0"/>
            <w:vAlign w:val="center"/>
          </w:tcPr>
          <w:p w14:paraId="4B24BF4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成本指标</w:t>
            </w:r>
          </w:p>
        </w:tc>
        <w:tc>
          <w:tcPr>
            <w:tcW w:w="1229" w:type="dxa"/>
            <w:noWrap w:val="0"/>
            <w:vAlign w:val="center"/>
          </w:tcPr>
          <w:p w14:paraId="2E89A97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项目支出经费</w:t>
            </w:r>
          </w:p>
        </w:tc>
        <w:tc>
          <w:tcPr>
            <w:tcW w:w="1131" w:type="dxa"/>
            <w:noWrap w:val="0"/>
            <w:vAlign w:val="center"/>
          </w:tcPr>
          <w:p w14:paraId="1E34C11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hint="default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1140" w:type="dxa"/>
            <w:noWrap w:val="0"/>
            <w:vAlign w:val="center"/>
          </w:tcPr>
          <w:p w14:paraId="2D33936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hint="default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1536.81</w:t>
            </w:r>
          </w:p>
        </w:tc>
        <w:tc>
          <w:tcPr>
            <w:tcW w:w="685" w:type="dxa"/>
            <w:noWrap w:val="0"/>
            <w:vAlign w:val="center"/>
          </w:tcPr>
          <w:p w14:paraId="1A267F9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1" w:lineRule="auto"/>
              <w:ind w:left="0" w:right="0"/>
              <w:jc w:val="center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7</w:t>
            </w:r>
          </w:p>
        </w:tc>
        <w:tc>
          <w:tcPr>
            <w:tcW w:w="795" w:type="dxa"/>
            <w:noWrap w:val="0"/>
            <w:vAlign w:val="center"/>
          </w:tcPr>
          <w:p w14:paraId="454A505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1" w:lineRule="auto"/>
              <w:ind w:left="0" w:right="0"/>
              <w:jc w:val="center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</w:t>
            </w:r>
          </w:p>
        </w:tc>
        <w:tc>
          <w:tcPr>
            <w:tcW w:w="1365" w:type="dxa"/>
            <w:noWrap w:val="0"/>
            <w:vAlign w:val="center"/>
          </w:tcPr>
          <w:p w14:paraId="30EFE27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hint="default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因本单位</w:t>
            </w: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22年初市直下沉到楼区未做项目预算（见附件说明）</w:t>
            </w:r>
          </w:p>
        </w:tc>
      </w:tr>
      <w:tr w14:paraId="1635DE0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80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 w14:paraId="5FDAC45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restart"/>
            <w:tcBorders>
              <w:bottom w:val="nil"/>
            </w:tcBorders>
            <w:noWrap w:val="0"/>
            <w:vAlign w:val="center"/>
          </w:tcPr>
          <w:p w14:paraId="73ECA35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 w14:paraId="2190769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1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 w14:paraId="24157B7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1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 w14:paraId="1C0112F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9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position w:val="2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效益指标</w:t>
            </w:r>
          </w:p>
          <w:p w14:paraId="05108B7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(30分)</w:t>
            </w:r>
          </w:p>
        </w:tc>
        <w:tc>
          <w:tcPr>
            <w:tcW w:w="1080" w:type="dxa"/>
            <w:tcBorders>
              <w:bottom w:val="nil"/>
            </w:tcBorders>
            <w:noWrap w:val="0"/>
            <w:vAlign w:val="center"/>
          </w:tcPr>
          <w:p w14:paraId="217CF24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position w:val="4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经济效</w:t>
            </w:r>
          </w:p>
          <w:p w14:paraId="14902D7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益指标</w:t>
            </w:r>
          </w:p>
        </w:tc>
        <w:tc>
          <w:tcPr>
            <w:tcW w:w="1229" w:type="dxa"/>
            <w:noWrap w:val="0"/>
            <w:vAlign w:val="center"/>
          </w:tcPr>
          <w:p w14:paraId="1D79E3D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创造了宜业、宜居、宜游的环境，提升旅游经济发展。</w:t>
            </w:r>
          </w:p>
        </w:tc>
        <w:tc>
          <w:tcPr>
            <w:tcW w:w="1131" w:type="dxa"/>
            <w:noWrap w:val="0"/>
            <w:vAlign w:val="center"/>
          </w:tcPr>
          <w:p w14:paraId="65EF061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有提升</w:t>
            </w:r>
          </w:p>
        </w:tc>
        <w:tc>
          <w:tcPr>
            <w:tcW w:w="1140" w:type="dxa"/>
            <w:noWrap w:val="0"/>
            <w:vAlign w:val="center"/>
          </w:tcPr>
          <w:p w14:paraId="3129BA4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有提升</w:t>
            </w:r>
          </w:p>
        </w:tc>
        <w:tc>
          <w:tcPr>
            <w:tcW w:w="685" w:type="dxa"/>
            <w:noWrap w:val="0"/>
            <w:vAlign w:val="center"/>
          </w:tcPr>
          <w:p w14:paraId="1EBC8B0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1" w:lineRule="auto"/>
              <w:ind w:left="0" w:right="0"/>
              <w:jc w:val="center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795" w:type="dxa"/>
            <w:noWrap w:val="0"/>
            <w:vAlign w:val="center"/>
          </w:tcPr>
          <w:p w14:paraId="3F5325F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1" w:lineRule="auto"/>
              <w:ind w:left="0" w:right="0"/>
              <w:jc w:val="center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1365" w:type="dxa"/>
            <w:noWrap w:val="0"/>
            <w:vAlign w:val="center"/>
          </w:tcPr>
          <w:p w14:paraId="34B12F0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7559F98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7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 w14:paraId="68226CE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30647DC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tcBorders>
              <w:bottom w:val="nil"/>
            </w:tcBorders>
            <w:noWrap w:val="0"/>
            <w:vAlign w:val="center"/>
          </w:tcPr>
          <w:p w14:paraId="2951E82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1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社会效</w:t>
            </w:r>
          </w:p>
          <w:p w14:paraId="66ABA11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益指标</w:t>
            </w:r>
          </w:p>
        </w:tc>
        <w:tc>
          <w:tcPr>
            <w:tcW w:w="1229" w:type="dxa"/>
            <w:noWrap w:val="0"/>
            <w:vAlign w:val="center"/>
          </w:tcPr>
          <w:p w14:paraId="37869AC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市民居住休闲环境明显改善。</w:t>
            </w:r>
          </w:p>
        </w:tc>
        <w:tc>
          <w:tcPr>
            <w:tcW w:w="1131" w:type="dxa"/>
            <w:noWrap w:val="0"/>
            <w:vAlign w:val="center"/>
          </w:tcPr>
          <w:p w14:paraId="02D2B51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有所改善</w:t>
            </w:r>
          </w:p>
        </w:tc>
        <w:tc>
          <w:tcPr>
            <w:tcW w:w="1140" w:type="dxa"/>
            <w:noWrap w:val="0"/>
            <w:vAlign w:val="center"/>
          </w:tcPr>
          <w:p w14:paraId="1969F5F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有所改善</w:t>
            </w:r>
          </w:p>
        </w:tc>
        <w:tc>
          <w:tcPr>
            <w:tcW w:w="685" w:type="dxa"/>
            <w:noWrap w:val="0"/>
            <w:vAlign w:val="center"/>
          </w:tcPr>
          <w:p w14:paraId="5AE8513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1" w:lineRule="auto"/>
              <w:ind w:left="0" w:right="0"/>
              <w:jc w:val="center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795" w:type="dxa"/>
            <w:noWrap w:val="0"/>
            <w:vAlign w:val="center"/>
          </w:tcPr>
          <w:p w14:paraId="76E8B87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1" w:lineRule="auto"/>
              <w:ind w:left="0" w:right="0"/>
              <w:jc w:val="center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1365" w:type="dxa"/>
            <w:noWrap w:val="0"/>
            <w:vAlign w:val="center"/>
          </w:tcPr>
          <w:p w14:paraId="3E73147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66ECC6A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79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 w14:paraId="70F1F39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051A8EF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tcBorders>
              <w:bottom w:val="nil"/>
            </w:tcBorders>
            <w:noWrap w:val="0"/>
            <w:vAlign w:val="center"/>
          </w:tcPr>
          <w:p w14:paraId="31E5B29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7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生态效</w:t>
            </w:r>
          </w:p>
          <w:p w14:paraId="0B0F6FC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益指标</w:t>
            </w:r>
          </w:p>
        </w:tc>
        <w:tc>
          <w:tcPr>
            <w:tcW w:w="1229" w:type="dxa"/>
            <w:noWrap w:val="0"/>
            <w:vAlign w:val="center"/>
          </w:tcPr>
          <w:p w14:paraId="1982AAD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园区水域、动植物、安全设施有所提升</w:t>
            </w:r>
          </w:p>
        </w:tc>
        <w:tc>
          <w:tcPr>
            <w:tcW w:w="1131" w:type="dxa"/>
            <w:noWrap w:val="0"/>
            <w:vAlign w:val="center"/>
          </w:tcPr>
          <w:p w14:paraId="096137D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有所提升善</w:t>
            </w:r>
          </w:p>
        </w:tc>
        <w:tc>
          <w:tcPr>
            <w:tcW w:w="1140" w:type="dxa"/>
            <w:noWrap w:val="0"/>
            <w:vAlign w:val="center"/>
          </w:tcPr>
          <w:p w14:paraId="218474C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有所提升</w:t>
            </w:r>
          </w:p>
        </w:tc>
        <w:tc>
          <w:tcPr>
            <w:tcW w:w="685" w:type="dxa"/>
            <w:noWrap w:val="0"/>
            <w:vAlign w:val="center"/>
          </w:tcPr>
          <w:p w14:paraId="53D2D39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1" w:lineRule="auto"/>
              <w:ind w:left="0" w:right="0"/>
              <w:jc w:val="center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795" w:type="dxa"/>
            <w:noWrap w:val="0"/>
            <w:vAlign w:val="center"/>
          </w:tcPr>
          <w:p w14:paraId="7135AC3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1" w:lineRule="auto"/>
              <w:ind w:left="0" w:right="0"/>
              <w:jc w:val="center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1365" w:type="dxa"/>
            <w:noWrap w:val="0"/>
            <w:vAlign w:val="center"/>
          </w:tcPr>
          <w:p w14:paraId="516B5A3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7CBDFA5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98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 w14:paraId="781F72C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74A5285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tcBorders>
              <w:bottom w:val="nil"/>
            </w:tcBorders>
            <w:noWrap w:val="0"/>
            <w:vAlign w:val="center"/>
          </w:tcPr>
          <w:p w14:paraId="706356A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6" w:lineRule="auto"/>
              <w:ind w:left="0" w:right="0" w:hanging="99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可持续</w:t>
            </w:r>
          </w:p>
          <w:p w14:paraId="00769A7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6" w:lineRule="auto"/>
              <w:ind w:left="0" w:right="0" w:hanging="99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影响指标</w:t>
            </w:r>
          </w:p>
        </w:tc>
        <w:tc>
          <w:tcPr>
            <w:tcW w:w="1229" w:type="dxa"/>
            <w:noWrap w:val="0"/>
            <w:vAlign w:val="center"/>
          </w:tcPr>
          <w:p w14:paraId="7D99DE3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不适用</w:t>
            </w:r>
          </w:p>
        </w:tc>
        <w:tc>
          <w:tcPr>
            <w:tcW w:w="1131" w:type="dxa"/>
            <w:noWrap w:val="0"/>
            <w:vAlign w:val="center"/>
          </w:tcPr>
          <w:p w14:paraId="01F7D3D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不适用</w:t>
            </w:r>
          </w:p>
        </w:tc>
        <w:tc>
          <w:tcPr>
            <w:tcW w:w="1140" w:type="dxa"/>
            <w:noWrap w:val="0"/>
            <w:vAlign w:val="center"/>
          </w:tcPr>
          <w:p w14:paraId="44979F8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不适用</w:t>
            </w:r>
          </w:p>
        </w:tc>
        <w:tc>
          <w:tcPr>
            <w:tcW w:w="685" w:type="dxa"/>
            <w:noWrap w:val="0"/>
            <w:vAlign w:val="center"/>
          </w:tcPr>
          <w:p w14:paraId="7261A01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1" w:lineRule="auto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 w14:paraId="39D1ED1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1" w:lineRule="auto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 w14:paraId="2706EBD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0BA0465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40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 w14:paraId="2DC38E2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tcBorders>
              <w:bottom w:val="nil"/>
            </w:tcBorders>
            <w:noWrap w:val="0"/>
            <w:vAlign w:val="center"/>
          </w:tcPr>
          <w:p w14:paraId="2D7FE17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满意度</w:t>
            </w:r>
          </w:p>
          <w:p w14:paraId="6D22159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指标</w:t>
            </w:r>
          </w:p>
          <w:p w14:paraId="3418582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(10分)</w:t>
            </w:r>
          </w:p>
        </w:tc>
        <w:tc>
          <w:tcPr>
            <w:tcW w:w="1080" w:type="dxa"/>
            <w:tcBorders>
              <w:bottom w:val="nil"/>
            </w:tcBorders>
            <w:noWrap w:val="0"/>
            <w:vAlign w:val="center"/>
          </w:tcPr>
          <w:p w14:paraId="55B821B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服务对象</w:t>
            </w:r>
          </w:p>
          <w:p w14:paraId="06A002D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满意度</w:t>
            </w:r>
          </w:p>
          <w:p w14:paraId="2139A55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指标</w:t>
            </w:r>
          </w:p>
        </w:tc>
        <w:tc>
          <w:tcPr>
            <w:tcW w:w="1229" w:type="dxa"/>
            <w:noWrap w:val="0"/>
            <w:vAlign w:val="center"/>
          </w:tcPr>
          <w:p w14:paraId="016019E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公众满意度</w:t>
            </w: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95%</w:t>
            </w:r>
          </w:p>
        </w:tc>
        <w:tc>
          <w:tcPr>
            <w:tcW w:w="1131" w:type="dxa"/>
            <w:noWrap w:val="0"/>
            <w:vAlign w:val="center"/>
          </w:tcPr>
          <w:p w14:paraId="54FB033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1" w:lineRule="auto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≧95</w:t>
            </w:r>
          </w:p>
        </w:tc>
        <w:tc>
          <w:tcPr>
            <w:tcW w:w="1140" w:type="dxa"/>
            <w:noWrap w:val="0"/>
            <w:vAlign w:val="center"/>
          </w:tcPr>
          <w:p w14:paraId="3015BC8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1" w:lineRule="auto"/>
              <w:ind w:left="0" w:right="0"/>
              <w:jc w:val="center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95%</w:t>
            </w:r>
          </w:p>
        </w:tc>
        <w:tc>
          <w:tcPr>
            <w:tcW w:w="685" w:type="dxa"/>
            <w:noWrap w:val="0"/>
            <w:vAlign w:val="center"/>
          </w:tcPr>
          <w:p w14:paraId="1FE9E95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1" w:lineRule="auto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795" w:type="dxa"/>
            <w:noWrap w:val="0"/>
            <w:vAlign w:val="center"/>
          </w:tcPr>
          <w:p w14:paraId="01A07C1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1" w:lineRule="auto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1365" w:type="dxa"/>
            <w:noWrap w:val="0"/>
            <w:vAlign w:val="center"/>
          </w:tcPr>
          <w:p w14:paraId="1D0C451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35B54E1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4" w:hRule="atLeast"/>
        </w:trPr>
        <w:tc>
          <w:tcPr>
            <w:tcW w:w="6735" w:type="dxa"/>
            <w:gridSpan w:val="6"/>
            <w:noWrap w:val="0"/>
            <w:vAlign w:val="center"/>
          </w:tcPr>
          <w:p w14:paraId="2E4047A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left="0" w:right="0" w:firstLine="3145"/>
              <w:jc w:val="center"/>
              <w:textAlignment w:val="auto"/>
              <w:rPr>
                <w:rFonts w:hint="eastAsia" w:eastAsiaTheme="minorEastAsia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总分</w:t>
            </w:r>
          </w:p>
        </w:tc>
        <w:tc>
          <w:tcPr>
            <w:tcW w:w="685" w:type="dxa"/>
            <w:noWrap w:val="0"/>
            <w:vAlign w:val="center"/>
          </w:tcPr>
          <w:p w14:paraId="7B69D7E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1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100</w:t>
            </w:r>
          </w:p>
        </w:tc>
        <w:tc>
          <w:tcPr>
            <w:tcW w:w="795" w:type="dxa"/>
            <w:noWrap w:val="0"/>
            <w:vAlign w:val="center"/>
          </w:tcPr>
          <w:p w14:paraId="2584833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95</w:t>
            </w:r>
          </w:p>
        </w:tc>
        <w:tc>
          <w:tcPr>
            <w:tcW w:w="1365" w:type="dxa"/>
            <w:noWrap w:val="0"/>
            <w:vAlign w:val="center"/>
          </w:tcPr>
          <w:p w14:paraId="1930A8A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</w:tbl>
    <w:p w14:paraId="76FCE55E">
      <w:pPr>
        <w:spacing w:line="252" w:lineRule="auto"/>
        <w:rPr>
          <w:rFonts w:ascii="Arial"/>
          <w:color w:val="000000" w:themeColor="text1"/>
          <w:sz w:val="21"/>
          <w14:textFill>
            <w14:solidFill>
              <w14:schemeClr w14:val="tx1"/>
            </w14:solidFill>
          </w14:textFill>
        </w:rPr>
      </w:pPr>
    </w:p>
    <w:p w14:paraId="0327D7CB">
      <w:pPr>
        <w:spacing w:before="75" w:line="230" w:lineRule="auto"/>
        <w:rPr>
          <w:rFonts w:hint="default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sectPr>
          <w:pgSz w:w="11906" w:h="16838"/>
          <w:pgMar w:top="1417" w:right="1417" w:bottom="1417" w:left="1417" w:header="851" w:footer="992" w:gutter="0"/>
          <w:pgNumType w:fmt="decimal"/>
          <w:cols w:space="0" w:num="1"/>
          <w:rtlGutter w:val="0"/>
          <w:docGrid w:type="lines" w:linePitch="312" w:charSpace="0"/>
        </w:sectPr>
      </w:pPr>
      <w:r>
        <w:rPr>
          <w:rFonts w:ascii="仿宋" w:hAnsi="仿宋" w:eastAsia="仿宋" w:cs="仿宋"/>
          <w:color w:val="000000" w:themeColor="text1"/>
          <w:spacing w:val="-26"/>
          <w:sz w:val="23"/>
          <w:szCs w:val="23"/>
          <w14:textFill>
            <w14:solidFill>
              <w14:schemeClr w14:val="tx1"/>
            </w14:solidFill>
          </w14:textFill>
        </w:rPr>
        <w:t>填表人：</w:t>
      </w:r>
      <w:r>
        <w:rPr>
          <w:rFonts w:ascii="仿宋" w:hAnsi="仿宋" w:eastAsia="仿宋" w:cs="仿宋"/>
          <w:color w:val="000000" w:themeColor="text1"/>
          <w:spacing w:val="15"/>
          <w:sz w:val="23"/>
          <w:szCs w:val="23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ascii="仿宋" w:hAnsi="仿宋" w:eastAsia="仿宋" w:cs="仿宋"/>
          <w:color w:val="000000" w:themeColor="text1"/>
          <w:spacing w:val="4"/>
          <w:sz w:val="23"/>
          <w:szCs w:val="23"/>
          <w14:textFill>
            <w14:solidFill>
              <w14:schemeClr w14:val="tx1"/>
            </w14:solidFill>
          </w14:textFill>
        </w:rPr>
        <w:t xml:space="preserve">         </w:t>
      </w:r>
      <w:r>
        <w:rPr>
          <w:rFonts w:ascii="仿宋" w:hAnsi="仿宋" w:eastAsia="仿宋" w:cs="仿宋"/>
          <w:color w:val="000000" w:themeColor="text1"/>
          <w:spacing w:val="-26"/>
          <w:sz w:val="23"/>
          <w:szCs w:val="23"/>
          <w14:textFill>
            <w14:solidFill>
              <w14:schemeClr w14:val="tx1"/>
            </w14:solidFill>
          </w14:textFill>
        </w:rPr>
        <w:t>联系电话：</w:t>
      </w:r>
      <w:r>
        <w:rPr>
          <w:rFonts w:ascii="仿宋" w:hAnsi="仿宋" w:eastAsia="仿宋" w:cs="仿宋"/>
          <w:color w:val="000000" w:themeColor="text1"/>
          <w:spacing w:val="3"/>
          <w:sz w:val="23"/>
          <w:szCs w:val="23"/>
          <w14:textFill>
            <w14:solidFill>
              <w14:schemeClr w14:val="tx1"/>
            </w14:solidFill>
          </w14:textFill>
        </w:rPr>
        <w:t xml:space="preserve">            </w:t>
      </w:r>
      <w:r>
        <w:rPr>
          <w:rFonts w:ascii="仿宋" w:hAnsi="仿宋" w:eastAsia="仿宋" w:cs="仿宋"/>
          <w:color w:val="000000" w:themeColor="text1"/>
          <w:spacing w:val="-26"/>
          <w:sz w:val="23"/>
          <w:szCs w:val="23"/>
          <w14:textFill>
            <w14:solidFill>
              <w14:schemeClr w14:val="tx1"/>
            </w14:solidFill>
          </w14:textFill>
        </w:rPr>
        <w:t>单位负责人签字：</w:t>
      </w:r>
      <w:r>
        <w:rPr>
          <w:rFonts w:hint="eastAsia" w:ascii="仿宋" w:hAnsi="仿宋" w:eastAsia="仿宋" w:cs="仿宋"/>
          <w:color w:val="000000" w:themeColor="text1"/>
          <w:spacing w:val="-26"/>
          <w:sz w:val="23"/>
          <w:szCs w:val="23"/>
          <w:lang w:val="en-US" w:eastAsia="zh-CN"/>
          <w14:textFill>
            <w14:solidFill>
              <w14:schemeClr w14:val="tx1"/>
            </w14:solidFill>
          </w14:textFill>
        </w:rPr>
        <w:t xml:space="preserve">                 </w:t>
      </w:r>
      <w:r>
        <w:rPr>
          <w:rFonts w:ascii="仿宋" w:hAnsi="仿宋" w:eastAsia="仿宋" w:cs="仿宋"/>
          <w:color w:val="000000" w:themeColor="text1"/>
          <w:spacing w:val="15"/>
          <w:sz w:val="23"/>
          <w:szCs w:val="23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仿宋" w:hAnsi="仿宋" w:eastAsia="仿宋" w:cs="仿宋"/>
          <w:color w:val="000000" w:themeColor="text1"/>
          <w:spacing w:val="-26"/>
          <w:sz w:val="23"/>
          <w:szCs w:val="23"/>
          <w14:textFill>
            <w14:solidFill>
              <w14:schemeClr w14:val="tx1"/>
            </w14:solidFill>
          </w14:textFill>
        </w:rPr>
        <w:t>填报日期：</w:t>
      </w:r>
      <w:r>
        <w:rPr>
          <w:rFonts w:ascii="仿宋" w:hAnsi="仿宋" w:eastAsia="仿宋" w:cs="仿宋"/>
          <w:color w:val="000000" w:themeColor="text1"/>
          <w:spacing w:val="4"/>
          <w:sz w:val="23"/>
          <w:szCs w:val="23"/>
          <w14:textFill>
            <w14:solidFill>
              <w14:schemeClr w14:val="tx1"/>
            </w14:solidFill>
          </w14:textFill>
        </w:rPr>
        <w:t xml:space="preserve"> </w:t>
      </w:r>
    </w:p>
    <w:p w14:paraId="018744E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rPr>
          <w:rFonts w:hint="eastAsia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附件5</w:t>
      </w:r>
    </w:p>
    <w:p w14:paraId="7F9551FC">
      <w:pPr>
        <w:ind w:firstLine="1440" w:firstLineChars="400"/>
        <w:jc w:val="both"/>
        <w:rPr>
          <w:rFonts w:hint="eastAsia" w:eastAsia="方正小标宋简体"/>
          <w:sz w:val="36"/>
          <w:szCs w:val="36"/>
          <w:lang w:eastAsia="zh-CN"/>
        </w:rPr>
      </w:pPr>
    </w:p>
    <w:p w14:paraId="6F100EE0">
      <w:pPr>
        <w:ind w:firstLine="1440" w:firstLineChars="400"/>
        <w:jc w:val="both"/>
        <w:rPr>
          <w:rFonts w:eastAsia="方正小标宋简体"/>
          <w:spacing w:val="-6"/>
          <w:sz w:val="36"/>
          <w:szCs w:val="36"/>
        </w:rPr>
      </w:pPr>
      <w:r>
        <w:rPr>
          <w:rFonts w:hint="eastAsia" w:eastAsia="方正小标宋简体"/>
          <w:sz w:val="36"/>
          <w:szCs w:val="36"/>
          <w:lang w:eastAsia="zh-CN"/>
        </w:rPr>
        <w:t>区级</w:t>
      </w:r>
      <w:r>
        <w:rPr>
          <w:rFonts w:eastAsia="方正小标宋简体"/>
          <w:sz w:val="36"/>
          <w:szCs w:val="36"/>
        </w:rPr>
        <w:t>预算</w:t>
      </w:r>
      <w:r>
        <w:rPr>
          <w:rFonts w:hint="eastAsia" w:eastAsia="方正小标宋简体"/>
          <w:sz w:val="36"/>
          <w:szCs w:val="36"/>
          <w:lang w:eastAsia="zh-CN"/>
        </w:rPr>
        <w:t>单位</w:t>
      </w:r>
      <w:r>
        <w:rPr>
          <w:rFonts w:eastAsia="方正小标宋简体"/>
          <w:spacing w:val="-6"/>
          <w:sz w:val="36"/>
          <w:szCs w:val="36"/>
        </w:rPr>
        <w:t>绩效自评工作考核评分表</w:t>
      </w:r>
    </w:p>
    <w:tbl>
      <w:tblPr>
        <w:tblStyle w:val="7"/>
        <w:tblW w:w="9510" w:type="dxa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74"/>
        <w:gridCol w:w="1501"/>
        <w:gridCol w:w="6482"/>
        <w:gridCol w:w="753"/>
      </w:tblGrid>
      <w:tr w14:paraId="5EB0452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0" w:hRule="atLeast"/>
          <w:tblHeader/>
          <w:jc w:val="center"/>
        </w:trPr>
        <w:tc>
          <w:tcPr>
            <w:tcW w:w="77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E22664A">
            <w:pPr>
              <w:spacing w:line="240" w:lineRule="exact"/>
              <w:jc w:val="center"/>
              <w:rPr>
                <w:rFonts w:eastAsia="黑体"/>
                <w:szCs w:val="21"/>
              </w:rPr>
            </w:pPr>
            <w:r>
              <w:rPr>
                <w:rFonts w:eastAsia="黑体"/>
                <w:szCs w:val="21"/>
              </w:rPr>
              <w:t>一级指标</w:t>
            </w:r>
          </w:p>
        </w:tc>
        <w:tc>
          <w:tcPr>
            <w:tcW w:w="15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23FD120">
            <w:pPr>
              <w:spacing w:line="240" w:lineRule="exact"/>
              <w:jc w:val="center"/>
              <w:rPr>
                <w:rFonts w:eastAsia="黑体"/>
                <w:szCs w:val="21"/>
              </w:rPr>
            </w:pPr>
            <w:r>
              <w:rPr>
                <w:rFonts w:eastAsia="黑体"/>
                <w:szCs w:val="21"/>
              </w:rPr>
              <w:t>二级指标</w:t>
            </w:r>
          </w:p>
        </w:tc>
        <w:tc>
          <w:tcPr>
            <w:tcW w:w="648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2ABE1ED">
            <w:pPr>
              <w:spacing w:line="240" w:lineRule="exact"/>
              <w:jc w:val="center"/>
              <w:rPr>
                <w:rFonts w:eastAsia="黑体"/>
                <w:szCs w:val="21"/>
              </w:rPr>
            </w:pPr>
            <w:r>
              <w:rPr>
                <w:rFonts w:eastAsia="黑体"/>
                <w:szCs w:val="21"/>
              </w:rPr>
              <w:t>评分标准</w:t>
            </w:r>
          </w:p>
        </w:tc>
        <w:tc>
          <w:tcPr>
            <w:tcW w:w="75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CBCEC4A">
            <w:pPr>
              <w:spacing w:line="240" w:lineRule="exact"/>
              <w:jc w:val="center"/>
              <w:rPr>
                <w:rFonts w:eastAsia="黑体"/>
                <w:szCs w:val="21"/>
              </w:rPr>
            </w:pPr>
            <w:r>
              <w:rPr>
                <w:rFonts w:eastAsia="黑体"/>
                <w:szCs w:val="21"/>
              </w:rPr>
              <w:t>评分</w:t>
            </w:r>
          </w:p>
        </w:tc>
      </w:tr>
      <w:tr w14:paraId="4AB6038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4" w:hRule="atLeast"/>
          <w:jc w:val="center"/>
        </w:trPr>
        <w:tc>
          <w:tcPr>
            <w:tcW w:w="774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9BB1D9B">
            <w:pPr>
              <w:spacing w:line="320" w:lineRule="exact"/>
              <w:jc w:val="center"/>
              <w:rPr>
                <w:rFonts w:hint="eastAsia"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实施评价</w:t>
            </w:r>
          </w:p>
          <w:p w14:paraId="51C63A9B">
            <w:pPr>
              <w:spacing w:line="320" w:lineRule="exact"/>
              <w:jc w:val="center"/>
              <w:rPr>
                <w:rFonts w:hint="eastAsia" w:asciiTheme="majorEastAsia" w:hAnsiTheme="majorEastAsia" w:eastAsiaTheme="majorEastAsia" w:cstheme="majorEastAsia"/>
                <w:szCs w:val="21"/>
              </w:rPr>
            </w:pPr>
          </w:p>
          <w:p w14:paraId="545D3ED2">
            <w:pPr>
              <w:spacing w:line="320" w:lineRule="exact"/>
              <w:jc w:val="center"/>
              <w:rPr>
                <w:rFonts w:hint="eastAsia"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30分</w:t>
            </w:r>
          </w:p>
        </w:tc>
        <w:tc>
          <w:tcPr>
            <w:tcW w:w="15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7AB6C22"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单位自查</w:t>
            </w:r>
          </w:p>
          <w:p w14:paraId="7F8D0E15"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（20分）</w:t>
            </w:r>
          </w:p>
        </w:tc>
        <w:tc>
          <w:tcPr>
            <w:tcW w:w="648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7E4196B">
            <w:pPr>
              <w:spacing w:line="240" w:lineRule="exact"/>
              <w:ind w:firstLine="210" w:firstLineChars="100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  <w:lang w:eastAsia="zh-CN"/>
              </w:rPr>
              <w:t>区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级预算单位都要开展绩效自查，转移支付项目单位都要开展绩效自查，区级主管部门都要汇总本区域转移支付情况；以上各项每发现一个单位没有做相应工作的，扣1分，最多扣20分。</w:t>
            </w:r>
          </w:p>
        </w:tc>
        <w:tc>
          <w:tcPr>
            <w:tcW w:w="75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A0E3A11"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  <w:lang w:val="en-US" w:eastAsia="zh-CN"/>
              </w:rPr>
              <w:t>20</w:t>
            </w:r>
          </w:p>
        </w:tc>
      </w:tr>
      <w:tr w14:paraId="75969FC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2" w:hRule="atLeast"/>
          <w:jc w:val="center"/>
        </w:trPr>
        <w:tc>
          <w:tcPr>
            <w:tcW w:w="77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C676339">
            <w:pPr>
              <w:widowControl/>
              <w:jc w:val="left"/>
              <w:rPr>
                <w:rFonts w:hint="eastAsia" w:asciiTheme="majorEastAsia" w:hAnsiTheme="majorEastAsia" w:eastAsiaTheme="majorEastAsia" w:cstheme="majorEastAsia"/>
                <w:szCs w:val="21"/>
              </w:rPr>
            </w:pPr>
          </w:p>
        </w:tc>
        <w:tc>
          <w:tcPr>
            <w:tcW w:w="150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99DD32E"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提交报告</w:t>
            </w:r>
          </w:p>
          <w:p w14:paraId="207AB81F"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（10分）</w:t>
            </w:r>
          </w:p>
        </w:tc>
        <w:tc>
          <w:tcPr>
            <w:tcW w:w="648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4717666">
            <w:pPr>
              <w:spacing w:line="240" w:lineRule="exact"/>
              <w:ind w:firstLine="210" w:firstLineChars="100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按时向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  <w:lang w:eastAsia="zh-CN"/>
              </w:rPr>
              <w:t>区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财政局报送报告的得10分；每推迟一天报送报告的扣1分，最多扣10分。</w:t>
            </w:r>
          </w:p>
        </w:tc>
        <w:tc>
          <w:tcPr>
            <w:tcW w:w="75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AB6FB24"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  <w:lang w:val="en-US" w:eastAsia="zh-CN"/>
              </w:rPr>
              <w:t>10</w:t>
            </w:r>
          </w:p>
        </w:tc>
      </w:tr>
      <w:tr w14:paraId="6DC5F73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08" w:hRule="atLeast"/>
          <w:jc w:val="center"/>
        </w:trPr>
        <w:tc>
          <w:tcPr>
            <w:tcW w:w="774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B773793"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自评报告</w:t>
            </w:r>
          </w:p>
          <w:p w14:paraId="4E3B7155"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Cs w:val="21"/>
              </w:rPr>
            </w:pPr>
          </w:p>
          <w:p w14:paraId="63422C83"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  <w:lang w:val="en-US" w:eastAsia="zh-CN"/>
              </w:rPr>
              <w:t>70</w:t>
            </w: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分</w:t>
            </w:r>
          </w:p>
        </w:tc>
        <w:tc>
          <w:tcPr>
            <w:tcW w:w="15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CF5A933"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自评报告</w:t>
            </w:r>
          </w:p>
          <w:p w14:paraId="0F46B7FF"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的完整性</w:t>
            </w:r>
          </w:p>
          <w:p w14:paraId="5674BFF1"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（15分）</w:t>
            </w:r>
          </w:p>
        </w:tc>
        <w:tc>
          <w:tcPr>
            <w:tcW w:w="648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DB71AD8">
            <w:pPr>
              <w:spacing w:line="240" w:lineRule="exact"/>
              <w:ind w:firstLine="210" w:firstLineChars="100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1.绩效自评报告正文部分内容齐全的，得8分；否则每少一个部分扣2分，最多扣8分。</w:t>
            </w:r>
          </w:p>
          <w:p w14:paraId="4705D65D">
            <w:pPr>
              <w:spacing w:line="240" w:lineRule="exact"/>
              <w:ind w:firstLine="210" w:firstLineChars="100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2.绩效自评报告附件部分内容齐全的，得7分；否则每少一个部分扣2分，最多扣7分。</w:t>
            </w:r>
          </w:p>
        </w:tc>
        <w:tc>
          <w:tcPr>
            <w:tcW w:w="75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F4026B3"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  <w:lang w:val="en-US" w:eastAsia="zh-CN"/>
              </w:rPr>
              <w:t>15</w:t>
            </w:r>
          </w:p>
        </w:tc>
      </w:tr>
      <w:tr w14:paraId="6D8D5EF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5" w:hRule="atLeast"/>
          <w:jc w:val="center"/>
        </w:trPr>
        <w:tc>
          <w:tcPr>
            <w:tcW w:w="77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D03715F">
            <w:pPr>
              <w:widowControl/>
              <w:jc w:val="left"/>
              <w:rPr>
                <w:rFonts w:hint="eastAsia" w:asciiTheme="majorEastAsia" w:hAnsiTheme="majorEastAsia" w:eastAsiaTheme="majorEastAsia" w:cstheme="majorEastAsia"/>
                <w:szCs w:val="21"/>
              </w:rPr>
            </w:pPr>
          </w:p>
        </w:tc>
        <w:tc>
          <w:tcPr>
            <w:tcW w:w="1501" w:type="dxa"/>
            <w:tcBorders>
              <w:top w:val="single" w:color="auto" w:sz="4" w:space="0"/>
              <w:left w:val="nil"/>
              <w:bottom w:val="nil"/>
              <w:right w:val="single" w:color="auto" w:sz="4" w:space="0"/>
            </w:tcBorders>
            <w:noWrap w:val="0"/>
            <w:vAlign w:val="center"/>
          </w:tcPr>
          <w:p w14:paraId="37488C42"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绩效自评表</w:t>
            </w:r>
          </w:p>
          <w:p w14:paraId="79D30B48"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（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  <w:lang w:val="en-US" w:eastAsia="zh-CN"/>
              </w:rPr>
              <w:t>20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分）</w:t>
            </w:r>
          </w:p>
        </w:tc>
        <w:tc>
          <w:tcPr>
            <w:tcW w:w="648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5A55D2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420" w:firstLineChars="200"/>
              <w:jc w:val="left"/>
              <w:textAlignment w:val="auto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1.部门整体支出和项目支出绩效指标反映产出、效益、服务对象满意度方面的指标和预算执行率的权重符合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  <w:lang w:eastAsia="zh-CN"/>
              </w:rPr>
              <w:t>《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岳阳市市级预算部门绩效自评操作规程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  <w:lang w:eastAsia="zh-CN"/>
              </w:rPr>
              <w:t>》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的，得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  <w:lang w:val="en-US" w:eastAsia="zh-CN"/>
              </w:rPr>
              <w:t>5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分，否则按比例扣除相应的分数。</w:t>
            </w:r>
          </w:p>
          <w:p w14:paraId="7470CE0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240" w:lineRule="auto"/>
              <w:ind w:firstLine="420" w:firstLineChars="200"/>
              <w:jc w:val="left"/>
              <w:textAlignment w:val="auto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2.部门整体支出和项目支出绩效指标全部细化到三级指标的，得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  <w:lang w:val="en-US" w:eastAsia="zh-CN"/>
              </w:rPr>
              <w:t>5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分；部分细化的，酌情扣分；没有细化的，不得分。</w:t>
            </w:r>
          </w:p>
          <w:p w14:paraId="5F44EE0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240" w:lineRule="auto"/>
              <w:ind w:firstLine="420" w:firstLineChars="200"/>
              <w:jc w:val="left"/>
              <w:textAlignment w:val="auto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3.部门整体支出和项目支出三级绩效指标内涵明确、具体、可衡量的得5分；突出核心指标，精简实用的得3分；指标与部门整体支出和项目支出密切相关，全面反映产出和效益的得2分；否则每项酌情扣分，最多扣10分。</w:t>
            </w:r>
          </w:p>
        </w:tc>
        <w:tc>
          <w:tcPr>
            <w:tcW w:w="75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896896A"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  <w:lang w:val="en-US" w:eastAsia="zh-CN"/>
              </w:rPr>
              <w:t>20</w:t>
            </w:r>
          </w:p>
        </w:tc>
      </w:tr>
      <w:tr w14:paraId="7D7966D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40" w:hRule="atLeast"/>
          <w:jc w:val="center"/>
        </w:trPr>
        <w:tc>
          <w:tcPr>
            <w:tcW w:w="77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1757738">
            <w:pPr>
              <w:widowControl/>
              <w:jc w:val="left"/>
              <w:rPr>
                <w:rFonts w:hint="eastAsia" w:asciiTheme="majorEastAsia" w:hAnsiTheme="majorEastAsia" w:eastAsiaTheme="majorEastAsia" w:cstheme="majorEastAsia"/>
                <w:szCs w:val="21"/>
              </w:rPr>
            </w:pPr>
          </w:p>
        </w:tc>
        <w:tc>
          <w:tcPr>
            <w:tcW w:w="15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78707AE"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绩效评价</w:t>
            </w:r>
          </w:p>
          <w:p w14:paraId="27D23626"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报告反映</w:t>
            </w:r>
          </w:p>
          <w:p w14:paraId="3C86B44B"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问题情况</w:t>
            </w:r>
          </w:p>
          <w:p w14:paraId="199B136E"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（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  <w:lang w:val="en-US" w:eastAsia="zh-CN"/>
              </w:rPr>
              <w:t>20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分）</w:t>
            </w:r>
          </w:p>
        </w:tc>
        <w:tc>
          <w:tcPr>
            <w:tcW w:w="648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0528D99">
            <w:pPr>
              <w:spacing w:line="240" w:lineRule="exact"/>
              <w:ind w:firstLine="230" w:firstLineChars="100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pacing w:val="10"/>
                <w:sz w:val="21"/>
                <w:szCs w:val="21"/>
              </w:rPr>
              <w:t>从预算和预算绩效管理，部门履职效能，资金分</w:t>
            </w:r>
            <w:r>
              <w:rPr>
                <w:rFonts w:hint="eastAsia" w:asciiTheme="majorEastAsia" w:hAnsiTheme="majorEastAsia" w:eastAsiaTheme="majorEastAsia" w:cstheme="majorEastAsia"/>
                <w:spacing w:val="9"/>
                <w:sz w:val="21"/>
                <w:szCs w:val="21"/>
              </w:rPr>
              <w:t>配、使用和管理，资产和财务管理，政府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 xml:space="preserve">  </w:t>
            </w:r>
            <w:r>
              <w:rPr>
                <w:rFonts w:hint="eastAsia" w:asciiTheme="majorEastAsia" w:hAnsiTheme="majorEastAsia" w:eastAsiaTheme="majorEastAsia" w:cstheme="majorEastAsia"/>
                <w:spacing w:val="7"/>
                <w:sz w:val="21"/>
                <w:szCs w:val="21"/>
              </w:rPr>
              <w:t>采购等方面归纳问题、分析原因全面的，得20分；反映问题、分析原因较</w:t>
            </w:r>
            <w:r>
              <w:rPr>
                <w:rFonts w:hint="eastAsia" w:asciiTheme="majorEastAsia" w:hAnsiTheme="majorEastAsia" w:eastAsiaTheme="majorEastAsia" w:cstheme="majorEastAsia"/>
                <w:spacing w:val="6"/>
                <w:sz w:val="21"/>
                <w:szCs w:val="21"/>
              </w:rPr>
              <w:t>全面的，得16—</w:t>
            </w:r>
            <w:r>
              <w:rPr>
                <w:rFonts w:hint="eastAsia" w:asciiTheme="majorEastAsia" w:hAnsiTheme="majorEastAsia" w:eastAsiaTheme="majorEastAsia" w:cstheme="majorEastAsia"/>
                <w:spacing w:val="-73"/>
                <w:sz w:val="21"/>
                <w:szCs w:val="21"/>
              </w:rPr>
              <w:t xml:space="preserve"> </w:t>
            </w:r>
            <w:r>
              <w:rPr>
                <w:rFonts w:hint="eastAsia" w:asciiTheme="majorEastAsia" w:hAnsiTheme="majorEastAsia" w:eastAsiaTheme="majorEastAsia" w:cstheme="majorEastAsia"/>
                <w:spacing w:val="6"/>
                <w:sz w:val="21"/>
                <w:szCs w:val="21"/>
              </w:rPr>
              <w:t>18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 xml:space="preserve"> </w:t>
            </w:r>
            <w:r>
              <w:rPr>
                <w:rFonts w:hint="eastAsia" w:asciiTheme="majorEastAsia" w:hAnsiTheme="majorEastAsia" w:eastAsiaTheme="majorEastAsia" w:cstheme="majorEastAsia"/>
                <w:spacing w:val="12"/>
                <w:sz w:val="21"/>
                <w:szCs w:val="21"/>
              </w:rPr>
              <w:t>分；反映问题、分析原因不全面的，得13—</w:t>
            </w:r>
            <w:r>
              <w:rPr>
                <w:rFonts w:hint="eastAsia" w:asciiTheme="majorEastAsia" w:hAnsiTheme="majorEastAsia" w:eastAsiaTheme="majorEastAsia" w:cstheme="majorEastAsia"/>
                <w:spacing w:val="-68"/>
                <w:sz w:val="21"/>
                <w:szCs w:val="21"/>
              </w:rPr>
              <w:t xml:space="preserve"> </w:t>
            </w:r>
            <w:r>
              <w:rPr>
                <w:rFonts w:hint="eastAsia" w:asciiTheme="majorEastAsia" w:hAnsiTheme="majorEastAsia" w:eastAsiaTheme="majorEastAsia" w:cstheme="majorEastAsia"/>
                <w:spacing w:val="12"/>
                <w:sz w:val="21"/>
                <w:szCs w:val="21"/>
              </w:rPr>
              <w:t>15分；问题未归纳</w:t>
            </w:r>
            <w:r>
              <w:rPr>
                <w:rFonts w:hint="eastAsia" w:asciiTheme="majorEastAsia" w:hAnsiTheme="majorEastAsia" w:eastAsiaTheme="majorEastAsia" w:cstheme="majorEastAsia"/>
                <w:spacing w:val="11"/>
                <w:sz w:val="21"/>
                <w:szCs w:val="21"/>
              </w:rPr>
              <w:t>且过于简单的，得10—</w:t>
            </w:r>
            <w:r>
              <w:rPr>
                <w:rFonts w:hint="eastAsia" w:asciiTheme="majorEastAsia" w:hAnsiTheme="majorEastAsia" w:eastAsiaTheme="majorEastAsia" w:cstheme="majorEastAsia"/>
                <w:spacing w:val="-68"/>
                <w:sz w:val="21"/>
                <w:szCs w:val="21"/>
              </w:rPr>
              <w:t xml:space="preserve"> </w:t>
            </w:r>
            <w:r>
              <w:rPr>
                <w:rFonts w:hint="eastAsia" w:asciiTheme="majorEastAsia" w:hAnsiTheme="majorEastAsia" w:eastAsiaTheme="majorEastAsia" w:cstheme="majorEastAsia"/>
                <w:spacing w:val="11"/>
                <w:sz w:val="21"/>
                <w:szCs w:val="21"/>
              </w:rPr>
              <w:t>12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 xml:space="preserve">  </w:t>
            </w:r>
            <w:r>
              <w:rPr>
                <w:rFonts w:hint="eastAsia" w:asciiTheme="majorEastAsia" w:hAnsiTheme="majorEastAsia" w:eastAsiaTheme="majorEastAsia" w:cstheme="majorEastAsia"/>
                <w:spacing w:val="13"/>
                <w:sz w:val="21"/>
                <w:szCs w:val="21"/>
              </w:rPr>
              <w:t>分；只提出资金不足问题的不得分；其他情况酌情扣分，</w:t>
            </w:r>
          </w:p>
        </w:tc>
        <w:tc>
          <w:tcPr>
            <w:tcW w:w="75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3528CE4"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  <w:lang w:val="en-US" w:eastAsia="zh-CN"/>
              </w:rPr>
              <w:t>18</w:t>
            </w:r>
          </w:p>
        </w:tc>
      </w:tr>
      <w:tr w14:paraId="2B587A5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13" w:hRule="atLeast"/>
          <w:jc w:val="center"/>
        </w:trPr>
        <w:tc>
          <w:tcPr>
            <w:tcW w:w="77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5BCD8F4">
            <w:pPr>
              <w:widowControl/>
              <w:jc w:val="left"/>
              <w:rPr>
                <w:rFonts w:hint="eastAsia" w:asciiTheme="majorEastAsia" w:hAnsiTheme="majorEastAsia" w:eastAsiaTheme="majorEastAsia" w:cstheme="majorEastAsia"/>
                <w:szCs w:val="21"/>
              </w:rPr>
            </w:pPr>
          </w:p>
        </w:tc>
        <w:tc>
          <w:tcPr>
            <w:tcW w:w="15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87EC719"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针对问题</w:t>
            </w:r>
          </w:p>
          <w:p w14:paraId="37E3427C"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提出可行性建议的情况</w:t>
            </w:r>
          </w:p>
          <w:p w14:paraId="4C7888F4"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（15分）</w:t>
            </w:r>
          </w:p>
        </w:tc>
        <w:tc>
          <w:tcPr>
            <w:tcW w:w="648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16CC82A">
            <w:pPr>
              <w:spacing w:line="240" w:lineRule="exact"/>
              <w:ind w:firstLine="216" w:firstLineChars="100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pacing w:val="3"/>
                <w:sz w:val="21"/>
                <w:szCs w:val="21"/>
              </w:rPr>
              <w:t>建议与问题对应且全面的得15分，建议比较全面的得12—</w:t>
            </w:r>
            <w:r>
              <w:rPr>
                <w:rFonts w:hint="eastAsia" w:asciiTheme="majorEastAsia" w:hAnsiTheme="majorEastAsia" w:eastAsiaTheme="majorEastAsia" w:cstheme="majorEastAsia"/>
                <w:spacing w:val="-55"/>
                <w:sz w:val="21"/>
                <w:szCs w:val="21"/>
              </w:rPr>
              <w:t xml:space="preserve"> </w:t>
            </w:r>
            <w:r>
              <w:rPr>
                <w:rFonts w:hint="eastAsia" w:asciiTheme="majorEastAsia" w:hAnsiTheme="majorEastAsia" w:eastAsiaTheme="majorEastAsia" w:cstheme="majorEastAsia"/>
                <w:spacing w:val="3"/>
                <w:sz w:val="21"/>
                <w:szCs w:val="21"/>
              </w:rPr>
              <w:t>14分，建议不全面的得9—</w:t>
            </w:r>
            <w:r>
              <w:rPr>
                <w:rFonts w:hint="eastAsia" w:asciiTheme="majorEastAsia" w:hAnsiTheme="majorEastAsia" w:eastAsiaTheme="majorEastAsia" w:cstheme="majorEastAsia"/>
                <w:spacing w:val="-72"/>
                <w:sz w:val="21"/>
                <w:szCs w:val="21"/>
              </w:rPr>
              <w:t xml:space="preserve"> </w:t>
            </w:r>
            <w:r>
              <w:rPr>
                <w:rFonts w:hint="eastAsia" w:asciiTheme="majorEastAsia" w:hAnsiTheme="majorEastAsia" w:eastAsiaTheme="majorEastAsia" w:cstheme="majorEastAsia"/>
                <w:spacing w:val="3"/>
                <w:sz w:val="21"/>
                <w:szCs w:val="21"/>
              </w:rPr>
              <w:t>11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 xml:space="preserve">   </w:t>
            </w:r>
            <w:r>
              <w:rPr>
                <w:rFonts w:hint="eastAsia" w:asciiTheme="majorEastAsia" w:hAnsiTheme="majorEastAsia" w:eastAsiaTheme="majorEastAsia" w:cstheme="majorEastAsia"/>
                <w:spacing w:val="2"/>
                <w:sz w:val="21"/>
                <w:szCs w:val="21"/>
              </w:rPr>
              <w:t>分，建议过于简单的得6—8分，只提出加大资金投入建议的不得分；其他情况酌情扣分</w:t>
            </w:r>
          </w:p>
        </w:tc>
        <w:tc>
          <w:tcPr>
            <w:tcW w:w="75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8B239C4"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  <w:lang w:val="en-US" w:eastAsia="zh-CN"/>
              </w:rPr>
              <w:t>13</w:t>
            </w:r>
          </w:p>
        </w:tc>
      </w:tr>
      <w:tr w14:paraId="34ADC84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  <w:jc w:val="center"/>
        </w:trPr>
        <w:tc>
          <w:tcPr>
            <w:tcW w:w="77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F9B9604"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合计</w:t>
            </w:r>
          </w:p>
        </w:tc>
        <w:tc>
          <w:tcPr>
            <w:tcW w:w="15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DB84C25"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100分</w:t>
            </w:r>
          </w:p>
        </w:tc>
        <w:tc>
          <w:tcPr>
            <w:tcW w:w="64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966A9F8">
            <w:pPr>
              <w:spacing w:line="240" w:lineRule="exact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</w:p>
        </w:tc>
        <w:tc>
          <w:tcPr>
            <w:tcW w:w="7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8969CD5"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  <w:lang w:val="en-US" w:eastAsia="zh-CN"/>
              </w:rPr>
              <w:t>96</w:t>
            </w:r>
          </w:p>
        </w:tc>
      </w:tr>
    </w:tbl>
    <w:p w14:paraId="3EB91C2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</w:p>
    <w:sectPr>
      <w:pgSz w:w="11906" w:h="16838"/>
      <w:pgMar w:top="1701" w:right="1701" w:bottom="1701" w:left="1701" w:header="851" w:footer="992" w:gutter="0"/>
      <w:pgNumType w:fmt="decimal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方正小标宋简体">
    <w:altName w:val="黑体"/>
    <w:panose1 w:val="00000600000000000000"/>
    <w:charset w:val="86"/>
    <w:family w:val="auto"/>
    <w:pitch w:val="default"/>
    <w:sig w:usb0="00000000" w:usb1="00000000" w:usb2="00000012" w:usb3="00000000" w:csb0="00160001" w:csb1="1203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_GB2312">
    <w:altName w:val="楷体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752994DB">
    <w:pPr>
      <w:spacing w:line="14" w:lineRule="auto"/>
      <w:rPr>
        <w:rFonts w:ascii="Arial"/>
        <w:sz w:val="2"/>
      </w:rPr>
    </w:pPr>
    <w:r>
      <w:rPr>
        <w:sz w:val="2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5" name="文本框 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004DE5EC">
                          <w:pPr>
                            <w:pStyle w:val="4"/>
                          </w:pP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t>7</w:t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004DE5EC">
                    <w:pPr>
                      <w:pStyle w:val="4"/>
                    </w:pP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t>7</w:t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B53B620">
    <w:pPr>
      <w:pStyle w:val="5"/>
      <w:pBdr>
        <w:bottom w:val="none" w:color="auto" w:sz="0" w:space="1"/>
      </w:pBd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BC820673"/>
    <w:multiLevelType w:val="singleLevel"/>
    <w:tmpl w:val="BC820673"/>
    <w:lvl w:ilvl="0" w:tentative="0">
      <w:start w:val="1"/>
      <w:numFmt w:val="chineseCounting"/>
      <w:suff w:val="nothing"/>
      <w:lvlText w:val="%1、"/>
      <w:lvlJc w:val="left"/>
      <w:rPr>
        <w:rFonts w:hint="eastAsia"/>
      </w:rPr>
    </w:lvl>
  </w:abstractNum>
  <w:abstractNum w:abstractNumId="1">
    <w:nsid w:val="D5392797"/>
    <w:multiLevelType w:val="singleLevel"/>
    <w:tmpl w:val="D5392797"/>
    <w:lvl w:ilvl="0" w:tentative="0">
      <w:start w:val="2"/>
      <w:numFmt w:val="chineseCounting"/>
      <w:lvlText w:val="(%1)"/>
      <w:lvlJc w:val="left"/>
      <w:pPr>
        <w:tabs>
          <w:tab w:val="left" w:pos="312"/>
        </w:tabs>
      </w:pPr>
      <w:rPr>
        <w:rFonts w:hint="eastAsia"/>
      </w:rPr>
    </w:lvl>
  </w:abstractNum>
  <w:abstractNum w:abstractNumId="2">
    <w:nsid w:val="5F3C3555"/>
    <w:multiLevelType w:val="singleLevel"/>
    <w:tmpl w:val="5F3C3555"/>
    <w:lvl w:ilvl="0" w:tentative="0">
      <w:start w:val="4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7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jFmZWIzNDg2MmIzZjExOTIzMmViNTBmYTMwYTk0ZWYifQ=="/>
  </w:docVars>
  <w:rsids>
    <w:rsidRoot w:val="00172A27"/>
    <w:rsid w:val="000A3765"/>
    <w:rsid w:val="001D7282"/>
    <w:rsid w:val="0039081D"/>
    <w:rsid w:val="005E6ECB"/>
    <w:rsid w:val="0065769C"/>
    <w:rsid w:val="00744EA1"/>
    <w:rsid w:val="009419CA"/>
    <w:rsid w:val="00955854"/>
    <w:rsid w:val="009C7330"/>
    <w:rsid w:val="00A00FBB"/>
    <w:rsid w:val="00BF0721"/>
    <w:rsid w:val="00C03795"/>
    <w:rsid w:val="00CE3756"/>
    <w:rsid w:val="00D27A74"/>
    <w:rsid w:val="00E831C8"/>
    <w:rsid w:val="00EF287A"/>
    <w:rsid w:val="01057CDE"/>
    <w:rsid w:val="010B4A82"/>
    <w:rsid w:val="01192786"/>
    <w:rsid w:val="01201E6A"/>
    <w:rsid w:val="012D57C0"/>
    <w:rsid w:val="013435B5"/>
    <w:rsid w:val="01457029"/>
    <w:rsid w:val="014900E3"/>
    <w:rsid w:val="014F5749"/>
    <w:rsid w:val="01521E95"/>
    <w:rsid w:val="01727F7E"/>
    <w:rsid w:val="01764DBE"/>
    <w:rsid w:val="01806F8C"/>
    <w:rsid w:val="0182483A"/>
    <w:rsid w:val="01863406"/>
    <w:rsid w:val="018D011E"/>
    <w:rsid w:val="019614B0"/>
    <w:rsid w:val="019C71AC"/>
    <w:rsid w:val="01BF03AA"/>
    <w:rsid w:val="01C33E74"/>
    <w:rsid w:val="01DF3C26"/>
    <w:rsid w:val="01EE0A2C"/>
    <w:rsid w:val="0200044D"/>
    <w:rsid w:val="020654E4"/>
    <w:rsid w:val="020C72F8"/>
    <w:rsid w:val="02121B7C"/>
    <w:rsid w:val="021813DE"/>
    <w:rsid w:val="021B6B30"/>
    <w:rsid w:val="02363BD8"/>
    <w:rsid w:val="023809F7"/>
    <w:rsid w:val="02431066"/>
    <w:rsid w:val="02595CF1"/>
    <w:rsid w:val="025C47D6"/>
    <w:rsid w:val="0263675C"/>
    <w:rsid w:val="02656E75"/>
    <w:rsid w:val="027431E5"/>
    <w:rsid w:val="02B544DB"/>
    <w:rsid w:val="02CB5D99"/>
    <w:rsid w:val="02F61D91"/>
    <w:rsid w:val="02FC4679"/>
    <w:rsid w:val="02FE5E0A"/>
    <w:rsid w:val="0347190C"/>
    <w:rsid w:val="034760CE"/>
    <w:rsid w:val="03487959"/>
    <w:rsid w:val="03505BE1"/>
    <w:rsid w:val="036D41A2"/>
    <w:rsid w:val="037F229C"/>
    <w:rsid w:val="03911277"/>
    <w:rsid w:val="039A540B"/>
    <w:rsid w:val="03BD010E"/>
    <w:rsid w:val="03E2685C"/>
    <w:rsid w:val="03E66326"/>
    <w:rsid w:val="03FF6E0F"/>
    <w:rsid w:val="0404259A"/>
    <w:rsid w:val="04051601"/>
    <w:rsid w:val="04150B3B"/>
    <w:rsid w:val="041D7587"/>
    <w:rsid w:val="04327F62"/>
    <w:rsid w:val="04344800"/>
    <w:rsid w:val="045F666C"/>
    <w:rsid w:val="0460075C"/>
    <w:rsid w:val="04613BEE"/>
    <w:rsid w:val="0462054D"/>
    <w:rsid w:val="04675C34"/>
    <w:rsid w:val="046C0B29"/>
    <w:rsid w:val="04816E5C"/>
    <w:rsid w:val="048924DD"/>
    <w:rsid w:val="04914D95"/>
    <w:rsid w:val="0495144B"/>
    <w:rsid w:val="04AC07A1"/>
    <w:rsid w:val="04C63115"/>
    <w:rsid w:val="04CF5236"/>
    <w:rsid w:val="04CF5AF0"/>
    <w:rsid w:val="04D24FF1"/>
    <w:rsid w:val="04DE1BAB"/>
    <w:rsid w:val="04E411E4"/>
    <w:rsid w:val="04F37BBA"/>
    <w:rsid w:val="05085366"/>
    <w:rsid w:val="05145F64"/>
    <w:rsid w:val="054037EF"/>
    <w:rsid w:val="054E7FFF"/>
    <w:rsid w:val="05621117"/>
    <w:rsid w:val="058C5045"/>
    <w:rsid w:val="059C7C89"/>
    <w:rsid w:val="05A50C70"/>
    <w:rsid w:val="05B525CA"/>
    <w:rsid w:val="05C4448F"/>
    <w:rsid w:val="05E616EC"/>
    <w:rsid w:val="06146BAF"/>
    <w:rsid w:val="06286BB6"/>
    <w:rsid w:val="06405E9C"/>
    <w:rsid w:val="064D5380"/>
    <w:rsid w:val="064E0F6B"/>
    <w:rsid w:val="06617309"/>
    <w:rsid w:val="06650E6A"/>
    <w:rsid w:val="06854A05"/>
    <w:rsid w:val="068B5259"/>
    <w:rsid w:val="06986D10"/>
    <w:rsid w:val="06A14716"/>
    <w:rsid w:val="06C90184"/>
    <w:rsid w:val="06C9437B"/>
    <w:rsid w:val="06D513F0"/>
    <w:rsid w:val="06ED564C"/>
    <w:rsid w:val="06F22A7B"/>
    <w:rsid w:val="07023424"/>
    <w:rsid w:val="07043735"/>
    <w:rsid w:val="0711706C"/>
    <w:rsid w:val="0725074E"/>
    <w:rsid w:val="07313C60"/>
    <w:rsid w:val="07331F0A"/>
    <w:rsid w:val="0737795B"/>
    <w:rsid w:val="07525C91"/>
    <w:rsid w:val="076971BD"/>
    <w:rsid w:val="076D43AE"/>
    <w:rsid w:val="077323CA"/>
    <w:rsid w:val="0775145F"/>
    <w:rsid w:val="07967DE0"/>
    <w:rsid w:val="07970994"/>
    <w:rsid w:val="07B913B4"/>
    <w:rsid w:val="07BA1C6A"/>
    <w:rsid w:val="07BD44A3"/>
    <w:rsid w:val="07CE6155"/>
    <w:rsid w:val="07E11DA2"/>
    <w:rsid w:val="07E40515"/>
    <w:rsid w:val="07EE6091"/>
    <w:rsid w:val="08017E70"/>
    <w:rsid w:val="0805190B"/>
    <w:rsid w:val="082A5F7E"/>
    <w:rsid w:val="08391F38"/>
    <w:rsid w:val="083A18D9"/>
    <w:rsid w:val="0848472A"/>
    <w:rsid w:val="084D20E7"/>
    <w:rsid w:val="08674899"/>
    <w:rsid w:val="08751DF1"/>
    <w:rsid w:val="08754155"/>
    <w:rsid w:val="087B77E7"/>
    <w:rsid w:val="087D3D34"/>
    <w:rsid w:val="0889236C"/>
    <w:rsid w:val="088E051E"/>
    <w:rsid w:val="08935A7B"/>
    <w:rsid w:val="08A91E6C"/>
    <w:rsid w:val="08BA1B19"/>
    <w:rsid w:val="08D059DD"/>
    <w:rsid w:val="08DC08E7"/>
    <w:rsid w:val="08E458C1"/>
    <w:rsid w:val="092D1C9E"/>
    <w:rsid w:val="09377E5E"/>
    <w:rsid w:val="09383E9F"/>
    <w:rsid w:val="0939426E"/>
    <w:rsid w:val="09504F8C"/>
    <w:rsid w:val="09616470"/>
    <w:rsid w:val="096C1F5A"/>
    <w:rsid w:val="096C76C1"/>
    <w:rsid w:val="09906B28"/>
    <w:rsid w:val="09912E95"/>
    <w:rsid w:val="099C1A23"/>
    <w:rsid w:val="09A948AF"/>
    <w:rsid w:val="09AC2A76"/>
    <w:rsid w:val="09B04837"/>
    <w:rsid w:val="09C95891"/>
    <w:rsid w:val="09D8005F"/>
    <w:rsid w:val="09EF3146"/>
    <w:rsid w:val="0A002E0D"/>
    <w:rsid w:val="0A140987"/>
    <w:rsid w:val="0A241A5C"/>
    <w:rsid w:val="0A2E3566"/>
    <w:rsid w:val="0A374116"/>
    <w:rsid w:val="0A393280"/>
    <w:rsid w:val="0A5F2F6C"/>
    <w:rsid w:val="0A670B4E"/>
    <w:rsid w:val="0A851E03"/>
    <w:rsid w:val="0A985A6F"/>
    <w:rsid w:val="0AA808AF"/>
    <w:rsid w:val="0ABD142C"/>
    <w:rsid w:val="0AC644AE"/>
    <w:rsid w:val="0ACB61B4"/>
    <w:rsid w:val="0ACD4157"/>
    <w:rsid w:val="0AE964B0"/>
    <w:rsid w:val="0B163034"/>
    <w:rsid w:val="0B1F5B6D"/>
    <w:rsid w:val="0B2F4AF7"/>
    <w:rsid w:val="0B3312B6"/>
    <w:rsid w:val="0B4064B3"/>
    <w:rsid w:val="0B6E529C"/>
    <w:rsid w:val="0B701D27"/>
    <w:rsid w:val="0B7245CE"/>
    <w:rsid w:val="0B943886"/>
    <w:rsid w:val="0B9C3CD1"/>
    <w:rsid w:val="0BAA5135"/>
    <w:rsid w:val="0BB324D8"/>
    <w:rsid w:val="0BB672C7"/>
    <w:rsid w:val="0BC07BBF"/>
    <w:rsid w:val="0BC13100"/>
    <w:rsid w:val="0BC429EF"/>
    <w:rsid w:val="0BCE65D1"/>
    <w:rsid w:val="0BD60937"/>
    <w:rsid w:val="0BD912A4"/>
    <w:rsid w:val="0BE135FA"/>
    <w:rsid w:val="0BEE4F6B"/>
    <w:rsid w:val="0C03261E"/>
    <w:rsid w:val="0C0439FA"/>
    <w:rsid w:val="0C0B17DF"/>
    <w:rsid w:val="0C0F382B"/>
    <w:rsid w:val="0C160980"/>
    <w:rsid w:val="0C1B4EF7"/>
    <w:rsid w:val="0C1C297E"/>
    <w:rsid w:val="0C1D4988"/>
    <w:rsid w:val="0C297E69"/>
    <w:rsid w:val="0C55038F"/>
    <w:rsid w:val="0C575768"/>
    <w:rsid w:val="0C6B7DF9"/>
    <w:rsid w:val="0C6E2A56"/>
    <w:rsid w:val="0C7A708D"/>
    <w:rsid w:val="0CCA7495"/>
    <w:rsid w:val="0CD16BA2"/>
    <w:rsid w:val="0CD745A0"/>
    <w:rsid w:val="0CDE4E30"/>
    <w:rsid w:val="0D012A51"/>
    <w:rsid w:val="0D094F84"/>
    <w:rsid w:val="0D280615"/>
    <w:rsid w:val="0D2C07EB"/>
    <w:rsid w:val="0D2F57DE"/>
    <w:rsid w:val="0D353632"/>
    <w:rsid w:val="0D392C4E"/>
    <w:rsid w:val="0D482FA9"/>
    <w:rsid w:val="0D4A4299"/>
    <w:rsid w:val="0D5F1E28"/>
    <w:rsid w:val="0D671080"/>
    <w:rsid w:val="0D783B34"/>
    <w:rsid w:val="0D81754C"/>
    <w:rsid w:val="0DBE6AB7"/>
    <w:rsid w:val="0DBF116A"/>
    <w:rsid w:val="0DC00E38"/>
    <w:rsid w:val="0DC8400B"/>
    <w:rsid w:val="0DD34552"/>
    <w:rsid w:val="0DE03EAA"/>
    <w:rsid w:val="0DE12394"/>
    <w:rsid w:val="0DF36262"/>
    <w:rsid w:val="0E1E619E"/>
    <w:rsid w:val="0E267F81"/>
    <w:rsid w:val="0E365DE9"/>
    <w:rsid w:val="0E4822EE"/>
    <w:rsid w:val="0E4E185D"/>
    <w:rsid w:val="0E522FBE"/>
    <w:rsid w:val="0E5D141B"/>
    <w:rsid w:val="0E8648D6"/>
    <w:rsid w:val="0E8C08DC"/>
    <w:rsid w:val="0E8E43C0"/>
    <w:rsid w:val="0E964CBE"/>
    <w:rsid w:val="0EB05323"/>
    <w:rsid w:val="0EBE40CB"/>
    <w:rsid w:val="0EC36A56"/>
    <w:rsid w:val="0EC62499"/>
    <w:rsid w:val="0ECE4E6F"/>
    <w:rsid w:val="0EDA5C56"/>
    <w:rsid w:val="0EFE4287"/>
    <w:rsid w:val="0F000423"/>
    <w:rsid w:val="0F0D525E"/>
    <w:rsid w:val="0F2A2A37"/>
    <w:rsid w:val="0F2E6C95"/>
    <w:rsid w:val="0F4675CA"/>
    <w:rsid w:val="0F471A79"/>
    <w:rsid w:val="0F500384"/>
    <w:rsid w:val="0F5B4015"/>
    <w:rsid w:val="0F6071C8"/>
    <w:rsid w:val="0F7B0394"/>
    <w:rsid w:val="0FA00CB6"/>
    <w:rsid w:val="0FA434D3"/>
    <w:rsid w:val="0FB471F7"/>
    <w:rsid w:val="0FC95C51"/>
    <w:rsid w:val="0FC965F5"/>
    <w:rsid w:val="0FCD6B4B"/>
    <w:rsid w:val="0FCF7138"/>
    <w:rsid w:val="0FD35AB6"/>
    <w:rsid w:val="0FE017B9"/>
    <w:rsid w:val="0FE04B17"/>
    <w:rsid w:val="0FEC2891"/>
    <w:rsid w:val="0FF71EB7"/>
    <w:rsid w:val="10225AB2"/>
    <w:rsid w:val="102D74F0"/>
    <w:rsid w:val="103C47DA"/>
    <w:rsid w:val="103D5CB0"/>
    <w:rsid w:val="1043497A"/>
    <w:rsid w:val="104B6B58"/>
    <w:rsid w:val="105552F6"/>
    <w:rsid w:val="10844087"/>
    <w:rsid w:val="108449FF"/>
    <w:rsid w:val="108B34B0"/>
    <w:rsid w:val="109E2943"/>
    <w:rsid w:val="10C8346E"/>
    <w:rsid w:val="10FE6AB1"/>
    <w:rsid w:val="1112624E"/>
    <w:rsid w:val="11153798"/>
    <w:rsid w:val="11297158"/>
    <w:rsid w:val="114B2C9B"/>
    <w:rsid w:val="115B06EA"/>
    <w:rsid w:val="115D78BB"/>
    <w:rsid w:val="116001E2"/>
    <w:rsid w:val="11793618"/>
    <w:rsid w:val="11813452"/>
    <w:rsid w:val="11913DD4"/>
    <w:rsid w:val="11961E43"/>
    <w:rsid w:val="11987ED2"/>
    <w:rsid w:val="119969A0"/>
    <w:rsid w:val="11A91B68"/>
    <w:rsid w:val="11B15830"/>
    <w:rsid w:val="11B76464"/>
    <w:rsid w:val="11BC2DF3"/>
    <w:rsid w:val="11C43676"/>
    <w:rsid w:val="11D32976"/>
    <w:rsid w:val="11EA3CA0"/>
    <w:rsid w:val="11F403BB"/>
    <w:rsid w:val="11FA6A1C"/>
    <w:rsid w:val="120B6973"/>
    <w:rsid w:val="12155876"/>
    <w:rsid w:val="12183A1B"/>
    <w:rsid w:val="122A11A6"/>
    <w:rsid w:val="123D1BD2"/>
    <w:rsid w:val="123E6D4D"/>
    <w:rsid w:val="125613C2"/>
    <w:rsid w:val="125D4EF7"/>
    <w:rsid w:val="12637C4E"/>
    <w:rsid w:val="127030C8"/>
    <w:rsid w:val="12B310FA"/>
    <w:rsid w:val="12B7582D"/>
    <w:rsid w:val="12B80951"/>
    <w:rsid w:val="12C621E8"/>
    <w:rsid w:val="12CF0716"/>
    <w:rsid w:val="12D95227"/>
    <w:rsid w:val="12E33197"/>
    <w:rsid w:val="12EE1C9C"/>
    <w:rsid w:val="12F863E6"/>
    <w:rsid w:val="13094CA6"/>
    <w:rsid w:val="132156D8"/>
    <w:rsid w:val="132911E2"/>
    <w:rsid w:val="133868AE"/>
    <w:rsid w:val="135133AE"/>
    <w:rsid w:val="13914897"/>
    <w:rsid w:val="13A55CD5"/>
    <w:rsid w:val="13B654E3"/>
    <w:rsid w:val="13B819E6"/>
    <w:rsid w:val="13BC4189"/>
    <w:rsid w:val="13C169EC"/>
    <w:rsid w:val="13CA717D"/>
    <w:rsid w:val="13CE022A"/>
    <w:rsid w:val="13DF25B8"/>
    <w:rsid w:val="13E2403C"/>
    <w:rsid w:val="14047D3B"/>
    <w:rsid w:val="141A00EA"/>
    <w:rsid w:val="143A1FCF"/>
    <w:rsid w:val="14430D66"/>
    <w:rsid w:val="14477E65"/>
    <w:rsid w:val="14710CBF"/>
    <w:rsid w:val="14791934"/>
    <w:rsid w:val="147D213D"/>
    <w:rsid w:val="14A04833"/>
    <w:rsid w:val="14B12779"/>
    <w:rsid w:val="14B37576"/>
    <w:rsid w:val="14F4219E"/>
    <w:rsid w:val="150135C1"/>
    <w:rsid w:val="151C632A"/>
    <w:rsid w:val="152E4EB1"/>
    <w:rsid w:val="153E3566"/>
    <w:rsid w:val="154034C3"/>
    <w:rsid w:val="155D0ED5"/>
    <w:rsid w:val="156B6CDB"/>
    <w:rsid w:val="15726626"/>
    <w:rsid w:val="15820278"/>
    <w:rsid w:val="15914EE6"/>
    <w:rsid w:val="15A42FA4"/>
    <w:rsid w:val="15A6418F"/>
    <w:rsid w:val="15AA091B"/>
    <w:rsid w:val="15BC6BD3"/>
    <w:rsid w:val="15CF095E"/>
    <w:rsid w:val="15DA784E"/>
    <w:rsid w:val="15DB017B"/>
    <w:rsid w:val="15E6370B"/>
    <w:rsid w:val="15E835FB"/>
    <w:rsid w:val="15E84717"/>
    <w:rsid w:val="160F0091"/>
    <w:rsid w:val="16144614"/>
    <w:rsid w:val="163E3AB2"/>
    <w:rsid w:val="165E3F72"/>
    <w:rsid w:val="166D0110"/>
    <w:rsid w:val="167050F1"/>
    <w:rsid w:val="16713DA7"/>
    <w:rsid w:val="16797776"/>
    <w:rsid w:val="16952546"/>
    <w:rsid w:val="16AB3FBF"/>
    <w:rsid w:val="16AC1654"/>
    <w:rsid w:val="16B12C6E"/>
    <w:rsid w:val="16BA69CD"/>
    <w:rsid w:val="16BF0789"/>
    <w:rsid w:val="16CD5BA2"/>
    <w:rsid w:val="16D42F73"/>
    <w:rsid w:val="16DA34D2"/>
    <w:rsid w:val="16DA4E41"/>
    <w:rsid w:val="16F042AC"/>
    <w:rsid w:val="16F626B5"/>
    <w:rsid w:val="16FB005D"/>
    <w:rsid w:val="16FC4F3B"/>
    <w:rsid w:val="171630EB"/>
    <w:rsid w:val="17435DB3"/>
    <w:rsid w:val="174849B3"/>
    <w:rsid w:val="175075E0"/>
    <w:rsid w:val="175D3461"/>
    <w:rsid w:val="175F4C67"/>
    <w:rsid w:val="175F580B"/>
    <w:rsid w:val="17665207"/>
    <w:rsid w:val="176A5ADA"/>
    <w:rsid w:val="17794395"/>
    <w:rsid w:val="178D50A9"/>
    <w:rsid w:val="178F0FE3"/>
    <w:rsid w:val="17B85018"/>
    <w:rsid w:val="17E339CC"/>
    <w:rsid w:val="17F33C57"/>
    <w:rsid w:val="181D4FAC"/>
    <w:rsid w:val="182B38C1"/>
    <w:rsid w:val="18351597"/>
    <w:rsid w:val="18353961"/>
    <w:rsid w:val="18474510"/>
    <w:rsid w:val="184F1D16"/>
    <w:rsid w:val="1852374B"/>
    <w:rsid w:val="185629F1"/>
    <w:rsid w:val="18685D91"/>
    <w:rsid w:val="188F0DAB"/>
    <w:rsid w:val="18905464"/>
    <w:rsid w:val="18910B5C"/>
    <w:rsid w:val="18A62960"/>
    <w:rsid w:val="18BD3DC4"/>
    <w:rsid w:val="18C149F3"/>
    <w:rsid w:val="18D233DB"/>
    <w:rsid w:val="18DC433F"/>
    <w:rsid w:val="18DD0C18"/>
    <w:rsid w:val="18DE4BF6"/>
    <w:rsid w:val="18EC1CA5"/>
    <w:rsid w:val="18F23C9D"/>
    <w:rsid w:val="18F554AB"/>
    <w:rsid w:val="18FE49D5"/>
    <w:rsid w:val="190F3527"/>
    <w:rsid w:val="19100497"/>
    <w:rsid w:val="19183CAC"/>
    <w:rsid w:val="193964B7"/>
    <w:rsid w:val="19521C94"/>
    <w:rsid w:val="195657BB"/>
    <w:rsid w:val="196B19EB"/>
    <w:rsid w:val="19717C66"/>
    <w:rsid w:val="198E7C2B"/>
    <w:rsid w:val="199945D5"/>
    <w:rsid w:val="199B5065"/>
    <w:rsid w:val="19A60D73"/>
    <w:rsid w:val="19D37D58"/>
    <w:rsid w:val="19DD0438"/>
    <w:rsid w:val="1A0A04E6"/>
    <w:rsid w:val="1A187AC0"/>
    <w:rsid w:val="1A213466"/>
    <w:rsid w:val="1A3F3F76"/>
    <w:rsid w:val="1A4B4BAE"/>
    <w:rsid w:val="1A5F35C0"/>
    <w:rsid w:val="1A8006B2"/>
    <w:rsid w:val="1A8D640E"/>
    <w:rsid w:val="1A974192"/>
    <w:rsid w:val="1ACA62AD"/>
    <w:rsid w:val="1ADA675E"/>
    <w:rsid w:val="1AE11CDA"/>
    <w:rsid w:val="1B113A6D"/>
    <w:rsid w:val="1B144B8D"/>
    <w:rsid w:val="1B17013D"/>
    <w:rsid w:val="1B1B14D3"/>
    <w:rsid w:val="1B1F6AF1"/>
    <w:rsid w:val="1B250DAE"/>
    <w:rsid w:val="1B2A34EB"/>
    <w:rsid w:val="1B2B0F4C"/>
    <w:rsid w:val="1B2D2734"/>
    <w:rsid w:val="1B3860E1"/>
    <w:rsid w:val="1B3F36F6"/>
    <w:rsid w:val="1B422830"/>
    <w:rsid w:val="1B4B369E"/>
    <w:rsid w:val="1B5271D4"/>
    <w:rsid w:val="1B6D7C0D"/>
    <w:rsid w:val="1B84594F"/>
    <w:rsid w:val="1B884364"/>
    <w:rsid w:val="1BA912AB"/>
    <w:rsid w:val="1BC74329"/>
    <w:rsid w:val="1BC90A36"/>
    <w:rsid w:val="1BD0347B"/>
    <w:rsid w:val="1BD40AF3"/>
    <w:rsid w:val="1BD802A4"/>
    <w:rsid w:val="1BDF236A"/>
    <w:rsid w:val="1C0435DD"/>
    <w:rsid w:val="1C044A22"/>
    <w:rsid w:val="1C0500B1"/>
    <w:rsid w:val="1C165874"/>
    <w:rsid w:val="1C1D4C3D"/>
    <w:rsid w:val="1C212C7F"/>
    <w:rsid w:val="1C4C28F3"/>
    <w:rsid w:val="1C71314E"/>
    <w:rsid w:val="1C82672C"/>
    <w:rsid w:val="1C89138D"/>
    <w:rsid w:val="1C8E76D2"/>
    <w:rsid w:val="1C937172"/>
    <w:rsid w:val="1C975C4B"/>
    <w:rsid w:val="1CA27BB1"/>
    <w:rsid w:val="1CAF7DCF"/>
    <w:rsid w:val="1CB07D7A"/>
    <w:rsid w:val="1CB6536F"/>
    <w:rsid w:val="1CC932F4"/>
    <w:rsid w:val="1CDA4D56"/>
    <w:rsid w:val="1CF810AC"/>
    <w:rsid w:val="1D0B3755"/>
    <w:rsid w:val="1D124C24"/>
    <w:rsid w:val="1D2C6C65"/>
    <w:rsid w:val="1D402518"/>
    <w:rsid w:val="1D4E7169"/>
    <w:rsid w:val="1D554265"/>
    <w:rsid w:val="1D69344A"/>
    <w:rsid w:val="1D6B31E8"/>
    <w:rsid w:val="1D6B7F83"/>
    <w:rsid w:val="1D776C3D"/>
    <w:rsid w:val="1D95321A"/>
    <w:rsid w:val="1D9D2E14"/>
    <w:rsid w:val="1DB85E5C"/>
    <w:rsid w:val="1DC46662"/>
    <w:rsid w:val="1DCA5E3A"/>
    <w:rsid w:val="1DCF5405"/>
    <w:rsid w:val="1DD75183"/>
    <w:rsid w:val="1DDE2626"/>
    <w:rsid w:val="1DFD7C50"/>
    <w:rsid w:val="1E080AB5"/>
    <w:rsid w:val="1E0E0D58"/>
    <w:rsid w:val="1E2A197B"/>
    <w:rsid w:val="1E35255F"/>
    <w:rsid w:val="1E3C5A5F"/>
    <w:rsid w:val="1E475D36"/>
    <w:rsid w:val="1E4E24A0"/>
    <w:rsid w:val="1E502588"/>
    <w:rsid w:val="1E53413D"/>
    <w:rsid w:val="1E550992"/>
    <w:rsid w:val="1E5A7A32"/>
    <w:rsid w:val="1E671817"/>
    <w:rsid w:val="1E6C3B44"/>
    <w:rsid w:val="1E7A4122"/>
    <w:rsid w:val="1E8879EE"/>
    <w:rsid w:val="1EB95D76"/>
    <w:rsid w:val="1EC54236"/>
    <w:rsid w:val="1ED464CA"/>
    <w:rsid w:val="1EDA5DF7"/>
    <w:rsid w:val="1EED4A44"/>
    <w:rsid w:val="1EFA39EA"/>
    <w:rsid w:val="1F00206F"/>
    <w:rsid w:val="1F0177DA"/>
    <w:rsid w:val="1F18467A"/>
    <w:rsid w:val="1F232A42"/>
    <w:rsid w:val="1F2645A8"/>
    <w:rsid w:val="1F487136"/>
    <w:rsid w:val="1F4B71B8"/>
    <w:rsid w:val="1F4C39A9"/>
    <w:rsid w:val="1F5665AD"/>
    <w:rsid w:val="1F692382"/>
    <w:rsid w:val="1F8728C0"/>
    <w:rsid w:val="1F8815CD"/>
    <w:rsid w:val="1F8D1995"/>
    <w:rsid w:val="1F935BDD"/>
    <w:rsid w:val="1F9730E6"/>
    <w:rsid w:val="1FDE0273"/>
    <w:rsid w:val="1FEF73C9"/>
    <w:rsid w:val="20020491"/>
    <w:rsid w:val="203C7C11"/>
    <w:rsid w:val="20421AEB"/>
    <w:rsid w:val="20471AED"/>
    <w:rsid w:val="20487E48"/>
    <w:rsid w:val="20666EBF"/>
    <w:rsid w:val="206F239E"/>
    <w:rsid w:val="20783067"/>
    <w:rsid w:val="2086258B"/>
    <w:rsid w:val="20A45C99"/>
    <w:rsid w:val="20AD18F5"/>
    <w:rsid w:val="20B77D0F"/>
    <w:rsid w:val="20BB288C"/>
    <w:rsid w:val="20D06EB4"/>
    <w:rsid w:val="20E40557"/>
    <w:rsid w:val="20EF04D3"/>
    <w:rsid w:val="210C69CF"/>
    <w:rsid w:val="21107C1A"/>
    <w:rsid w:val="213018E1"/>
    <w:rsid w:val="21392BC1"/>
    <w:rsid w:val="21431802"/>
    <w:rsid w:val="21463D2C"/>
    <w:rsid w:val="2151198F"/>
    <w:rsid w:val="2172070D"/>
    <w:rsid w:val="217B2C80"/>
    <w:rsid w:val="217D2EA2"/>
    <w:rsid w:val="21851E83"/>
    <w:rsid w:val="21861507"/>
    <w:rsid w:val="219020E3"/>
    <w:rsid w:val="21916EE8"/>
    <w:rsid w:val="219A308D"/>
    <w:rsid w:val="219F5834"/>
    <w:rsid w:val="21A35D48"/>
    <w:rsid w:val="21C12688"/>
    <w:rsid w:val="21CC4855"/>
    <w:rsid w:val="21E233A3"/>
    <w:rsid w:val="21E23F6C"/>
    <w:rsid w:val="21E345FD"/>
    <w:rsid w:val="21F7620D"/>
    <w:rsid w:val="22171E1E"/>
    <w:rsid w:val="22383B4D"/>
    <w:rsid w:val="22466CD3"/>
    <w:rsid w:val="225A0FFD"/>
    <w:rsid w:val="225D1D49"/>
    <w:rsid w:val="225D33C8"/>
    <w:rsid w:val="226239FE"/>
    <w:rsid w:val="22626562"/>
    <w:rsid w:val="226873BD"/>
    <w:rsid w:val="226A76AE"/>
    <w:rsid w:val="22733EB6"/>
    <w:rsid w:val="22906578"/>
    <w:rsid w:val="22973E77"/>
    <w:rsid w:val="22AB58F3"/>
    <w:rsid w:val="22C13FD4"/>
    <w:rsid w:val="22C24771"/>
    <w:rsid w:val="22CB0895"/>
    <w:rsid w:val="231527D7"/>
    <w:rsid w:val="23185AD8"/>
    <w:rsid w:val="23336451"/>
    <w:rsid w:val="23474320"/>
    <w:rsid w:val="23492735"/>
    <w:rsid w:val="235B5F37"/>
    <w:rsid w:val="235C3EA6"/>
    <w:rsid w:val="23604810"/>
    <w:rsid w:val="237A7609"/>
    <w:rsid w:val="23BE4330"/>
    <w:rsid w:val="23BF0A62"/>
    <w:rsid w:val="23C263BB"/>
    <w:rsid w:val="23D04F68"/>
    <w:rsid w:val="23D50A64"/>
    <w:rsid w:val="23FC0268"/>
    <w:rsid w:val="240B4621"/>
    <w:rsid w:val="241061D3"/>
    <w:rsid w:val="24114322"/>
    <w:rsid w:val="24122F3C"/>
    <w:rsid w:val="24181A61"/>
    <w:rsid w:val="241A4D23"/>
    <w:rsid w:val="243138D7"/>
    <w:rsid w:val="244328F6"/>
    <w:rsid w:val="245032E9"/>
    <w:rsid w:val="24536196"/>
    <w:rsid w:val="24626203"/>
    <w:rsid w:val="247573F6"/>
    <w:rsid w:val="247A4BE7"/>
    <w:rsid w:val="24806762"/>
    <w:rsid w:val="24814D5C"/>
    <w:rsid w:val="24831C33"/>
    <w:rsid w:val="248601CB"/>
    <w:rsid w:val="24917BA8"/>
    <w:rsid w:val="24981483"/>
    <w:rsid w:val="249B0370"/>
    <w:rsid w:val="24A24AC6"/>
    <w:rsid w:val="24B93055"/>
    <w:rsid w:val="24C252E5"/>
    <w:rsid w:val="24C93BB5"/>
    <w:rsid w:val="24D02E03"/>
    <w:rsid w:val="24F86BC7"/>
    <w:rsid w:val="250F44FD"/>
    <w:rsid w:val="2514288A"/>
    <w:rsid w:val="256609A5"/>
    <w:rsid w:val="25781237"/>
    <w:rsid w:val="257A6914"/>
    <w:rsid w:val="2588530F"/>
    <w:rsid w:val="25963C8A"/>
    <w:rsid w:val="25A47375"/>
    <w:rsid w:val="25AB3731"/>
    <w:rsid w:val="25B464A2"/>
    <w:rsid w:val="25BA0209"/>
    <w:rsid w:val="25BB4BF0"/>
    <w:rsid w:val="25E62DA9"/>
    <w:rsid w:val="25F465E7"/>
    <w:rsid w:val="25F6641C"/>
    <w:rsid w:val="25F74FA1"/>
    <w:rsid w:val="25FC3091"/>
    <w:rsid w:val="25FD11FA"/>
    <w:rsid w:val="25FF3210"/>
    <w:rsid w:val="260D4251"/>
    <w:rsid w:val="2611098A"/>
    <w:rsid w:val="264221C6"/>
    <w:rsid w:val="264F7292"/>
    <w:rsid w:val="265D3370"/>
    <w:rsid w:val="26666555"/>
    <w:rsid w:val="268B7C99"/>
    <w:rsid w:val="268C4A4A"/>
    <w:rsid w:val="269A7501"/>
    <w:rsid w:val="26A3584F"/>
    <w:rsid w:val="26A66B0A"/>
    <w:rsid w:val="26A73989"/>
    <w:rsid w:val="26A86D42"/>
    <w:rsid w:val="26C30557"/>
    <w:rsid w:val="26CB2EBC"/>
    <w:rsid w:val="26CB4B73"/>
    <w:rsid w:val="26E34A7B"/>
    <w:rsid w:val="26E9756C"/>
    <w:rsid w:val="26FA4570"/>
    <w:rsid w:val="27217FF0"/>
    <w:rsid w:val="27242893"/>
    <w:rsid w:val="273612F4"/>
    <w:rsid w:val="27445146"/>
    <w:rsid w:val="277602F5"/>
    <w:rsid w:val="278038CA"/>
    <w:rsid w:val="27C33BB0"/>
    <w:rsid w:val="27C55F98"/>
    <w:rsid w:val="27CC0CD0"/>
    <w:rsid w:val="27CC514F"/>
    <w:rsid w:val="27D071BC"/>
    <w:rsid w:val="27D4538F"/>
    <w:rsid w:val="27DE15AE"/>
    <w:rsid w:val="27E03A2F"/>
    <w:rsid w:val="280D297A"/>
    <w:rsid w:val="28276A98"/>
    <w:rsid w:val="285710C8"/>
    <w:rsid w:val="285C4BAF"/>
    <w:rsid w:val="285D0F42"/>
    <w:rsid w:val="28703320"/>
    <w:rsid w:val="289539A5"/>
    <w:rsid w:val="289F019A"/>
    <w:rsid w:val="28CC6ED5"/>
    <w:rsid w:val="28F010D9"/>
    <w:rsid w:val="28F05C88"/>
    <w:rsid w:val="29082E70"/>
    <w:rsid w:val="291343EF"/>
    <w:rsid w:val="29166F16"/>
    <w:rsid w:val="29471828"/>
    <w:rsid w:val="294D5371"/>
    <w:rsid w:val="295A5964"/>
    <w:rsid w:val="29626133"/>
    <w:rsid w:val="29702C6A"/>
    <w:rsid w:val="298756CC"/>
    <w:rsid w:val="29A81FA5"/>
    <w:rsid w:val="29AB297C"/>
    <w:rsid w:val="29C535D7"/>
    <w:rsid w:val="29C65905"/>
    <w:rsid w:val="29DA5777"/>
    <w:rsid w:val="29DF2425"/>
    <w:rsid w:val="2A0E6FDD"/>
    <w:rsid w:val="2A142C99"/>
    <w:rsid w:val="2A1E4871"/>
    <w:rsid w:val="2A214539"/>
    <w:rsid w:val="2A367BB2"/>
    <w:rsid w:val="2A3D54FD"/>
    <w:rsid w:val="2A410FE5"/>
    <w:rsid w:val="2A4173A1"/>
    <w:rsid w:val="2A596631"/>
    <w:rsid w:val="2A5A05BF"/>
    <w:rsid w:val="2A5F2983"/>
    <w:rsid w:val="2A601F6F"/>
    <w:rsid w:val="2A7A07C0"/>
    <w:rsid w:val="2AB17620"/>
    <w:rsid w:val="2AB30FEA"/>
    <w:rsid w:val="2AB657B1"/>
    <w:rsid w:val="2AE07913"/>
    <w:rsid w:val="2AEA3FC0"/>
    <w:rsid w:val="2AEA4AC4"/>
    <w:rsid w:val="2B0E64B5"/>
    <w:rsid w:val="2B166BF6"/>
    <w:rsid w:val="2B2B0DE1"/>
    <w:rsid w:val="2B3E1E16"/>
    <w:rsid w:val="2B5D0E3B"/>
    <w:rsid w:val="2B5E2134"/>
    <w:rsid w:val="2B6F3EEE"/>
    <w:rsid w:val="2B70774D"/>
    <w:rsid w:val="2B7D446F"/>
    <w:rsid w:val="2B8D4A3E"/>
    <w:rsid w:val="2BA74800"/>
    <w:rsid w:val="2BCC1BD6"/>
    <w:rsid w:val="2BDF0CFB"/>
    <w:rsid w:val="2BE234F2"/>
    <w:rsid w:val="2BE33AA6"/>
    <w:rsid w:val="2BE40B44"/>
    <w:rsid w:val="2BEF68A7"/>
    <w:rsid w:val="2BF22DBE"/>
    <w:rsid w:val="2BF73785"/>
    <w:rsid w:val="2C0F30B3"/>
    <w:rsid w:val="2C1235EB"/>
    <w:rsid w:val="2C162BEC"/>
    <w:rsid w:val="2C2F0BC4"/>
    <w:rsid w:val="2C391765"/>
    <w:rsid w:val="2C3D18DD"/>
    <w:rsid w:val="2C3D5EB9"/>
    <w:rsid w:val="2C4C0F0A"/>
    <w:rsid w:val="2C5254C3"/>
    <w:rsid w:val="2C532EF2"/>
    <w:rsid w:val="2C5C500F"/>
    <w:rsid w:val="2C6E3526"/>
    <w:rsid w:val="2C6F1E54"/>
    <w:rsid w:val="2C993631"/>
    <w:rsid w:val="2C9B7E11"/>
    <w:rsid w:val="2CAF1058"/>
    <w:rsid w:val="2CB32C99"/>
    <w:rsid w:val="2CBC36F5"/>
    <w:rsid w:val="2CC907F0"/>
    <w:rsid w:val="2CCC5126"/>
    <w:rsid w:val="2CF756B7"/>
    <w:rsid w:val="2CF9252D"/>
    <w:rsid w:val="2CF97782"/>
    <w:rsid w:val="2D107154"/>
    <w:rsid w:val="2D143281"/>
    <w:rsid w:val="2D1C79F8"/>
    <w:rsid w:val="2D2B320F"/>
    <w:rsid w:val="2D324177"/>
    <w:rsid w:val="2D5A7835"/>
    <w:rsid w:val="2D5E5392"/>
    <w:rsid w:val="2D6578A0"/>
    <w:rsid w:val="2D7343C9"/>
    <w:rsid w:val="2DE44256"/>
    <w:rsid w:val="2DE557EB"/>
    <w:rsid w:val="2E0E6D42"/>
    <w:rsid w:val="2E0F4249"/>
    <w:rsid w:val="2E0F48DF"/>
    <w:rsid w:val="2E2F0A58"/>
    <w:rsid w:val="2E447583"/>
    <w:rsid w:val="2E4B4467"/>
    <w:rsid w:val="2E5520B9"/>
    <w:rsid w:val="2E63548C"/>
    <w:rsid w:val="2E640C1C"/>
    <w:rsid w:val="2E6B523D"/>
    <w:rsid w:val="2E7A08F9"/>
    <w:rsid w:val="2E7B33BD"/>
    <w:rsid w:val="2E80716B"/>
    <w:rsid w:val="2E836803"/>
    <w:rsid w:val="2E96363C"/>
    <w:rsid w:val="2EB86707"/>
    <w:rsid w:val="2EC92184"/>
    <w:rsid w:val="2ECD27F6"/>
    <w:rsid w:val="2F0E1C14"/>
    <w:rsid w:val="2F2D326E"/>
    <w:rsid w:val="2F366FC1"/>
    <w:rsid w:val="2F5034C7"/>
    <w:rsid w:val="2F866106"/>
    <w:rsid w:val="2FA3249D"/>
    <w:rsid w:val="2FC05B92"/>
    <w:rsid w:val="2FDE3BE4"/>
    <w:rsid w:val="2FEC1413"/>
    <w:rsid w:val="2FEF5C51"/>
    <w:rsid w:val="301F1E0F"/>
    <w:rsid w:val="302E6295"/>
    <w:rsid w:val="303329F0"/>
    <w:rsid w:val="303818E5"/>
    <w:rsid w:val="303D5733"/>
    <w:rsid w:val="303F1851"/>
    <w:rsid w:val="303F79AD"/>
    <w:rsid w:val="30492212"/>
    <w:rsid w:val="304C3A2B"/>
    <w:rsid w:val="30596318"/>
    <w:rsid w:val="306F339C"/>
    <w:rsid w:val="30762710"/>
    <w:rsid w:val="30814CF1"/>
    <w:rsid w:val="308E4163"/>
    <w:rsid w:val="30C20BA4"/>
    <w:rsid w:val="30C478ED"/>
    <w:rsid w:val="30EC01FB"/>
    <w:rsid w:val="30F54D00"/>
    <w:rsid w:val="31026564"/>
    <w:rsid w:val="310426F5"/>
    <w:rsid w:val="310A5122"/>
    <w:rsid w:val="312107CD"/>
    <w:rsid w:val="31210CA8"/>
    <w:rsid w:val="31215285"/>
    <w:rsid w:val="312D0344"/>
    <w:rsid w:val="31346C1B"/>
    <w:rsid w:val="314A407E"/>
    <w:rsid w:val="317038BB"/>
    <w:rsid w:val="317958D0"/>
    <w:rsid w:val="31862896"/>
    <w:rsid w:val="318D218C"/>
    <w:rsid w:val="31964319"/>
    <w:rsid w:val="319A32FE"/>
    <w:rsid w:val="31A53AB7"/>
    <w:rsid w:val="31A801F9"/>
    <w:rsid w:val="31C57FB2"/>
    <w:rsid w:val="31C932E2"/>
    <w:rsid w:val="31F61F62"/>
    <w:rsid w:val="320358D0"/>
    <w:rsid w:val="32052FE4"/>
    <w:rsid w:val="320B77FD"/>
    <w:rsid w:val="321976B1"/>
    <w:rsid w:val="321D6876"/>
    <w:rsid w:val="3220390C"/>
    <w:rsid w:val="322B51BC"/>
    <w:rsid w:val="322F26BF"/>
    <w:rsid w:val="32313F22"/>
    <w:rsid w:val="32643522"/>
    <w:rsid w:val="326470BA"/>
    <w:rsid w:val="32744A8B"/>
    <w:rsid w:val="32753DA5"/>
    <w:rsid w:val="32886DB3"/>
    <w:rsid w:val="32895C45"/>
    <w:rsid w:val="32A43D99"/>
    <w:rsid w:val="32B141E0"/>
    <w:rsid w:val="32B44D2D"/>
    <w:rsid w:val="32C90A49"/>
    <w:rsid w:val="32FA2D7F"/>
    <w:rsid w:val="32FC6C4E"/>
    <w:rsid w:val="33085CC5"/>
    <w:rsid w:val="33262CBA"/>
    <w:rsid w:val="332B323C"/>
    <w:rsid w:val="332E3189"/>
    <w:rsid w:val="335B62EC"/>
    <w:rsid w:val="335E79BA"/>
    <w:rsid w:val="3360061D"/>
    <w:rsid w:val="336549AB"/>
    <w:rsid w:val="33782709"/>
    <w:rsid w:val="3392025F"/>
    <w:rsid w:val="33A8285D"/>
    <w:rsid w:val="33AC1E29"/>
    <w:rsid w:val="33B17041"/>
    <w:rsid w:val="33B202F3"/>
    <w:rsid w:val="33B20F64"/>
    <w:rsid w:val="33EE53FA"/>
    <w:rsid w:val="33FD7485"/>
    <w:rsid w:val="34012F1B"/>
    <w:rsid w:val="34467089"/>
    <w:rsid w:val="34523AB5"/>
    <w:rsid w:val="346B4B47"/>
    <w:rsid w:val="346E4F77"/>
    <w:rsid w:val="34762AAC"/>
    <w:rsid w:val="348402A8"/>
    <w:rsid w:val="34B510BB"/>
    <w:rsid w:val="34BB2714"/>
    <w:rsid w:val="34C25EF7"/>
    <w:rsid w:val="34D20F28"/>
    <w:rsid w:val="34E22DC0"/>
    <w:rsid w:val="350233D4"/>
    <w:rsid w:val="35195F01"/>
    <w:rsid w:val="35313A72"/>
    <w:rsid w:val="35493C91"/>
    <w:rsid w:val="355C0228"/>
    <w:rsid w:val="357800DF"/>
    <w:rsid w:val="358527FB"/>
    <w:rsid w:val="358B5BCF"/>
    <w:rsid w:val="359A77E8"/>
    <w:rsid w:val="35A1790B"/>
    <w:rsid w:val="35A45B99"/>
    <w:rsid w:val="35B01090"/>
    <w:rsid w:val="35B244CD"/>
    <w:rsid w:val="35DD2073"/>
    <w:rsid w:val="35DF75FB"/>
    <w:rsid w:val="35EB21A5"/>
    <w:rsid w:val="35F52D00"/>
    <w:rsid w:val="35FF153A"/>
    <w:rsid w:val="3606622C"/>
    <w:rsid w:val="36077316"/>
    <w:rsid w:val="3613278E"/>
    <w:rsid w:val="36356D4F"/>
    <w:rsid w:val="36405687"/>
    <w:rsid w:val="36414112"/>
    <w:rsid w:val="365F3D60"/>
    <w:rsid w:val="36645530"/>
    <w:rsid w:val="367851C1"/>
    <w:rsid w:val="369510BC"/>
    <w:rsid w:val="36973632"/>
    <w:rsid w:val="36A30194"/>
    <w:rsid w:val="36CD2199"/>
    <w:rsid w:val="36D21A02"/>
    <w:rsid w:val="37104DEB"/>
    <w:rsid w:val="372D0977"/>
    <w:rsid w:val="37337382"/>
    <w:rsid w:val="374D5647"/>
    <w:rsid w:val="374F42A7"/>
    <w:rsid w:val="37506DBE"/>
    <w:rsid w:val="3759338C"/>
    <w:rsid w:val="37654002"/>
    <w:rsid w:val="378E3E66"/>
    <w:rsid w:val="37C244FC"/>
    <w:rsid w:val="37D95C79"/>
    <w:rsid w:val="37E81F7B"/>
    <w:rsid w:val="38026A1B"/>
    <w:rsid w:val="38197832"/>
    <w:rsid w:val="383903C6"/>
    <w:rsid w:val="383C423B"/>
    <w:rsid w:val="38415136"/>
    <w:rsid w:val="386C1D38"/>
    <w:rsid w:val="387A25A5"/>
    <w:rsid w:val="38963295"/>
    <w:rsid w:val="389D2F53"/>
    <w:rsid w:val="38A945B7"/>
    <w:rsid w:val="38CC2A09"/>
    <w:rsid w:val="38D677A2"/>
    <w:rsid w:val="38D770AE"/>
    <w:rsid w:val="38F70050"/>
    <w:rsid w:val="38FC33FC"/>
    <w:rsid w:val="38FD0E84"/>
    <w:rsid w:val="38FF1B5B"/>
    <w:rsid w:val="390273B1"/>
    <w:rsid w:val="39153767"/>
    <w:rsid w:val="39225CA9"/>
    <w:rsid w:val="3923070B"/>
    <w:rsid w:val="392C49BB"/>
    <w:rsid w:val="39381E2B"/>
    <w:rsid w:val="3942282F"/>
    <w:rsid w:val="3953338B"/>
    <w:rsid w:val="396B7002"/>
    <w:rsid w:val="396C2A15"/>
    <w:rsid w:val="397F0B6A"/>
    <w:rsid w:val="39AC01F9"/>
    <w:rsid w:val="39B73BAC"/>
    <w:rsid w:val="39B7517F"/>
    <w:rsid w:val="39BA3B51"/>
    <w:rsid w:val="39C20795"/>
    <w:rsid w:val="39E90E2B"/>
    <w:rsid w:val="39E94D86"/>
    <w:rsid w:val="39F1638E"/>
    <w:rsid w:val="3A001C79"/>
    <w:rsid w:val="3A1513BA"/>
    <w:rsid w:val="3A2E618D"/>
    <w:rsid w:val="3A4109A1"/>
    <w:rsid w:val="3A742C8C"/>
    <w:rsid w:val="3A7B2702"/>
    <w:rsid w:val="3A896EEE"/>
    <w:rsid w:val="3AAA2893"/>
    <w:rsid w:val="3ABB15C7"/>
    <w:rsid w:val="3AD8279E"/>
    <w:rsid w:val="3AE73EDB"/>
    <w:rsid w:val="3B08641D"/>
    <w:rsid w:val="3B1C7A19"/>
    <w:rsid w:val="3B2B5582"/>
    <w:rsid w:val="3B4234D4"/>
    <w:rsid w:val="3B7622BA"/>
    <w:rsid w:val="3B7C1C88"/>
    <w:rsid w:val="3B8107C8"/>
    <w:rsid w:val="3B8972AA"/>
    <w:rsid w:val="3BA219B8"/>
    <w:rsid w:val="3BA96003"/>
    <w:rsid w:val="3BC61A51"/>
    <w:rsid w:val="3BE14893"/>
    <w:rsid w:val="3BE8265C"/>
    <w:rsid w:val="3BE92A35"/>
    <w:rsid w:val="3BEB460F"/>
    <w:rsid w:val="3BEF1DA2"/>
    <w:rsid w:val="3BF64635"/>
    <w:rsid w:val="3BF956C3"/>
    <w:rsid w:val="3BF95D51"/>
    <w:rsid w:val="3C0E5CDB"/>
    <w:rsid w:val="3C4D3B02"/>
    <w:rsid w:val="3C5B1D89"/>
    <w:rsid w:val="3C85498F"/>
    <w:rsid w:val="3C8946A5"/>
    <w:rsid w:val="3CA372A1"/>
    <w:rsid w:val="3CA600E0"/>
    <w:rsid w:val="3CB765A9"/>
    <w:rsid w:val="3CBA4326"/>
    <w:rsid w:val="3CBC0BE3"/>
    <w:rsid w:val="3CC614DA"/>
    <w:rsid w:val="3CD01DA9"/>
    <w:rsid w:val="3CDA38F5"/>
    <w:rsid w:val="3CDD517D"/>
    <w:rsid w:val="3CE33FC3"/>
    <w:rsid w:val="3CEA3B31"/>
    <w:rsid w:val="3CF9401E"/>
    <w:rsid w:val="3CFC6325"/>
    <w:rsid w:val="3D093C71"/>
    <w:rsid w:val="3D1A22C0"/>
    <w:rsid w:val="3D294B1B"/>
    <w:rsid w:val="3D2B034D"/>
    <w:rsid w:val="3D515E6F"/>
    <w:rsid w:val="3D5A60CA"/>
    <w:rsid w:val="3D8F3346"/>
    <w:rsid w:val="3D9F4364"/>
    <w:rsid w:val="3DA702BF"/>
    <w:rsid w:val="3DB92106"/>
    <w:rsid w:val="3DCF457D"/>
    <w:rsid w:val="3DF169A7"/>
    <w:rsid w:val="3DF2399F"/>
    <w:rsid w:val="3DF40FE4"/>
    <w:rsid w:val="3E0519AD"/>
    <w:rsid w:val="3E1A3557"/>
    <w:rsid w:val="3E4A1D40"/>
    <w:rsid w:val="3E4C287B"/>
    <w:rsid w:val="3E633FD2"/>
    <w:rsid w:val="3E6F32D2"/>
    <w:rsid w:val="3E742C66"/>
    <w:rsid w:val="3E7E19E7"/>
    <w:rsid w:val="3E8572BF"/>
    <w:rsid w:val="3E917B82"/>
    <w:rsid w:val="3E9656A5"/>
    <w:rsid w:val="3E997463"/>
    <w:rsid w:val="3E9F7600"/>
    <w:rsid w:val="3EA03A7E"/>
    <w:rsid w:val="3ECD5479"/>
    <w:rsid w:val="3ED62B90"/>
    <w:rsid w:val="3EE34DD3"/>
    <w:rsid w:val="3EF434CC"/>
    <w:rsid w:val="3EFB6FF7"/>
    <w:rsid w:val="3EFF0A75"/>
    <w:rsid w:val="3F1054CE"/>
    <w:rsid w:val="3F2451CA"/>
    <w:rsid w:val="3F2534F3"/>
    <w:rsid w:val="3F3A1B65"/>
    <w:rsid w:val="3F3A5EB9"/>
    <w:rsid w:val="3F522210"/>
    <w:rsid w:val="3F544AF6"/>
    <w:rsid w:val="3F5C361D"/>
    <w:rsid w:val="3F5E64F5"/>
    <w:rsid w:val="3F656E2C"/>
    <w:rsid w:val="3F6D5029"/>
    <w:rsid w:val="3F92376D"/>
    <w:rsid w:val="3F9C1CD6"/>
    <w:rsid w:val="3FB035B9"/>
    <w:rsid w:val="3FC45A80"/>
    <w:rsid w:val="3FDE13B9"/>
    <w:rsid w:val="3FE029F1"/>
    <w:rsid w:val="3FE457AE"/>
    <w:rsid w:val="3FE57701"/>
    <w:rsid w:val="3FE61C22"/>
    <w:rsid w:val="3FEA59F4"/>
    <w:rsid w:val="400C4E03"/>
    <w:rsid w:val="40126EBB"/>
    <w:rsid w:val="401A4D54"/>
    <w:rsid w:val="40262C07"/>
    <w:rsid w:val="404209E3"/>
    <w:rsid w:val="40451C67"/>
    <w:rsid w:val="404A1B2B"/>
    <w:rsid w:val="404A601E"/>
    <w:rsid w:val="404C52F4"/>
    <w:rsid w:val="405C0FC1"/>
    <w:rsid w:val="40733CBA"/>
    <w:rsid w:val="407A4DF7"/>
    <w:rsid w:val="40B16CC2"/>
    <w:rsid w:val="40B81BAD"/>
    <w:rsid w:val="40BB2365"/>
    <w:rsid w:val="40D23962"/>
    <w:rsid w:val="40D61BC8"/>
    <w:rsid w:val="40DC4F1D"/>
    <w:rsid w:val="40DF2097"/>
    <w:rsid w:val="40E71ABD"/>
    <w:rsid w:val="4101455B"/>
    <w:rsid w:val="413C11C7"/>
    <w:rsid w:val="41447F0E"/>
    <w:rsid w:val="414733E0"/>
    <w:rsid w:val="41566753"/>
    <w:rsid w:val="416A21FA"/>
    <w:rsid w:val="416B09D7"/>
    <w:rsid w:val="417D1E08"/>
    <w:rsid w:val="417D5552"/>
    <w:rsid w:val="4188208C"/>
    <w:rsid w:val="419B51EE"/>
    <w:rsid w:val="41B11897"/>
    <w:rsid w:val="41C57D35"/>
    <w:rsid w:val="41F34606"/>
    <w:rsid w:val="4200399D"/>
    <w:rsid w:val="420E20BD"/>
    <w:rsid w:val="421647B9"/>
    <w:rsid w:val="42263E3B"/>
    <w:rsid w:val="422C70F1"/>
    <w:rsid w:val="423C6CFA"/>
    <w:rsid w:val="42442693"/>
    <w:rsid w:val="428D1B97"/>
    <w:rsid w:val="42B608A5"/>
    <w:rsid w:val="42BC6C8F"/>
    <w:rsid w:val="42C5446D"/>
    <w:rsid w:val="42E94337"/>
    <w:rsid w:val="43031943"/>
    <w:rsid w:val="431327F1"/>
    <w:rsid w:val="43182DB2"/>
    <w:rsid w:val="4368794F"/>
    <w:rsid w:val="436D0FB5"/>
    <w:rsid w:val="437518D1"/>
    <w:rsid w:val="438D1E49"/>
    <w:rsid w:val="43B23B98"/>
    <w:rsid w:val="43C80076"/>
    <w:rsid w:val="43D8550E"/>
    <w:rsid w:val="43DC0C7D"/>
    <w:rsid w:val="43EA69D8"/>
    <w:rsid w:val="44356D2F"/>
    <w:rsid w:val="44390E25"/>
    <w:rsid w:val="444205EF"/>
    <w:rsid w:val="44433468"/>
    <w:rsid w:val="44437F9F"/>
    <w:rsid w:val="444F5C68"/>
    <w:rsid w:val="44613E6E"/>
    <w:rsid w:val="446A5324"/>
    <w:rsid w:val="447E7804"/>
    <w:rsid w:val="44943661"/>
    <w:rsid w:val="44A05C5C"/>
    <w:rsid w:val="44AC7417"/>
    <w:rsid w:val="44B16853"/>
    <w:rsid w:val="450D5FAD"/>
    <w:rsid w:val="45172F07"/>
    <w:rsid w:val="451D5184"/>
    <w:rsid w:val="452F3716"/>
    <w:rsid w:val="453C65FD"/>
    <w:rsid w:val="454B256E"/>
    <w:rsid w:val="455D76E4"/>
    <w:rsid w:val="45646F33"/>
    <w:rsid w:val="45671007"/>
    <w:rsid w:val="456C331B"/>
    <w:rsid w:val="45795008"/>
    <w:rsid w:val="45A26739"/>
    <w:rsid w:val="45B07140"/>
    <w:rsid w:val="45C43431"/>
    <w:rsid w:val="45EE3358"/>
    <w:rsid w:val="46066722"/>
    <w:rsid w:val="461976C3"/>
    <w:rsid w:val="461C0664"/>
    <w:rsid w:val="463D42BA"/>
    <w:rsid w:val="46521A41"/>
    <w:rsid w:val="465D50F1"/>
    <w:rsid w:val="46771C91"/>
    <w:rsid w:val="467F06A4"/>
    <w:rsid w:val="4694259D"/>
    <w:rsid w:val="46A64B43"/>
    <w:rsid w:val="46AA5A85"/>
    <w:rsid w:val="46AC6264"/>
    <w:rsid w:val="46C01696"/>
    <w:rsid w:val="46C1021E"/>
    <w:rsid w:val="46C52BE0"/>
    <w:rsid w:val="46D0690B"/>
    <w:rsid w:val="46D118AB"/>
    <w:rsid w:val="46F30AEE"/>
    <w:rsid w:val="47123940"/>
    <w:rsid w:val="47204C1C"/>
    <w:rsid w:val="4726595C"/>
    <w:rsid w:val="47600773"/>
    <w:rsid w:val="47661F26"/>
    <w:rsid w:val="476E25F3"/>
    <w:rsid w:val="47783B12"/>
    <w:rsid w:val="477D5156"/>
    <w:rsid w:val="477F2265"/>
    <w:rsid w:val="47890AD6"/>
    <w:rsid w:val="478D2FF6"/>
    <w:rsid w:val="478F6037"/>
    <w:rsid w:val="4798720D"/>
    <w:rsid w:val="47BF7C9C"/>
    <w:rsid w:val="47C2246C"/>
    <w:rsid w:val="47CA5F05"/>
    <w:rsid w:val="47D44777"/>
    <w:rsid w:val="47DA1720"/>
    <w:rsid w:val="47E11737"/>
    <w:rsid w:val="47E77D53"/>
    <w:rsid w:val="47EE48C0"/>
    <w:rsid w:val="47F35E3E"/>
    <w:rsid w:val="47FB766F"/>
    <w:rsid w:val="48064E6E"/>
    <w:rsid w:val="4808575C"/>
    <w:rsid w:val="480B439D"/>
    <w:rsid w:val="482F10F4"/>
    <w:rsid w:val="48531D75"/>
    <w:rsid w:val="48606A0B"/>
    <w:rsid w:val="486D78BB"/>
    <w:rsid w:val="48915636"/>
    <w:rsid w:val="48985F31"/>
    <w:rsid w:val="48AC6E35"/>
    <w:rsid w:val="48BC6DC4"/>
    <w:rsid w:val="48BD43A0"/>
    <w:rsid w:val="48C96968"/>
    <w:rsid w:val="48F84416"/>
    <w:rsid w:val="490874C4"/>
    <w:rsid w:val="491A6A98"/>
    <w:rsid w:val="491D4AAF"/>
    <w:rsid w:val="4926292B"/>
    <w:rsid w:val="49371235"/>
    <w:rsid w:val="494324F6"/>
    <w:rsid w:val="49455D20"/>
    <w:rsid w:val="497B341F"/>
    <w:rsid w:val="49B415EE"/>
    <w:rsid w:val="49B63FD6"/>
    <w:rsid w:val="49BF4D00"/>
    <w:rsid w:val="49D1562B"/>
    <w:rsid w:val="49DE1EF5"/>
    <w:rsid w:val="49E579C4"/>
    <w:rsid w:val="49EA2381"/>
    <w:rsid w:val="49F43753"/>
    <w:rsid w:val="49F54A10"/>
    <w:rsid w:val="49F94CE9"/>
    <w:rsid w:val="49FE0E45"/>
    <w:rsid w:val="4A040938"/>
    <w:rsid w:val="4A11169A"/>
    <w:rsid w:val="4A212635"/>
    <w:rsid w:val="4A2175B6"/>
    <w:rsid w:val="4A4260CB"/>
    <w:rsid w:val="4A611E1A"/>
    <w:rsid w:val="4A7055A6"/>
    <w:rsid w:val="4A9C47ED"/>
    <w:rsid w:val="4AA71D5E"/>
    <w:rsid w:val="4AAA6CA9"/>
    <w:rsid w:val="4AE008D2"/>
    <w:rsid w:val="4B0B3617"/>
    <w:rsid w:val="4B2815DF"/>
    <w:rsid w:val="4B473F5E"/>
    <w:rsid w:val="4B49191E"/>
    <w:rsid w:val="4B507FB2"/>
    <w:rsid w:val="4B647620"/>
    <w:rsid w:val="4B695935"/>
    <w:rsid w:val="4B7A55E6"/>
    <w:rsid w:val="4B82653E"/>
    <w:rsid w:val="4B894031"/>
    <w:rsid w:val="4B8C1A83"/>
    <w:rsid w:val="4B946154"/>
    <w:rsid w:val="4BB12731"/>
    <w:rsid w:val="4BE10A59"/>
    <w:rsid w:val="4BE123D1"/>
    <w:rsid w:val="4C0A534C"/>
    <w:rsid w:val="4C0F01F9"/>
    <w:rsid w:val="4C270B31"/>
    <w:rsid w:val="4C3202E6"/>
    <w:rsid w:val="4C6370A1"/>
    <w:rsid w:val="4C736886"/>
    <w:rsid w:val="4C7F7CEF"/>
    <w:rsid w:val="4C821AA7"/>
    <w:rsid w:val="4CA43125"/>
    <w:rsid w:val="4CAC2A11"/>
    <w:rsid w:val="4CB01CB9"/>
    <w:rsid w:val="4CCD33EA"/>
    <w:rsid w:val="4CCF426B"/>
    <w:rsid w:val="4CFE069C"/>
    <w:rsid w:val="4D033F9C"/>
    <w:rsid w:val="4D055E23"/>
    <w:rsid w:val="4D0E7EDC"/>
    <w:rsid w:val="4D2433AC"/>
    <w:rsid w:val="4D4A4A28"/>
    <w:rsid w:val="4D5D7D7F"/>
    <w:rsid w:val="4D625C01"/>
    <w:rsid w:val="4D8F350E"/>
    <w:rsid w:val="4D924E46"/>
    <w:rsid w:val="4D9877E4"/>
    <w:rsid w:val="4DBD22E7"/>
    <w:rsid w:val="4DC73507"/>
    <w:rsid w:val="4DDA6A5F"/>
    <w:rsid w:val="4DDB7205"/>
    <w:rsid w:val="4DDF772B"/>
    <w:rsid w:val="4DEB15AD"/>
    <w:rsid w:val="4DF87443"/>
    <w:rsid w:val="4E370600"/>
    <w:rsid w:val="4E435024"/>
    <w:rsid w:val="4E4E7E80"/>
    <w:rsid w:val="4E534A5B"/>
    <w:rsid w:val="4E5C5562"/>
    <w:rsid w:val="4E5F69A8"/>
    <w:rsid w:val="4E655726"/>
    <w:rsid w:val="4E754A02"/>
    <w:rsid w:val="4E95725E"/>
    <w:rsid w:val="4E9A6CF9"/>
    <w:rsid w:val="4EA65FD0"/>
    <w:rsid w:val="4EC06849"/>
    <w:rsid w:val="4ED33DCB"/>
    <w:rsid w:val="4EE34782"/>
    <w:rsid w:val="4EE63F4F"/>
    <w:rsid w:val="4F007E65"/>
    <w:rsid w:val="4F0A1AF8"/>
    <w:rsid w:val="4F203D73"/>
    <w:rsid w:val="4F27252E"/>
    <w:rsid w:val="4F323E26"/>
    <w:rsid w:val="4F3913E8"/>
    <w:rsid w:val="4F501419"/>
    <w:rsid w:val="4F594DAC"/>
    <w:rsid w:val="4F6C3F07"/>
    <w:rsid w:val="4F830574"/>
    <w:rsid w:val="4F8D5FB6"/>
    <w:rsid w:val="4F9753D7"/>
    <w:rsid w:val="4FA54804"/>
    <w:rsid w:val="4FBF34BA"/>
    <w:rsid w:val="4FCA2B98"/>
    <w:rsid w:val="4FCB218A"/>
    <w:rsid w:val="4FCE7BAE"/>
    <w:rsid w:val="4FFE4A87"/>
    <w:rsid w:val="500344EA"/>
    <w:rsid w:val="500B7B4C"/>
    <w:rsid w:val="503C3296"/>
    <w:rsid w:val="504B0F0D"/>
    <w:rsid w:val="50527689"/>
    <w:rsid w:val="506633AA"/>
    <w:rsid w:val="507237E3"/>
    <w:rsid w:val="50911DB8"/>
    <w:rsid w:val="50943033"/>
    <w:rsid w:val="509A088C"/>
    <w:rsid w:val="509D389C"/>
    <w:rsid w:val="50A642FD"/>
    <w:rsid w:val="50AF647F"/>
    <w:rsid w:val="50BB317D"/>
    <w:rsid w:val="50D06E68"/>
    <w:rsid w:val="50D37C72"/>
    <w:rsid w:val="50E466DC"/>
    <w:rsid w:val="50EA1869"/>
    <w:rsid w:val="50FD00F4"/>
    <w:rsid w:val="50FF056E"/>
    <w:rsid w:val="510F2A7F"/>
    <w:rsid w:val="512746EF"/>
    <w:rsid w:val="51283E4C"/>
    <w:rsid w:val="51291D35"/>
    <w:rsid w:val="512B3A7F"/>
    <w:rsid w:val="51414399"/>
    <w:rsid w:val="515D5FD6"/>
    <w:rsid w:val="516A7012"/>
    <w:rsid w:val="51721A38"/>
    <w:rsid w:val="517D016D"/>
    <w:rsid w:val="51A45867"/>
    <w:rsid w:val="51AD7250"/>
    <w:rsid w:val="51CF1465"/>
    <w:rsid w:val="51D1247D"/>
    <w:rsid w:val="51EC4955"/>
    <w:rsid w:val="51F067B7"/>
    <w:rsid w:val="52077D46"/>
    <w:rsid w:val="52187D0D"/>
    <w:rsid w:val="52361B9C"/>
    <w:rsid w:val="52362A26"/>
    <w:rsid w:val="523B0BAD"/>
    <w:rsid w:val="524B7169"/>
    <w:rsid w:val="5250515D"/>
    <w:rsid w:val="526921DD"/>
    <w:rsid w:val="5297132B"/>
    <w:rsid w:val="529F28D8"/>
    <w:rsid w:val="529F6FBB"/>
    <w:rsid w:val="52C076EC"/>
    <w:rsid w:val="52C25708"/>
    <w:rsid w:val="52C315CC"/>
    <w:rsid w:val="52CD10CA"/>
    <w:rsid w:val="52EB6F11"/>
    <w:rsid w:val="52F0249E"/>
    <w:rsid w:val="5353575F"/>
    <w:rsid w:val="535B2E70"/>
    <w:rsid w:val="535C4E8B"/>
    <w:rsid w:val="536278AA"/>
    <w:rsid w:val="53673357"/>
    <w:rsid w:val="53676B5F"/>
    <w:rsid w:val="536E21FF"/>
    <w:rsid w:val="5385006E"/>
    <w:rsid w:val="538A4A6D"/>
    <w:rsid w:val="53B45677"/>
    <w:rsid w:val="53BC14E1"/>
    <w:rsid w:val="53DD2466"/>
    <w:rsid w:val="53E34323"/>
    <w:rsid w:val="53FC3987"/>
    <w:rsid w:val="5427381E"/>
    <w:rsid w:val="543B788E"/>
    <w:rsid w:val="54447CBB"/>
    <w:rsid w:val="545062A7"/>
    <w:rsid w:val="545C3555"/>
    <w:rsid w:val="54617320"/>
    <w:rsid w:val="547A28DC"/>
    <w:rsid w:val="54827775"/>
    <w:rsid w:val="54AC5134"/>
    <w:rsid w:val="54DE6078"/>
    <w:rsid w:val="54E86EBD"/>
    <w:rsid w:val="54F2526E"/>
    <w:rsid w:val="55075D9B"/>
    <w:rsid w:val="55184BBF"/>
    <w:rsid w:val="551874CA"/>
    <w:rsid w:val="551E6A56"/>
    <w:rsid w:val="552006D3"/>
    <w:rsid w:val="55301CB3"/>
    <w:rsid w:val="55327054"/>
    <w:rsid w:val="553A26BA"/>
    <w:rsid w:val="5556054C"/>
    <w:rsid w:val="55862A42"/>
    <w:rsid w:val="55990578"/>
    <w:rsid w:val="55A56891"/>
    <w:rsid w:val="55AC66CB"/>
    <w:rsid w:val="55C33131"/>
    <w:rsid w:val="55CD7903"/>
    <w:rsid w:val="55E172A0"/>
    <w:rsid w:val="55E24605"/>
    <w:rsid w:val="55F81C60"/>
    <w:rsid w:val="55FA0F14"/>
    <w:rsid w:val="56097F90"/>
    <w:rsid w:val="56133E90"/>
    <w:rsid w:val="56474D43"/>
    <w:rsid w:val="564C1D1D"/>
    <w:rsid w:val="565F1E2E"/>
    <w:rsid w:val="56670F45"/>
    <w:rsid w:val="566F1BE2"/>
    <w:rsid w:val="567B004B"/>
    <w:rsid w:val="56825178"/>
    <w:rsid w:val="568F784B"/>
    <w:rsid w:val="569C0124"/>
    <w:rsid w:val="56A17AE8"/>
    <w:rsid w:val="56C9634D"/>
    <w:rsid w:val="56D41BE8"/>
    <w:rsid w:val="56EC7A5D"/>
    <w:rsid w:val="56F4599D"/>
    <w:rsid w:val="570300DD"/>
    <w:rsid w:val="570D0322"/>
    <w:rsid w:val="57180ACE"/>
    <w:rsid w:val="571B61B6"/>
    <w:rsid w:val="57213E7D"/>
    <w:rsid w:val="5723561B"/>
    <w:rsid w:val="572362C9"/>
    <w:rsid w:val="572F37C6"/>
    <w:rsid w:val="5736629C"/>
    <w:rsid w:val="57540996"/>
    <w:rsid w:val="57802A35"/>
    <w:rsid w:val="578C3658"/>
    <w:rsid w:val="57B66918"/>
    <w:rsid w:val="57BD6FCE"/>
    <w:rsid w:val="57D214D2"/>
    <w:rsid w:val="57DA1A42"/>
    <w:rsid w:val="58002D08"/>
    <w:rsid w:val="58020E8D"/>
    <w:rsid w:val="58057728"/>
    <w:rsid w:val="581D1F94"/>
    <w:rsid w:val="582872BA"/>
    <w:rsid w:val="5829318A"/>
    <w:rsid w:val="582D7EE9"/>
    <w:rsid w:val="583343BB"/>
    <w:rsid w:val="583439B3"/>
    <w:rsid w:val="583B5787"/>
    <w:rsid w:val="586759C7"/>
    <w:rsid w:val="58C07CA9"/>
    <w:rsid w:val="58D928EF"/>
    <w:rsid w:val="58DE5A38"/>
    <w:rsid w:val="58E16CF4"/>
    <w:rsid w:val="58FA7B16"/>
    <w:rsid w:val="58FB22A6"/>
    <w:rsid w:val="59003437"/>
    <w:rsid w:val="59182EE7"/>
    <w:rsid w:val="5921212C"/>
    <w:rsid w:val="59395687"/>
    <w:rsid w:val="595E6596"/>
    <w:rsid w:val="596F472F"/>
    <w:rsid w:val="5974345D"/>
    <w:rsid w:val="597534AA"/>
    <w:rsid w:val="59951C91"/>
    <w:rsid w:val="59982867"/>
    <w:rsid w:val="59A11ED6"/>
    <w:rsid w:val="59AB0DFC"/>
    <w:rsid w:val="59C1557F"/>
    <w:rsid w:val="59C8615E"/>
    <w:rsid w:val="59E771C2"/>
    <w:rsid w:val="59E84659"/>
    <w:rsid w:val="59FF2575"/>
    <w:rsid w:val="5A344FB0"/>
    <w:rsid w:val="5A360707"/>
    <w:rsid w:val="5A482568"/>
    <w:rsid w:val="5A5755C9"/>
    <w:rsid w:val="5A5A13C0"/>
    <w:rsid w:val="5A772EA3"/>
    <w:rsid w:val="5A7D29E6"/>
    <w:rsid w:val="5A821401"/>
    <w:rsid w:val="5A8A2B4B"/>
    <w:rsid w:val="5A9F5080"/>
    <w:rsid w:val="5AAB6618"/>
    <w:rsid w:val="5ABE0E37"/>
    <w:rsid w:val="5AC52E1B"/>
    <w:rsid w:val="5ADA39FB"/>
    <w:rsid w:val="5AE91049"/>
    <w:rsid w:val="5AEF582B"/>
    <w:rsid w:val="5B0B5334"/>
    <w:rsid w:val="5B1B7ACD"/>
    <w:rsid w:val="5B247C71"/>
    <w:rsid w:val="5B2A406A"/>
    <w:rsid w:val="5B2B06FA"/>
    <w:rsid w:val="5B392BD6"/>
    <w:rsid w:val="5B561D67"/>
    <w:rsid w:val="5B774FD6"/>
    <w:rsid w:val="5B814790"/>
    <w:rsid w:val="5B82237F"/>
    <w:rsid w:val="5B824855"/>
    <w:rsid w:val="5B856A19"/>
    <w:rsid w:val="5B88245B"/>
    <w:rsid w:val="5B8A0D7A"/>
    <w:rsid w:val="5B8B0F7C"/>
    <w:rsid w:val="5B9E05AD"/>
    <w:rsid w:val="5BA67D81"/>
    <w:rsid w:val="5BBB1AC4"/>
    <w:rsid w:val="5BE11C63"/>
    <w:rsid w:val="5BF24E07"/>
    <w:rsid w:val="5BF92D89"/>
    <w:rsid w:val="5BFB55EA"/>
    <w:rsid w:val="5C15792E"/>
    <w:rsid w:val="5C1A5869"/>
    <w:rsid w:val="5C2404DB"/>
    <w:rsid w:val="5C290BF2"/>
    <w:rsid w:val="5C4E1E1E"/>
    <w:rsid w:val="5C4F343B"/>
    <w:rsid w:val="5C6A79EB"/>
    <w:rsid w:val="5C912690"/>
    <w:rsid w:val="5C970365"/>
    <w:rsid w:val="5C9F632F"/>
    <w:rsid w:val="5CCB04A2"/>
    <w:rsid w:val="5CCD7E04"/>
    <w:rsid w:val="5CD51F6A"/>
    <w:rsid w:val="5CD6026B"/>
    <w:rsid w:val="5CE319F6"/>
    <w:rsid w:val="5CE42846"/>
    <w:rsid w:val="5CE9406B"/>
    <w:rsid w:val="5CED7387"/>
    <w:rsid w:val="5D0656E1"/>
    <w:rsid w:val="5D083413"/>
    <w:rsid w:val="5D1256CE"/>
    <w:rsid w:val="5D566DF5"/>
    <w:rsid w:val="5D5736EC"/>
    <w:rsid w:val="5D592213"/>
    <w:rsid w:val="5D7067ED"/>
    <w:rsid w:val="5D77660D"/>
    <w:rsid w:val="5D7A7C97"/>
    <w:rsid w:val="5D7F6ADB"/>
    <w:rsid w:val="5D8A240A"/>
    <w:rsid w:val="5D8A4019"/>
    <w:rsid w:val="5D9907FA"/>
    <w:rsid w:val="5DCD4FAD"/>
    <w:rsid w:val="5DD45E20"/>
    <w:rsid w:val="5DD77F01"/>
    <w:rsid w:val="5DF376B4"/>
    <w:rsid w:val="5DF974C4"/>
    <w:rsid w:val="5E150E16"/>
    <w:rsid w:val="5E156702"/>
    <w:rsid w:val="5E2C3CE8"/>
    <w:rsid w:val="5E480DBB"/>
    <w:rsid w:val="5E532C32"/>
    <w:rsid w:val="5E6B78B9"/>
    <w:rsid w:val="5E72530D"/>
    <w:rsid w:val="5E7B3471"/>
    <w:rsid w:val="5E811840"/>
    <w:rsid w:val="5EAC620C"/>
    <w:rsid w:val="5EB56E43"/>
    <w:rsid w:val="5EDB6E5E"/>
    <w:rsid w:val="5EE40866"/>
    <w:rsid w:val="5F050603"/>
    <w:rsid w:val="5F0F5BF5"/>
    <w:rsid w:val="5F1070E5"/>
    <w:rsid w:val="5F137093"/>
    <w:rsid w:val="5F475DFB"/>
    <w:rsid w:val="5F4A6912"/>
    <w:rsid w:val="5FA342D5"/>
    <w:rsid w:val="5FA40581"/>
    <w:rsid w:val="5FBF418B"/>
    <w:rsid w:val="5FC03F1C"/>
    <w:rsid w:val="5FC128D4"/>
    <w:rsid w:val="5FC577B3"/>
    <w:rsid w:val="5FFB751D"/>
    <w:rsid w:val="5FFC1DCE"/>
    <w:rsid w:val="602423C7"/>
    <w:rsid w:val="603F2394"/>
    <w:rsid w:val="604407B5"/>
    <w:rsid w:val="60487E62"/>
    <w:rsid w:val="605A5C34"/>
    <w:rsid w:val="60630B92"/>
    <w:rsid w:val="606E4C0D"/>
    <w:rsid w:val="60935B47"/>
    <w:rsid w:val="60C56EFB"/>
    <w:rsid w:val="60C76F62"/>
    <w:rsid w:val="60CE1254"/>
    <w:rsid w:val="60D321CB"/>
    <w:rsid w:val="60D467A9"/>
    <w:rsid w:val="60EA12BA"/>
    <w:rsid w:val="60EB3CE8"/>
    <w:rsid w:val="61034470"/>
    <w:rsid w:val="61041400"/>
    <w:rsid w:val="6108421E"/>
    <w:rsid w:val="610C08D6"/>
    <w:rsid w:val="611504BF"/>
    <w:rsid w:val="61233B56"/>
    <w:rsid w:val="6129287D"/>
    <w:rsid w:val="6132559A"/>
    <w:rsid w:val="61535DEE"/>
    <w:rsid w:val="6166167A"/>
    <w:rsid w:val="617020C2"/>
    <w:rsid w:val="61755B39"/>
    <w:rsid w:val="617A0C46"/>
    <w:rsid w:val="618B1EF3"/>
    <w:rsid w:val="61A33787"/>
    <w:rsid w:val="61A66AB4"/>
    <w:rsid w:val="61BC38FA"/>
    <w:rsid w:val="61BE0E4F"/>
    <w:rsid w:val="61C85E7F"/>
    <w:rsid w:val="61CD78CF"/>
    <w:rsid w:val="61DA14FE"/>
    <w:rsid w:val="61E53D34"/>
    <w:rsid w:val="61E73697"/>
    <w:rsid w:val="61EE3162"/>
    <w:rsid w:val="61F62056"/>
    <w:rsid w:val="620208E6"/>
    <w:rsid w:val="620E46C5"/>
    <w:rsid w:val="620F37AC"/>
    <w:rsid w:val="621536B2"/>
    <w:rsid w:val="621C707C"/>
    <w:rsid w:val="621E0130"/>
    <w:rsid w:val="621F0A04"/>
    <w:rsid w:val="62271A32"/>
    <w:rsid w:val="62310B76"/>
    <w:rsid w:val="6245212D"/>
    <w:rsid w:val="624B2E9D"/>
    <w:rsid w:val="62504ABA"/>
    <w:rsid w:val="62510C1A"/>
    <w:rsid w:val="62607DE0"/>
    <w:rsid w:val="62757089"/>
    <w:rsid w:val="629B4360"/>
    <w:rsid w:val="62AE05DB"/>
    <w:rsid w:val="62B60A29"/>
    <w:rsid w:val="62BA5EE7"/>
    <w:rsid w:val="62F04E93"/>
    <w:rsid w:val="62F14EED"/>
    <w:rsid w:val="62FF3767"/>
    <w:rsid w:val="63074094"/>
    <w:rsid w:val="63256E52"/>
    <w:rsid w:val="6337684E"/>
    <w:rsid w:val="63403C73"/>
    <w:rsid w:val="6351410B"/>
    <w:rsid w:val="635D4427"/>
    <w:rsid w:val="635F082F"/>
    <w:rsid w:val="63710CD7"/>
    <w:rsid w:val="639A0C81"/>
    <w:rsid w:val="63A00543"/>
    <w:rsid w:val="63BE2991"/>
    <w:rsid w:val="63D672A4"/>
    <w:rsid w:val="63E900E8"/>
    <w:rsid w:val="63F105D2"/>
    <w:rsid w:val="64003000"/>
    <w:rsid w:val="64020FD8"/>
    <w:rsid w:val="640B49C1"/>
    <w:rsid w:val="64156CD8"/>
    <w:rsid w:val="64413D22"/>
    <w:rsid w:val="64470699"/>
    <w:rsid w:val="644B6CD5"/>
    <w:rsid w:val="645D645C"/>
    <w:rsid w:val="646253D3"/>
    <w:rsid w:val="64627D01"/>
    <w:rsid w:val="6473435B"/>
    <w:rsid w:val="64864D44"/>
    <w:rsid w:val="64A01013"/>
    <w:rsid w:val="64C76164"/>
    <w:rsid w:val="64D3186F"/>
    <w:rsid w:val="64D92622"/>
    <w:rsid w:val="64EF2266"/>
    <w:rsid w:val="64F33559"/>
    <w:rsid w:val="64F47DAF"/>
    <w:rsid w:val="64FD2EEA"/>
    <w:rsid w:val="64FF1ABC"/>
    <w:rsid w:val="650E3520"/>
    <w:rsid w:val="654069DE"/>
    <w:rsid w:val="65413B3E"/>
    <w:rsid w:val="654B3E81"/>
    <w:rsid w:val="655555A6"/>
    <w:rsid w:val="655F14F0"/>
    <w:rsid w:val="65660277"/>
    <w:rsid w:val="656E6D13"/>
    <w:rsid w:val="65990AED"/>
    <w:rsid w:val="65A63707"/>
    <w:rsid w:val="65A80F59"/>
    <w:rsid w:val="65AA319F"/>
    <w:rsid w:val="65AC5539"/>
    <w:rsid w:val="65BB595A"/>
    <w:rsid w:val="65F22562"/>
    <w:rsid w:val="65F65692"/>
    <w:rsid w:val="660C7338"/>
    <w:rsid w:val="66106E6A"/>
    <w:rsid w:val="66407FD5"/>
    <w:rsid w:val="665346CA"/>
    <w:rsid w:val="6661498D"/>
    <w:rsid w:val="666B3926"/>
    <w:rsid w:val="668C5B9C"/>
    <w:rsid w:val="66A421AD"/>
    <w:rsid w:val="66C77BCC"/>
    <w:rsid w:val="66CF58C8"/>
    <w:rsid w:val="66D00FF0"/>
    <w:rsid w:val="66E50A5C"/>
    <w:rsid w:val="66E5305A"/>
    <w:rsid w:val="66FA0A76"/>
    <w:rsid w:val="670314C2"/>
    <w:rsid w:val="670A28DD"/>
    <w:rsid w:val="671F2137"/>
    <w:rsid w:val="67256725"/>
    <w:rsid w:val="672C3BD3"/>
    <w:rsid w:val="67423054"/>
    <w:rsid w:val="67441F0C"/>
    <w:rsid w:val="674465E9"/>
    <w:rsid w:val="67594618"/>
    <w:rsid w:val="675B3954"/>
    <w:rsid w:val="676B6466"/>
    <w:rsid w:val="6793075E"/>
    <w:rsid w:val="67954429"/>
    <w:rsid w:val="67974144"/>
    <w:rsid w:val="67C47F84"/>
    <w:rsid w:val="67D85572"/>
    <w:rsid w:val="67DD10E7"/>
    <w:rsid w:val="67E51A4F"/>
    <w:rsid w:val="67E81C89"/>
    <w:rsid w:val="67F16AAB"/>
    <w:rsid w:val="67FC2A34"/>
    <w:rsid w:val="68022928"/>
    <w:rsid w:val="68163291"/>
    <w:rsid w:val="68244FDF"/>
    <w:rsid w:val="682634A6"/>
    <w:rsid w:val="68335612"/>
    <w:rsid w:val="683D75EE"/>
    <w:rsid w:val="683F6341"/>
    <w:rsid w:val="68413BF7"/>
    <w:rsid w:val="684A3899"/>
    <w:rsid w:val="68516552"/>
    <w:rsid w:val="685D249D"/>
    <w:rsid w:val="68600066"/>
    <w:rsid w:val="6861776A"/>
    <w:rsid w:val="687222C2"/>
    <w:rsid w:val="6879445C"/>
    <w:rsid w:val="687A5897"/>
    <w:rsid w:val="687D194E"/>
    <w:rsid w:val="68945561"/>
    <w:rsid w:val="689D6C87"/>
    <w:rsid w:val="68A05E34"/>
    <w:rsid w:val="68A4599C"/>
    <w:rsid w:val="68AD0074"/>
    <w:rsid w:val="68D4182F"/>
    <w:rsid w:val="68DA458B"/>
    <w:rsid w:val="68E565D8"/>
    <w:rsid w:val="68ED4DA7"/>
    <w:rsid w:val="68FC5EBD"/>
    <w:rsid w:val="69122538"/>
    <w:rsid w:val="69194FE8"/>
    <w:rsid w:val="691F4315"/>
    <w:rsid w:val="69525645"/>
    <w:rsid w:val="69544350"/>
    <w:rsid w:val="69703FA0"/>
    <w:rsid w:val="69997B9C"/>
    <w:rsid w:val="69A84304"/>
    <w:rsid w:val="69B52A42"/>
    <w:rsid w:val="69B67148"/>
    <w:rsid w:val="69BE4DB3"/>
    <w:rsid w:val="69CF0E91"/>
    <w:rsid w:val="69CF0ED8"/>
    <w:rsid w:val="69D52B56"/>
    <w:rsid w:val="69D54DDD"/>
    <w:rsid w:val="69E028D2"/>
    <w:rsid w:val="69E874BD"/>
    <w:rsid w:val="69F54308"/>
    <w:rsid w:val="69FB51AB"/>
    <w:rsid w:val="6A0A7A54"/>
    <w:rsid w:val="6A2622A1"/>
    <w:rsid w:val="6A35577F"/>
    <w:rsid w:val="6A3A22EA"/>
    <w:rsid w:val="6A3F2D1D"/>
    <w:rsid w:val="6A592054"/>
    <w:rsid w:val="6A777087"/>
    <w:rsid w:val="6A820574"/>
    <w:rsid w:val="6A99048F"/>
    <w:rsid w:val="6AA077DB"/>
    <w:rsid w:val="6AA47C92"/>
    <w:rsid w:val="6AB909BB"/>
    <w:rsid w:val="6ABA0C51"/>
    <w:rsid w:val="6ABD020C"/>
    <w:rsid w:val="6ADD6D64"/>
    <w:rsid w:val="6B0F06C2"/>
    <w:rsid w:val="6B2B6878"/>
    <w:rsid w:val="6B633598"/>
    <w:rsid w:val="6B633F4F"/>
    <w:rsid w:val="6B70680D"/>
    <w:rsid w:val="6B816F14"/>
    <w:rsid w:val="6B8A298B"/>
    <w:rsid w:val="6B8A779B"/>
    <w:rsid w:val="6B9F0948"/>
    <w:rsid w:val="6BAD6C20"/>
    <w:rsid w:val="6BB456BB"/>
    <w:rsid w:val="6BB62A44"/>
    <w:rsid w:val="6BD81D0A"/>
    <w:rsid w:val="6BE052CE"/>
    <w:rsid w:val="6BF2692A"/>
    <w:rsid w:val="6BF358A4"/>
    <w:rsid w:val="6C051F4E"/>
    <w:rsid w:val="6C096C12"/>
    <w:rsid w:val="6C1A5960"/>
    <w:rsid w:val="6C417EB8"/>
    <w:rsid w:val="6C613F45"/>
    <w:rsid w:val="6C756221"/>
    <w:rsid w:val="6C7B08BB"/>
    <w:rsid w:val="6C7D4B2E"/>
    <w:rsid w:val="6C816AF9"/>
    <w:rsid w:val="6C846694"/>
    <w:rsid w:val="6CA841D2"/>
    <w:rsid w:val="6CB10385"/>
    <w:rsid w:val="6CDF0F3A"/>
    <w:rsid w:val="6CE47854"/>
    <w:rsid w:val="6D0D25B8"/>
    <w:rsid w:val="6D2024A4"/>
    <w:rsid w:val="6D490A6B"/>
    <w:rsid w:val="6D582A6D"/>
    <w:rsid w:val="6D604FD1"/>
    <w:rsid w:val="6D635FBA"/>
    <w:rsid w:val="6D6534EB"/>
    <w:rsid w:val="6D6C0EA8"/>
    <w:rsid w:val="6D732F9C"/>
    <w:rsid w:val="6D9239A2"/>
    <w:rsid w:val="6DB664EE"/>
    <w:rsid w:val="6DBC6250"/>
    <w:rsid w:val="6DC64BAC"/>
    <w:rsid w:val="6E037AD7"/>
    <w:rsid w:val="6E056523"/>
    <w:rsid w:val="6E074EC9"/>
    <w:rsid w:val="6E160E52"/>
    <w:rsid w:val="6E2E569B"/>
    <w:rsid w:val="6E4064F1"/>
    <w:rsid w:val="6E4E39FC"/>
    <w:rsid w:val="6E5545BD"/>
    <w:rsid w:val="6E5D1964"/>
    <w:rsid w:val="6E614B19"/>
    <w:rsid w:val="6E616F13"/>
    <w:rsid w:val="6E7369B5"/>
    <w:rsid w:val="6E7B5CAB"/>
    <w:rsid w:val="6EAA56FE"/>
    <w:rsid w:val="6EB37B5B"/>
    <w:rsid w:val="6EBE6FBB"/>
    <w:rsid w:val="6ECE1BFF"/>
    <w:rsid w:val="6ED70BA2"/>
    <w:rsid w:val="6EDB7671"/>
    <w:rsid w:val="6EF77260"/>
    <w:rsid w:val="6F2302E3"/>
    <w:rsid w:val="6F314C13"/>
    <w:rsid w:val="6F382FA6"/>
    <w:rsid w:val="6F391F60"/>
    <w:rsid w:val="6F694006"/>
    <w:rsid w:val="6F6C5490"/>
    <w:rsid w:val="6F761900"/>
    <w:rsid w:val="6FA71AD5"/>
    <w:rsid w:val="6FAF2607"/>
    <w:rsid w:val="6FD47D24"/>
    <w:rsid w:val="6FE17D06"/>
    <w:rsid w:val="6FF536DD"/>
    <w:rsid w:val="6FFD71B3"/>
    <w:rsid w:val="700D2412"/>
    <w:rsid w:val="70112883"/>
    <w:rsid w:val="70243856"/>
    <w:rsid w:val="702E0619"/>
    <w:rsid w:val="703F2471"/>
    <w:rsid w:val="704B4131"/>
    <w:rsid w:val="70531ED5"/>
    <w:rsid w:val="705362D1"/>
    <w:rsid w:val="705A528C"/>
    <w:rsid w:val="7068062C"/>
    <w:rsid w:val="707F47B3"/>
    <w:rsid w:val="70954F53"/>
    <w:rsid w:val="70A94A40"/>
    <w:rsid w:val="70D80F32"/>
    <w:rsid w:val="70D97C76"/>
    <w:rsid w:val="70F76E40"/>
    <w:rsid w:val="70FF1FB5"/>
    <w:rsid w:val="711337D0"/>
    <w:rsid w:val="713173E8"/>
    <w:rsid w:val="71420658"/>
    <w:rsid w:val="7143472C"/>
    <w:rsid w:val="71440341"/>
    <w:rsid w:val="71531561"/>
    <w:rsid w:val="71597148"/>
    <w:rsid w:val="716D089C"/>
    <w:rsid w:val="71715206"/>
    <w:rsid w:val="71743A1D"/>
    <w:rsid w:val="71774D56"/>
    <w:rsid w:val="71901CEF"/>
    <w:rsid w:val="719438F4"/>
    <w:rsid w:val="719D7F3F"/>
    <w:rsid w:val="71B55DFD"/>
    <w:rsid w:val="71B834E8"/>
    <w:rsid w:val="71D0750E"/>
    <w:rsid w:val="71D803D1"/>
    <w:rsid w:val="71E501C6"/>
    <w:rsid w:val="71F40A44"/>
    <w:rsid w:val="7202163F"/>
    <w:rsid w:val="723B04C8"/>
    <w:rsid w:val="724E6817"/>
    <w:rsid w:val="72600D68"/>
    <w:rsid w:val="72604620"/>
    <w:rsid w:val="726B02C1"/>
    <w:rsid w:val="726D2C67"/>
    <w:rsid w:val="729A0F74"/>
    <w:rsid w:val="72F03574"/>
    <w:rsid w:val="72F77CB6"/>
    <w:rsid w:val="731438BD"/>
    <w:rsid w:val="733155C8"/>
    <w:rsid w:val="73422D3C"/>
    <w:rsid w:val="73625723"/>
    <w:rsid w:val="737007D9"/>
    <w:rsid w:val="738B5B50"/>
    <w:rsid w:val="73AA53A0"/>
    <w:rsid w:val="73B04F6B"/>
    <w:rsid w:val="73D20D1A"/>
    <w:rsid w:val="73E168D2"/>
    <w:rsid w:val="73E873C4"/>
    <w:rsid w:val="73F07AA4"/>
    <w:rsid w:val="74010DBC"/>
    <w:rsid w:val="74054701"/>
    <w:rsid w:val="74056F99"/>
    <w:rsid w:val="740D2C3F"/>
    <w:rsid w:val="74135925"/>
    <w:rsid w:val="742827DB"/>
    <w:rsid w:val="742D6CA9"/>
    <w:rsid w:val="742E58A2"/>
    <w:rsid w:val="74525628"/>
    <w:rsid w:val="745F06BF"/>
    <w:rsid w:val="746C713B"/>
    <w:rsid w:val="748D2368"/>
    <w:rsid w:val="749217E0"/>
    <w:rsid w:val="74B22D8C"/>
    <w:rsid w:val="74C26B38"/>
    <w:rsid w:val="74C55FC1"/>
    <w:rsid w:val="74CC7EC1"/>
    <w:rsid w:val="74DA7552"/>
    <w:rsid w:val="74E41FDD"/>
    <w:rsid w:val="74EF6361"/>
    <w:rsid w:val="74F347DF"/>
    <w:rsid w:val="74FA7FE6"/>
    <w:rsid w:val="74FD4A9B"/>
    <w:rsid w:val="751D43A6"/>
    <w:rsid w:val="75453AE1"/>
    <w:rsid w:val="75573AC9"/>
    <w:rsid w:val="75595449"/>
    <w:rsid w:val="758B283A"/>
    <w:rsid w:val="75BD313A"/>
    <w:rsid w:val="75BF6D3D"/>
    <w:rsid w:val="75DC1EF4"/>
    <w:rsid w:val="75E50837"/>
    <w:rsid w:val="75EF5520"/>
    <w:rsid w:val="75F63713"/>
    <w:rsid w:val="76143A54"/>
    <w:rsid w:val="7637074A"/>
    <w:rsid w:val="763B63B0"/>
    <w:rsid w:val="764772A3"/>
    <w:rsid w:val="767B7960"/>
    <w:rsid w:val="7696032B"/>
    <w:rsid w:val="769A6195"/>
    <w:rsid w:val="76A44430"/>
    <w:rsid w:val="76A71FBB"/>
    <w:rsid w:val="76AA5D81"/>
    <w:rsid w:val="76AB50DC"/>
    <w:rsid w:val="76BB3C83"/>
    <w:rsid w:val="76C80EC7"/>
    <w:rsid w:val="76F73D47"/>
    <w:rsid w:val="77006E1F"/>
    <w:rsid w:val="77032A24"/>
    <w:rsid w:val="771670C1"/>
    <w:rsid w:val="772C16E9"/>
    <w:rsid w:val="77683E14"/>
    <w:rsid w:val="77734EA5"/>
    <w:rsid w:val="77A06542"/>
    <w:rsid w:val="77A922C9"/>
    <w:rsid w:val="77AC049C"/>
    <w:rsid w:val="77B23714"/>
    <w:rsid w:val="77BB772D"/>
    <w:rsid w:val="77D43FD2"/>
    <w:rsid w:val="77FA155A"/>
    <w:rsid w:val="781137AD"/>
    <w:rsid w:val="781D13FA"/>
    <w:rsid w:val="782817E9"/>
    <w:rsid w:val="78555C26"/>
    <w:rsid w:val="78640057"/>
    <w:rsid w:val="78810787"/>
    <w:rsid w:val="78826969"/>
    <w:rsid w:val="788E3AAC"/>
    <w:rsid w:val="78AD22F7"/>
    <w:rsid w:val="78B071EB"/>
    <w:rsid w:val="78B515B5"/>
    <w:rsid w:val="78C02034"/>
    <w:rsid w:val="78C05719"/>
    <w:rsid w:val="78C21620"/>
    <w:rsid w:val="78CE2D76"/>
    <w:rsid w:val="78EE2375"/>
    <w:rsid w:val="78FA244C"/>
    <w:rsid w:val="78FE1B78"/>
    <w:rsid w:val="79024116"/>
    <w:rsid w:val="790B5E4F"/>
    <w:rsid w:val="790D572F"/>
    <w:rsid w:val="79233654"/>
    <w:rsid w:val="79455569"/>
    <w:rsid w:val="79470AE2"/>
    <w:rsid w:val="795123A8"/>
    <w:rsid w:val="79535AC3"/>
    <w:rsid w:val="795B6A76"/>
    <w:rsid w:val="795E356E"/>
    <w:rsid w:val="79620961"/>
    <w:rsid w:val="79987ED2"/>
    <w:rsid w:val="79AE1AE3"/>
    <w:rsid w:val="79AE77FB"/>
    <w:rsid w:val="79B85AA8"/>
    <w:rsid w:val="79C342A8"/>
    <w:rsid w:val="79C34F9F"/>
    <w:rsid w:val="79C81B6A"/>
    <w:rsid w:val="79E83652"/>
    <w:rsid w:val="79EF6059"/>
    <w:rsid w:val="7A074D7D"/>
    <w:rsid w:val="7A1053E1"/>
    <w:rsid w:val="7A17618B"/>
    <w:rsid w:val="7A1E05C7"/>
    <w:rsid w:val="7A3F1ABF"/>
    <w:rsid w:val="7A413A99"/>
    <w:rsid w:val="7A4642A9"/>
    <w:rsid w:val="7A4B6B30"/>
    <w:rsid w:val="7A5D3D51"/>
    <w:rsid w:val="7A5F0CF7"/>
    <w:rsid w:val="7A675EA5"/>
    <w:rsid w:val="7A6B3865"/>
    <w:rsid w:val="7A7041ED"/>
    <w:rsid w:val="7A832390"/>
    <w:rsid w:val="7A874CB8"/>
    <w:rsid w:val="7A92679C"/>
    <w:rsid w:val="7A955810"/>
    <w:rsid w:val="7A985E92"/>
    <w:rsid w:val="7A9C2E47"/>
    <w:rsid w:val="7A9D6AC7"/>
    <w:rsid w:val="7A9E009C"/>
    <w:rsid w:val="7AC019FF"/>
    <w:rsid w:val="7ACA6FB9"/>
    <w:rsid w:val="7AED3181"/>
    <w:rsid w:val="7AF46C5F"/>
    <w:rsid w:val="7AF91BCC"/>
    <w:rsid w:val="7B0C5BAE"/>
    <w:rsid w:val="7B2374FE"/>
    <w:rsid w:val="7B34342A"/>
    <w:rsid w:val="7B3873CB"/>
    <w:rsid w:val="7B496993"/>
    <w:rsid w:val="7B783675"/>
    <w:rsid w:val="7B796807"/>
    <w:rsid w:val="7B86755B"/>
    <w:rsid w:val="7BAC2D3A"/>
    <w:rsid w:val="7BAE3C97"/>
    <w:rsid w:val="7BB16076"/>
    <w:rsid w:val="7BB46DB9"/>
    <w:rsid w:val="7BC02341"/>
    <w:rsid w:val="7BD74454"/>
    <w:rsid w:val="7BE96DEC"/>
    <w:rsid w:val="7C021A51"/>
    <w:rsid w:val="7C033C13"/>
    <w:rsid w:val="7C041A0F"/>
    <w:rsid w:val="7C110306"/>
    <w:rsid w:val="7C212B8A"/>
    <w:rsid w:val="7C6E5B42"/>
    <w:rsid w:val="7C8464A1"/>
    <w:rsid w:val="7C9D2D7B"/>
    <w:rsid w:val="7CA26867"/>
    <w:rsid w:val="7CB43A8E"/>
    <w:rsid w:val="7CC106AB"/>
    <w:rsid w:val="7CDF4250"/>
    <w:rsid w:val="7D09113D"/>
    <w:rsid w:val="7D157A0E"/>
    <w:rsid w:val="7D1658AD"/>
    <w:rsid w:val="7D1D4159"/>
    <w:rsid w:val="7D243099"/>
    <w:rsid w:val="7D284642"/>
    <w:rsid w:val="7D3B484B"/>
    <w:rsid w:val="7D4B3993"/>
    <w:rsid w:val="7D580A83"/>
    <w:rsid w:val="7D5F5E30"/>
    <w:rsid w:val="7D6C208F"/>
    <w:rsid w:val="7D897D56"/>
    <w:rsid w:val="7D9B14E5"/>
    <w:rsid w:val="7DAA42B2"/>
    <w:rsid w:val="7DAA569A"/>
    <w:rsid w:val="7DB1501E"/>
    <w:rsid w:val="7DB676D9"/>
    <w:rsid w:val="7DBE16CF"/>
    <w:rsid w:val="7DC37DE3"/>
    <w:rsid w:val="7DD45912"/>
    <w:rsid w:val="7DDC0A58"/>
    <w:rsid w:val="7DED391C"/>
    <w:rsid w:val="7E0D4E8F"/>
    <w:rsid w:val="7E107D04"/>
    <w:rsid w:val="7E202441"/>
    <w:rsid w:val="7E394E62"/>
    <w:rsid w:val="7E462FD2"/>
    <w:rsid w:val="7E4B683A"/>
    <w:rsid w:val="7E4B691E"/>
    <w:rsid w:val="7E616C7B"/>
    <w:rsid w:val="7E733A70"/>
    <w:rsid w:val="7E8A0780"/>
    <w:rsid w:val="7EA574A2"/>
    <w:rsid w:val="7EBB0DC0"/>
    <w:rsid w:val="7EC42E15"/>
    <w:rsid w:val="7EC50C54"/>
    <w:rsid w:val="7ED11A3C"/>
    <w:rsid w:val="7ED91C72"/>
    <w:rsid w:val="7EE075E1"/>
    <w:rsid w:val="7EEA3CC8"/>
    <w:rsid w:val="7EEB5BB3"/>
    <w:rsid w:val="7F1568D7"/>
    <w:rsid w:val="7F2E0D24"/>
    <w:rsid w:val="7F312E91"/>
    <w:rsid w:val="7F33645C"/>
    <w:rsid w:val="7F4E4DC2"/>
    <w:rsid w:val="7F66205C"/>
    <w:rsid w:val="7F8E4B3E"/>
    <w:rsid w:val="7FA8327A"/>
    <w:rsid w:val="7FB32EED"/>
    <w:rsid w:val="7FB6358D"/>
    <w:rsid w:val="7FE076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qFormat="1" w:unhideWhenUsed="0" w:uiPriority="99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9">
    <w:name w:val="Default Paragraph Font"/>
    <w:semiHidden/>
    <w:qFormat/>
    <w:uiPriority w:val="0"/>
  </w:style>
  <w:style w:type="table" w:default="1" w:styleId="7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toa heading"/>
    <w:next w:val="1"/>
    <w:qFormat/>
    <w:uiPriority w:val="99"/>
    <w:pPr>
      <w:widowControl w:val="0"/>
      <w:spacing w:before="120" w:after="200" w:line="276" w:lineRule="auto"/>
      <w:jc w:val="both"/>
    </w:pPr>
    <w:rPr>
      <w:rFonts w:ascii="Arial" w:hAnsi="Arial" w:eastAsia="宋体" w:cs="Times New Roman"/>
      <w:kern w:val="2"/>
      <w:sz w:val="24"/>
      <w:szCs w:val="21"/>
      <w:lang w:val="en-US" w:eastAsia="zh-CN" w:bidi="ar-SA"/>
    </w:rPr>
  </w:style>
  <w:style w:type="paragraph" w:styleId="3">
    <w:name w:val="Body Text Indent"/>
    <w:qFormat/>
    <w:uiPriority w:val="0"/>
    <w:pPr>
      <w:widowControl w:val="0"/>
      <w:ind w:firstLine="720" w:firstLineChars="200"/>
      <w:jc w:val="both"/>
    </w:pPr>
    <w:rPr>
      <w:rFonts w:eastAsia="仿宋_GB2312" w:asciiTheme="minorHAnsi" w:hAnsiTheme="minorHAnsi" w:cstheme="minorBidi"/>
      <w:kern w:val="2"/>
      <w:sz w:val="36"/>
      <w:szCs w:val="24"/>
      <w:lang w:val="en-US" w:eastAsia="zh-CN" w:bidi="ar-SA"/>
    </w:rPr>
  </w:style>
  <w:style w:type="paragraph" w:styleId="4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5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6">
    <w:name w:val="Body Text First Indent 2"/>
    <w:qFormat/>
    <w:uiPriority w:val="0"/>
    <w:pPr>
      <w:widowControl w:val="0"/>
      <w:ind w:firstLine="420" w:firstLineChars="200"/>
      <w:jc w:val="both"/>
    </w:pPr>
    <w:rPr>
      <w:rFonts w:eastAsia="仿宋_GB2312" w:asciiTheme="minorHAnsi" w:hAnsiTheme="minorHAnsi" w:cstheme="minorBidi"/>
      <w:kern w:val="2"/>
      <w:sz w:val="36"/>
      <w:szCs w:val="24"/>
      <w:lang w:val="en-US" w:eastAsia="zh-CN" w:bidi="ar-SA"/>
    </w:rPr>
  </w:style>
  <w:style w:type="table" w:styleId="8">
    <w:name w:val="Table Grid"/>
    <w:basedOn w:val="7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customStyle="1" w:styleId="10">
    <w:name w:val="Table Normal"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numbering" Target="numbering.xml"/><Relationship Id="rId7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13</Pages>
  <Words>5033</Words>
  <Characters>5650</Characters>
  <Lines>0</Lines>
  <Paragraphs>0</Paragraphs>
  <TotalTime>0</TotalTime>
  <ScaleCrop>false</ScaleCrop>
  <LinksUpToDate>false</LinksUpToDate>
  <CharactersWithSpaces>5853</CharactersWithSpaces>
  <Application>WPS Office_12.1.0.17133_F1E327BC-269C-435d-A152-05C5408002CA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2023-04-23T08:56:00Z</dcterms:created>
  <dc:creator>新一天</dc:creator>
  <cp:lastModifiedBy>阿朵</cp:lastModifiedBy>
  <cp:lastPrinted>2023-05-26T08:11:00Z</cp:lastPrinted>
  <dcterms:modified xsi:type="dcterms:W3CDTF">2024-06-26T07:35:40Z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2052-12.1.0.17133</vt:lpwstr>
  </property>
  <property fmtid="{D5CDD505-2E9C-101B-9397-08002B2CF9AE}" pid="3" name="ICV">
    <vt:lpwstr>50306CC149C84F98BF850919EA3E5AFB_13</vt:lpwstr>
  </property>
</Properties>
</file>