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673626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bookmarkStart w:id="0" w:name="_GoBack"/>
      <w:bookmarkEnd w:id="0"/>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14:paraId="4842C948">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14:paraId="698655CB">
      <w:pPr>
        <w:spacing w:line="115" w:lineRule="exact"/>
        <w:rPr>
          <w:color w:val="000000" w:themeColor="text1"/>
          <w14:textFill>
            <w14:solidFill>
              <w14:schemeClr w14:val="tx1"/>
            </w14:solidFill>
          </w14:textFill>
        </w:rPr>
      </w:pPr>
    </w:p>
    <w:tbl>
      <w:tblPr>
        <w:tblStyle w:val="12"/>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70278F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14:paraId="1623670F">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14:paraId="5E03588C">
            <w:pPr>
              <w:spacing w:before="103" w:line="219" w:lineRule="auto"/>
              <w:ind w:left="708"/>
              <w:rPr>
                <w:rFonts w:hint="default"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岳阳楼区岳阳楼街道办事处</w:t>
            </w:r>
          </w:p>
        </w:tc>
      </w:tr>
      <w:tr w14:paraId="223E37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14:paraId="0D6943C3">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14:paraId="33B02B12">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14:paraId="1CDB5B9B">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14:paraId="31D50784">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14:paraId="70B2BF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14:paraId="0FD4831B">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14:paraId="4FD8E5C3">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58</w:t>
            </w:r>
          </w:p>
        </w:tc>
        <w:tc>
          <w:tcPr>
            <w:tcW w:w="2325" w:type="dxa"/>
            <w:gridSpan w:val="2"/>
            <w:noWrap w:val="0"/>
            <w:vAlign w:val="top"/>
          </w:tcPr>
          <w:p w14:paraId="73F5F9F7">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58</w:t>
            </w:r>
          </w:p>
        </w:tc>
        <w:tc>
          <w:tcPr>
            <w:tcW w:w="1679" w:type="dxa"/>
            <w:gridSpan w:val="2"/>
            <w:noWrap w:val="0"/>
            <w:vAlign w:val="top"/>
          </w:tcPr>
          <w:p w14:paraId="740F0515">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100%</w:t>
            </w:r>
          </w:p>
        </w:tc>
      </w:tr>
      <w:tr w14:paraId="4FE857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14:paraId="78A6EADE">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14:paraId="54348875">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14:paraId="0A1DE9C3">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14:paraId="0E53405A">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14:paraId="086DA2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62B5AA34">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top"/>
          </w:tcPr>
          <w:p w14:paraId="6D77DE34">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4.57万</w:t>
            </w:r>
          </w:p>
        </w:tc>
        <w:tc>
          <w:tcPr>
            <w:tcW w:w="2325" w:type="dxa"/>
            <w:gridSpan w:val="2"/>
            <w:noWrap w:val="0"/>
            <w:vAlign w:val="top"/>
          </w:tcPr>
          <w:p w14:paraId="5EF48BDF">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3万</w:t>
            </w:r>
          </w:p>
        </w:tc>
        <w:tc>
          <w:tcPr>
            <w:tcW w:w="1679" w:type="dxa"/>
            <w:gridSpan w:val="2"/>
            <w:noWrap w:val="0"/>
            <w:vAlign w:val="top"/>
          </w:tcPr>
          <w:p w14:paraId="7FDC8063">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3.83万</w:t>
            </w:r>
          </w:p>
        </w:tc>
      </w:tr>
      <w:tr w14:paraId="470DC5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7327E50A">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top"/>
          </w:tcPr>
          <w:p w14:paraId="51B7D5B3">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20C59650">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14:paraId="5D0571BD">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06798C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9" w:hRule="atLeast"/>
        </w:trPr>
        <w:tc>
          <w:tcPr>
            <w:tcW w:w="3850" w:type="dxa"/>
            <w:noWrap w:val="0"/>
            <w:vAlign w:val="top"/>
          </w:tcPr>
          <w:p w14:paraId="54838745">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top"/>
          </w:tcPr>
          <w:p w14:paraId="66EED662">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4BFA3E5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14:paraId="234FE580">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3CF31C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6F166548">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top"/>
          </w:tcPr>
          <w:p w14:paraId="5FBC14B2">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55B4146D">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14:paraId="5BD3DCA1">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48AEED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14:paraId="4A71AD52">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top"/>
          </w:tcPr>
          <w:p w14:paraId="4967C832">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15D69EE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14:paraId="1AEA2A21">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0A9BF0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1F07E156">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top"/>
          </w:tcPr>
          <w:p w14:paraId="238F5ADF">
            <w:pPr>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4.57万</w:t>
            </w:r>
          </w:p>
        </w:tc>
        <w:tc>
          <w:tcPr>
            <w:tcW w:w="2325" w:type="dxa"/>
            <w:gridSpan w:val="2"/>
            <w:noWrap w:val="0"/>
            <w:vAlign w:val="top"/>
          </w:tcPr>
          <w:p w14:paraId="52B35BB4">
            <w:pPr>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3万</w:t>
            </w:r>
          </w:p>
        </w:tc>
        <w:tc>
          <w:tcPr>
            <w:tcW w:w="1679" w:type="dxa"/>
            <w:gridSpan w:val="2"/>
            <w:noWrap w:val="0"/>
            <w:vAlign w:val="top"/>
          </w:tcPr>
          <w:p w14:paraId="00D8995F">
            <w:pPr>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3.83万</w:t>
            </w:r>
          </w:p>
        </w:tc>
      </w:tr>
      <w:tr w14:paraId="1335FD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36C6A703">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top"/>
          </w:tcPr>
          <w:p w14:paraId="2D43022A">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2066AC78">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auto"/>
                <w:sz w:val="21"/>
                <w:highlight w:val="none"/>
                <w:lang w:val="en-US" w:eastAsia="zh-CN"/>
              </w:rPr>
              <w:t>605万</w:t>
            </w:r>
          </w:p>
        </w:tc>
        <w:tc>
          <w:tcPr>
            <w:tcW w:w="1679" w:type="dxa"/>
            <w:gridSpan w:val="2"/>
            <w:noWrap w:val="0"/>
            <w:vAlign w:val="top"/>
          </w:tcPr>
          <w:p w14:paraId="39F81B40">
            <w:pPr>
              <w:jc w:val="cente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auto"/>
                <w:sz w:val="21"/>
                <w:highlight w:val="none"/>
                <w:lang w:val="en-US" w:eastAsia="zh-CN"/>
              </w:rPr>
              <w:t>1013.3万</w:t>
            </w:r>
          </w:p>
        </w:tc>
      </w:tr>
      <w:tr w14:paraId="2CC05D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4A6B87F7">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top"/>
          </w:tcPr>
          <w:p w14:paraId="0E61C0DD">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1B5424FD">
            <w:pPr>
              <w:jc w:val="center"/>
              <w:rPr>
                <w:rFonts w:hint="default" w:asciiTheme="majorEastAsia" w:hAnsiTheme="majorEastAsia" w:eastAsiaTheme="majorEastAsia" w:cstheme="majorEastAsia"/>
                <w:color w:val="auto"/>
                <w:kern w:val="2"/>
                <w:sz w:val="21"/>
                <w:szCs w:val="24"/>
                <w:highlight w:val="none"/>
                <w:lang w:val="en-US" w:eastAsia="zh-CN" w:bidi="ar-SA"/>
              </w:rPr>
            </w:pPr>
            <w:r>
              <w:rPr>
                <w:rFonts w:hint="eastAsia" w:asciiTheme="majorEastAsia" w:hAnsiTheme="majorEastAsia" w:eastAsiaTheme="majorEastAsia" w:cstheme="majorEastAsia"/>
                <w:color w:val="auto"/>
                <w:sz w:val="21"/>
                <w:highlight w:val="none"/>
                <w:lang w:val="en-US" w:eastAsia="zh-CN"/>
              </w:rPr>
              <w:t>605万</w:t>
            </w:r>
          </w:p>
        </w:tc>
        <w:tc>
          <w:tcPr>
            <w:tcW w:w="1679" w:type="dxa"/>
            <w:gridSpan w:val="2"/>
            <w:noWrap w:val="0"/>
            <w:vAlign w:val="top"/>
          </w:tcPr>
          <w:p w14:paraId="72DAC912">
            <w:pPr>
              <w:jc w:val="center"/>
              <w:rPr>
                <w:rFonts w:hint="default" w:asciiTheme="majorEastAsia" w:hAnsiTheme="majorEastAsia" w:eastAsiaTheme="majorEastAsia" w:cstheme="majorEastAsia"/>
                <w:color w:val="auto"/>
                <w:kern w:val="2"/>
                <w:sz w:val="21"/>
                <w:szCs w:val="24"/>
                <w:highlight w:val="none"/>
                <w:lang w:val="en-US" w:eastAsia="zh-CN" w:bidi="ar-SA"/>
              </w:rPr>
            </w:pPr>
            <w:r>
              <w:rPr>
                <w:rFonts w:hint="eastAsia" w:asciiTheme="majorEastAsia" w:hAnsiTheme="majorEastAsia" w:eastAsiaTheme="majorEastAsia" w:cstheme="majorEastAsia"/>
                <w:color w:val="auto"/>
                <w:sz w:val="21"/>
                <w:highlight w:val="none"/>
                <w:lang w:val="en-US" w:eastAsia="zh-CN"/>
              </w:rPr>
              <w:t>972.88万</w:t>
            </w:r>
          </w:p>
        </w:tc>
      </w:tr>
      <w:tr w14:paraId="573DD7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416CD3E3">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top"/>
          </w:tcPr>
          <w:p w14:paraId="54B11F2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5AC2F1D1">
            <w:pPr>
              <w:jc w:val="both"/>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14:paraId="63AF9531">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40.42万</w:t>
            </w:r>
          </w:p>
        </w:tc>
      </w:tr>
      <w:tr w14:paraId="2721D7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46D52C80">
            <w:pPr>
              <w:spacing w:before="133" w:line="200" w:lineRule="auto"/>
              <w:ind w:left="384"/>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3、特定目标类</w:t>
            </w:r>
          </w:p>
        </w:tc>
        <w:tc>
          <w:tcPr>
            <w:tcW w:w="1815" w:type="dxa"/>
            <w:gridSpan w:val="2"/>
            <w:noWrap w:val="0"/>
            <w:vAlign w:val="top"/>
          </w:tcPr>
          <w:p w14:paraId="112437F7">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3E9E831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14:paraId="09EC6EDD">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39063F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67D4614B">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4</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815" w:type="dxa"/>
            <w:gridSpan w:val="2"/>
            <w:noWrap w:val="0"/>
            <w:vAlign w:val="top"/>
          </w:tcPr>
          <w:p w14:paraId="3509700E">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44B1F6EA">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14:paraId="28B39C23">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289B35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0F795E89">
            <w:pPr>
              <w:spacing w:before="133" w:line="200" w:lineRule="auto"/>
              <w:ind w:left="384"/>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5、上级转移支付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top"/>
          </w:tcPr>
          <w:p w14:paraId="0C5DBB70">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45AB26DB">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14:paraId="1E81AFB8">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7D70B0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7CE60077">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top"/>
          </w:tcPr>
          <w:p w14:paraId="2B4729BD">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449.54万</w:t>
            </w:r>
          </w:p>
        </w:tc>
        <w:tc>
          <w:tcPr>
            <w:tcW w:w="2325" w:type="dxa"/>
            <w:gridSpan w:val="2"/>
            <w:noWrap w:val="0"/>
            <w:vAlign w:val="top"/>
          </w:tcPr>
          <w:p w14:paraId="49054C43">
            <w:pPr>
              <w:jc w:val="center"/>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104.4万</w:t>
            </w:r>
          </w:p>
        </w:tc>
        <w:tc>
          <w:tcPr>
            <w:tcW w:w="1679" w:type="dxa"/>
            <w:gridSpan w:val="2"/>
            <w:noWrap w:val="0"/>
            <w:vAlign w:val="top"/>
          </w:tcPr>
          <w:p w14:paraId="2A82FD02">
            <w:pPr>
              <w:jc w:val="center"/>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52.69万</w:t>
            </w:r>
          </w:p>
        </w:tc>
      </w:tr>
      <w:tr w14:paraId="357D5F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2E7A6BEC">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top"/>
          </w:tcPr>
          <w:p w14:paraId="7D5EAF8A">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41.29万</w:t>
            </w:r>
          </w:p>
        </w:tc>
        <w:tc>
          <w:tcPr>
            <w:tcW w:w="2325" w:type="dxa"/>
            <w:gridSpan w:val="2"/>
            <w:noWrap w:val="0"/>
            <w:vAlign w:val="top"/>
          </w:tcPr>
          <w:p w14:paraId="5253B3EB">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65.88万</w:t>
            </w:r>
          </w:p>
        </w:tc>
        <w:tc>
          <w:tcPr>
            <w:tcW w:w="1679" w:type="dxa"/>
            <w:gridSpan w:val="2"/>
            <w:noWrap w:val="0"/>
            <w:vAlign w:val="top"/>
          </w:tcPr>
          <w:p w14:paraId="30631016">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7.84万</w:t>
            </w:r>
          </w:p>
        </w:tc>
      </w:tr>
      <w:tr w14:paraId="24C7A6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1DC553CA">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top"/>
          </w:tcPr>
          <w:p w14:paraId="0638EB0A">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10.39万</w:t>
            </w:r>
          </w:p>
        </w:tc>
        <w:tc>
          <w:tcPr>
            <w:tcW w:w="2325" w:type="dxa"/>
            <w:gridSpan w:val="2"/>
            <w:noWrap w:val="0"/>
            <w:vAlign w:val="top"/>
          </w:tcPr>
          <w:p w14:paraId="771FF2A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14:paraId="0F13F66A">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5.78万</w:t>
            </w:r>
          </w:p>
        </w:tc>
      </w:tr>
      <w:tr w14:paraId="3280AF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218ABBB7">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top"/>
          </w:tcPr>
          <w:p w14:paraId="08E579CB">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3.24万</w:t>
            </w:r>
          </w:p>
        </w:tc>
        <w:tc>
          <w:tcPr>
            <w:tcW w:w="2325" w:type="dxa"/>
            <w:gridSpan w:val="2"/>
            <w:noWrap w:val="0"/>
            <w:vAlign w:val="top"/>
          </w:tcPr>
          <w:p w14:paraId="2C512539">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2.8万</w:t>
            </w:r>
          </w:p>
        </w:tc>
        <w:tc>
          <w:tcPr>
            <w:tcW w:w="1679" w:type="dxa"/>
            <w:gridSpan w:val="2"/>
            <w:noWrap w:val="0"/>
            <w:vAlign w:val="top"/>
          </w:tcPr>
          <w:p w14:paraId="3180CF13">
            <w:pPr>
              <w:jc w:val="center"/>
              <w:rPr>
                <w:rFonts w:hint="default" w:asciiTheme="majorEastAsia" w:hAnsiTheme="majorEastAsia" w:eastAsiaTheme="majorEastAsia" w:cstheme="majorEastAsia"/>
                <w:color w:val="FF0000"/>
                <w:sz w:val="21"/>
                <w:highlight w:val="yellow"/>
                <w:lang w:val="en-US" w:eastAsia="zh-CN"/>
              </w:rPr>
            </w:pPr>
          </w:p>
        </w:tc>
      </w:tr>
      <w:tr w14:paraId="2A72D4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52E89FE3">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top"/>
          </w:tcPr>
          <w:p w14:paraId="1015987D">
            <w:pPr>
              <w:jc w:val="center"/>
              <w:rPr>
                <w:rFonts w:hint="default" w:asciiTheme="majorEastAsia" w:hAnsiTheme="majorEastAsia" w:eastAsiaTheme="majorEastAsia" w:cstheme="majorEastAsia"/>
                <w:color w:val="000000" w:themeColor="text1"/>
                <w:sz w:val="21"/>
                <w:highlight w:val="yellow"/>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313.8万</w:t>
            </w:r>
          </w:p>
        </w:tc>
        <w:tc>
          <w:tcPr>
            <w:tcW w:w="2325" w:type="dxa"/>
            <w:gridSpan w:val="2"/>
            <w:noWrap w:val="0"/>
            <w:vAlign w:val="top"/>
          </w:tcPr>
          <w:p w14:paraId="4776BE6E">
            <w:pPr>
              <w:jc w:val="center"/>
              <w:rPr>
                <w:rFonts w:hint="default" w:asciiTheme="majorEastAsia" w:hAnsiTheme="majorEastAsia" w:eastAsiaTheme="majorEastAsia" w:cstheme="majorEastAsia"/>
                <w:color w:val="000000" w:themeColor="text1"/>
                <w:sz w:val="21"/>
                <w:highlight w:val="yellow"/>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151.4万</w:t>
            </w:r>
          </w:p>
        </w:tc>
        <w:tc>
          <w:tcPr>
            <w:tcW w:w="1679" w:type="dxa"/>
            <w:gridSpan w:val="2"/>
            <w:noWrap w:val="0"/>
            <w:vAlign w:val="top"/>
          </w:tcPr>
          <w:p w14:paraId="2F55D238">
            <w:pPr>
              <w:jc w:val="center"/>
              <w:rPr>
                <w:rFonts w:hint="eastAsia" w:asciiTheme="majorEastAsia" w:hAnsiTheme="majorEastAsia" w:eastAsiaTheme="majorEastAsia" w:cstheme="majorEastAsia"/>
                <w:color w:val="FF0000"/>
                <w:sz w:val="21"/>
                <w:highlight w:val="yellow"/>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151.4万</w:t>
            </w:r>
          </w:p>
        </w:tc>
      </w:tr>
      <w:tr w14:paraId="07ED87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4887E74F">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top"/>
          </w:tcPr>
          <w:p w14:paraId="56F23560">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4F54F31B">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2C15CA9D">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0C2960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14:paraId="57A8C49B">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14:paraId="24615E85">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14:paraId="175BD7CF">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14:paraId="6BE71DE7">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14:paraId="60B1715F">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14:paraId="552FF49C">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14:paraId="31138A03">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14:paraId="3C78C430">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14:paraId="1B0F8732">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14:paraId="1C0C42A1">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14:paraId="6BE182A1">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14:paraId="2A70DBCE">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14:paraId="7B905BE6">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14:paraId="1601568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14:paraId="5CCD909A">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14:paraId="7420C9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14:paraId="5716A9A5">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14:paraId="3D7128A7">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990" w:type="dxa"/>
            <w:noWrap w:val="0"/>
            <w:vAlign w:val="top"/>
          </w:tcPr>
          <w:p w14:paraId="56025CCF">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40" w:type="dxa"/>
            <w:noWrap w:val="0"/>
            <w:vAlign w:val="top"/>
          </w:tcPr>
          <w:p w14:paraId="4083E9A6">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85" w:type="dxa"/>
            <w:noWrap w:val="0"/>
            <w:vAlign w:val="top"/>
          </w:tcPr>
          <w:p w14:paraId="47706AF7">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10" w:type="dxa"/>
            <w:noWrap w:val="0"/>
            <w:vAlign w:val="top"/>
          </w:tcPr>
          <w:p w14:paraId="58ED1668">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noWrap w:val="0"/>
            <w:vAlign w:val="top"/>
          </w:tcPr>
          <w:p w14:paraId="4652C1BB">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0BF7C0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2C061BA3">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14:paraId="5F5A9FC2">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一是严格控制一般性支出，降低行政运行成本，提高公用经费使用效率；二是严控楼堂馆所建设；三是推进节能减排。</w:t>
            </w:r>
          </w:p>
        </w:tc>
      </w:tr>
    </w:tbl>
    <w:p w14:paraId="64D9C081">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14:paraId="76AB0F1E">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湛宙</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13975040329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2023年6月</w:t>
      </w:r>
    </w:p>
    <w:p w14:paraId="33A8510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pPr>
    </w:p>
    <w:p w14:paraId="6785776E">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14:paraId="389D9A89">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14:paraId="7D3754C1">
      <w:pPr>
        <w:spacing w:line="168" w:lineRule="exact"/>
        <w:rPr>
          <w:color w:val="000000" w:themeColor="text1"/>
          <w14:textFill>
            <w14:solidFill>
              <w14:schemeClr w14:val="tx1"/>
            </w14:solidFill>
          </w14:textFill>
        </w:rPr>
      </w:pPr>
    </w:p>
    <w:tbl>
      <w:tblPr>
        <w:tblStyle w:val="12"/>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14:paraId="002FC9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14:paraId="3A99C857">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14:paraId="5E06E90C">
            <w:pPr>
              <w:jc w:val="center"/>
              <w:rPr>
                <w:rFonts w:ascii="Arial"/>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岳阳楼区岳阳楼街道办事处</w:t>
            </w:r>
          </w:p>
        </w:tc>
      </w:tr>
      <w:tr w14:paraId="7ECC8B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14:paraId="3E60B67F">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14:paraId="5C1E5B9F">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14:paraId="7BFF777A">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14:paraId="27294B8D">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14:paraId="70235371">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noWrap w:val="0"/>
            <w:vAlign w:val="center"/>
          </w:tcPr>
          <w:p w14:paraId="72F6FD76">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14:paraId="3105C888">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14:paraId="10FB79AA">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14:paraId="4231B709">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14:paraId="6727FE8F">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14:paraId="0D350B63">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1A3856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14:paraId="3C91259F">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14:paraId="17CB2EB1">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noWrap w:val="0"/>
            <w:vAlign w:val="center"/>
          </w:tcPr>
          <w:p w14:paraId="6552C4F5">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1493.27万</w:t>
            </w:r>
          </w:p>
        </w:tc>
        <w:tc>
          <w:tcPr>
            <w:tcW w:w="1319" w:type="dxa"/>
            <w:noWrap w:val="0"/>
            <w:vAlign w:val="center"/>
          </w:tcPr>
          <w:p w14:paraId="72FA19B0">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3127.66万</w:t>
            </w:r>
          </w:p>
        </w:tc>
        <w:tc>
          <w:tcPr>
            <w:tcW w:w="1259" w:type="dxa"/>
            <w:noWrap w:val="0"/>
            <w:vAlign w:val="center"/>
          </w:tcPr>
          <w:p w14:paraId="56C2EA64">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3127.66万</w:t>
            </w:r>
          </w:p>
        </w:tc>
        <w:tc>
          <w:tcPr>
            <w:tcW w:w="719" w:type="dxa"/>
            <w:noWrap w:val="0"/>
            <w:vAlign w:val="center"/>
          </w:tcPr>
          <w:p w14:paraId="7F2ECFCF">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c>
          <w:tcPr>
            <w:tcW w:w="802" w:type="dxa"/>
            <w:noWrap w:val="0"/>
            <w:vAlign w:val="center"/>
          </w:tcPr>
          <w:p w14:paraId="0476AA91">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75" w:type="dxa"/>
            <w:noWrap w:val="0"/>
            <w:vAlign w:val="center"/>
          </w:tcPr>
          <w:p w14:paraId="2203FA39">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r>
      <w:tr w14:paraId="285D35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14:paraId="02EEF847">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574A81B7">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14:paraId="2B25DD93">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14:paraId="4941F9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14:paraId="4FF42A01">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439C2214">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795.84万</w:t>
            </w:r>
          </w:p>
        </w:tc>
        <w:tc>
          <w:tcPr>
            <w:tcW w:w="4055" w:type="dxa"/>
            <w:gridSpan w:val="4"/>
            <w:noWrap w:val="0"/>
            <w:vAlign w:val="center"/>
          </w:tcPr>
          <w:p w14:paraId="1F7E6903">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2114.36万</w:t>
            </w:r>
          </w:p>
        </w:tc>
      </w:tr>
      <w:tr w14:paraId="1F38BA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14:paraId="1AAD47DD">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71C93908">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p>
        </w:tc>
        <w:tc>
          <w:tcPr>
            <w:tcW w:w="4055" w:type="dxa"/>
            <w:gridSpan w:val="4"/>
            <w:noWrap w:val="0"/>
            <w:vAlign w:val="center"/>
          </w:tcPr>
          <w:p w14:paraId="15D31810">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1013.30万</w:t>
            </w:r>
          </w:p>
        </w:tc>
      </w:tr>
      <w:tr w14:paraId="01A8A6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14:paraId="5A978ADB">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1C3B0EBC">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p>
        </w:tc>
        <w:tc>
          <w:tcPr>
            <w:tcW w:w="4055" w:type="dxa"/>
            <w:gridSpan w:val="4"/>
            <w:noWrap w:val="0"/>
            <w:vAlign w:val="center"/>
          </w:tcPr>
          <w:p w14:paraId="5DADA5D3">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 xml:space="preserve">        </w:t>
            </w:r>
          </w:p>
        </w:tc>
      </w:tr>
      <w:tr w14:paraId="09C4AF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14:paraId="5F6D3F8A">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400E7A66">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lang w:val="en-US" w:eastAsia="zh-CN"/>
                <w14:textFill>
                  <w14:solidFill>
                    <w14:schemeClr w14:val="tx1"/>
                  </w14:solidFill>
                </w14:textFill>
              </w:rPr>
              <w:t>2331.82万</w:t>
            </w:r>
          </w:p>
        </w:tc>
        <w:tc>
          <w:tcPr>
            <w:tcW w:w="4055" w:type="dxa"/>
            <w:gridSpan w:val="4"/>
            <w:noWrap w:val="0"/>
            <w:vAlign w:val="center"/>
          </w:tcPr>
          <w:p w14:paraId="0AE2004A">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14:paraId="596AB4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14:paraId="4B363D6F">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14:paraId="5476DC6A">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14:paraId="353D2558">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7F1DF3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14:paraId="11DFF881">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38716EE1">
            <w:pPr>
              <w:keepNext w:val="0"/>
              <w:keepLines w:val="0"/>
              <w:pageBreakBefore w:val="0"/>
              <w:widowControl w:val="0"/>
              <w:kinsoku/>
              <w:wordWrap/>
              <w:overflowPunct/>
              <w:topLinePunct w:val="0"/>
              <w:autoSpaceDE/>
              <w:autoSpaceDN/>
              <w:bidi w:val="0"/>
              <w:adjustRightInd/>
              <w:snapToGrid/>
              <w:spacing w:line="202" w:lineRule="auto"/>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目标1：抓党建，单位开展廉洁谈话≥30人次                  目标2：保民生，11个辖区内完成所有在保人员的回访</w:t>
            </w:r>
            <w:r>
              <w:rPr>
                <w:rFonts w:hint="eastAsia" w:ascii="宋体" w:hAnsi="宋体" w:eastAsia="宋体" w:cs="宋体"/>
                <w:color w:val="000000" w:themeColor="text1"/>
                <w:spacing w:val="0"/>
                <w:sz w:val="21"/>
                <w:szCs w:val="21"/>
                <w:lang w:eastAsia="zh-CN"/>
                <w14:textFill>
                  <w14:solidFill>
                    <w14:schemeClr w14:val="tx1"/>
                  </w14:solidFill>
                </w14:textFill>
              </w:rPr>
              <w:t>。</w:t>
            </w:r>
            <w:r>
              <w:rPr>
                <w:rFonts w:hint="eastAsia" w:ascii="宋体" w:hAnsi="宋体" w:eastAsia="宋体" w:cs="宋体"/>
                <w:color w:val="000000" w:themeColor="text1"/>
                <w:spacing w:val="0"/>
                <w:sz w:val="21"/>
                <w:szCs w:val="21"/>
                <w14:textFill>
                  <w14:solidFill>
                    <w14:schemeClr w14:val="tx1"/>
                  </w14:solidFill>
                </w14:textFill>
              </w:rPr>
              <w:t xml:space="preserve">            </w:t>
            </w:r>
          </w:p>
          <w:p w14:paraId="46EDF180">
            <w:pPr>
              <w:keepNext w:val="0"/>
              <w:keepLines w:val="0"/>
              <w:pageBreakBefore w:val="0"/>
              <w:widowControl w:val="0"/>
              <w:kinsoku/>
              <w:wordWrap/>
              <w:overflowPunct/>
              <w:topLinePunct w:val="0"/>
              <w:autoSpaceDE/>
              <w:autoSpaceDN/>
              <w:bidi w:val="0"/>
              <w:adjustRightInd/>
              <w:snapToGrid/>
              <w:spacing w:line="202" w:lineRule="auto"/>
              <w:jc w:val="left"/>
              <w:textAlignment w:val="auto"/>
              <w:rPr>
                <w:rFonts w:hint="eastAsia" w:ascii="Arial" w:eastAsia="宋体"/>
                <w:color w:val="000000" w:themeColor="text1"/>
                <w:spacing w:val="0"/>
                <w:sz w:val="20"/>
                <w:lang w:val="en-US" w:eastAsia="zh-CN"/>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目标3：基层治理，11个辖区内完成所有网格更新及事件处理</w:t>
            </w:r>
          </w:p>
        </w:tc>
        <w:tc>
          <w:tcPr>
            <w:tcW w:w="4055" w:type="dxa"/>
            <w:gridSpan w:val="4"/>
            <w:noWrap w:val="0"/>
            <w:vAlign w:val="center"/>
          </w:tcPr>
          <w:p w14:paraId="162972BD">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1.共廉政谈话52人次；下发各类督查通报35期，批评18人次。</w:t>
            </w:r>
          </w:p>
          <w:p w14:paraId="06B9282E">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2.城市低保实行动态管理，共停保143户，242人，提标137户，医疗救助27人次，临时救助55人次，发放救助金73300元。新申报公租房补贴24户，新申报残疾人两项补贴34人，为残疾人发放辅助器具46件套，为102名高龄老人申报了高龄补贴。为608户名禁捕退捕渔民宣讲政策。</w:t>
            </w:r>
          </w:p>
          <w:p w14:paraId="53497D3D">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3.共录入更新楼栋1550栋，11461户29592人。人口采集更新10875条，上报处理事件788起，签收率、事件核实率达100%。上门走访10300件、窗口“一门式”受理办结1560件,12345热线办理562件。</w:t>
            </w:r>
          </w:p>
        </w:tc>
      </w:tr>
      <w:tr w14:paraId="3BFF8D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14:paraId="304ADAF4">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14:paraId="2198DD91">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14:paraId="5B30B1C1">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14:paraId="44F90EEF">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noWrap w:val="0"/>
            <w:vAlign w:val="center"/>
          </w:tcPr>
          <w:p w14:paraId="1984AAF1">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14:paraId="15787BEB">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14:paraId="5473827C">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14:paraId="313A8A6E">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14:paraId="0B506AEC">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14:paraId="2181E56F">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14:paraId="6FC54C59">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14:paraId="7D470B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42C9F259">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615BE8B9">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5872E54B">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5F6020B5">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2FC83549">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11382C16">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14:paraId="3709C21D">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vMerge w:val="restart"/>
            <w:noWrap w:val="0"/>
            <w:vAlign w:val="center"/>
          </w:tcPr>
          <w:p w14:paraId="71594A52">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269" w:type="dxa"/>
            <w:noWrap w:val="0"/>
            <w:vAlign w:val="center"/>
          </w:tcPr>
          <w:p w14:paraId="55B33470">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财政收入总量</w:t>
            </w:r>
          </w:p>
        </w:tc>
        <w:tc>
          <w:tcPr>
            <w:tcW w:w="1319" w:type="dxa"/>
            <w:noWrap w:val="0"/>
            <w:vAlign w:val="center"/>
          </w:tcPr>
          <w:p w14:paraId="08EE9E27">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eastAsia" w:ascii="宋体" w:hAnsi="宋体" w:eastAsia="宋体" w:cs="宋体"/>
                <w:color w:val="000000" w:themeColor="text1"/>
                <w:sz w:val="20"/>
                <w14:textFill>
                  <w14:solidFill>
                    <w14:schemeClr w14:val="tx1"/>
                  </w14:solidFill>
                </w14:textFill>
              </w:rPr>
              <w:t>≥3127.66万元</w:t>
            </w:r>
          </w:p>
        </w:tc>
        <w:tc>
          <w:tcPr>
            <w:tcW w:w="1259" w:type="dxa"/>
            <w:noWrap w:val="0"/>
            <w:vAlign w:val="center"/>
          </w:tcPr>
          <w:p w14:paraId="245DC5D2">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r>
              <w:rPr>
                <w:rFonts w:hint="eastAsia" w:ascii="宋体" w:hAnsi="宋体" w:eastAsia="宋体" w:cs="宋体"/>
                <w:color w:val="000000" w:themeColor="text1"/>
                <w:sz w:val="20"/>
                <w14:textFill>
                  <w14:solidFill>
                    <w14:schemeClr w14:val="tx1"/>
                  </w14:solidFill>
                </w14:textFill>
              </w:rPr>
              <w:t>3127.66万元</w:t>
            </w:r>
          </w:p>
        </w:tc>
        <w:tc>
          <w:tcPr>
            <w:tcW w:w="719" w:type="dxa"/>
            <w:noWrap w:val="0"/>
            <w:vAlign w:val="center"/>
          </w:tcPr>
          <w:p w14:paraId="7F1955B1">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14:paraId="42A4905E">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14:paraId="380028C3">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14:paraId="1C94CC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3D005466">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B6D9F9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5C938B9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5EF86215">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18"/>
                <w:szCs w:val="18"/>
                <w:lang w:val="en-US" w:eastAsia="zh-CN"/>
                <w14:textFill>
                  <w14:solidFill>
                    <w14:schemeClr w14:val="tx1"/>
                  </w14:solidFill>
                </w14:textFill>
              </w:rPr>
            </w:pPr>
            <w:r>
              <w:rPr>
                <w:rFonts w:hint="eastAsia" w:ascii="Arial"/>
                <w:color w:val="000000" w:themeColor="text1"/>
                <w:sz w:val="18"/>
                <w:szCs w:val="18"/>
                <w:lang w:val="en-US" w:eastAsia="zh-CN"/>
                <w14:textFill>
                  <w14:solidFill>
                    <w14:schemeClr w14:val="tx1"/>
                  </w14:solidFill>
                </w14:textFill>
              </w:rPr>
              <w:t>政策宣传教育户数</w:t>
            </w:r>
          </w:p>
        </w:tc>
        <w:tc>
          <w:tcPr>
            <w:tcW w:w="1319" w:type="dxa"/>
            <w:noWrap w:val="0"/>
            <w:vAlign w:val="center"/>
          </w:tcPr>
          <w:p w14:paraId="6F9A2CC5">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18"/>
                <w:szCs w:val="18"/>
                <w:lang w:eastAsia="zh-CN"/>
                <w14:textFill>
                  <w14:solidFill>
                    <w14:schemeClr w14:val="tx1"/>
                  </w14:solidFill>
                </w14:textFill>
              </w:rPr>
            </w:pPr>
            <w:r>
              <w:rPr>
                <w:rFonts w:hint="eastAsia" w:ascii="Arial"/>
                <w:color w:val="000000" w:themeColor="text1"/>
                <w:sz w:val="18"/>
                <w:szCs w:val="18"/>
                <w:lang w:eastAsia="zh-CN"/>
                <w14:textFill>
                  <w14:solidFill>
                    <w14:schemeClr w14:val="tx1"/>
                  </w14:solidFill>
                </w14:textFill>
              </w:rPr>
              <w:t>≥500户</w:t>
            </w:r>
          </w:p>
        </w:tc>
        <w:tc>
          <w:tcPr>
            <w:tcW w:w="1259" w:type="dxa"/>
            <w:noWrap w:val="0"/>
            <w:vAlign w:val="center"/>
          </w:tcPr>
          <w:p w14:paraId="50E9B1F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为608户名禁捕退捕渔民宣讲政策</w:t>
            </w:r>
          </w:p>
        </w:tc>
        <w:tc>
          <w:tcPr>
            <w:tcW w:w="719" w:type="dxa"/>
            <w:noWrap w:val="0"/>
            <w:vAlign w:val="center"/>
          </w:tcPr>
          <w:p w14:paraId="14AD0E0E">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14:paraId="38696A07">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highlight w:val="none"/>
                <w:lang w:val="en-US" w:eastAsia="zh-CN"/>
                <w14:textFill>
                  <w14:solidFill>
                    <w14:schemeClr w14:val="tx1"/>
                  </w14:solidFill>
                </w14:textFill>
              </w:rPr>
              <w:t>5</w:t>
            </w:r>
          </w:p>
        </w:tc>
        <w:tc>
          <w:tcPr>
            <w:tcW w:w="1275" w:type="dxa"/>
            <w:noWrap w:val="0"/>
            <w:vAlign w:val="center"/>
          </w:tcPr>
          <w:p w14:paraId="7ED69CE2">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p>
        </w:tc>
      </w:tr>
      <w:tr w14:paraId="79F126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01" w:hRule="atLeast"/>
        </w:trPr>
        <w:tc>
          <w:tcPr>
            <w:tcW w:w="1084" w:type="dxa"/>
            <w:vMerge w:val="continue"/>
            <w:tcBorders>
              <w:top w:val="nil"/>
              <w:bottom w:val="nil"/>
            </w:tcBorders>
            <w:noWrap w:val="0"/>
            <w:textDirection w:val="tbRlV"/>
            <w:vAlign w:val="top"/>
          </w:tcPr>
          <w:p w14:paraId="10F0966F">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47E1E5A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044B3EE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2C095E34">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18"/>
                <w:szCs w:val="18"/>
                <w:lang w:eastAsia="zh-CN"/>
                <w14:textFill>
                  <w14:solidFill>
                    <w14:schemeClr w14:val="tx1"/>
                  </w14:solidFill>
                </w14:textFill>
              </w:rPr>
            </w:pPr>
            <w:r>
              <w:rPr>
                <w:rFonts w:hint="eastAsia" w:ascii="Arial"/>
                <w:color w:val="000000" w:themeColor="text1"/>
                <w:sz w:val="18"/>
                <w:szCs w:val="18"/>
                <w:lang w:eastAsia="zh-CN"/>
                <w14:textFill>
                  <w14:solidFill>
                    <w14:schemeClr w14:val="tx1"/>
                  </w14:solidFill>
                </w14:textFill>
              </w:rPr>
              <w:t>河长制工作任务</w:t>
            </w:r>
          </w:p>
        </w:tc>
        <w:tc>
          <w:tcPr>
            <w:tcW w:w="1319" w:type="dxa"/>
            <w:noWrap w:val="0"/>
            <w:vAlign w:val="center"/>
          </w:tcPr>
          <w:p w14:paraId="400D6535">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18"/>
                <w:szCs w:val="18"/>
                <w:lang w:eastAsia="zh-CN"/>
                <w14:textFill>
                  <w14:solidFill>
                    <w14:schemeClr w14:val="tx1"/>
                  </w14:solidFill>
                </w14:textFill>
              </w:rPr>
            </w:pPr>
            <w:r>
              <w:rPr>
                <w:rFonts w:hint="eastAsia" w:ascii="Arial"/>
                <w:color w:val="000000" w:themeColor="text1"/>
                <w:sz w:val="18"/>
                <w:szCs w:val="18"/>
                <w:lang w:eastAsia="zh-CN"/>
                <w14:textFill>
                  <w14:solidFill>
                    <w14:schemeClr w14:val="tx1"/>
                  </w14:solidFill>
                </w14:textFill>
              </w:rPr>
              <w:t>1、巡湖率≥95%。2、对洞庭湖、东风湖-吉家湖开展专项整治行动次数≥10次。3、清运两湖沿线各类垃圾吨数</w:t>
            </w:r>
          </w:p>
        </w:tc>
        <w:tc>
          <w:tcPr>
            <w:tcW w:w="1259" w:type="dxa"/>
            <w:noWrap w:val="0"/>
            <w:vAlign w:val="center"/>
          </w:tcPr>
          <w:p w14:paraId="0C8F9498">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1、按照“七有”标准常态巡湖，街道双总湖长巡湖率达100%，完成交办问题10个。2、对洞庭湖、东风湖-吉家湖开展专项整治行动14次。3、清运两湖沿线各类垃圾80多吨</w:t>
            </w:r>
          </w:p>
        </w:tc>
        <w:tc>
          <w:tcPr>
            <w:tcW w:w="719" w:type="dxa"/>
            <w:noWrap w:val="0"/>
            <w:vAlign w:val="center"/>
          </w:tcPr>
          <w:p w14:paraId="1150FCC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14:paraId="2813CA20">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14:paraId="4FE26A44">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p>
        </w:tc>
      </w:tr>
      <w:tr w14:paraId="0F9F5A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223691DB">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B5EB40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72E0D24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29854C4B">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18"/>
                <w:szCs w:val="18"/>
                <w:lang w:eastAsia="zh-CN"/>
                <w14:textFill>
                  <w14:solidFill>
                    <w14:schemeClr w14:val="tx1"/>
                  </w14:solidFill>
                </w14:textFill>
              </w:rPr>
            </w:pPr>
            <w:r>
              <w:rPr>
                <w:rFonts w:hint="eastAsia" w:ascii="Arial"/>
                <w:color w:val="000000" w:themeColor="text1"/>
                <w:sz w:val="18"/>
                <w:szCs w:val="18"/>
                <w:lang w:eastAsia="zh-CN"/>
                <w14:textFill>
                  <w14:solidFill>
                    <w14:schemeClr w14:val="tx1"/>
                  </w14:solidFill>
                </w14:textFill>
              </w:rPr>
              <w:t>老旧小区改造项目个数</w:t>
            </w:r>
          </w:p>
        </w:tc>
        <w:tc>
          <w:tcPr>
            <w:tcW w:w="1319" w:type="dxa"/>
            <w:noWrap w:val="0"/>
            <w:vAlign w:val="center"/>
          </w:tcPr>
          <w:p w14:paraId="68AD2B27">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18"/>
                <w:szCs w:val="18"/>
                <w:highlight w:val="none"/>
                <w:lang w:eastAsia="zh-CN"/>
                <w14:textFill>
                  <w14:solidFill>
                    <w14:schemeClr w14:val="tx1"/>
                  </w14:solidFill>
                </w14:textFill>
              </w:rPr>
            </w:pPr>
            <w:r>
              <w:rPr>
                <w:rFonts w:hint="eastAsia" w:ascii="Arial"/>
                <w:color w:val="000000" w:themeColor="text1"/>
                <w:sz w:val="18"/>
                <w:szCs w:val="18"/>
                <w:highlight w:val="none"/>
                <w:lang w:eastAsia="zh-CN"/>
                <w14:textFill>
                  <w14:solidFill>
                    <w14:schemeClr w14:val="tx1"/>
                  </w14:solidFill>
                </w14:textFill>
              </w:rPr>
              <w:t>≥4个</w:t>
            </w:r>
          </w:p>
        </w:tc>
        <w:tc>
          <w:tcPr>
            <w:tcW w:w="1259" w:type="dxa"/>
            <w:noWrap w:val="0"/>
            <w:vAlign w:val="center"/>
          </w:tcPr>
          <w:p w14:paraId="179E277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highlight w:val="none"/>
                <w14:textFill>
                  <w14:solidFill>
                    <w14:schemeClr w14:val="tx1"/>
                  </w14:solidFill>
                </w14:textFill>
              </w:rPr>
            </w:pPr>
            <w:r>
              <w:rPr>
                <w:rFonts w:hint="eastAsia" w:ascii="Arial"/>
                <w:color w:val="000000" w:themeColor="text1"/>
                <w:sz w:val="20"/>
                <w:highlight w:val="none"/>
                <w14:textFill>
                  <w14:solidFill>
                    <w14:schemeClr w14:val="tx1"/>
                  </w14:solidFill>
                </w14:textFill>
              </w:rPr>
              <w:t>1、郭亮片区4个邻里和6个配套项目。2、东湖片区6个邻里、3个独立小区和6个配套项目。3、洞庭片区华圣水运、市水运小区２个项目。4、外滩加油站征拆项目和西瓜山黑臭体综合治理（湖光一路和海绵湿体）项目部</w:t>
            </w:r>
          </w:p>
        </w:tc>
        <w:tc>
          <w:tcPr>
            <w:tcW w:w="719" w:type="dxa"/>
            <w:noWrap w:val="0"/>
            <w:vAlign w:val="center"/>
          </w:tcPr>
          <w:p w14:paraId="0F84EE73">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14:paraId="4388D599">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14:paraId="2054F26A">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326FAC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1CB67D18">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D29228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35EC219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74647F60">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18"/>
                <w:szCs w:val="18"/>
                <w:lang w:eastAsia="zh-CN"/>
                <w14:textFill>
                  <w14:solidFill>
                    <w14:schemeClr w14:val="tx1"/>
                  </w14:solidFill>
                </w14:textFill>
              </w:rPr>
            </w:pPr>
            <w:r>
              <w:rPr>
                <w:rFonts w:hint="eastAsia" w:ascii="Arial"/>
                <w:color w:val="000000" w:themeColor="text1"/>
                <w:sz w:val="18"/>
                <w:szCs w:val="18"/>
                <w:lang w:eastAsia="zh-CN"/>
                <w14:textFill>
                  <w14:solidFill>
                    <w14:schemeClr w14:val="tx1"/>
                  </w14:solidFill>
                </w14:textFill>
              </w:rPr>
              <w:t>疫情防控疫苗接种率</w:t>
            </w:r>
          </w:p>
        </w:tc>
        <w:tc>
          <w:tcPr>
            <w:tcW w:w="1319" w:type="dxa"/>
            <w:noWrap w:val="0"/>
            <w:vAlign w:val="center"/>
          </w:tcPr>
          <w:p w14:paraId="330D3FAC">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18"/>
                <w:szCs w:val="18"/>
                <w:lang w:eastAsia="zh-CN"/>
                <w14:textFill>
                  <w14:solidFill>
                    <w14:schemeClr w14:val="tx1"/>
                  </w14:solidFill>
                </w14:textFill>
              </w:rPr>
            </w:pPr>
            <w:r>
              <w:rPr>
                <w:rFonts w:hint="eastAsia" w:ascii="Arial"/>
                <w:color w:val="000000" w:themeColor="text1"/>
                <w:sz w:val="18"/>
                <w:szCs w:val="18"/>
                <w:lang w:eastAsia="zh-CN"/>
                <w14:textFill>
                  <w14:solidFill>
                    <w14:schemeClr w14:val="tx1"/>
                  </w14:solidFill>
                </w14:textFill>
              </w:rPr>
              <w:t>≥90%</w:t>
            </w:r>
          </w:p>
        </w:tc>
        <w:tc>
          <w:tcPr>
            <w:tcW w:w="1259" w:type="dxa"/>
            <w:noWrap w:val="0"/>
            <w:vAlign w:val="center"/>
          </w:tcPr>
          <w:p w14:paraId="55981E20">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疫苗接种37584剂次，18岁及以上人群加强针接种率超过95%，60岁及以上人群新冠疫苗第一针接种覆盖率超过91.2%。</w:t>
            </w:r>
          </w:p>
        </w:tc>
        <w:tc>
          <w:tcPr>
            <w:tcW w:w="719" w:type="dxa"/>
            <w:noWrap w:val="0"/>
            <w:vAlign w:val="center"/>
          </w:tcPr>
          <w:p w14:paraId="417ADEFD">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14:paraId="0E77D57C">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14:paraId="09E74C75">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33C646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56BF797A">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5E284C1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468F450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6AC35538">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18"/>
                <w:szCs w:val="18"/>
                <w:lang w:eastAsia="zh-CN"/>
                <w14:textFill>
                  <w14:solidFill>
                    <w14:schemeClr w14:val="tx1"/>
                  </w14:solidFill>
                </w14:textFill>
              </w:rPr>
            </w:pPr>
            <w:r>
              <w:rPr>
                <w:rFonts w:hint="eastAsia" w:ascii="Arial"/>
                <w:color w:val="000000" w:themeColor="text1"/>
                <w:sz w:val="18"/>
                <w:szCs w:val="18"/>
                <w:lang w:eastAsia="zh-CN"/>
                <w14:textFill>
                  <w14:solidFill>
                    <w14:schemeClr w14:val="tx1"/>
                  </w14:solidFill>
                </w14:textFill>
              </w:rPr>
              <w:t>安全生产检查各类企业次数</w:t>
            </w:r>
          </w:p>
        </w:tc>
        <w:tc>
          <w:tcPr>
            <w:tcW w:w="1319" w:type="dxa"/>
            <w:noWrap w:val="0"/>
            <w:vAlign w:val="center"/>
          </w:tcPr>
          <w:p w14:paraId="3B6D9107">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18"/>
                <w:szCs w:val="18"/>
                <w:lang w:val="en-US" w:eastAsia="zh-CN"/>
                <w14:textFill>
                  <w14:solidFill>
                    <w14:schemeClr w14:val="tx1"/>
                  </w14:solidFill>
                </w14:textFill>
              </w:rPr>
            </w:pPr>
            <w:r>
              <w:rPr>
                <w:rFonts w:hint="eastAsia" w:ascii="Arial"/>
                <w:color w:val="000000" w:themeColor="text1"/>
                <w:sz w:val="18"/>
                <w:szCs w:val="18"/>
                <w:lang w:val="en-US" w:eastAsia="zh-CN"/>
                <w14:textFill>
                  <w14:solidFill>
                    <w14:schemeClr w14:val="tx1"/>
                  </w14:solidFill>
                </w14:textFill>
              </w:rPr>
              <w:t>≥500次</w:t>
            </w:r>
          </w:p>
        </w:tc>
        <w:tc>
          <w:tcPr>
            <w:tcW w:w="1259" w:type="dxa"/>
            <w:noWrap w:val="0"/>
            <w:vAlign w:val="center"/>
          </w:tcPr>
          <w:p w14:paraId="1D1FDD59">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检查各类企业门店900余家次，排查多合一场所78处，重点消除了东风湖社区鱼池道路无安全防护、城投停车场围墙开裂、汴河街广场路灯漏电、书香苑小区疑似泄露等公共安全隐患近20处。</w:t>
            </w:r>
          </w:p>
        </w:tc>
        <w:tc>
          <w:tcPr>
            <w:tcW w:w="719" w:type="dxa"/>
            <w:noWrap w:val="0"/>
            <w:vAlign w:val="center"/>
          </w:tcPr>
          <w:p w14:paraId="693B8B23">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14:paraId="16AFB1F1">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14:paraId="45DD5F59">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23EB8C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213A8371">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275018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noWrap w:val="0"/>
            <w:vAlign w:val="center"/>
          </w:tcPr>
          <w:p w14:paraId="4D226593">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269" w:type="dxa"/>
            <w:noWrap w:val="0"/>
            <w:vAlign w:val="center"/>
          </w:tcPr>
          <w:p w14:paraId="40050F35">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公共财政支出进度</w:t>
            </w:r>
          </w:p>
        </w:tc>
        <w:tc>
          <w:tcPr>
            <w:tcW w:w="1319" w:type="dxa"/>
            <w:noWrap w:val="0"/>
            <w:vAlign w:val="center"/>
          </w:tcPr>
          <w:p w14:paraId="010695A7">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宋体"/>
                <w:color w:val="000000" w:themeColor="text1"/>
                <w:sz w:val="20"/>
                <w:lang w:val="en-US" w:eastAsia="zh-CN"/>
                <w14:textFill>
                  <w14:solidFill>
                    <w14:schemeClr w14:val="tx1"/>
                  </w14:solidFill>
                </w14:textFill>
              </w:rPr>
            </w:pPr>
            <w:r>
              <w:rPr>
                <w:rFonts w:hint="eastAsia" w:ascii="宋体" w:hAnsi="宋体" w:eastAsia="宋体" w:cs="宋体"/>
                <w:color w:val="000000" w:themeColor="text1"/>
                <w:sz w:val="20"/>
                <w14:textFill>
                  <w14:solidFill>
                    <w14:schemeClr w14:val="tx1"/>
                  </w14:solidFill>
                </w14:textFill>
              </w:rPr>
              <w:t>≧</w:t>
            </w:r>
            <w:r>
              <w:rPr>
                <w:rFonts w:hint="eastAsia" w:ascii="宋体" w:hAnsi="宋体" w:eastAsia="宋体" w:cs="宋体"/>
                <w:color w:val="000000" w:themeColor="text1"/>
                <w:sz w:val="20"/>
                <w:lang w:val="en-US" w:eastAsia="zh-CN"/>
                <w14:textFill>
                  <w14:solidFill>
                    <w14:schemeClr w14:val="tx1"/>
                  </w14:solidFill>
                </w14:textFill>
              </w:rPr>
              <w:t>100%</w:t>
            </w:r>
          </w:p>
        </w:tc>
        <w:tc>
          <w:tcPr>
            <w:tcW w:w="1259" w:type="dxa"/>
            <w:noWrap w:val="0"/>
            <w:vAlign w:val="center"/>
          </w:tcPr>
          <w:p w14:paraId="20C9E6C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宋体" w:hAnsi="宋体" w:eastAsia="宋体" w:cs="宋体"/>
                <w:color w:val="000000" w:themeColor="text1"/>
                <w:sz w:val="20"/>
                <w14:textFill>
                  <w14:solidFill>
                    <w14:schemeClr w14:val="tx1"/>
                  </w14:solidFill>
                </w14:textFill>
              </w:rPr>
              <w:t>≧</w:t>
            </w:r>
            <w:r>
              <w:rPr>
                <w:rFonts w:hint="eastAsia" w:ascii="宋体" w:hAnsi="宋体" w:eastAsia="宋体" w:cs="宋体"/>
                <w:color w:val="000000" w:themeColor="text1"/>
                <w:sz w:val="20"/>
                <w:lang w:val="en-US" w:eastAsia="zh-CN"/>
                <w14:textFill>
                  <w14:solidFill>
                    <w14:schemeClr w14:val="tx1"/>
                  </w14:solidFill>
                </w14:textFill>
              </w:rPr>
              <w:t>100%</w:t>
            </w:r>
          </w:p>
        </w:tc>
        <w:tc>
          <w:tcPr>
            <w:tcW w:w="719" w:type="dxa"/>
            <w:noWrap w:val="0"/>
            <w:vAlign w:val="center"/>
          </w:tcPr>
          <w:p w14:paraId="1FC1C7D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14:paraId="62164D6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14:paraId="37E9E39A">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1F8C95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6" w:hRule="atLeast"/>
        </w:trPr>
        <w:tc>
          <w:tcPr>
            <w:tcW w:w="1084" w:type="dxa"/>
            <w:vMerge w:val="continue"/>
            <w:tcBorders>
              <w:top w:val="nil"/>
              <w:bottom w:val="nil"/>
            </w:tcBorders>
            <w:noWrap w:val="0"/>
            <w:textDirection w:val="tbRlV"/>
            <w:vAlign w:val="top"/>
          </w:tcPr>
          <w:p w14:paraId="0757C9BF">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90C820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197BF9B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58F55FA7">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网格化、民生事件处理率</w:t>
            </w:r>
          </w:p>
        </w:tc>
        <w:tc>
          <w:tcPr>
            <w:tcW w:w="1319" w:type="dxa"/>
            <w:noWrap w:val="0"/>
            <w:vAlign w:val="center"/>
          </w:tcPr>
          <w:p w14:paraId="382EE6EE">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1、网格更新楼栋≥1500栋。2、上报处理事件率≥95%</w:t>
            </w:r>
          </w:p>
        </w:tc>
        <w:tc>
          <w:tcPr>
            <w:tcW w:w="1259" w:type="dxa"/>
            <w:noWrap w:val="0"/>
            <w:vAlign w:val="center"/>
          </w:tcPr>
          <w:p w14:paraId="6926929C">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r>
              <w:rPr>
                <w:rFonts w:hint="eastAsia" w:ascii="Arial"/>
                <w:color w:val="000000" w:themeColor="text1"/>
                <w:sz w:val="21"/>
                <w:lang w:eastAsia="zh-CN"/>
                <w14:textFill>
                  <w14:solidFill>
                    <w14:schemeClr w14:val="tx1"/>
                  </w14:solidFill>
                </w14:textFill>
              </w:rPr>
              <w:t>1、共录入更新楼栋1550栋，11461户29592人。人口采集更新10875条。2、上报处理事件788起，签收率、事件核实率达100%。上门走访10300件、窗口“一门式”受理办结1560件,12345热线办理562件，事件处理率100%</w:t>
            </w:r>
          </w:p>
        </w:tc>
        <w:tc>
          <w:tcPr>
            <w:tcW w:w="719" w:type="dxa"/>
            <w:noWrap w:val="0"/>
            <w:vAlign w:val="center"/>
          </w:tcPr>
          <w:p w14:paraId="705EFF7F">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14:paraId="538B73A3">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4.5</w:t>
            </w:r>
          </w:p>
        </w:tc>
        <w:tc>
          <w:tcPr>
            <w:tcW w:w="1275" w:type="dxa"/>
            <w:noWrap w:val="0"/>
            <w:vAlign w:val="center"/>
          </w:tcPr>
          <w:p w14:paraId="2132ACA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13EC37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38A640CE">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08022D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1125350A">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269" w:type="dxa"/>
            <w:noWrap w:val="0"/>
            <w:vAlign w:val="center"/>
          </w:tcPr>
          <w:p w14:paraId="2889A76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行政效能</w:t>
            </w:r>
          </w:p>
        </w:tc>
        <w:tc>
          <w:tcPr>
            <w:tcW w:w="1319" w:type="dxa"/>
            <w:noWrap w:val="0"/>
            <w:vAlign w:val="center"/>
          </w:tcPr>
          <w:p w14:paraId="40F699D1">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宋体"/>
                <w:color w:val="000000" w:themeColor="text1"/>
                <w:sz w:val="20"/>
                <w:lang w:val="en-US" w:eastAsia="zh-CN"/>
                <w14:textFill>
                  <w14:solidFill>
                    <w14:schemeClr w14:val="tx1"/>
                  </w14:solidFill>
                </w14:textFill>
              </w:rPr>
            </w:pPr>
            <w:r>
              <w:rPr>
                <w:rFonts w:hint="eastAsia" w:ascii="宋体" w:hAnsi="宋体" w:eastAsia="宋体" w:cs="宋体"/>
                <w:color w:val="000000" w:themeColor="text1"/>
                <w:sz w:val="20"/>
                <w:lang w:eastAsia="zh-CN"/>
                <w14:textFill>
                  <w14:solidFill>
                    <w14:schemeClr w14:val="tx1"/>
                  </w14:solidFill>
                </w14:textFill>
              </w:rPr>
              <w:t>年</w:t>
            </w:r>
          </w:p>
        </w:tc>
        <w:tc>
          <w:tcPr>
            <w:tcW w:w="1259" w:type="dxa"/>
            <w:noWrap w:val="0"/>
            <w:vAlign w:val="center"/>
          </w:tcPr>
          <w:p w14:paraId="26128FDB">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宋体" w:hAnsi="宋体" w:eastAsia="宋体" w:cs="宋体"/>
                <w:color w:val="000000" w:themeColor="text1"/>
                <w:sz w:val="20"/>
                <w:lang w:val="en-US" w:eastAsia="zh-CN"/>
                <w14:textFill>
                  <w14:solidFill>
                    <w14:schemeClr w14:val="tx1"/>
                  </w14:solidFill>
                </w14:textFill>
              </w:rPr>
              <w:t>2022年完成全部既定目标</w:t>
            </w:r>
          </w:p>
        </w:tc>
        <w:tc>
          <w:tcPr>
            <w:tcW w:w="719" w:type="dxa"/>
            <w:noWrap w:val="0"/>
            <w:vAlign w:val="center"/>
          </w:tcPr>
          <w:p w14:paraId="752DE0B3">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802" w:type="dxa"/>
            <w:noWrap w:val="0"/>
            <w:vAlign w:val="center"/>
          </w:tcPr>
          <w:p w14:paraId="4B3DC7A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14:paraId="4E22545D">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59BC10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33A327C5">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5753D6F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4E2FE4D1">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269" w:type="dxa"/>
            <w:noWrap w:val="0"/>
            <w:vAlign w:val="center"/>
          </w:tcPr>
          <w:p w14:paraId="559102DC">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eastAsia="zh-CN"/>
                <w14:textFill>
                  <w14:solidFill>
                    <w14:schemeClr w14:val="tx1"/>
                  </w14:solidFill>
                </w14:textFill>
              </w:rPr>
              <w:t>工资发放及时率</w:t>
            </w:r>
          </w:p>
        </w:tc>
        <w:tc>
          <w:tcPr>
            <w:tcW w:w="1319" w:type="dxa"/>
            <w:noWrap w:val="0"/>
            <w:vAlign w:val="center"/>
          </w:tcPr>
          <w:p w14:paraId="4DF1096D">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eastAsia="宋体" w:hAnsiTheme="minorHAnsi" w:cstheme="minorBidi"/>
                <w:color w:val="000000" w:themeColor="text1"/>
                <w:kern w:val="2"/>
                <w:sz w:val="20"/>
                <w:szCs w:val="24"/>
                <w:lang w:val="en-US" w:eastAsia="zh-CN" w:bidi="ar-SA"/>
                <w14:textFill>
                  <w14:solidFill>
                    <w14:schemeClr w14:val="tx1"/>
                  </w14:solidFill>
                </w14:textFill>
              </w:rPr>
            </w:pPr>
            <w:r>
              <w:rPr>
                <w:rFonts w:hint="eastAsia" w:ascii="宋体" w:hAnsi="宋体" w:eastAsia="宋体" w:cs="宋体"/>
                <w:color w:val="000000" w:themeColor="text1"/>
                <w:sz w:val="20"/>
                <w14:textFill>
                  <w14:solidFill>
                    <w14:schemeClr w14:val="tx1"/>
                  </w14:solidFill>
                </w14:textFill>
              </w:rPr>
              <w:t>每月15日前足额发放</w:t>
            </w:r>
          </w:p>
        </w:tc>
        <w:tc>
          <w:tcPr>
            <w:tcW w:w="1259" w:type="dxa"/>
            <w:noWrap w:val="0"/>
            <w:vAlign w:val="center"/>
          </w:tcPr>
          <w:p w14:paraId="52DA8737">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1"/>
                <w:lang w:eastAsia="zh-CN"/>
                <w14:textFill>
                  <w14:solidFill>
                    <w14:schemeClr w14:val="tx1"/>
                  </w14:solidFill>
                </w14:textFill>
              </w:rPr>
            </w:pPr>
            <w:r>
              <w:rPr>
                <w:rFonts w:hint="eastAsia" w:ascii="宋体" w:hAnsi="宋体" w:eastAsia="宋体" w:cs="宋体"/>
                <w:color w:val="000000" w:themeColor="text1"/>
                <w:sz w:val="20"/>
                <w:lang w:val="en-US" w:eastAsia="zh-CN"/>
                <w14:textFill>
                  <w14:solidFill>
                    <w14:schemeClr w14:val="tx1"/>
                  </w14:solidFill>
                </w14:textFill>
              </w:rPr>
              <w:t>定时</w:t>
            </w:r>
          </w:p>
        </w:tc>
        <w:tc>
          <w:tcPr>
            <w:tcW w:w="719" w:type="dxa"/>
            <w:noWrap w:val="0"/>
            <w:vAlign w:val="center"/>
          </w:tcPr>
          <w:p w14:paraId="4EF6DAA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14:paraId="6FBE692B">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14:paraId="552183DD">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74635D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0" w:hRule="atLeast"/>
        </w:trPr>
        <w:tc>
          <w:tcPr>
            <w:tcW w:w="1084" w:type="dxa"/>
            <w:vMerge w:val="continue"/>
            <w:tcBorders>
              <w:top w:val="nil"/>
              <w:bottom w:val="nil"/>
            </w:tcBorders>
            <w:noWrap w:val="0"/>
            <w:textDirection w:val="tbRlV"/>
            <w:vAlign w:val="top"/>
          </w:tcPr>
          <w:p w14:paraId="42BA6A77">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599162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1A10EA30">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269" w:type="dxa"/>
            <w:noWrap w:val="0"/>
            <w:vAlign w:val="center"/>
          </w:tcPr>
          <w:p w14:paraId="5A0C5A9D">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行政成本控制</w:t>
            </w:r>
          </w:p>
        </w:tc>
        <w:tc>
          <w:tcPr>
            <w:tcW w:w="1319" w:type="dxa"/>
            <w:noWrap w:val="0"/>
            <w:vAlign w:val="center"/>
          </w:tcPr>
          <w:p w14:paraId="182B18B2">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宋体"/>
                <w:color w:val="000000" w:themeColor="text1"/>
                <w:sz w:val="20"/>
                <w:lang w:eastAsia="zh-CN"/>
                <w14:textFill>
                  <w14:solidFill>
                    <w14:schemeClr w14:val="tx1"/>
                  </w14:solidFill>
                </w14:textFill>
              </w:rPr>
            </w:pPr>
            <w:r>
              <w:rPr>
                <w:rFonts w:hint="eastAsia" w:ascii="宋体" w:hAnsi="宋体" w:eastAsia="宋体" w:cs="宋体"/>
                <w:color w:val="000000" w:themeColor="text1"/>
                <w:sz w:val="20"/>
                <w14:textFill>
                  <w14:solidFill>
                    <w14:schemeClr w14:val="tx1"/>
                  </w14:solidFill>
                </w14:textFill>
              </w:rPr>
              <w:t>“三公”经费同比下降</w:t>
            </w:r>
          </w:p>
        </w:tc>
        <w:tc>
          <w:tcPr>
            <w:tcW w:w="1259" w:type="dxa"/>
            <w:noWrap w:val="0"/>
            <w:vAlign w:val="center"/>
          </w:tcPr>
          <w:p w14:paraId="44CF9E82">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宋体" w:hAnsi="宋体" w:eastAsia="宋体" w:cs="宋体"/>
                <w:color w:val="000000" w:themeColor="text1"/>
                <w:sz w:val="20"/>
                <w:lang w:val="en-US" w:eastAsia="zh-CN"/>
                <w14:textFill>
                  <w14:solidFill>
                    <w14:schemeClr w14:val="tx1"/>
                  </w14:solidFill>
                </w14:textFill>
              </w:rPr>
              <w:t>下降16.2%</w:t>
            </w:r>
          </w:p>
        </w:tc>
        <w:tc>
          <w:tcPr>
            <w:tcW w:w="719" w:type="dxa"/>
            <w:noWrap w:val="0"/>
            <w:vAlign w:val="center"/>
          </w:tcPr>
          <w:p w14:paraId="54C8F6A9">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14:paraId="6C6F6215">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14:paraId="7AAB8BB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7C5916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5EE620C2">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0B39F3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65E441A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4161689A">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支出预算控制</w:t>
            </w:r>
          </w:p>
        </w:tc>
        <w:tc>
          <w:tcPr>
            <w:tcW w:w="1319" w:type="dxa"/>
            <w:noWrap w:val="0"/>
            <w:vAlign w:val="center"/>
          </w:tcPr>
          <w:p w14:paraId="6B61419D">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r>
              <w:rPr>
                <w:rFonts w:hint="eastAsia" w:ascii="宋体" w:hAnsi="宋体" w:eastAsia="宋体" w:cs="宋体"/>
                <w:color w:val="000000" w:themeColor="text1"/>
                <w:sz w:val="20"/>
                <w14:textFill>
                  <w14:solidFill>
                    <w14:schemeClr w14:val="tx1"/>
                  </w14:solidFill>
                </w14:textFill>
              </w:rPr>
              <w:t>≤3127.66万</w:t>
            </w:r>
          </w:p>
        </w:tc>
        <w:tc>
          <w:tcPr>
            <w:tcW w:w="1259" w:type="dxa"/>
            <w:noWrap w:val="0"/>
            <w:vAlign w:val="center"/>
          </w:tcPr>
          <w:p w14:paraId="4F720B6F">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宋体" w:hAnsi="宋体" w:eastAsia="宋体" w:cs="宋体"/>
                <w:color w:val="000000" w:themeColor="text1"/>
                <w:sz w:val="20"/>
                <w:lang w:val="en-US" w:eastAsia="zh-CN"/>
                <w14:textFill>
                  <w14:solidFill>
                    <w14:schemeClr w14:val="tx1"/>
                  </w14:solidFill>
                </w14:textFill>
              </w:rPr>
              <w:t>3127.66万</w:t>
            </w:r>
          </w:p>
        </w:tc>
        <w:tc>
          <w:tcPr>
            <w:tcW w:w="719" w:type="dxa"/>
            <w:noWrap w:val="0"/>
            <w:vAlign w:val="center"/>
          </w:tcPr>
          <w:p w14:paraId="6DED49E2">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802" w:type="dxa"/>
            <w:noWrap w:val="0"/>
            <w:vAlign w:val="center"/>
          </w:tcPr>
          <w:p w14:paraId="58E17FAB">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14:paraId="69E3CBDC">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p>
        </w:tc>
      </w:tr>
      <w:tr w14:paraId="767F03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84" w:type="dxa"/>
            <w:vMerge w:val="continue"/>
            <w:tcBorders>
              <w:top w:val="nil"/>
              <w:bottom w:val="nil"/>
            </w:tcBorders>
            <w:noWrap w:val="0"/>
            <w:textDirection w:val="tbRlV"/>
            <w:vAlign w:val="top"/>
          </w:tcPr>
          <w:p w14:paraId="2A6F8BFC">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384FBDE4">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14:paraId="04DA69F9">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514987A2">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1D842774">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6EBED3D4">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14:paraId="1F20FEE6">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029" w:type="dxa"/>
            <w:vMerge w:val="restart"/>
            <w:noWrap w:val="0"/>
            <w:vAlign w:val="center"/>
          </w:tcPr>
          <w:p w14:paraId="44FCDF87">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14:paraId="537A81CA">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vMerge w:val="restart"/>
            <w:noWrap w:val="0"/>
            <w:vAlign w:val="center"/>
          </w:tcPr>
          <w:p w14:paraId="540AE8A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环境质量提升</w:t>
            </w:r>
          </w:p>
        </w:tc>
        <w:tc>
          <w:tcPr>
            <w:tcW w:w="1319" w:type="dxa"/>
            <w:noWrap w:val="0"/>
            <w:vAlign w:val="center"/>
          </w:tcPr>
          <w:p w14:paraId="22CCFCC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宋体"/>
                <w:color w:val="000000" w:themeColor="text1"/>
                <w:sz w:val="20"/>
                <w:lang w:val="en-US" w:eastAsia="zh-CN"/>
                <w14:textFill>
                  <w14:solidFill>
                    <w14:schemeClr w14:val="tx1"/>
                  </w14:solidFill>
                </w14:textFill>
              </w:rPr>
            </w:pPr>
            <w:r>
              <w:rPr>
                <w:rFonts w:hint="eastAsia" w:ascii="宋体" w:hAnsi="宋体" w:eastAsia="宋体" w:cs="宋体"/>
                <w:color w:val="000000" w:themeColor="text1"/>
                <w:sz w:val="20"/>
                <w14:textFill>
                  <w14:solidFill>
                    <w14:schemeClr w14:val="tx1"/>
                  </w14:solidFill>
                </w14:textFill>
              </w:rPr>
              <w:t>辖区应清理的垃圾全面清理完毕</w:t>
            </w:r>
          </w:p>
        </w:tc>
        <w:tc>
          <w:tcPr>
            <w:tcW w:w="1259" w:type="dxa"/>
            <w:noWrap w:val="0"/>
            <w:vAlign w:val="center"/>
          </w:tcPr>
          <w:p w14:paraId="49566826">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color w:val="000000" w:themeColor="text1"/>
                <w:sz w:val="20"/>
                <w:lang w:val="en-US" w:eastAsia="zh-CN"/>
                <w14:textFill>
                  <w14:solidFill>
                    <w14:schemeClr w14:val="tx1"/>
                  </w14:solidFill>
                </w14:textFill>
              </w:rPr>
              <w:t>100%</w:t>
            </w:r>
          </w:p>
        </w:tc>
        <w:tc>
          <w:tcPr>
            <w:tcW w:w="719" w:type="dxa"/>
            <w:noWrap w:val="0"/>
            <w:vAlign w:val="center"/>
          </w:tcPr>
          <w:p w14:paraId="6925487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802" w:type="dxa"/>
            <w:noWrap w:val="0"/>
            <w:vAlign w:val="center"/>
          </w:tcPr>
          <w:p w14:paraId="251E6CF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14:paraId="68C6B4B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579BE4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3D7D93FE">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297ADE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116081B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vMerge w:val="continue"/>
            <w:noWrap w:val="0"/>
            <w:vAlign w:val="center"/>
          </w:tcPr>
          <w:p w14:paraId="0BF3195B">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p>
        </w:tc>
        <w:tc>
          <w:tcPr>
            <w:tcW w:w="1319" w:type="dxa"/>
            <w:noWrap w:val="0"/>
            <w:vAlign w:val="center"/>
          </w:tcPr>
          <w:p w14:paraId="36AC807A">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辖区应整治菜地全面整治完毕</w:t>
            </w:r>
          </w:p>
        </w:tc>
        <w:tc>
          <w:tcPr>
            <w:tcW w:w="1259" w:type="dxa"/>
            <w:noWrap w:val="0"/>
            <w:vAlign w:val="center"/>
          </w:tcPr>
          <w:p w14:paraId="62A688F3">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宋体" w:hAnsi="宋体" w:eastAsia="宋体" w:cs="宋体"/>
                <w:color w:val="000000" w:themeColor="text1"/>
                <w:sz w:val="20"/>
                <w:lang w:val="en-US" w:eastAsia="zh-CN"/>
                <w14:textFill>
                  <w14:solidFill>
                    <w14:schemeClr w14:val="tx1"/>
                  </w14:solidFill>
                </w14:textFill>
              </w:rPr>
              <w:t>100%</w:t>
            </w:r>
          </w:p>
        </w:tc>
        <w:tc>
          <w:tcPr>
            <w:tcW w:w="719" w:type="dxa"/>
            <w:noWrap w:val="0"/>
            <w:vAlign w:val="center"/>
          </w:tcPr>
          <w:p w14:paraId="4FEAD352">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highlight w:val="none"/>
                <w:lang w:val="en-US" w:eastAsia="zh-CN"/>
                <w14:textFill>
                  <w14:solidFill>
                    <w14:schemeClr w14:val="tx1"/>
                  </w14:solidFill>
                </w14:textFill>
              </w:rPr>
            </w:pPr>
            <w:r>
              <w:rPr>
                <w:rFonts w:hint="eastAsia" w:ascii="Arial"/>
                <w:color w:val="000000" w:themeColor="text1"/>
                <w:sz w:val="20"/>
                <w:highlight w:val="none"/>
                <w:lang w:val="en-US" w:eastAsia="zh-CN"/>
                <w14:textFill>
                  <w14:solidFill>
                    <w14:schemeClr w14:val="tx1"/>
                  </w14:solidFill>
                </w14:textFill>
              </w:rPr>
              <w:t>3</w:t>
            </w:r>
          </w:p>
        </w:tc>
        <w:tc>
          <w:tcPr>
            <w:tcW w:w="802" w:type="dxa"/>
            <w:noWrap w:val="0"/>
            <w:vAlign w:val="center"/>
          </w:tcPr>
          <w:p w14:paraId="726D254E">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14:paraId="3E79299F">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14:paraId="368E6E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701D7C7B">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07A04B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39879AB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08B88B55">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节能降耗</w:t>
            </w:r>
          </w:p>
        </w:tc>
        <w:tc>
          <w:tcPr>
            <w:tcW w:w="1319" w:type="dxa"/>
            <w:noWrap w:val="0"/>
            <w:vAlign w:val="center"/>
          </w:tcPr>
          <w:p w14:paraId="36013DD5">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人均用水、用电同比下降</w:t>
            </w:r>
          </w:p>
        </w:tc>
        <w:tc>
          <w:tcPr>
            <w:tcW w:w="1259" w:type="dxa"/>
            <w:noWrap w:val="0"/>
            <w:vAlign w:val="center"/>
          </w:tcPr>
          <w:p w14:paraId="6277CE99">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highlight w:val="none"/>
                <w:lang w:eastAsia="zh-CN"/>
                <w14:textFill>
                  <w14:solidFill>
                    <w14:schemeClr w14:val="tx1"/>
                  </w14:solidFill>
                </w14:textFill>
              </w:rPr>
              <w:t>下</w:t>
            </w:r>
            <w:r>
              <w:rPr>
                <w:rFonts w:hint="eastAsia" w:ascii="宋体" w:hAnsi="宋体" w:eastAsia="宋体" w:cs="宋体"/>
                <w:color w:val="000000" w:themeColor="text1"/>
                <w:sz w:val="20"/>
                <w:lang w:val="en-US" w:eastAsia="zh-CN"/>
                <w14:textFill>
                  <w14:solidFill>
                    <w14:schemeClr w14:val="tx1"/>
                  </w14:solidFill>
                </w14:textFill>
              </w:rPr>
              <w:t>降45.4%</w:t>
            </w:r>
          </w:p>
        </w:tc>
        <w:tc>
          <w:tcPr>
            <w:tcW w:w="719" w:type="dxa"/>
            <w:noWrap w:val="0"/>
            <w:vAlign w:val="center"/>
          </w:tcPr>
          <w:p w14:paraId="769D9484">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802" w:type="dxa"/>
            <w:noWrap w:val="0"/>
            <w:vAlign w:val="center"/>
          </w:tcPr>
          <w:p w14:paraId="4D2A3D20">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1275" w:type="dxa"/>
            <w:noWrap w:val="0"/>
            <w:vAlign w:val="center"/>
          </w:tcPr>
          <w:p w14:paraId="43A07A5D">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14:paraId="6F783E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0FDCEC9D">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F61A83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49C47039">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pacing w:val="-3"/>
                <w:sz w:val="21"/>
                <w:szCs w:val="21"/>
                <w14:textFill>
                  <w14:solidFill>
                    <w14:schemeClr w14:val="tx1"/>
                  </w14:solidFill>
                </w14:textFill>
              </w:rPr>
              <w:t>可持续影响指标</w:t>
            </w:r>
          </w:p>
        </w:tc>
        <w:tc>
          <w:tcPr>
            <w:tcW w:w="1269" w:type="dxa"/>
            <w:noWrap w:val="0"/>
            <w:vAlign w:val="center"/>
          </w:tcPr>
          <w:p w14:paraId="271AB58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岳阳楼社区干部23456工作法</w:t>
            </w:r>
          </w:p>
        </w:tc>
        <w:tc>
          <w:tcPr>
            <w:tcW w:w="1319" w:type="dxa"/>
            <w:noWrap w:val="0"/>
            <w:vAlign w:val="center"/>
          </w:tcPr>
          <w:p w14:paraId="391C210A">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宋体"/>
                <w:color w:val="000000" w:themeColor="text1"/>
                <w:sz w:val="20"/>
                <w:lang w:eastAsia="zh-CN"/>
                <w14:textFill>
                  <w14:solidFill>
                    <w14:schemeClr w14:val="tx1"/>
                  </w14:solidFill>
                </w14:textFill>
              </w:rPr>
            </w:pPr>
            <w:r>
              <w:rPr>
                <w:rFonts w:hint="eastAsia" w:ascii="宋体" w:hAnsi="宋体" w:eastAsia="宋体" w:cs="宋体"/>
                <w:color w:val="000000" w:themeColor="text1"/>
                <w:sz w:val="20"/>
                <w14:textFill>
                  <w14:solidFill>
                    <w14:schemeClr w14:val="tx1"/>
                  </w14:solidFill>
                </w14:textFill>
              </w:rPr>
              <w:t>出台</w:t>
            </w:r>
          </w:p>
        </w:tc>
        <w:tc>
          <w:tcPr>
            <w:tcW w:w="1259" w:type="dxa"/>
            <w:noWrap w:val="0"/>
            <w:vAlign w:val="center"/>
          </w:tcPr>
          <w:p w14:paraId="16B66D9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color w:val="000000" w:themeColor="text1"/>
                <w:sz w:val="20"/>
                <w:lang w:val="en-US" w:eastAsia="zh-CN"/>
                <w14:textFill>
                  <w14:solidFill>
                    <w14:schemeClr w14:val="tx1"/>
                  </w14:solidFill>
                </w14:textFill>
              </w:rPr>
              <w:t>出台</w:t>
            </w:r>
          </w:p>
        </w:tc>
        <w:tc>
          <w:tcPr>
            <w:tcW w:w="719" w:type="dxa"/>
            <w:noWrap w:val="0"/>
            <w:vAlign w:val="center"/>
          </w:tcPr>
          <w:p w14:paraId="1FF1B21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14:paraId="36EBBC4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14:paraId="434F0FDC">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08189F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14:paraId="59724F0C">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232A17C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noWrap w:val="0"/>
            <w:vAlign w:val="center"/>
          </w:tcPr>
          <w:p w14:paraId="734DF141">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pacing w:val="-2"/>
                <w:sz w:val="21"/>
                <w:szCs w:val="21"/>
                <w14:textFill>
                  <w14:solidFill>
                    <w14:schemeClr w14:val="tx1"/>
                  </w14:solidFill>
                </w14:textFill>
              </w:rPr>
              <w:t>社会效益</w:t>
            </w:r>
          </w:p>
        </w:tc>
        <w:tc>
          <w:tcPr>
            <w:tcW w:w="1269" w:type="dxa"/>
            <w:noWrap w:val="0"/>
            <w:vAlign w:val="center"/>
          </w:tcPr>
          <w:p w14:paraId="449FD92C">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eastAsia="zh-CN"/>
                <w14:textFill>
                  <w14:solidFill>
                    <w14:schemeClr w14:val="tx1"/>
                  </w14:solidFill>
                </w14:textFill>
              </w:rPr>
              <w:t>民生改善程度</w:t>
            </w:r>
          </w:p>
        </w:tc>
        <w:tc>
          <w:tcPr>
            <w:tcW w:w="1319" w:type="dxa"/>
            <w:noWrap w:val="0"/>
            <w:vAlign w:val="center"/>
          </w:tcPr>
          <w:p w14:paraId="036EEEC7">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eastAsia="zh-CN"/>
                <w14:textFill>
                  <w14:solidFill>
                    <w14:schemeClr w14:val="tx1"/>
                  </w14:solidFill>
                </w14:textFill>
              </w:rPr>
              <w:t>较大改善</w:t>
            </w:r>
          </w:p>
        </w:tc>
        <w:tc>
          <w:tcPr>
            <w:tcW w:w="1259" w:type="dxa"/>
            <w:noWrap w:val="0"/>
            <w:vAlign w:val="center"/>
          </w:tcPr>
          <w:p w14:paraId="52E050D2">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11"/>
                <w:szCs w:val="11"/>
                <w:lang w:val="en-US" w:eastAsia="zh-CN"/>
                <w14:textFill>
                  <w14:solidFill>
                    <w14:schemeClr w14:val="tx1"/>
                  </w14:solidFill>
                </w14:textFill>
              </w:rPr>
            </w:pPr>
            <w:r>
              <w:rPr>
                <w:rFonts w:hint="eastAsia" w:ascii="Arial"/>
                <w:color w:val="000000" w:themeColor="text1"/>
                <w:sz w:val="21"/>
                <w:lang w:eastAsia="zh-CN"/>
                <w14:textFill>
                  <w14:solidFill>
                    <w14:schemeClr w14:val="tx1"/>
                  </w14:solidFill>
                </w14:textFill>
              </w:rPr>
              <w:t>较大改善</w:t>
            </w:r>
          </w:p>
        </w:tc>
        <w:tc>
          <w:tcPr>
            <w:tcW w:w="719" w:type="dxa"/>
            <w:noWrap w:val="0"/>
            <w:vAlign w:val="center"/>
          </w:tcPr>
          <w:p w14:paraId="06A20022">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14:paraId="2978A6DD">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w:t>
            </w:r>
          </w:p>
        </w:tc>
        <w:tc>
          <w:tcPr>
            <w:tcW w:w="1275" w:type="dxa"/>
            <w:noWrap w:val="0"/>
            <w:vAlign w:val="center"/>
          </w:tcPr>
          <w:p w14:paraId="40C6AF9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09266B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14:paraId="7686F8D3">
            <w:pPr>
              <w:rPr>
                <w:rFonts w:ascii="Arial"/>
                <w:color w:val="000000" w:themeColor="text1"/>
                <w:sz w:val="21"/>
                <w14:textFill>
                  <w14:solidFill>
                    <w14:schemeClr w14:val="tx1"/>
                  </w14:solidFill>
                </w14:textFill>
              </w:rPr>
            </w:pPr>
          </w:p>
        </w:tc>
        <w:tc>
          <w:tcPr>
            <w:tcW w:w="1079" w:type="dxa"/>
            <w:tcBorders>
              <w:bottom w:val="nil"/>
            </w:tcBorders>
            <w:noWrap w:val="0"/>
            <w:vAlign w:val="center"/>
          </w:tcPr>
          <w:p w14:paraId="4AE7F7A6">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14:paraId="637C0254">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14:paraId="5DFA0295">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tcBorders>
              <w:bottom w:val="nil"/>
            </w:tcBorders>
            <w:noWrap w:val="0"/>
            <w:vAlign w:val="center"/>
          </w:tcPr>
          <w:p w14:paraId="23AB05BA">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14:paraId="243F7D7A">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14:paraId="158553D5">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noWrap w:val="0"/>
            <w:vAlign w:val="center"/>
          </w:tcPr>
          <w:p w14:paraId="4807973E">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r>
              <w:rPr>
                <w:rFonts w:hint="eastAsia" w:ascii="Arial"/>
                <w:color w:val="000000" w:themeColor="text1"/>
                <w:sz w:val="21"/>
                <w:lang w:eastAsia="zh-CN"/>
                <w14:textFill>
                  <w14:solidFill>
                    <w14:schemeClr w14:val="tx1"/>
                  </w14:solidFill>
                </w14:textFill>
              </w:rPr>
              <w:t>群众满意度</w:t>
            </w:r>
          </w:p>
        </w:tc>
        <w:tc>
          <w:tcPr>
            <w:tcW w:w="1319" w:type="dxa"/>
            <w:noWrap w:val="0"/>
            <w:vAlign w:val="center"/>
          </w:tcPr>
          <w:p w14:paraId="760BE8A8">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宋体"/>
                <w:color w:val="000000" w:themeColor="text1"/>
                <w:sz w:val="21"/>
                <w:lang w:val="en-US" w:eastAsia="zh-CN"/>
                <w14:textFill>
                  <w14:solidFill>
                    <w14:schemeClr w14:val="tx1"/>
                  </w14:solidFill>
                </w14:textFill>
              </w:rPr>
            </w:pPr>
            <w:r>
              <w:rPr>
                <w:rFonts w:hint="eastAsia" w:ascii="宋体" w:hAnsi="宋体" w:eastAsia="宋体" w:cs="宋体"/>
                <w:color w:val="000000" w:themeColor="text1"/>
                <w:sz w:val="20"/>
                <w14:textFill>
                  <w14:solidFill>
                    <w14:schemeClr w14:val="tx1"/>
                  </w14:solidFill>
                </w14:textFill>
              </w:rPr>
              <w:t>≧</w:t>
            </w:r>
            <w:r>
              <w:rPr>
                <w:rFonts w:hint="eastAsia" w:ascii="宋体" w:hAnsi="宋体" w:eastAsia="宋体" w:cs="宋体"/>
                <w:color w:val="000000" w:themeColor="text1"/>
                <w:sz w:val="20"/>
                <w:lang w:val="en-US" w:eastAsia="zh-CN"/>
                <w14:textFill>
                  <w14:solidFill>
                    <w14:schemeClr w14:val="tx1"/>
                  </w14:solidFill>
                </w14:textFill>
              </w:rPr>
              <w:t>98%</w:t>
            </w:r>
          </w:p>
        </w:tc>
        <w:tc>
          <w:tcPr>
            <w:tcW w:w="1259" w:type="dxa"/>
            <w:noWrap w:val="0"/>
            <w:vAlign w:val="center"/>
          </w:tcPr>
          <w:p w14:paraId="6CFA40D9">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color w:val="000000" w:themeColor="text1"/>
                <w:sz w:val="20"/>
                <w14:textFill>
                  <w14:solidFill>
                    <w14:schemeClr w14:val="tx1"/>
                  </w14:solidFill>
                </w14:textFill>
              </w:rPr>
              <w:t>≧</w:t>
            </w:r>
            <w:r>
              <w:rPr>
                <w:rFonts w:hint="eastAsia" w:ascii="宋体" w:hAnsi="宋体" w:eastAsia="宋体" w:cs="宋体"/>
                <w:color w:val="000000" w:themeColor="text1"/>
                <w:sz w:val="20"/>
                <w:lang w:val="en-US" w:eastAsia="zh-CN"/>
                <w14:textFill>
                  <w14:solidFill>
                    <w14:schemeClr w14:val="tx1"/>
                  </w14:solidFill>
                </w14:textFill>
              </w:rPr>
              <w:t>95%</w:t>
            </w:r>
          </w:p>
        </w:tc>
        <w:tc>
          <w:tcPr>
            <w:tcW w:w="719" w:type="dxa"/>
            <w:noWrap w:val="0"/>
            <w:vAlign w:val="center"/>
          </w:tcPr>
          <w:p w14:paraId="4D09D00F">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14:paraId="26D540F7">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w:t>
            </w:r>
          </w:p>
        </w:tc>
        <w:tc>
          <w:tcPr>
            <w:tcW w:w="1275" w:type="dxa"/>
            <w:noWrap w:val="0"/>
            <w:vAlign w:val="center"/>
          </w:tcPr>
          <w:p w14:paraId="0606645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1521AC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14:paraId="64D32935">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14:paraId="2C9A40D1">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noWrap w:val="0"/>
            <w:vAlign w:val="center"/>
          </w:tcPr>
          <w:p w14:paraId="26D5CC4E">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color w:val="000000" w:themeColor="text1"/>
                <w:spacing w:val="-6"/>
                <w:sz w:val="21"/>
                <w:szCs w:val="21"/>
                <w:lang w:val="en-US" w:eastAsia="zh-CN"/>
                <w14:textFill>
                  <w14:solidFill>
                    <w14:schemeClr w14:val="tx1"/>
                  </w14:solidFill>
                </w14:textFill>
              </w:rPr>
              <w:t>97.5</w:t>
            </w:r>
          </w:p>
        </w:tc>
        <w:tc>
          <w:tcPr>
            <w:tcW w:w="1275" w:type="dxa"/>
            <w:noWrap w:val="0"/>
            <w:vAlign w:val="center"/>
          </w:tcPr>
          <w:p w14:paraId="52A824D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14:paraId="0CB6099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r>
        <w:rPr>
          <w:rFonts w:ascii="仿宋" w:hAnsi="仿宋" w:eastAsia="仿宋" w:cs="仿宋"/>
          <w:color w:val="000000" w:themeColor="text1"/>
          <w:spacing w:val="-22"/>
          <w:sz w:val="22"/>
          <w:szCs w:val="22"/>
          <w14:textFill>
            <w14:solidFill>
              <w14:schemeClr w14:val="tx1"/>
            </w14:solidFill>
          </w14:textFill>
        </w:rPr>
        <w:t>填表人：</w:t>
      </w:r>
      <w:r>
        <w:rPr>
          <w:rFonts w:ascii="仿宋" w:hAnsi="仿宋" w:eastAsia="仿宋" w:cs="仿宋"/>
          <w:color w:val="000000" w:themeColor="text1"/>
          <w:spacing w:val="9"/>
          <w:sz w:val="22"/>
          <w:szCs w:val="22"/>
          <w14:textFill>
            <w14:solidFill>
              <w14:schemeClr w14:val="tx1"/>
            </w14:solidFill>
          </w14:textFill>
        </w:rPr>
        <w:t xml:space="preserve"> </w:t>
      </w:r>
      <w:r>
        <w:rPr>
          <w:rFonts w:hint="eastAsia" w:ascii="仿宋" w:hAnsi="仿宋" w:eastAsia="仿宋" w:cs="仿宋"/>
          <w:color w:val="000000" w:themeColor="text1"/>
          <w:spacing w:val="9"/>
          <w:sz w:val="22"/>
          <w:szCs w:val="22"/>
          <w:lang w:val="en-US" w:eastAsia="zh-CN"/>
          <w14:textFill>
            <w14:solidFill>
              <w14:schemeClr w14:val="tx1"/>
            </w14:solidFill>
          </w14:textFill>
        </w:rPr>
        <w:t>湛宙</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hint="eastAsia" w:ascii="仿宋" w:hAnsi="仿宋" w:eastAsia="仿宋" w:cs="仿宋"/>
          <w:color w:val="000000" w:themeColor="text1"/>
          <w:spacing w:val="2"/>
          <w:sz w:val="22"/>
          <w:szCs w:val="22"/>
          <w:lang w:val="en-US" w:eastAsia="zh-CN"/>
          <w14:textFill>
            <w14:solidFill>
              <w14:schemeClr w14:val="tx1"/>
            </w14:solidFill>
          </w14:textFill>
        </w:rPr>
        <w:t xml:space="preserve">13975040329   </w:t>
      </w:r>
      <w:r>
        <w:rPr>
          <w:rFonts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ascii="仿宋" w:hAnsi="仿宋" w:eastAsia="仿宋" w:cs="仿宋"/>
          <w:color w:val="000000" w:themeColor="text1"/>
          <w:spacing w:val="3"/>
          <w:sz w:val="22"/>
          <w:szCs w:val="22"/>
          <w14:textFill>
            <w14:solidFill>
              <w14:schemeClr w14:val="tx1"/>
            </w14:solidFill>
          </w14:textFill>
        </w:rPr>
        <w:t xml:space="preserve"> </w:t>
      </w:r>
      <w:r>
        <w:rPr>
          <w:rFonts w:hint="eastAsia" w:ascii="仿宋" w:hAnsi="仿宋" w:eastAsia="仿宋" w:cs="仿宋"/>
          <w:color w:val="000000" w:themeColor="text1"/>
          <w:spacing w:val="3"/>
          <w:sz w:val="22"/>
          <w:szCs w:val="22"/>
          <w:lang w:val="en-US" w:eastAsia="zh-CN"/>
          <w14:textFill>
            <w14:solidFill>
              <w14:schemeClr w14:val="tx1"/>
            </w14:solidFill>
          </w14:textFill>
        </w:rPr>
        <w:t>2023年6月</w:t>
      </w: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14:paraId="34D480C2">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14:paraId="534D90B3">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14:paraId="46AF7E4E">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岳阳楼区岳阳楼街道办事处</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整体支出</w:t>
      </w:r>
    </w:p>
    <w:p w14:paraId="7A12B031">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绩效自评报告</w:t>
      </w:r>
    </w:p>
    <w:p w14:paraId="6552A1D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80A048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019796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77850A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ADFE6D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ED8284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FF9A31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798A3C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DB0AA3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79F9E9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DD406B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E5EBD4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29CE37E">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26BB50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CCC3F6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8EDB7E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191895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0DAF2C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30BA82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79EA6D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A40790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9CDB90E">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1ED915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60FB94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D79037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CCABB4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C79F68C">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14:paraId="5E17BBC8">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2023年6月12日</w:t>
      </w:r>
    </w:p>
    <w:p w14:paraId="3B53601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79AB37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E1811D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205339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07298BF">
      <w:pPr>
        <w:spacing w:line="700" w:lineRule="exact"/>
        <w:jc w:val="center"/>
        <w:rPr>
          <w:rFonts w:hint="eastAsia" w:ascii="方正小标宋简体" w:hAnsi="方正小标宋简体" w:eastAsia="方正小标宋简体" w:cs="方正小标宋简体"/>
          <w:color w:val="000000" w:themeColor="text1"/>
          <w:sz w:val="44"/>
          <w:szCs w:val="44"/>
          <w:lang w:eastAsia="zh-CN"/>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2022年度岳阳楼区</w:t>
      </w:r>
      <w:r>
        <w:rPr>
          <w:rFonts w:hint="eastAsia" w:ascii="方正小标宋简体" w:hAnsi="方正小标宋简体" w:eastAsia="方正小标宋简体" w:cs="方正小标宋简体"/>
          <w:color w:val="000000" w:themeColor="text1"/>
          <w:sz w:val="44"/>
          <w:szCs w:val="44"/>
          <w:lang w:val="en-US" w:eastAsia="zh-CN"/>
          <w14:textFill>
            <w14:solidFill>
              <w14:schemeClr w14:val="tx1"/>
            </w14:solidFill>
          </w14:textFill>
        </w:rPr>
        <w:t>岳阳楼</w:t>
      </w:r>
      <w:r>
        <w:rPr>
          <w:rFonts w:hint="eastAsia" w:ascii="方正小标宋简体" w:hAnsi="方正小标宋简体" w:eastAsia="方正小标宋简体" w:cs="方正小标宋简体"/>
          <w:color w:val="000000" w:themeColor="text1"/>
          <w:sz w:val="44"/>
          <w:szCs w:val="44"/>
          <w:lang w:eastAsia="zh-CN"/>
          <w14:textFill>
            <w14:solidFill>
              <w14:schemeClr w14:val="tx1"/>
            </w14:solidFill>
          </w14:textFill>
        </w:rPr>
        <w:t>街道办事处</w:t>
      </w:r>
    </w:p>
    <w:p w14:paraId="3B5B4FCC">
      <w:pPr>
        <w:spacing w:line="7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单位整体支出绩效自评报告</w:t>
      </w:r>
    </w:p>
    <w:p w14:paraId="5947EA20">
      <w:pPr>
        <w:jc w:val="left"/>
        <w:rPr>
          <w:rFonts w:ascii="仿宋" w:hAnsi="仿宋" w:eastAsia="仿宋" w:cs="仿宋"/>
          <w:color w:val="000000" w:themeColor="text1"/>
          <w:sz w:val="22"/>
          <w:szCs w:val="22"/>
          <w14:textFill>
            <w14:solidFill>
              <w14:schemeClr w14:val="tx1"/>
            </w14:solidFill>
          </w14:textFill>
        </w:rPr>
      </w:pPr>
    </w:p>
    <w:p w14:paraId="6C367AF8">
      <w:p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一、单位基本情况</w:t>
      </w:r>
    </w:p>
    <w:p w14:paraId="04582980">
      <w:pPr>
        <w:widowControl/>
        <w:spacing w:line="276" w:lineRule="auto"/>
        <w:ind w:firstLine="560" w:firstLineChars="200"/>
        <w:rPr>
          <w:rFonts w:hint="eastAsia" w:ascii="仿宋" w:hAnsi="仿宋" w:eastAsia="仿宋" w:cs="仿宋_GB2312"/>
          <w:sz w:val="28"/>
          <w:szCs w:val="28"/>
        </w:rPr>
      </w:pPr>
      <w:r>
        <w:rPr>
          <w:rFonts w:hint="eastAsia" w:ascii="仿宋" w:hAnsi="仿宋" w:eastAsia="仿宋" w:cs="仿宋"/>
          <w:sz w:val="28"/>
          <w:szCs w:val="28"/>
        </w:rPr>
        <w:t>岳阳楼街道地处城区西北、洞庭湖边、岳阳楼下</w:t>
      </w:r>
      <w:r>
        <w:rPr>
          <w:rFonts w:hint="eastAsia" w:ascii="仿宋" w:hAnsi="仿宋" w:eastAsia="仿宋" w:cs="仿宋"/>
          <w:sz w:val="28"/>
          <w:szCs w:val="28"/>
          <w:lang w:val="en-US" w:eastAsia="zh-CN"/>
        </w:rPr>
        <w:t>,所辖11个社区</w:t>
      </w:r>
      <w:r>
        <w:rPr>
          <w:rFonts w:hint="eastAsia" w:ascii="仿宋" w:hAnsi="仿宋" w:eastAsia="仿宋" w:cs="仿宋"/>
          <w:sz w:val="28"/>
          <w:szCs w:val="28"/>
        </w:rPr>
        <w:t>。辖区人文资源丰富，有千古名楼岳阳楼，百年名校市一中、市二中、岳阳楼小学，有著名街区汴河街、翰林街、庙前街、仿宋街，还有宋代文庙、三国鲁肃墓等人文景观，是一个</w:t>
      </w:r>
      <w:r>
        <w:rPr>
          <w:rFonts w:hint="eastAsia" w:ascii="仿宋" w:hAnsi="仿宋" w:eastAsia="仿宋" w:cs="仿宋"/>
          <w:sz w:val="28"/>
          <w:szCs w:val="28"/>
          <w:lang w:eastAsia="zh-CN"/>
        </w:rPr>
        <w:t>集名楼、名校、名街于一体的景区街道。</w:t>
      </w:r>
    </w:p>
    <w:p w14:paraId="62E7978F">
      <w:pPr>
        <w:widowControl/>
        <w:spacing w:line="276" w:lineRule="auto"/>
        <w:ind w:firstLine="560" w:firstLineChars="200"/>
        <w:rPr>
          <w:rFonts w:hint="eastAsia" w:ascii="仿宋" w:hAnsi="仿宋" w:eastAsia="仿宋" w:cs="仿宋_GB2312"/>
          <w:sz w:val="28"/>
          <w:szCs w:val="28"/>
          <w:lang w:val="en-US" w:eastAsia="zh-CN"/>
        </w:rPr>
      </w:pPr>
      <w:r>
        <w:rPr>
          <w:rFonts w:hint="eastAsia" w:ascii="仿宋" w:hAnsi="仿宋" w:eastAsia="仿宋" w:cs="仿宋"/>
          <w:sz w:val="28"/>
          <w:szCs w:val="28"/>
        </w:rPr>
        <w:t>单位现有人数</w:t>
      </w:r>
      <w:r>
        <w:rPr>
          <w:rFonts w:hint="eastAsia" w:ascii="仿宋" w:hAnsi="仿宋" w:eastAsia="仿宋" w:cs="仿宋"/>
          <w:sz w:val="28"/>
          <w:szCs w:val="28"/>
          <w:lang w:val="en-US" w:eastAsia="zh-CN"/>
        </w:rPr>
        <w:t>78</w:t>
      </w:r>
      <w:r>
        <w:rPr>
          <w:rFonts w:hint="eastAsia" w:ascii="仿宋" w:hAnsi="仿宋" w:eastAsia="仿宋" w:cs="仿宋"/>
          <w:sz w:val="28"/>
          <w:szCs w:val="28"/>
        </w:rPr>
        <w:t>人，其中：在职编制</w:t>
      </w:r>
      <w:r>
        <w:rPr>
          <w:rFonts w:hint="eastAsia" w:ascii="仿宋" w:hAnsi="仿宋" w:eastAsia="仿宋" w:cs="仿宋"/>
          <w:sz w:val="28"/>
          <w:szCs w:val="28"/>
          <w:lang w:val="en-US" w:eastAsia="zh-CN"/>
        </w:rPr>
        <w:t>58</w:t>
      </w:r>
      <w:r>
        <w:rPr>
          <w:rFonts w:hint="eastAsia" w:ascii="仿宋" w:hAnsi="仿宋" w:eastAsia="仿宋" w:cs="仿宋"/>
          <w:sz w:val="28"/>
          <w:szCs w:val="28"/>
        </w:rPr>
        <w:t>人</w:t>
      </w:r>
      <w:r>
        <w:rPr>
          <w:rFonts w:hint="eastAsia" w:ascii="仿宋" w:hAnsi="仿宋" w:eastAsia="仿宋" w:cs="仿宋"/>
          <w:sz w:val="28"/>
          <w:szCs w:val="28"/>
          <w:lang w:eastAsia="zh-CN"/>
        </w:rPr>
        <w:t>，</w:t>
      </w:r>
      <w:r>
        <w:rPr>
          <w:rFonts w:hint="eastAsia" w:ascii="仿宋" w:hAnsi="仿宋" w:eastAsia="仿宋" w:cs="仿宋"/>
          <w:sz w:val="28"/>
          <w:szCs w:val="28"/>
        </w:rPr>
        <w:t>离退休</w:t>
      </w:r>
      <w:r>
        <w:rPr>
          <w:rFonts w:hint="eastAsia" w:ascii="仿宋" w:hAnsi="仿宋" w:eastAsia="仿宋" w:cs="仿宋"/>
          <w:sz w:val="28"/>
          <w:szCs w:val="28"/>
          <w:lang w:val="en-US" w:eastAsia="zh-CN"/>
        </w:rPr>
        <w:t>20</w:t>
      </w:r>
      <w:r>
        <w:rPr>
          <w:rFonts w:hint="eastAsia" w:ascii="仿宋" w:hAnsi="仿宋" w:eastAsia="仿宋" w:cs="仿宋"/>
          <w:sz w:val="28"/>
          <w:szCs w:val="28"/>
        </w:rPr>
        <w:t>人。</w:t>
      </w:r>
      <w:r>
        <w:rPr>
          <w:rFonts w:hint="eastAsia" w:ascii="仿宋" w:hAnsi="仿宋" w:eastAsia="仿宋" w:cs="仿宋"/>
          <w:sz w:val="28"/>
          <w:szCs w:val="28"/>
          <w:lang w:val="en-US" w:eastAsia="zh-CN"/>
        </w:rPr>
        <w:t>岳阳楼</w:t>
      </w:r>
      <w:r>
        <w:rPr>
          <w:rFonts w:hint="eastAsia" w:ascii="仿宋" w:hAnsi="仿宋" w:eastAsia="仿宋" w:cs="仿宋"/>
          <w:sz w:val="28"/>
          <w:szCs w:val="28"/>
          <w:lang w:eastAsia="zh-CN"/>
        </w:rPr>
        <w:t>街道办事处</w:t>
      </w:r>
      <w:r>
        <w:rPr>
          <w:rFonts w:hint="eastAsia" w:ascii="仿宋" w:hAnsi="仿宋" w:eastAsia="仿宋" w:cs="仿宋"/>
          <w:sz w:val="28"/>
          <w:szCs w:val="28"/>
        </w:rPr>
        <w:t>内</w:t>
      </w:r>
      <w:r>
        <w:rPr>
          <w:rFonts w:hint="eastAsia" w:ascii="仿宋" w:hAnsi="仿宋" w:eastAsia="仿宋" w:cs="仿宋"/>
          <w:sz w:val="28"/>
          <w:szCs w:val="28"/>
          <w:lang w:eastAsia="zh-CN"/>
        </w:rPr>
        <w:t>设</w:t>
      </w:r>
      <w:r>
        <w:rPr>
          <w:rFonts w:hint="eastAsia" w:ascii="仿宋" w:hAnsi="仿宋" w:eastAsia="仿宋" w:cs="仿宋"/>
          <w:sz w:val="28"/>
          <w:szCs w:val="28"/>
          <w:lang w:val="en-US" w:eastAsia="zh-CN"/>
        </w:rPr>
        <w:t>党政办公室、党建办公室、经济发展办公室、社</w:t>
      </w:r>
      <w:r>
        <w:rPr>
          <w:rFonts w:hint="eastAsia" w:ascii="仿宋" w:hAnsi="仿宋" w:eastAsia="仿宋" w:cs="仿宋_GB2312"/>
          <w:sz w:val="28"/>
          <w:szCs w:val="28"/>
          <w:lang w:val="en-US" w:eastAsia="zh-CN"/>
        </w:rPr>
        <w:t>会事务办公室、应急管理办公室、综治信访办公室</w:t>
      </w:r>
      <w:r>
        <w:rPr>
          <w:rFonts w:hint="eastAsia" w:ascii="仿宋" w:hAnsi="仿宋" w:eastAsia="仿宋" w:cs="仿宋_GB2312"/>
          <w:sz w:val="28"/>
          <w:szCs w:val="28"/>
          <w:lang w:eastAsia="zh-CN"/>
        </w:rPr>
        <w:t>6个职能办公室；</w:t>
      </w:r>
      <w:r>
        <w:rPr>
          <w:rFonts w:hint="eastAsia" w:ascii="仿宋" w:hAnsi="仿宋" w:eastAsia="仿宋" w:cs="仿宋_GB2312"/>
          <w:sz w:val="28"/>
          <w:szCs w:val="28"/>
        </w:rPr>
        <w:t>下设</w:t>
      </w:r>
      <w:r>
        <w:rPr>
          <w:rFonts w:hint="eastAsia" w:ascii="仿宋" w:hAnsi="仿宋" w:eastAsia="仿宋" w:cs="仿宋_GB2312"/>
          <w:sz w:val="28"/>
          <w:szCs w:val="28"/>
          <w:lang w:val="en-US" w:eastAsia="zh-CN"/>
        </w:rPr>
        <w:t>综合行政执法大队、社会事业综合服务中心、产业项目综合服务中心、公共服务和网格化中心、退役军人服务站6个站所；另外，有财政所、司法所、环境卫生服务中心3个其他机构。</w:t>
      </w:r>
    </w:p>
    <w:p w14:paraId="24A67E89">
      <w:pPr>
        <w:ind w:firstLine="640" w:firstLineChars="200"/>
        <w:jc w:val="left"/>
        <w:rPr>
          <w:rFonts w:ascii="黑体" w:hAnsi="黑体" w:eastAsia="黑体" w:cs="黑体"/>
          <w:color w:val="000000" w:themeColor="text1"/>
          <w:sz w:val="32"/>
          <w:szCs w:val="32"/>
          <w:highlight w:val="none"/>
          <w14:textFill>
            <w14:solidFill>
              <w14:schemeClr w14:val="tx1"/>
            </w14:solidFill>
          </w14:textFill>
        </w:rPr>
      </w:pPr>
      <w:r>
        <w:rPr>
          <w:rFonts w:hint="eastAsia" w:ascii="黑体" w:hAnsi="黑体" w:eastAsia="黑体" w:cs="黑体"/>
          <w:color w:val="000000" w:themeColor="text1"/>
          <w:sz w:val="32"/>
          <w:szCs w:val="32"/>
          <w:highlight w:val="none"/>
          <w14:textFill>
            <w14:solidFill>
              <w14:schemeClr w14:val="tx1"/>
            </w14:solidFill>
          </w14:textFill>
        </w:rPr>
        <w:t>二、一般公共预算支出情况</w:t>
      </w:r>
    </w:p>
    <w:p w14:paraId="511FCD01">
      <w:pPr>
        <w:widowControl/>
        <w:spacing w:line="276" w:lineRule="auto"/>
        <w:ind w:firstLine="560" w:firstLineChars="200"/>
        <w:rPr>
          <w:rFonts w:ascii="仿宋" w:hAnsi="仿宋" w:eastAsia="仿宋" w:cs="仿宋_GB2312"/>
          <w:sz w:val="28"/>
          <w:szCs w:val="28"/>
        </w:rPr>
      </w:pPr>
      <w:r>
        <w:rPr>
          <w:rFonts w:hint="eastAsia" w:ascii="仿宋" w:hAnsi="仿宋" w:eastAsia="仿宋" w:cs="仿宋_GB2312"/>
          <w:sz w:val="28"/>
          <w:szCs w:val="28"/>
          <w:lang w:val="en-US" w:eastAsia="zh-CN"/>
        </w:rPr>
        <w:t>岳阳楼街道</w:t>
      </w:r>
      <w:r>
        <w:rPr>
          <w:rFonts w:hint="eastAsia" w:ascii="仿宋" w:hAnsi="仿宋" w:eastAsia="仿宋" w:cs="仿宋_GB2312"/>
          <w:sz w:val="28"/>
          <w:szCs w:val="28"/>
          <w:lang w:eastAsia="zh-CN"/>
        </w:rPr>
        <w:t>办事处</w:t>
      </w:r>
      <w:r>
        <w:rPr>
          <w:rFonts w:hint="eastAsia" w:ascii="仿宋" w:hAnsi="仿宋" w:eastAsia="仿宋" w:cs="仿宋_GB2312"/>
          <w:sz w:val="28"/>
          <w:szCs w:val="28"/>
        </w:rPr>
        <w:t>2022年一般</w:t>
      </w:r>
      <w:r>
        <w:rPr>
          <w:rFonts w:hint="eastAsia" w:ascii="仿宋" w:hAnsi="仿宋" w:eastAsia="仿宋" w:cs="仿宋_GB2312"/>
          <w:sz w:val="28"/>
          <w:szCs w:val="28"/>
          <w:lang w:val="en-US" w:eastAsia="zh-CN"/>
        </w:rPr>
        <w:t>公共预算整体支出3127.66万元。按收入性质分，其中：一般公共预算收入795.84万元，其他资金收入2331.82万元。按支出性质分，其中：基本支出2114.36万元，项目支出1013.30万元。</w:t>
      </w:r>
    </w:p>
    <w:p w14:paraId="47FE71F7">
      <w:pPr>
        <w:ind w:firstLine="643" w:firstLineChars="200"/>
        <w:jc w:val="left"/>
        <w:rPr>
          <w:rFonts w:ascii="楷体_GB2312" w:hAnsi="楷体_GB2312" w:eastAsia="楷体_GB2312" w:cs="楷体_GB2312"/>
          <w:b/>
          <w:bCs/>
          <w:color w:val="000000" w:themeColor="text1"/>
          <w:sz w:val="32"/>
          <w:szCs w:val="32"/>
          <w14:textFill>
            <w14:solidFill>
              <w14:schemeClr w14:val="tx1"/>
            </w14:solidFill>
          </w14:textFill>
        </w:rPr>
      </w:pPr>
      <w:r>
        <w:rPr>
          <w:rFonts w:hint="eastAsia" w:ascii="楷体_GB2312" w:hAnsi="楷体_GB2312" w:eastAsia="楷体_GB2312" w:cs="楷体_GB2312"/>
          <w:b/>
          <w:bCs/>
          <w:color w:val="000000" w:themeColor="text1"/>
          <w:sz w:val="32"/>
          <w:szCs w:val="32"/>
          <w14:textFill>
            <w14:solidFill>
              <w14:schemeClr w14:val="tx1"/>
            </w14:solidFill>
          </w14:textFill>
        </w:rPr>
        <w:t>(一)基本支出情况</w:t>
      </w:r>
    </w:p>
    <w:p w14:paraId="58723B34">
      <w:pPr>
        <w:ind w:firstLine="560" w:firstLineChars="200"/>
        <w:jc w:val="left"/>
        <w:rPr>
          <w:rFonts w:ascii="仿宋" w:hAnsi="仿宋" w:eastAsia="仿宋" w:cs="仿宋_GB2312"/>
          <w:sz w:val="28"/>
          <w:szCs w:val="28"/>
        </w:rPr>
      </w:pPr>
      <w:r>
        <w:rPr>
          <w:rFonts w:hint="eastAsia" w:ascii="仿宋" w:hAnsi="仿宋" w:eastAsia="仿宋" w:cs="仿宋_GB2312"/>
          <w:sz w:val="28"/>
          <w:szCs w:val="28"/>
        </w:rPr>
        <w:t>1.2022年基本支出</w:t>
      </w:r>
      <w:r>
        <w:rPr>
          <w:rFonts w:hint="eastAsia" w:ascii="仿宋" w:hAnsi="仿宋" w:eastAsia="仿宋" w:cs="仿宋_GB2312"/>
          <w:sz w:val="28"/>
          <w:szCs w:val="28"/>
          <w:lang w:val="en-US" w:eastAsia="zh-CN"/>
        </w:rPr>
        <w:t>2114.36</w:t>
      </w:r>
      <w:r>
        <w:rPr>
          <w:rFonts w:hint="eastAsia" w:ascii="仿宋" w:hAnsi="仿宋" w:eastAsia="仿宋" w:cs="仿宋_GB2312"/>
          <w:sz w:val="28"/>
          <w:szCs w:val="28"/>
        </w:rPr>
        <w:t>万元，其中人员经费支出</w:t>
      </w:r>
      <w:r>
        <w:rPr>
          <w:rFonts w:hint="eastAsia" w:ascii="仿宋" w:hAnsi="仿宋" w:eastAsia="仿宋" w:cs="仿宋_GB2312"/>
          <w:sz w:val="28"/>
          <w:szCs w:val="28"/>
          <w:lang w:val="en-US" w:eastAsia="zh-CN"/>
        </w:rPr>
        <w:t>999.42</w:t>
      </w:r>
      <w:r>
        <w:rPr>
          <w:rFonts w:hint="eastAsia" w:ascii="仿宋" w:hAnsi="仿宋" w:eastAsia="仿宋" w:cs="仿宋_GB2312"/>
          <w:sz w:val="28"/>
          <w:szCs w:val="28"/>
        </w:rPr>
        <w:t>万元，公用经费支出</w:t>
      </w:r>
      <w:r>
        <w:rPr>
          <w:rFonts w:hint="eastAsia" w:ascii="仿宋" w:hAnsi="仿宋" w:eastAsia="仿宋" w:cs="仿宋_GB2312"/>
          <w:sz w:val="28"/>
          <w:szCs w:val="28"/>
          <w:lang w:val="en-US" w:eastAsia="zh-CN"/>
        </w:rPr>
        <w:t>1114.94</w:t>
      </w:r>
      <w:r>
        <w:rPr>
          <w:rFonts w:hint="eastAsia" w:ascii="仿宋" w:hAnsi="仿宋" w:eastAsia="仿宋" w:cs="仿宋_GB2312"/>
          <w:sz w:val="28"/>
          <w:szCs w:val="28"/>
        </w:rPr>
        <w:t>万元（其中：三公经费支出</w:t>
      </w:r>
      <w:r>
        <w:rPr>
          <w:rFonts w:hint="eastAsia" w:ascii="仿宋" w:hAnsi="仿宋" w:eastAsia="仿宋" w:cs="仿宋_GB2312"/>
          <w:sz w:val="28"/>
          <w:szCs w:val="28"/>
          <w:lang w:val="en-US" w:eastAsia="zh-CN"/>
        </w:rPr>
        <w:t>3.83</w:t>
      </w:r>
      <w:r>
        <w:rPr>
          <w:rFonts w:hint="eastAsia" w:ascii="仿宋" w:hAnsi="仿宋" w:eastAsia="仿宋" w:cs="仿宋_GB2312"/>
          <w:sz w:val="28"/>
          <w:szCs w:val="28"/>
        </w:rPr>
        <w:t>万元）。</w:t>
      </w:r>
    </w:p>
    <w:p w14:paraId="2E07AA53">
      <w:pPr>
        <w:widowControl/>
        <w:spacing w:line="276" w:lineRule="auto"/>
        <w:ind w:firstLine="560" w:firstLineChars="200"/>
        <w:rPr>
          <w:rFonts w:ascii="仿宋" w:hAnsi="仿宋" w:eastAsia="仿宋" w:cs="仿宋_GB2312"/>
          <w:sz w:val="28"/>
          <w:szCs w:val="28"/>
        </w:rPr>
      </w:pPr>
      <w:r>
        <w:rPr>
          <w:rFonts w:hint="eastAsia" w:ascii="仿宋" w:hAnsi="仿宋" w:eastAsia="仿宋" w:cs="仿宋_GB2312"/>
          <w:sz w:val="28"/>
          <w:szCs w:val="28"/>
        </w:rPr>
        <w:t>2.三公经费支出情况：202</w:t>
      </w:r>
      <w:r>
        <w:rPr>
          <w:rFonts w:hint="eastAsia" w:ascii="仿宋" w:hAnsi="仿宋" w:eastAsia="仿宋" w:cs="仿宋_GB2312"/>
          <w:sz w:val="28"/>
          <w:szCs w:val="28"/>
          <w:lang w:val="en-US" w:eastAsia="zh-CN"/>
        </w:rPr>
        <w:t>2</w:t>
      </w:r>
      <w:r>
        <w:rPr>
          <w:rFonts w:hint="eastAsia" w:ascii="仿宋" w:hAnsi="仿宋" w:eastAsia="仿宋" w:cs="仿宋_GB2312"/>
          <w:sz w:val="28"/>
          <w:szCs w:val="28"/>
        </w:rPr>
        <w:t>年度</w:t>
      </w:r>
      <w:r>
        <w:rPr>
          <w:rFonts w:hint="eastAsia" w:ascii="仿宋" w:hAnsi="仿宋" w:eastAsia="仿宋" w:cs="仿宋_GB2312"/>
          <w:sz w:val="28"/>
          <w:szCs w:val="28"/>
          <w:lang w:val="en-US" w:eastAsia="zh-CN"/>
        </w:rPr>
        <w:t>岳阳楼街道办事处</w:t>
      </w:r>
      <w:r>
        <w:rPr>
          <w:rFonts w:hint="eastAsia" w:ascii="仿宋" w:hAnsi="仿宋" w:eastAsia="仿宋" w:cs="仿宋_GB2312"/>
          <w:sz w:val="28"/>
          <w:szCs w:val="28"/>
        </w:rPr>
        <w:t>三公经费预算</w:t>
      </w:r>
      <w:r>
        <w:rPr>
          <w:rFonts w:hint="eastAsia" w:ascii="仿宋" w:hAnsi="仿宋" w:eastAsia="仿宋" w:cs="仿宋_GB2312"/>
          <w:sz w:val="28"/>
          <w:szCs w:val="28"/>
          <w:lang w:val="en-US" w:eastAsia="zh-CN"/>
        </w:rPr>
        <w:t>3</w:t>
      </w:r>
      <w:r>
        <w:rPr>
          <w:rFonts w:hint="eastAsia" w:ascii="仿宋" w:hAnsi="仿宋" w:eastAsia="仿宋" w:cs="仿宋_GB2312"/>
          <w:sz w:val="28"/>
          <w:szCs w:val="28"/>
        </w:rPr>
        <w:t>万元，实际支出</w:t>
      </w:r>
      <w:r>
        <w:rPr>
          <w:rFonts w:hint="eastAsia" w:ascii="仿宋" w:hAnsi="仿宋" w:eastAsia="仿宋" w:cs="仿宋_GB2312"/>
          <w:sz w:val="28"/>
          <w:szCs w:val="28"/>
          <w:lang w:val="en-US" w:eastAsia="zh-CN"/>
        </w:rPr>
        <w:t>3.83</w:t>
      </w:r>
      <w:r>
        <w:rPr>
          <w:rFonts w:hint="eastAsia" w:ascii="仿宋" w:hAnsi="仿宋" w:eastAsia="仿宋" w:cs="仿宋_GB2312"/>
          <w:sz w:val="28"/>
          <w:szCs w:val="28"/>
        </w:rPr>
        <w:t>万元。其中公务接待开支</w:t>
      </w:r>
      <w:r>
        <w:rPr>
          <w:rFonts w:hint="eastAsia" w:ascii="仿宋" w:hAnsi="仿宋" w:eastAsia="仿宋" w:cs="仿宋_GB2312"/>
          <w:sz w:val="28"/>
          <w:szCs w:val="28"/>
          <w:lang w:val="en-US" w:eastAsia="zh-CN"/>
        </w:rPr>
        <w:t>3.83</w:t>
      </w:r>
      <w:r>
        <w:rPr>
          <w:rFonts w:hint="eastAsia" w:ascii="仿宋" w:hAnsi="仿宋" w:eastAsia="仿宋" w:cs="仿宋_GB2312"/>
          <w:sz w:val="28"/>
          <w:szCs w:val="28"/>
        </w:rPr>
        <w:t>万元。</w:t>
      </w:r>
    </w:p>
    <w:p w14:paraId="7AD4C573">
      <w:pPr>
        <w:ind w:firstLine="643" w:firstLineChars="200"/>
        <w:jc w:val="left"/>
        <w:rPr>
          <w:rFonts w:hint="eastAsia" w:ascii="仿宋" w:hAnsi="仿宋" w:eastAsia="仿宋" w:cs="仿宋_GB2312"/>
          <w:sz w:val="28"/>
          <w:szCs w:val="28"/>
        </w:rPr>
      </w:pPr>
      <w:r>
        <w:rPr>
          <w:rFonts w:hint="eastAsia" w:ascii="楷体_GB2312" w:hAnsi="楷体_GB2312" w:eastAsia="楷体_GB2312" w:cs="楷体_GB2312"/>
          <w:b/>
          <w:bCs/>
          <w:color w:val="000000" w:themeColor="text1"/>
          <w:sz w:val="32"/>
          <w:szCs w:val="32"/>
          <w14:textFill>
            <w14:solidFill>
              <w14:schemeClr w14:val="tx1"/>
            </w14:solidFill>
          </w14:textFill>
        </w:rPr>
        <w:t>(</w:t>
      </w:r>
      <w:r>
        <w:rPr>
          <w:rFonts w:hint="eastAsia" w:ascii="楷体_GB2312" w:hAnsi="楷体_GB2312" w:eastAsia="楷体_GB2312" w:cs="楷体_GB2312"/>
          <w:b/>
          <w:bCs/>
          <w:color w:val="000000" w:themeColor="text1"/>
          <w:sz w:val="32"/>
          <w:szCs w:val="32"/>
          <w:highlight w:val="none"/>
          <w14:textFill>
            <w14:solidFill>
              <w14:schemeClr w14:val="tx1"/>
            </w14:solidFill>
          </w14:textFill>
        </w:rPr>
        <w:t>二)项目支出情况</w:t>
      </w:r>
    </w:p>
    <w:p w14:paraId="653226A7">
      <w:pPr>
        <w:ind w:firstLine="560" w:firstLineChars="200"/>
        <w:jc w:val="left"/>
        <w:rPr>
          <w:rFonts w:hint="eastAsia" w:ascii="仿宋" w:hAnsi="仿宋" w:eastAsia="仿宋" w:cs="仿宋_GB2312"/>
          <w:sz w:val="28"/>
          <w:szCs w:val="28"/>
          <w:lang w:val="en-US" w:eastAsia="zh-CN"/>
        </w:rPr>
      </w:pPr>
      <w:r>
        <w:rPr>
          <w:rFonts w:hint="eastAsia" w:ascii="仿宋" w:hAnsi="仿宋" w:eastAsia="仿宋" w:cs="仿宋_GB2312"/>
          <w:sz w:val="28"/>
          <w:szCs w:val="28"/>
          <w:lang w:val="en-US" w:eastAsia="zh-CN"/>
        </w:rPr>
        <w:t>1、项目资金拨入情况分析  2022年岳阳楼区岳阳楼街道办事处项目资金到位率100％。</w:t>
      </w:r>
    </w:p>
    <w:p w14:paraId="0E0C306D">
      <w:pPr>
        <w:ind w:firstLine="560" w:firstLineChars="200"/>
        <w:jc w:val="left"/>
        <w:rPr>
          <w:rFonts w:hint="eastAsia" w:ascii="仿宋" w:hAnsi="仿宋" w:eastAsia="仿宋" w:cs="仿宋_GB2312"/>
          <w:sz w:val="28"/>
          <w:szCs w:val="28"/>
          <w:highlight w:val="none"/>
          <w:lang w:val="en-US" w:eastAsia="zh-CN"/>
        </w:rPr>
      </w:pPr>
      <w:r>
        <w:rPr>
          <w:rFonts w:hint="eastAsia" w:ascii="仿宋" w:hAnsi="仿宋" w:eastAsia="仿宋" w:cs="仿宋_GB2312"/>
          <w:sz w:val="28"/>
          <w:szCs w:val="28"/>
          <w:lang w:val="en-US" w:eastAsia="zh-CN"/>
        </w:rPr>
        <w:t>2、项目资金使用情况分析  2022年度项目支出1013.30万元，其中超30万元的项目支出共计845.28万元，占总项目支出83.42%。其中，</w:t>
      </w:r>
      <w:r>
        <w:rPr>
          <w:rFonts w:hint="eastAsia" w:ascii="仿宋" w:hAnsi="仿宋" w:eastAsia="仿宋" w:cs="仿宋_GB2312"/>
          <w:sz w:val="28"/>
          <w:szCs w:val="28"/>
          <w:highlight w:val="none"/>
          <w:lang w:val="en-US" w:eastAsia="zh-CN"/>
        </w:rPr>
        <w:t>环卫工人工资及社保经费486.25万元，用于2023年环卫环卫工人发放工资及社会保险费缴纳；退役军人就业援助补贴33万元，用于发放退役军人就业援助；入伍义务兵优待金42.4万元，用于用于发放2021年入伍义务兵家庭优待金；环境整治经费100.97万元，用于社区环境卫生整治；垃圾分类整治经费55.22万元，用于社区垃圾分类整治；疫情防控经费127.44万元，用于街道及社区新冠疫情防控采购防疫物资、防疫宣传资料印刷费用，以及消杀、清扫等劳务费。</w:t>
      </w:r>
    </w:p>
    <w:p w14:paraId="02FDBD7E">
      <w:p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三、政府性基金预算支出情况</w:t>
      </w:r>
    </w:p>
    <w:p w14:paraId="2F0CA77B">
      <w:pPr>
        <w:ind w:firstLine="560" w:firstLineChars="200"/>
        <w:jc w:val="left"/>
        <w:rPr>
          <w:rFonts w:ascii="仿宋" w:hAnsi="仿宋" w:eastAsia="仿宋" w:cs="仿宋_GB2312"/>
          <w:sz w:val="28"/>
          <w:szCs w:val="28"/>
        </w:rPr>
      </w:pPr>
      <w:r>
        <w:rPr>
          <w:rFonts w:hint="eastAsia" w:ascii="仿宋" w:hAnsi="仿宋" w:eastAsia="仿宋" w:cs="仿宋_GB2312"/>
          <w:sz w:val="28"/>
          <w:szCs w:val="28"/>
        </w:rPr>
        <w:t>本单位无政府性基金预算支出。</w:t>
      </w:r>
    </w:p>
    <w:p w14:paraId="7D03773B">
      <w:p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四、国有资本经营预算支出情况</w:t>
      </w:r>
    </w:p>
    <w:p w14:paraId="0104E145">
      <w:pPr>
        <w:ind w:firstLine="560" w:firstLineChars="200"/>
        <w:jc w:val="left"/>
        <w:rPr>
          <w:rFonts w:ascii="仿宋" w:hAnsi="仿宋" w:eastAsia="仿宋" w:cs="仿宋_GB2312"/>
          <w:sz w:val="24"/>
        </w:rPr>
      </w:pPr>
      <w:r>
        <w:rPr>
          <w:rFonts w:hint="eastAsia" w:ascii="仿宋" w:hAnsi="仿宋" w:eastAsia="仿宋" w:cs="仿宋_GB2312"/>
          <w:sz w:val="28"/>
          <w:szCs w:val="28"/>
        </w:rPr>
        <w:t>本单位无国有资本经营预算支出</w:t>
      </w:r>
      <w:r>
        <w:rPr>
          <w:rFonts w:hint="eastAsia" w:ascii="仿宋" w:hAnsi="仿宋" w:eastAsia="仿宋" w:cs="仿宋_GB2312"/>
          <w:sz w:val="24"/>
        </w:rPr>
        <w:t>。</w:t>
      </w:r>
    </w:p>
    <w:p w14:paraId="2D521EAB">
      <w:p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五、社会保险基金预算支出情况</w:t>
      </w:r>
    </w:p>
    <w:p w14:paraId="6D5EEA10">
      <w:pPr>
        <w:ind w:firstLine="560" w:firstLineChars="200"/>
        <w:jc w:val="left"/>
        <w:rPr>
          <w:rFonts w:ascii="仿宋" w:hAnsi="仿宋" w:eastAsia="仿宋" w:cs="仿宋_GB2312"/>
          <w:sz w:val="28"/>
          <w:szCs w:val="28"/>
        </w:rPr>
      </w:pPr>
      <w:r>
        <w:rPr>
          <w:rFonts w:hint="eastAsia" w:ascii="仿宋" w:hAnsi="仿宋" w:eastAsia="仿宋" w:cs="仿宋_GB2312"/>
          <w:sz w:val="28"/>
          <w:szCs w:val="28"/>
        </w:rPr>
        <w:t>本单位无社会保险基金预算支出。</w:t>
      </w:r>
    </w:p>
    <w:p w14:paraId="357B4B2F">
      <w:pPr>
        <w:ind w:firstLine="640" w:firstLineChars="200"/>
        <w:jc w:val="left"/>
        <w:rPr>
          <w:rFonts w:ascii="黑体" w:hAnsi="黑体" w:eastAsia="黑体" w:cs="黑体"/>
          <w:color w:val="000000" w:themeColor="text1"/>
          <w:sz w:val="32"/>
          <w:szCs w:val="32"/>
          <w:highlight w:val="none"/>
          <w14:textFill>
            <w14:solidFill>
              <w14:schemeClr w14:val="tx1"/>
            </w14:solidFill>
          </w14:textFill>
        </w:rPr>
      </w:pPr>
      <w:r>
        <w:rPr>
          <w:rFonts w:hint="eastAsia" w:ascii="黑体" w:hAnsi="黑体" w:eastAsia="黑体" w:cs="黑体"/>
          <w:color w:val="000000" w:themeColor="text1"/>
          <w:sz w:val="32"/>
          <w:szCs w:val="32"/>
          <w:highlight w:val="none"/>
          <w14:textFill>
            <w14:solidFill>
              <w14:schemeClr w14:val="tx1"/>
            </w14:solidFill>
          </w14:textFill>
        </w:rPr>
        <w:t>六、部门整体支出绩效情况</w:t>
      </w:r>
    </w:p>
    <w:p w14:paraId="74EF7A93">
      <w:pPr>
        <w:ind w:firstLine="560" w:firstLineChars="200"/>
        <w:jc w:val="left"/>
        <w:rPr>
          <w:rFonts w:hint="eastAsia" w:ascii="仿宋" w:hAnsi="仿宋" w:eastAsia="仿宋" w:cs="仿宋_GB2312"/>
          <w:sz w:val="28"/>
          <w:szCs w:val="28"/>
          <w:lang w:val="en-US" w:eastAsia="zh-CN"/>
        </w:rPr>
      </w:pPr>
      <w:r>
        <w:rPr>
          <w:rFonts w:hint="eastAsia" w:ascii="仿宋" w:hAnsi="仿宋" w:eastAsia="仿宋" w:cs="仿宋_GB2312"/>
          <w:sz w:val="28"/>
          <w:szCs w:val="28"/>
          <w:lang w:val="en-US" w:eastAsia="zh-CN"/>
        </w:rPr>
        <w:t>2022年，是党的二十大召开之年，也是我区落实“五大战略”、建设“六大中心”的攻坚之年。今年来，在区委、区政府的坚强领导下，街道工委团结带领干部职工、居民群众凝心聚力、攻坚克难、奋发求为，围绕中心大局，统筹推进经济发展与社会稳定，取得一定效果，彰显了干部的忠诚与担当，体现了大楼办的团结与合力。</w:t>
      </w:r>
    </w:p>
    <w:p w14:paraId="40AE67A7">
      <w:pPr>
        <w:pStyle w:val="2"/>
        <w:keepNext w:val="0"/>
        <w:keepLines w:val="0"/>
        <w:pageBreakBefore w:val="0"/>
        <w:kinsoku/>
        <w:wordWrap/>
        <w:overflowPunct/>
        <w:topLinePunct w:val="0"/>
        <w:autoSpaceDE/>
        <w:autoSpaceDN/>
        <w:bidi w:val="0"/>
        <w:adjustRightInd/>
        <w:snapToGrid/>
        <w:spacing w:after="0" w:line="600" w:lineRule="exact"/>
        <w:ind w:firstLine="560" w:firstLineChars="200"/>
        <w:textAlignment w:val="auto"/>
        <w:rPr>
          <w:rFonts w:hint="default"/>
          <w:sz w:val="28"/>
          <w:szCs w:val="28"/>
          <w:lang w:val="en-US" w:eastAsia="zh-CN"/>
        </w:rPr>
      </w:pPr>
      <w:r>
        <w:rPr>
          <w:rFonts w:hint="eastAsia" w:ascii="黑体" w:hAnsi="黑体" w:eastAsia="黑体" w:cs="黑体"/>
          <w:sz w:val="28"/>
          <w:szCs w:val="28"/>
          <w:lang w:val="en-US" w:eastAsia="zh-CN"/>
        </w:rPr>
        <w:t>一、2022年工作成效</w:t>
      </w:r>
      <w:r>
        <w:rPr>
          <w:rFonts w:hint="eastAsia" w:ascii="仿宋_GB2312" w:hAnsi="仿宋_GB2312" w:eastAsia="仿宋_GB2312" w:cs="仿宋_GB2312"/>
          <w:b w:val="0"/>
          <w:bCs w:val="0"/>
          <w:sz w:val="28"/>
          <w:szCs w:val="28"/>
          <w:lang w:val="en-US" w:eastAsia="zh-CN"/>
        </w:rPr>
        <w:t xml:space="preserve">    </w:t>
      </w:r>
    </w:p>
    <w:p w14:paraId="010F04EE">
      <w:pPr>
        <w:pStyle w:val="13"/>
        <w:keepNext w:val="0"/>
        <w:keepLines w:val="0"/>
        <w:pageBreakBefore w:val="0"/>
        <w:widowControl w:val="0"/>
        <w:numPr>
          <w:ilvl w:val="0"/>
          <w:numId w:val="0"/>
        </w:numPr>
        <w:kinsoku/>
        <w:wordWrap/>
        <w:overflowPunct/>
        <w:topLinePunct w:val="0"/>
        <w:bidi w:val="0"/>
        <w:snapToGrid/>
        <w:spacing w:line="560" w:lineRule="exact"/>
        <w:ind w:firstLine="560" w:firstLineChars="200"/>
        <w:jc w:val="both"/>
        <w:textAlignment w:val="auto"/>
        <w:rPr>
          <w:rFonts w:hint="eastAsia" w:ascii="仿宋_GB2312" w:hAnsi="仿宋_GB2312" w:eastAsia="仿宋_GB2312" w:cs="仿宋_GB2312"/>
          <w:b w:val="0"/>
          <w:bCs w:val="0"/>
          <w:color w:val="auto"/>
          <w:kern w:val="44"/>
          <w:sz w:val="28"/>
          <w:szCs w:val="28"/>
          <w:lang w:val="en-US" w:eastAsia="zh-CN" w:bidi="ar"/>
        </w:rPr>
      </w:pPr>
      <w:r>
        <w:rPr>
          <w:rFonts w:hint="eastAsia" w:ascii="仿宋_GB2312" w:hAnsi="仿宋_GB2312" w:eastAsia="仿宋_GB2312" w:cs="仿宋_GB2312"/>
          <w:b w:val="0"/>
          <w:bCs w:val="0"/>
          <w:color w:val="auto"/>
          <w:kern w:val="44"/>
          <w:sz w:val="28"/>
          <w:szCs w:val="28"/>
          <w:lang w:val="en-US" w:eastAsia="zh-CN" w:bidi="ar"/>
        </w:rPr>
        <w:t>1、突出党建引领，党组织活力充分彰显</w:t>
      </w:r>
    </w:p>
    <w:p w14:paraId="25FA8365">
      <w:pPr>
        <w:pStyle w:val="13"/>
        <w:keepNext w:val="0"/>
        <w:keepLines w:val="0"/>
        <w:pageBreakBefore w:val="0"/>
        <w:widowControl w:val="0"/>
        <w:numPr>
          <w:ilvl w:val="0"/>
          <w:numId w:val="0"/>
        </w:numPr>
        <w:kinsoku/>
        <w:wordWrap/>
        <w:overflowPunct/>
        <w:topLinePunct w:val="0"/>
        <w:bidi w:val="0"/>
        <w:snapToGrid/>
        <w:spacing w:line="560" w:lineRule="exact"/>
        <w:ind w:firstLine="560" w:firstLineChars="200"/>
        <w:jc w:val="both"/>
        <w:textAlignment w:val="auto"/>
        <w:rPr>
          <w:rFonts w:hint="eastAsia" w:ascii="仿宋_GB2312" w:hAnsi="仿宋_GB2312" w:eastAsia="仿宋_GB2312" w:cs="仿宋_GB2312"/>
          <w:b w:val="0"/>
          <w:bCs w:val="0"/>
          <w:color w:val="auto"/>
          <w:kern w:val="44"/>
          <w:sz w:val="28"/>
          <w:szCs w:val="28"/>
          <w:lang w:val="en-US" w:eastAsia="zh-CN" w:bidi="ar"/>
        </w:rPr>
      </w:pPr>
      <w:r>
        <w:rPr>
          <w:rFonts w:hint="eastAsia" w:ascii="仿宋_GB2312" w:hAnsi="仿宋_GB2312" w:eastAsia="仿宋_GB2312" w:cs="仿宋_GB2312"/>
          <w:b w:val="0"/>
          <w:bCs w:val="0"/>
          <w:color w:val="auto"/>
          <w:kern w:val="44"/>
          <w:sz w:val="28"/>
          <w:szCs w:val="28"/>
          <w:lang w:val="en-US" w:eastAsia="zh-CN" w:bidi="ar"/>
        </w:rPr>
        <w:t>一是筑牢组织基石。以推进基层党组织“四亮”主题活动创建为抓手，东湖、郭亮旧改拆违、拆迁、征购难度大，通过设立临时支部，旧改工作取得显著成效。机关支部发动党员干部为洞庭社区干部陈诚白血病女儿筹集爱心善款6万余元，动员300余员党员志愿者参与到疫情防控、项目攻坚等中心工作，不断提升基层组织力。二是筑牢廉洁基石。岳阳楼社区支部23456工作法助力“五廉社区”建设作为全市清廉单元建设现场点接受市纪监委系统现场观摩，经验做法在《湖南日报》等主流媒体推介；围绕“违规收送礼金红包”开展节前提醒谈话及分级廉政谈话，共廉政谈话52人次；围绕中心重点工作和干部作风开展督查，共下发各类督查通报35期，批评18人次；依托“互联网+监督”平台，对社区财务实行“晒帐目、晒实事、晒项目”，接受群众监督，杜绝“微腐败”。三是筑牢服务基石。岳阳楼社区新世苑小区推行党员身份卡、孝心卡、积分卡和服务卡“四卡亮相”服务，九华山社区磷化小区建立“共享工具房”挂牌服务点，实行“线上点单、线下服务”，为辖区居民提供立体式、无缝隙的优质服务。</w:t>
      </w:r>
    </w:p>
    <w:p w14:paraId="58B1169D">
      <w:pPr>
        <w:pStyle w:val="13"/>
        <w:keepNext w:val="0"/>
        <w:keepLines w:val="0"/>
        <w:pageBreakBefore w:val="0"/>
        <w:widowControl w:val="0"/>
        <w:numPr>
          <w:ilvl w:val="0"/>
          <w:numId w:val="1"/>
        </w:numPr>
        <w:kinsoku/>
        <w:wordWrap/>
        <w:overflowPunct/>
        <w:topLinePunct w:val="0"/>
        <w:bidi w:val="0"/>
        <w:snapToGrid/>
        <w:spacing w:line="560" w:lineRule="exact"/>
        <w:ind w:firstLine="560" w:firstLineChars="200"/>
        <w:jc w:val="both"/>
        <w:textAlignment w:val="auto"/>
        <w:rPr>
          <w:rFonts w:hint="eastAsia" w:ascii="仿宋_GB2312" w:hAnsi="仿宋_GB2312" w:eastAsia="仿宋_GB2312" w:cs="仿宋_GB2312"/>
          <w:b w:val="0"/>
          <w:bCs w:val="0"/>
          <w:color w:val="auto"/>
          <w:kern w:val="44"/>
          <w:sz w:val="28"/>
          <w:szCs w:val="28"/>
          <w:lang w:val="en-US" w:eastAsia="zh-CN" w:bidi="ar"/>
        </w:rPr>
      </w:pPr>
      <w:r>
        <w:rPr>
          <w:rFonts w:hint="eastAsia" w:ascii="仿宋_GB2312" w:hAnsi="仿宋_GB2312" w:eastAsia="仿宋_GB2312" w:cs="仿宋_GB2312"/>
          <w:b w:val="0"/>
          <w:bCs w:val="0"/>
          <w:color w:val="auto"/>
          <w:kern w:val="44"/>
          <w:sz w:val="28"/>
          <w:szCs w:val="28"/>
          <w:lang w:val="en-US" w:eastAsia="zh-CN" w:bidi="ar"/>
        </w:rPr>
        <w:t>强化思想建设，政治方向不偏不倚</w:t>
      </w:r>
    </w:p>
    <w:p w14:paraId="1864E53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default" w:ascii="仿宋_GB2312" w:hAnsi="仿宋_GB2312" w:eastAsia="仿宋_GB2312" w:cs="仿宋_GB2312"/>
          <w:b w:val="0"/>
          <w:bCs w:val="0"/>
          <w:color w:val="auto"/>
          <w:kern w:val="44"/>
          <w:sz w:val="28"/>
          <w:szCs w:val="28"/>
          <w:lang w:val="en-US" w:eastAsia="zh-CN" w:bidi="ar"/>
        </w:rPr>
      </w:pPr>
      <w:r>
        <w:rPr>
          <w:rFonts w:hint="eastAsia" w:ascii="仿宋_GB2312" w:hAnsi="仿宋_GB2312" w:eastAsia="仿宋_GB2312" w:cs="仿宋_GB2312"/>
          <w:b w:val="0"/>
          <w:bCs w:val="0"/>
          <w:color w:val="auto"/>
          <w:kern w:val="44"/>
          <w:sz w:val="28"/>
          <w:szCs w:val="28"/>
          <w:lang w:val="en-US" w:eastAsia="zh-CN" w:bidi="ar"/>
        </w:rPr>
        <w:t>一是深入推进党的二十大宣传。围绕党的二十大开展“建功新时代，喜迎二十大”演讲比赛，邀请市委讲师团专家专题授课，干部职工围绕党的二十大开展研讨，撰写心得体会2万余字，和谐宣讲团将“党的二十大”精神编写成快板、三句半等形式进行巡讲。二是深入推进意识形态领域建设。注重意识形态领域教育，运用红星云、学习强国等载体开展学习，通过微信工作群、群情通网格群等平台交流互动，收集意见建议500余条，解决实际问题58件；上报省内敏感事件舆情信息300余条至“互联网舆情研判和应急报送系统”，为处置舆情提供有效支撑；微信、QQ工作群实行专人专管，即时处置不良舆论信息8条，净化网络空气的“清新剂”。三是深入推进法治建设。按照依法治区工作部署要求，为76人提供拆迁、婚姻、养老等方面法律咨询，分别在岳阳楼小区、郭亮、岳阳楼社区等地开展法制宣传8次，成功调解各类案件58起，机关干部  99名参与八五普法考试，通过率100%，营造“全民普法、依规用法、阳光执法”的浓厚氛围。</w:t>
      </w:r>
    </w:p>
    <w:p w14:paraId="099DF463">
      <w:pPr>
        <w:pStyle w:val="13"/>
        <w:keepNext w:val="0"/>
        <w:keepLines w:val="0"/>
        <w:pageBreakBefore w:val="0"/>
        <w:widowControl w:val="0"/>
        <w:numPr>
          <w:ilvl w:val="0"/>
          <w:numId w:val="0"/>
        </w:numPr>
        <w:kinsoku/>
        <w:wordWrap/>
        <w:overflowPunct/>
        <w:topLinePunct w:val="0"/>
        <w:bidi w:val="0"/>
        <w:snapToGrid/>
        <w:spacing w:line="560" w:lineRule="exact"/>
        <w:jc w:val="both"/>
        <w:textAlignment w:val="auto"/>
        <w:rPr>
          <w:rFonts w:hint="default" w:ascii="仿宋_GB2312" w:hAnsi="仿宋_GB2312" w:eastAsia="仿宋_GB2312" w:cs="仿宋_GB2312"/>
          <w:b w:val="0"/>
          <w:bCs w:val="0"/>
          <w:color w:val="auto"/>
          <w:kern w:val="44"/>
          <w:sz w:val="28"/>
          <w:szCs w:val="28"/>
          <w:lang w:val="en-US" w:eastAsia="zh-CN" w:bidi="ar"/>
        </w:rPr>
      </w:pPr>
      <w:r>
        <w:rPr>
          <w:rFonts w:hint="eastAsia" w:ascii="仿宋_GB2312" w:hAnsi="仿宋_GB2312" w:eastAsia="仿宋_GB2312" w:cs="仿宋_GB2312"/>
          <w:b w:val="0"/>
          <w:bCs w:val="0"/>
          <w:color w:val="auto"/>
          <w:kern w:val="44"/>
          <w:sz w:val="28"/>
          <w:szCs w:val="28"/>
          <w:lang w:val="en-US" w:eastAsia="zh-CN" w:bidi="ar"/>
        </w:rPr>
        <w:t>　　3、突出三大重点，防控底线坚不可催</w:t>
      </w:r>
    </w:p>
    <w:p w14:paraId="651BB6FD">
      <w:pPr>
        <w:keepNext w:val="0"/>
        <w:keepLines w:val="0"/>
        <w:pageBreakBefore w:val="0"/>
        <w:widowControl w:val="0"/>
        <w:kinsoku/>
        <w:wordWrap/>
        <w:overflowPunct/>
        <w:topLinePunct w:val="0"/>
        <w:bidi w:val="0"/>
        <w:spacing w:line="560" w:lineRule="exact"/>
        <w:ind w:firstLine="560" w:firstLineChars="200"/>
        <w:jc w:val="both"/>
        <w:textAlignment w:val="auto"/>
        <w:rPr>
          <w:rFonts w:hint="eastAsia" w:ascii="仿宋_GB2312" w:hAnsi="仿宋_GB2312" w:eastAsia="仿宋_GB2312" w:cs="仿宋_GB2312"/>
          <w:b w:val="0"/>
          <w:bCs w:val="0"/>
          <w:color w:val="auto"/>
          <w:kern w:val="44"/>
          <w:sz w:val="28"/>
          <w:szCs w:val="28"/>
          <w:lang w:val="en-US" w:eastAsia="zh-CN" w:bidi="ar"/>
        </w:rPr>
      </w:pPr>
      <w:r>
        <w:rPr>
          <w:rFonts w:hint="eastAsia" w:ascii="仿宋_GB2312" w:hAnsi="仿宋_GB2312" w:eastAsia="仿宋_GB2312" w:cs="仿宋_GB2312"/>
          <w:b w:val="0"/>
          <w:bCs w:val="0"/>
          <w:color w:val="auto"/>
          <w:kern w:val="44"/>
          <w:sz w:val="28"/>
          <w:szCs w:val="28"/>
          <w:lang w:val="en-US" w:eastAsia="zh-CN" w:bidi="ar"/>
        </w:rPr>
        <w:t>一是筑牢疫情防控底线。强化班子“一岗双责”，成立数据排查、居家管控等8个工作专班，实行“日调度、周讲评、月考核”机制。共排查外来人员20000多人次，红黄码人员5000多人次，管控涉外、密接、中高风险地区来（返）岳等重点人员近2000人次，完成全员核酸检测20余万人次，覆盖率达100%，疫苗接种37584剂次，18岁及以上人群加强针接种率超过95%，排全区前列，60岁及以上人群新冠疫苗第一针接种覆盖率超过91.2%，场所码审核覆盖率达130.49%，排全区第一。二是筑牢信访维稳底线。每月召开民情通报会、专题调度会，加强重点人群管控，切实维护党的二十大等重要特护期的平安稳定。共办理国家重复信访积案1起，市级领导交办信访案件3起，有效稳控信访群体6个，重点信访人员9人，4名信访人员签订了息访息诉或调解协议书。针对金茂楼盘开发商变更建设规划影响通风采光及相关配套设施未兑现承诺等问题，区级领导包案，党政一把手牵头，制定“五包一”化解工作预案，引导业主依法理性维权，事态得到有效控制。实现“无进京赴省非访，无群体性事件，无极端恶劣事件发生”的工作目标。三是筑牢安全生产底线。按照三管三必须要求，开展5.12防灾减灾宣传及安全生产月活动4场次。采用地毯式排查和不定期抽查相结合方式，巡查辖区企业、门店、小区等重点区域，燃气、建筑工地等重要领域，检查各类企业门店900余家次，排查多合一场所78处，重点消除了东风湖社区鱼池道路无安全防护、城投停车场围墙开裂、汴河街广场路灯漏电、书香苑小区疑似泄露等公共安全隐患近20处，关停超期未检未检特种设备3台。全年未发生生产安全事故，未发生因自然灾害亡人事件，在年度考核中成绩名列前茅，被推评为市安全生产先进乡街。</w:t>
      </w:r>
    </w:p>
    <w:p w14:paraId="0E24741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105" w:leftChars="-50" w:right="-105" w:rightChars="-50" w:firstLine="560" w:firstLineChars="200"/>
        <w:jc w:val="both"/>
        <w:textAlignment w:val="auto"/>
        <w:rPr>
          <w:rFonts w:hint="eastAsia" w:ascii="仿宋_GB2312" w:hAnsi="仿宋_GB2312" w:eastAsia="仿宋_GB2312" w:cs="仿宋_GB2312"/>
          <w:b w:val="0"/>
          <w:bCs w:val="0"/>
          <w:color w:val="auto"/>
          <w:kern w:val="44"/>
          <w:sz w:val="28"/>
          <w:szCs w:val="28"/>
          <w:lang w:val="en-US" w:eastAsia="zh-CN" w:bidi="ar"/>
        </w:rPr>
      </w:pPr>
      <w:r>
        <w:rPr>
          <w:rFonts w:hint="eastAsia" w:ascii="仿宋_GB2312" w:hAnsi="仿宋_GB2312" w:eastAsia="仿宋_GB2312" w:cs="仿宋_GB2312"/>
          <w:b w:val="0"/>
          <w:bCs w:val="0"/>
          <w:color w:val="auto"/>
          <w:kern w:val="44"/>
          <w:sz w:val="28"/>
          <w:szCs w:val="28"/>
          <w:lang w:val="en-US" w:eastAsia="zh-CN" w:bidi="ar"/>
        </w:rPr>
        <w:t>4、服务中心大局，城市管理规范有序</w:t>
      </w:r>
    </w:p>
    <w:p w14:paraId="5D9AB183">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default" w:ascii="仿宋_GB2312" w:hAnsi="仿宋_GB2312" w:eastAsia="仿宋_GB2312" w:cs="仿宋_GB2312"/>
          <w:b w:val="0"/>
          <w:bCs w:val="0"/>
          <w:color w:val="auto"/>
          <w:kern w:val="44"/>
          <w:sz w:val="28"/>
          <w:szCs w:val="28"/>
          <w:lang w:val="en-US" w:eastAsia="zh-CN" w:bidi="ar"/>
        </w:rPr>
      </w:pPr>
      <w:r>
        <w:rPr>
          <w:rFonts w:hint="eastAsia" w:ascii="仿宋_GB2312" w:hAnsi="仿宋_GB2312" w:eastAsia="仿宋_GB2312" w:cs="仿宋_GB2312"/>
          <w:b w:val="0"/>
          <w:bCs w:val="0"/>
          <w:color w:val="auto"/>
          <w:kern w:val="44"/>
          <w:sz w:val="28"/>
          <w:szCs w:val="28"/>
          <w:lang w:val="en-US" w:eastAsia="zh-CN" w:bidi="ar"/>
        </w:rPr>
        <w:t>一是强力推进环境整治。落实“三级书记”抓环卫，投入160余万元，综合整治了</w:t>
      </w:r>
      <w:r>
        <w:rPr>
          <w:rFonts w:hint="default" w:ascii="仿宋_GB2312" w:hAnsi="仿宋_GB2312" w:eastAsia="仿宋_GB2312" w:cs="仿宋_GB2312"/>
          <w:b w:val="0"/>
          <w:bCs w:val="0"/>
          <w:color w:val="auto"/>
          <w:kern w:val="44"/>
          <w:sz w:val="28"/>
          <w:szCs w:val="28"/>
          <w:lang w:val="en-US" w:eastAsia="zh-CN" w:bidi="ar"/>
        </w:rPr>
        <w:t>庙前街古玩市场、东风湖花都市场、郭亮保利西街</w:t>
      </w:r>
      <w:r>
        <w:rPr>
          <w:rFonts w:hint="eastAsia" w:ascii="仿宋_GB2312" w:hAnsi="仿宋_GB2312" w:eastAsia="仿宋_GB2312" w:cs="仿宋_GB2312"/>
          <w:b w:val="0"/>
          <w:bCs w:val="0"/>
          <w:color w:val="auto"/>
          <w:kern w:val="44"/>
          <w:sz w:val="28"/>
          <w:szCs w:val="28"/>
          <w:lang w:val="en-US" w:eastAsia="zh-CN" w:bidi="ar"/>
        </w:rPr>
        <w:t>、洞庭湖岸线等重点区域，共清理各类垃圾300余吨，整治菜地30000多平方米，修砌围墙1500米，清理牛皮癣6000余处，劝离游摊1800余个，规范商户2000余家。圆满完成创建国家卫生城市复审检查、省垃圾分类示范街道评估、保障“洞庭渔火季”和120余次迎检目标任务，区环卫月考评始终处于第一方阵。二是强力推进环保治理。按照“七有”标准常态巡湖，街道双总湖长巡湖率达100%，完成交办问题10个，对洞庭湖、东风湖-吉家湖开展专项整治行动14次，清运两湖沿线各类垃圾80多吨，9个入河排污口均按相关文件整治到位。依法取缔小西瓜山2家非法禽畜养殖交易场所，彻底消除生态环境风险。三是强力推进自建房排查整治。针对自建房违规搭建、手续不全、擅自改建、商住两用等重大安全隐患问题，联合综治、城管、应急管理局等部门对自建房进行摸底、性质认定和分类处置，共排查录入房屋382栋，其中经营性房屋36栋、未用作经营性房屋346栋，切实做到“危房不住人、人不进危房”，在摸排录入、鉴定、整治工作进度均为全区第一。四是强力推进违法建设和违规墓地拆除。针对东湖、洞庭、郭亮社区老旧小区改造违法建设多、群众利益多元、拆除阻力空前的巨大压力，整合100余名街道、社区干部和微网格员力量，通过居民自拆、干部助拆、集中强拆相结合的方式推进违法建设拆除。共组织拆除行动18次，拆除违法建设320处，18000平方米。组织80余人拆除吉家湖社区4座19穴活人墓，降低违建墓地己葬墓墓碑6座10穴，达到“见山见水不见坟、植绿补绿不见墓”的工作目标。五是强力推进文明创建工作。开展党的十九大、二十大、传统文化微宣讲“三进”活动，利用传统节日开展各类文化活动60余次，开展保护母亲湖、爱心助考等各类志愿服务活动160余次，《小城故事—岳阳楼街道抗疫工作纪实》宣传短片在网上点击量达10000余人次，在三季度全区文明创建测评中位居第一。六是强力推进社会治理与服务创新工作。充分发挥网格员和微网格员作用，推进社会治理与服务创新。共录入更新楼栋1550栋，11461户29592人。人口采集更新10875条，上报处理事件788起，签收率、事件核实率达100%。上门走访10300件、窗口“一门式”受理办结1560件,12345热线办理562件。七是强力推进民生保障。城市低保实行动态管理，共停保143户，242人，提标137户，医疗救助27人次，临时救助55人次，发放救助金73300元。新申报公租房补贴24户，新申报残疾人两项补贴34人，为残疾人发放辅助器具46件套，为102名高龄老人申报了高龄补贴。为608户名禁捕退捕渔民宣讲政策，组织开展“家政服务员培训”及“311”就业专项服务，渔民上岸转产转业率达100%。利用核酸检测点、制作医保宣传口罩、购物袋等形式营造氛围，截止12月中旬完成征缴11283人，完成率109%，位居全区第一。</w:t>
      </w:r>
    </w:p>
    <w:p w14:paraId="55580E17">
      <w:pPr>
        <w:pStyle w:val="2"/>
        <w:keepNext w:val="0"/>
        <w:keepLines w:val="0"/>
        <w:pageBreakBefore w:val="0"/>
        <w:widowControl w:val="0"/>
        <w:numPr>
          <w:ilvl w:val="0"/>
          <w:numId w:val="0"/>
        </w:numPr>
        <w:kinsoku/>
        <w:wordWrap/>
        <w:overflowPunct/>
        <w:topLinePunct w:val="0"/>
        <w:bidi w:val="0"/>
        <w:spacing w:line="560" w:lineRule="exact"/>
        <w:ind w:leftChars="200"/>
        <w:jc w:val="both"/>
        <w:textAlignment w:val="auto"/>
        <w:rPr>
          <w:rFonts w:hint="default" w:ascii="仿宋_GB2312" w:hAnsi="仿宋_GB2312" w:eastAsia="仿宋_GB2312" w:cs="仿宋_GB2312"/>
          <w:b w:val="0"/>
          <w:bCs w:val="0"/>
          <w:color w:val="auto"/>
          <w:kern w:val="44"/>
          <w:sz w:val="28"/>
          <w:szCs w:val="28"/>
          <w:lang w:val="en-US" w:eastAsia="zh-CN" w:bidi="ar"/>
        </w:rPr>
      </w:pPr>
      <w:r>
        <w:rPr>
          <w:rFonts w:hint="eastAsia" w:ascii="仿宋_GB2312" w:hAnsi="仿宋_GB2312" w:eastAsia="仿宋_GB2312" w:cs="仿宋_GB2312"/>
          <w:b w:val="0"/>
          <w:bCs w:val="0"/>
          <w:color w:val="auto"/>
          <w:kern w:val="44"/>
          <w:sz w:val="28"/>
          <w:szCs w:val="28"/>
          <w:lang w:val="en-US" w:eastAsia="zh-CN" w:bidi="ar"/>
        </w:rPr>
        <w:t>　5、推进项目建设，民生实事落地落细</w:t>
      </w:r>
    </w:p>
    <w:p w14:paraId="61C7823D">
      <w:pPr>
        <w:keepNext w:val="0"/>
        <w:keepLines w:val="0"/>
        <w:pageBreakBefore w:val="0"/>
        <w:widowControl/>
        <w:suppressLineNumbers w:val="0"/>
        <w:kinsoku/>
        <w:wordWrap/>
        <w:overflowPunct/>
        <w:topLinePunct w:val="0"/>
        <w:autoSpaceDE/>
        <w:autoSpaceDN/>
        <w:bidi w:val="0"/>
        <w:adjustRightInd/>
        <w:snapToGrid/>
        <w:spacing w:line="600" w:lineRule="exact"/>
        <w:ind w:right="0" w:firstLine="840" w:firstLineChars="300"/>
        <w:jc w:val="both"/>
        <w:textAlignment w:val="auto"/>
        <w:rPr>
          <w:rFonts w:hint="eastAsia" w:ascii="仿宋_GB2312" w:hAnsi="仿宋_GB2312" w:eastAsia="仿宋_GB2312" w:cs="仿宋_GB2312"/>
          <w:color w:val="000000"/>
          <w:spacing w:val="0"/>
          <w:w w:val="100"/>
          <w:position w:val="0"/>
          <w:sz w:val="28"/>
          <w:szCs w:val="28"/>
          <w:lang w:val="en-US" w:eastAsia="zh-CN"/>
        </w:rPr>
      </w:pPr>
      <w:r>
        <w:rPr>
          <w:rFonts w:hint="eastAsia" w:ascii="仿宋_GB2312" w:hAnsi="仿宋_GB2312" w:eastAsia="仿宋_GB2312" w:cs="仿宋_GB2312"/>
          <w:b w:val="0"/>
          <w:bCs w:val="0"/>
          <w:color w:val="auto"/>
          <w:kern w:val="44"/>
          <w:sz w:val="28"/>
          <w:szCs w:val="28"/>
          <w:lang w:val="en-US" w:eastAsia="zh-CN" w:bidi="ar"/>
        </w:rPr>
        <w:t>一是加快推进存量棚改项目清零扫尾。完成九华山片区一期（北门四厂）项目财政审核备案；汴河园路岳阳楼项目通过市国有土地房屋征收管理站审核，已报市财政审核；洞庭南路历史文化街区暨岳阳楼景区北扩岳阳楼项目完成74户签约，腾房71户。二是有序推进老旧小区改造项目。今年，老旧小区改造覆盖郭亮片区4个邻里和6个配套项目、东湖片区6个邻里、3个独立小区和6个配套项目，洞庭片区华圣水运、市水运小区２个项目。共计3660户，111栋房屋，总建筑面积36.01万平方米。目前，所有旧改项目己全面竣工，郭亮片区作为12月20日全市老旧小区改造的流动现场会接受上级领导检查。三是快速推进2022年新增项目。今年，外滩加油站征拆项目和西瓜山黑臭体综合治理（湖光一路和海绵湿体）项目部涉及51栋房屋征拆，建筑面积约15000余平方米。截止目前，征拆范围内所有房屋的签约、腾房、拆除任务已完成。</w:t>
      </w:r>
    </w:p>
    <w:p w14:paraId="32FB54DB">
      <w:p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七、存在的问题及原因分析</w:t>
      </w:r>
    </w:p>
    <w:p w14:paraId="4DBE6931">
      <w:pPr>
        <w:keepNext w:val="0"/>
        <w:keepLines w:val="0"/>
        <w:pageBreakBefore w:val="0"/>
        <w:widowControl/>
        <w:suppressLineNumbers w:val="0"/>
        <w:kinsoku/>
        <w:wordWrap/>
        <w:overflowPunct/>
        <w:topLinePunct w:val="0"/>
        <w:autoSpaceDE/>
        <w:autoSpaceDN/>
        <w:bidi w:val="0"/>
        <w:adjustRightInd/>
        <w:snapToGrid/>
        <w:spacing w:line="600" w:lineRule="exact"/>
        <w:ind w:firstLine="560" w:firstLineChars="200"/>
        <w:jc w:val="both"/>
        <w:textAlignment w:val="auto"/>
        <w:rPr>
          <w:rFonts w:ascii="仿宋" w:hAnsi="仿宋" w:eastAsia="仿宋" w:cs="仿宋_GB2312"/>
          <w:sz w:val="28"/>
          <w:szCs w:val="28"/>
        </w:rPr>
      </w:pPr>
      <w:r>
        <w:rPr>
          <w:rFonts w:hint="eastAsia" w:ascii="仿宋_GB2312" w:hAnsi="仿宋_GB2312" w:eastAsia="仿宋_GB2312" w:cs="仿宋_GB2312"/>
          <w:b w:val="0"/>
          <w:bCs w:val="0"/>
          <w:sz w:val="28"/>
          <w:szCs w:val="28"/>
          <w:lang w:val="en-US" w:eastAsia="zh-CN"/>
        </w:rPr>
        <w:t>虽然，街道取得了一定的成绩，但还存有不足之处，主要体现在：一是理论学习有待提升。街道中心组围绕党的二十大开展多次教育学习活动，但在学懂弄通悟透上还有欠缺，把握精神实质掌握不够，在融会贯通上存在学用脱节现象。二是配合协调有待加强。岳阳楼核心景区交通治堵、辖内主次干道市容秩序整治、沿洞庭湖岸线生态环保治理等工作涉及多部门，需加强调度、联动整治、精准发力。三是旧改后续维护值得探索。近两年来，街道共有12个小区实施了旧改，但旧改后的环卫、综治、停车、物业等问题亟待解决，需要发挥街道物业办指导作用，发动居民开展协商自治，确保小区管理规范有序、良性运转。四是干部队伍建设有待加强。原洞办与楼办在机构上实施了合并，但人员去向、编制管理一直未落实落地，给机关内部人员调整、整合资源、强化管理等方面带来瓶颈。五是社区组织平台建设需加速加力。目前，九华山社区便民服务中心建设己完成方案设计，现进入装修阶段，收尾工作需快速推进；汴河社区、捕捞社区便民服务中心均临时板房办公，新办公用房建设无着落；因投资公司与橡胶制品公司内部分歧，3517公司社会化管理工作迟未移交。六是文旅项目建设需加快融合。郭亮片区旧改为拓展岳阳楼核心旅游产业链条、推进国家级夜间文旅消费集聚区建设带来空前机遇，在挖掘本土人文景观、引入地方特色产品，打造文旅融合示范区建设上需全速推进。</w:t>
      </w:r>
    </w:p>
    <w:p w14:paraId="1B6530A7">
      <w:p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八、下一步改进措施</w:t>
      </w:r>
    </w:p>
    <w:p w14:paraId="2E4C0A49">
      <w:pPr>
        <w:keepNext w:val="0"/>
        <w:keepLines w:val="0"/>
        <w:pageBreakBefore w:val="0"/>
        <w:widowControl/>
        <w:suppressLineNumbers w:val="0"/>
        <w:kinsoku/>
        <w:wordWrap/>
        <w:overflowPunct/>
        <w:topLinePunct w:val="0"/>
        <w:autoSpaceDE/>
        <w:autoSpaceDN/>
        <w:bidi w:val="0"/>
        <w:adjustRightInd/>
        <w:snapToGrid/>
        <w:spacing w:line="600" w:lineRule="exact"/>
        <w:ind w:firstLine="560" w:firstLineChars="200"/>
        <w:jc w:val="both"/>
        <w:textAlignment w:val="auto"/>
        <w:rPr>
          <w:rFonts w:hint="default"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街道将围绕党的二十大精神，全面贯彻“以人民为中心”的服务理念，带领和团结全体党员干部，紧紧依靠群众，力推高质量发展。 一是提高政治站位，切实履职尽职。牢固树立政治意识，扎实开展中心组学习、党员教育等各类学教活动，坚定理想信念，坚决落实市委市政府、区委区政府决策部署，不折不扣完成上级交办的各项工作任务；二是强化组织领导，敢于担当担责。进一步压实工委班子及社区书记职责，强化责任意识，维护中心大局，针对老旧小区改造后续维护、社区便民服务中心建设、郭亮片区文旅示范区创建等重点工作，充分发挥“智囊团”、“稳压器”、“润滑剂”作用，快速推进核心引领区和首善之区建设；三是提升公仆意识，忠诚为民利民。发扬“忧乐精神”，围绕群众所需所盼，加大弱势群体、退捕渔民、失业人员的帮扶力度，不断丰富居民精神文化生活，优化人居环境，用干部的辛苦指数换取群众的幸福指数；四是注重廉洁自律，培育党风民风。不断完善党风廉政教育管理制度，不断巩固清廉单元成绩成果，加大督查考核和执纪问责力度，源头治理浪费及腐败行为，以党风带动民风，以民风守护清风。</w:t>
      </w:r>
    </w:p>
    <w:p w14:paraId="76C3ADBF">
      <w:p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九、部门整体支出绩效自评结果拟应用和公开情况</w:t>
      </w:r>
    </w:p>
    <w:p w14:paraId="487F0D6B">
      <w:pPr>
        <w:ind w:firstLine="560" w:firstLineChars="200"/>
        <w:jc w:val="left"/>
        <w:rPr>
          <w:rFonts w:ascii="仿宋" w:hAnsi="仿宋" w:eastAsia="仿宋" w:cs="仿宋_GB2312"/>
          <w:sz w:val="28"/>
          <w:szCs w:val="28"/>
        </w:rPr>
      </w:pPr>
      <w:r>
        <w:rPr>
          <w:rFonts w:hint="eastAsia" w:ascii="仿宋" w:hAnsi="仿宋" w:eastAsia="仿宋" w:cs="仿宋_GB2312"/>
          <w:sz w:val="28"/>
          <w:szCs w:val="28"/>
        </w:rPr>
        <w:t>我单位高度重视此项绩效自评工作，积极落实主体责任，切实加强了组织领导，按照绩效评价相关制度规定，明确了具体责任人，认真开展自评，并撰写了绩效评价报告，确保绩效自评工作顺利实施，并将按照要求进行信息公开，对存在的问题积极整改。</w:t>
      </w:r>
    </w:p>
    <w:p w14:paraId="4AA5AB82">
      <w:p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其他需要说明的情况</w:t>
      </w:r>
    </w:p>
    <w:p w14:paraId="49575F98">
      <w:pPr>
        <w:ind w:firstLine="560" w:firstLineChars="200"/>
        <w:jc w:val="left"/>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无。</w:t>
      </w:r>
    </w:p>
    <w:p w14:paraId="27DC94E2">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43E324E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20515AD4">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报告需要以下附件：</w:t>
      </w:r>
    </w:p>
    <w:p w14:paraId="3D9B2ECD">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1、部门整体支出绩效评价基础数据表</w:t>
      </w:r>
    </w:p>
    <w:p w14:paraId="723687FF">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2、部门整体支出绩效自评表</w:t>
      </w:r>
    </w:p>
    <w:p w14:paraId="6A021387">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3、项目支出绩效自评表(一个一级项目支出一张表)</w:t>
      </w:r>
    </w:p>
    <w:p w14:paraId="63AEFA3B">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4、政府性基金预算支出情况表</w:t>
      </w:r>
    </w:p>
    <w:p w14:paraId="686CBFC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5、国有资本经营预算支出情况表</w:t>
      </w:r>
    </w:p>
    <w:p w14:paraId="4C06EDE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6、社会保险基金预算支出情况表</w:t>
      </w:r>
    </w:p>
    <w:p w14:paraId="456FAA34">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331E4D1A">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2754D7D6">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500334F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4AAEC19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25ACB4B8">
      <w:pPr>
        <w:pStyle w:val="2"/>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05E52679">
      <w:pPr>
        <w:pStyle w:val="3"/>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1CF03A50">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70514278">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2"/>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381"/>
        <w:gridCol w:w="905"/>
        <w:gridCol w:w="1214"/>
        <w:gridCol w:w="685"/>
        <w:gridCol w:w="795"/>
        <w:gridCol w:w="1365"/>
      </w:tblGrid>
      <w:tr w14:paraId="18F189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1075" w:type="dxa"/>
            <w:noWrap w:val="0"/>
            <w:vAlign w:val="center"/>
          </w:tcPr>
          <w:p w14:paraId="451ABF3F">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1AAD1CC8">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0D6B3F8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环卫工人工资及社保经费</w:t>
            </w:r>
          </w:p>
        </w:tc>
      </w:tr>
      <w:tr w14:paraId="36D8BA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44333D68">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446" w:type="dxa"/>
            <w:gridSpan w:val="4"/>
            <w:noWrap w:val="0"/>
            <w:vAlign w:val="center"/>
          </w:tcPr>
          <w:p w14:paraId="7753A92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区环卫局</w:t>
            </w:r>
          </w:p>
        </w:tc>
        <w:tc>
          <w:tcPr>
            <w:tcW w:w="1214" w:type="dxa"/>
            <w:noWrap w:val="0"/>
            <w:vAlign w:val="center"/>
          </w:tcPr>
          <w:p w14:paraId="1E17B47C">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7068795A">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岳阳楼</w:t>
            </w:r>
            <w:r>
              <w:rPr>
                <w:rFonts w:hint="eastAsia" w:ascii="Arial"/>
                <w:color w:val="000000" w:themeColor="text1"/>
                <w:spacing w:val="0"/>
                <w:sz w:val="21"/>
                <w:szCs w:val="21"/>
                <w:lang w:eastAsia="zh-CN"/>
                <w14:textFill>
                  <w14:solidFill>
                    <w14:schemeClr w14:val="tx1"/>
                  </w14:solidFill>
                </w14:textFill>
              </w:rPr>
              <w:t>街道办事处</w:t>
            </w:r>
          </w:p>
        </w:tc>
      </w:tr>
      <w:tr w14:paraId="58A7AE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76D9884D">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677D1F18">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64569EE0">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36DABFFB">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14:paraId="1D60C9A9">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81" w:type="dxa"/>
            <w:noWrap w:val="0"/>
            <w:vAlign w:val="center"/>
          </w:tcPr>
          <w:p w14:paraId="28D4E44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338586A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905" w:type="dxa"/>
            <w:noWrap w:val="0"/>
            <w:vAlign w:val="center"/>
          </w:tcPr>
          <w:p w14:paraId="692DF4A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5193B2F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214" w:type="dxa"/>
            <w:noWrap w:val="0"/>
            <w:vAlign w:val="center"/>
          </w:tcPr>
          <w:p w14:paraId="2DEB695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0A8FE41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6F0D24B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6BB5EA6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0F380DD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6A4189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224A872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345D5BB8">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381" w:type="dxa"/>
            <w:noWrap w:val="0"/>
            <w:vAlign w:val="center"/>
          </w:tcPr>
          <w:p w14:paraId="1BA90E5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05" w:type="dxa"/>
            <w:noWrap w:val="0"/>
            <w:vAlign w:val="center"/>
          </w:tcPr>
          <w:p w14:paraId="4FBDF4F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486.25</w:t>
            </w:r>
          </w:p>
        </w:tc>
        <w:tc>
          <w:tcPr>
            <w:tcW w:w="1214" w:type="dxa"/>
            <w:noWrap w:val="0"/>
            <w:vAlign w:val="center"/>
          </w:tcPr>
          <w:p w14:paraId="6CB533C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486.25</w:t>
            </w:r>
          </w:p>
        </w:tc>
        <w:tc>
          <w:tcPr>
            <w:tcW w:w="685" w:type="dxa"/>
            <w:noWrap w:val="0"/>
            <w:vAlign w:val="center"/>
          </w:tcPr>
          <w:p w14:paraId="1B84DCEC">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14:paraId="27714DC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1E7D8D1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4B8FFD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2F5BA7C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670FB952">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381" w:type="dxa"/>
            <w:noWrap w:val="0"/>
            <w:vAlign w:val="center"/>
          </w:tcPr>
          <w:p w14:paraId="66B68DE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05" w:type="dxa"/>
            <w:noWrap w:val="0"/>
            <w:vAlign w:val="center"/>
          </w:tcPr>
          <w:p w14:paraId="6B6D70C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486.25</w:t>
            </w:r>
          </w:p>
        </w:tc>
        <w:tc>
          <w:tcPr>
            <w:tcW w:w="1214" w:type="dxa"/>
            <w:noWrap w:val="0"/>
            <w:vAlign w:val="center"/>
          </w:tcPr>
          <w:p w14:paraId="3E6A1F1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486.25</w:t>
            </w:r>
          </w:p>
        </w:tc>
        <w:tc>
          <w:tcPr>
            <w:tcW w:w="685" w:type="dxa"/>
            <w:noWrap w:val="0"/>
            <w:vAlign w:val="center"/>
          </w:tcPr>
          <w:p w14:paraId="1480868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33A2F58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7AF7FC7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73AD8B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23CC63A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3C175851">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381" w:type="dxa"/>
            <w:noWrap w:val="0"/>
            <w:vAlign w:val="center"/>
          </w:tcPr>
          <w:p w14:paraId="33240E0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05" w:type="dxa"/>
            <w:noWrap w:val="0"/>
            <w:vAlign w:val="center"/>
          </w:tcPr>
          <w:p w14:paraId="22CB5EC8">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214" w:type="dxa"/>
            <w:noWrap w:val="0"/>
            <w:vAlign w:val="center"/>
          </w:tcPr>
          <w:p w14:paraId="3157EF0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06871B0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DA4D98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05A3A2F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7AF6A0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6090590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4DB103B7">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381" w:type="dxa"/>
            <w:noWrap w:val="0"/>
            <w:vAlign w:val="center"/>
          </w:tcPr>
          <w:p w14:paraId="72B0D3A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05" w:type="dxa"/>
            <w:noWrap w:val="0"/>
            <w:vAlign w:val="center"/>
          </w:tcPr>
          <w:p w14:paraId="71E56AC6">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214" w:type="dxa"/>
            <w:noWrap w:val="0"/>
            <w:vAlign w:val="center"/>
          </w:tcPr>
          <w:p w14:paraId="0DD36E7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04BEC40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0AE89F2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667E39D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582EEB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7C6F1254">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31FBCC9F">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446" w:type="dxa"/>
            <w:gridSpan w:val="4"/>
            <w:noWrap w:val="0"/>
            <w:vAlign w:val="center"/>
          </w:tcPr>
          <w:p w14:paraId="5FFC7511">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9" w:type="dxa"/>
            <w:gridSpan w:val="4"/>
            <w:noWrap w:val="0"/>
            <w:vAlign w:val="center"/>
          </w:tcPr>
          <w:p w14:paraId="71465570">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0FA819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6" w:hRule="atLeast"/>
        </w:trPr>
        <w:tc>
          <w:tcPr>
            <w:tcW w:w="1075" w:type="dxa"/>
            <w:vMerge w:val="continue"/>
            <w:tcBorders>
              <w:top w:val="nil"/>
            </w:tcBorders>
            <w:noWrap w:val="0"/>
            <w:vAlign w:val="center"/>
          </w:tcPr>
          <w:p w14:paraId="0413663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446" w:type="dxa"/>
            <w:gridSpan w:val="4"/>
            <w:noWrap w:val="0"/>
            <w:vAlign w:val="center"/>
          </w:tcPr>
          <w:p w14:paraId="2A242249">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0" w:leftChars="0" w:right="0" w:rightChars="0" w:firstLine="0" w:firstLineChars="0"/>
              <w:jc w:val="left"/>
              <w:textAlignment w:val="auto"/>
              <w:rPr>
                <w:rFonts w:hint="eastAsia" w:asciiTheme="minorHAnsi" w:hAnsiTheme="minorHAnsi" w:eastAsiaTheme="minorEastAsia" w:cstheme="minorBidi"/>
                <w:kern w:val="2"/>
                <w:sz w:val="21"/>
                <w:szCs w:val="24"/>
                <w:lang w:val="en-US" w:eastAsia="zh-CN" w:bidi="ar-SA"/>
              </w:rPr>
            </w:pPr>
            <w:r>
              <w:rPr>
                <w:rFonts w:hint="eastAsia" w:asciiTheme="minorHAnsi" w:hAnsiTheme="minorHAnsi" w:eastAsiaTheme="minorEastAsia" w:cstheme="minorBidi"/>
                <w:kern w:val="2"/>
                <w:sz w:val="21"/>
                <w:szCs w:val="24"/>
                <w:lang w:val="en-US" w:eastAsia="zh-CN" w:bidi="ar-SA"/>
              </w:rPr>
              <w:t>1、每月确保153人次环卫工资按时正常发放</w:t>
            </w:r>
          </w:p>
          <w:p w14:paraId="0110578D">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0" w:leftChars="0" w:right="0" w:rightChars="0" w:firstLine="0" w:firstLineChars="0"/>
              <w:jc w:val="left"/>
              <w:textAlignment w:val="auto"/>
              <w:rPr>
                <w:rFonts w:hint="eastAsia" w:asciiTheme="minorHAnsi" w:hAnsiTheme="minorHAnsi" w:eastAsiaTheme="minorEastAsia" w:cstheme="minorBidi"/>
                <w:kern w:val="2"/>
                <w:sz w:val="21"/>
                <w:szCs w:val="24"/>
                <w:lang w:val="en-US" w:eastAsia="zh-CN" w:bidi="ar-SA"/>
              </w:rPr>
            </w:pPr>
            <w:r>
              <w:rPr>
                <w:rFonts w:hint="eastAsia" w:asciiTheme="minorHAnsi" w:hAnsiTheme="minorHAnsi" w:eastAsiaTheme="minorEastAsia" w:cstheme="minorBidi"/>
                <w:kern w:val="2"/>
                <w:sz w:val="21"/>
                <w:szCs w:val="24"/>
                <w:lang w:val="en-US" w:eastAsia="zh-CN" w:bidi="ar-SA"/>
              </w:rPr>
              <w:t>2、每月按时缴纳153人次环卫工人养老、医疗、工伤及失业保险</w:t>
            </w:r>
          </w:p>
          <w:p w14:paraId="5180121B">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0" w:leftChars="0" w:right="0" w:rightChars="0" w:firstLine="0" w:firstLineChars="0"/>
              <w:jc w:val="left"/>
              <w:textAlignment w:val="auto"/>
              <w:rPr>
                <w:rFonts w:hint="default"/>
                <w:lang w:val="en-US" w:eastAsia="zh-CN"/>
              </w:rPr>
            </w:pPr>
            <w:r>
              <w:rPr>
                <w:rFonts w:hint="eastAsia" w:asciiTheme="minorHAnsi" w:hAnsiTheme="minorHAnsi" w:eastAsiaTheme="minorEastAsia" w:cstheme="minorBidi"/>
                <w:kern w:val="2"/>
                <w:sz w:val="21"/>
                <w:szCs w:val="24"/>
                <w:lang w:val="en-US" w:eastAsia="zh-CN" w:bidi="ar-SA"/>
              </w:rPr>
              <w:t>3、专款专用，无截留</w:t>
            </w:r>
          </w:p>
        </w:tc>
        <w:tc>
          <w:tcPr>
            <w:tcW w:w="4059" w:type="dxa"/>
            <w:gridSpan w:val="4"/>
            <w:noWrap w:val="0"/>
            <w:vAlign w:val="center"/>
          </w:tcPr>
          <w:p w14:paraId="15BF3648">
            <w:pPr>
              <w:keepNext w:val="0"/>
              <w:keepLines w:val="0"/>
              <w:pageBreakBefore w:val="0"/>
              <w:widowControl w:val="0"/>
              <w:kinsoku/>
              <w:wordWrap/>
              <w:overflowPunct/>
              <w:topLinePunct w:val="0"/>
              <w:autoSpaceDE/>
              <w:autoSpaceDN/>
              <w:bidi w:val="0"/>
              <w:adjustRightInd/>
              <w:snapToGrid/>
              <w:spacing w:line="240" w:lineRule="exact"/>
              <w:ind w:left="0" w:right="0"/>
              <w:jc w:val="both"/>
              <w:textAlignment w:val="auto"/>
              <w:rPr>
                <w:rFonts w:hint="eastAsia" w:asciiTheme="minorHAnsi" w:hAnsiTheme="minorHAnsi" w:eastAsiaTheme="minorEastAsia" w:cstheme="minorBidi"/>
                <w:kern w:val="2"/>
                <w:sz w:val="21"/>
                <w:szCs w:val="24"/>
                <w:lang w:val="en-US" w:eastAsia="zh-CN" w:bidi="ar-SA"/>
              </w:rPr>
            </w:pPr>
            <w:r>
              <w:rPr>
                <w:rFonts w:hint="eastAsia" w:asciiTheme="minorHAnsi" w:hAnsiTheme="minorHAnsi" w:eastAsiaTheme="minorEastAsia" w:cstheme="minorBidi"/>
                <w:kern w:val="2"/>
                <w:sz w:val="21"/>
                <w:szCs w:val="24"/>
                <w:lang w:val="en-US" w:eastAsia="zh-CN" w:bidi="ar-SA"/>
              </w:rPr>
              <w:t>1、每月15日前环卫工资按时正常发放</w:t>
            </w:r>
          </w:p>
          <w:p w14:paraId="7898579A">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0" w:leftChars="0" w:right="0" w:rightChars="0" w:firstLine="0" w:firstLineChars="0"/>
              <w:jc w:val="left"/>
              <w:textAlignment w:val="auto"/>
              <w:rPr>
                <w:rFonts w:hint="eastAsia" w:asciiTheme="minorHAnsi" w:hAnsiTheme="minorHAnsi" w:eastAsiaTheme="minorEastAsia" w:cstheme="minorBidi"/>
                <w:kern w:val="2"/>
                <w:sz w:val="21"/>
                <w:szCs w:val="24"/>
                <w:lang w:val="en-US" w:eastAsia="zh-CN" w:bidi="ar-SA"/>
              </w:rPr>
            </w:pPr>
            <w:r>
              <w:rPr>
                <w:rFonts w:hint="eastAsia" w:asciiTheme="minorHAnsi" w:hAnsiTheme="minorHAnsi" w:eastAsiaTheme="minorEastAsia" w:cstheme="minorBidi"/>
                <w:kern w:val="2"/>
                <w:sz w:val="21"/>
                <w:szCs w:val="24"/>
                <w:lang w:val="en-US" w:eastAsia="zh-CN" w:bidi="ar-SA"/>
              </w:rPr>
              <w:t>2、每月15日前按时缴纳环卫工人养老、医疗、工伤及失业保险</w:t>
            </w:r>
          </w:p>
          <w:p w14:paraId="1FD806C7">
            <w:pPr>
              <w:keepNext w:val="0"/>
              <w:keepLines w:val="0"/>
              <w:pageBreakBefore w:val="0"/>
              <w:widowControl w:val="0"/>
              <w:kinsoku/>
              <w:wordWrap/>
              <w:overflowPunct/>
              <w:topLinePunct w:val="0"/>
              <w:autoSpaceDE/>
              <w:autoSpaceDN/>
              <w:bidi w:val="0"/>
              <w:adjustRightInd/>
              <w:snapToGrid/>
              <w:spacing w:line="240" w:lineRule="exact"/>
              <w:ind w:left="0" w:right="0"/>
              <w:jc w:val="both"/>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Theme="minorHAnsi" w:hAnsiTheme="minorHAnsi" w:eastAsiaTheme="minorEastAsia" w:cstheme="minorBidi"/>
                <w:kern w:val="2"/>
                <w:sz w:val="21"/>
                <w:szCs w:val="24"/>
                <w:lang w:val="en-US" w:eastAsia="zh-CN" w:bidi="ar-SA"/>
              </w:rPr>
              <w:t>3、专款专用，无截留</w:t>
            </w:r>
          </w:p>
        </w:tc>
      </w:tr>
      <w:tr w14:paraId="71D4C8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5A004323">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14:paraId="6C4A30C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14:paraId="0A8C276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381" w:type="dxa"/>
            <w:noWrap w:val="0"/>
            <w:vAlign w:val="center"/>
          </w:tcPr>
          <w:p w14:paraId="372BE88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905" w:type="dxa"/>
            <w:noWrap w:val="0"/>
            <w:vAlign w:val="center"/>
          </w:tcPr>
          <w:p w14:paraId="5CE1A2A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7241E35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214" w:type="dxa"/>
            <w:noWrap w:val="0"/>
            <w:vAlign w:val="center"/>
          </w:tcPr>
          <w:p w14:paraId="3C1B836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2C79FF8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4F8305B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589EEED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2109D99D">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5E7216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6" w:hRule="atLeast"/>
        </w:trPr>
        <w:tc>
          <w:tcPr>
            <w:tcW w:w="1075" w:type="dxa"/>
            <w:vMerge w:val="continue"/>
            <w:tcBorders>
              <w:top w:val="nil"/>
              <w:bottom w:val="nil"/>
            </w:tcBorders>
            <w:noWrap w:val="0"/>
            <w:textDirection w:val="tbRlV"/>
            <w:vAlign w:val="center"/>
          </w:tcPr>
          <w:p w14:paraId="5146C48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4863CF18">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25C857EB">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2993EFB2">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6043951F">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4DAE310C">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594833FD">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noWrap w:val="0"/>
            <w:vAlign w:val="center"/>
          </w:tcPr>
          <w:p w14:paraId="0AD076BB">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381" w:type="dxa"/>
            <w:noWrap w:val="0"/>
            <w:vAlign w:val="center"/>
          </w:tcPr>
          <w:p w14:paraId="7A03AE20">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辖区环卫工人每月工资发放及社会保险费缴纳人数</w:t>
            </w:r>
          </w:p>
        </w:tc>
        <w:tc>
          <w:tcPr>
            <w:tcW w:w="905" w:type="dxa"/>
            <w:noWrap w:val="0"/>
            <w:vAlign w:val="center"/>
          </w:tcPr>
          <w:p w14:paraId="2CE2DF6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ascii="宋体" w:hAnsi="宋体" w:eastAsia="宋体" w:cs="宋体"/>
                <w:color w:val="000000"/>
                <w:spacing w:val="-3"/>
                <w:sz w:val="22"/>
                <w:szCs w:val="22"/>
              </w:rPr>
              <w:t>≥</w:t>
            </w:r>
            <w:r>
              <w:rPr>
                <w:rFonts w:hint="eastAsia" w:ascii="Arial"/>
                <w:color w:val="000000" w:themeColor="text1"/>
                <w:sz w:val="20"/>
                <w:highlight w:val="none"/>
                <w:lang w:val="en-US" w:eastAsia="zh-CN"/>
                <w14:textFill>
                  <w14:solidFill>
                    <w14:schemeClr w14:val="tx1"/>
                  </w14:solidFill>
                </w14:textFill>
              </w:rPr>
              <w:t>153人</w:t>
            </w:r>
          </w:p>
        </w:tc>
        <w:tc>
          <w:tcPr>
            <w:tcW w:w="1214" w:type="dxa"/>
            <w:noWrap w:val="0"/>
            <w:vAlign w:val="center"/>
          </w:tcPr>
          <w:p w14:paraId="4995BFD4">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highlight w:val="none"/>
                <w:lang w:val="en-US" w:eastAsia="zh-CN"/>
                <w14:textFill>
                  <w14:solidFill>
                    <w14:schemeClr w14:val="tx1"/>
                  </w14:solidFill>
                </w14:textFill>
              </w:rPr>
              <w:t>153人</w:t>
            </w:r>
          </w:p>
        </w:tc>
        <w:tc>
          <w:tcPr>
            <w:tcW w:w="685" w:type="dxa"/>
            <w:noWrap w:val="0"/>
            <w:vAlign w:val="center"/>
          </w:tcPr>
          <w:p w14:paraId="3CE65993">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3CA58ADA">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19D7E015">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DFD86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1" w:hRule="atLeast"/>
        </w:trPr>
        <w:tc>
          <w:tcPr>
            <w:tcW w:w="1075" w:type="dxa"/>
            <w:vMerge w:val="continue"/>
            <w:tcBorders>
              <w:top w:val="nil"/>
              <w:bottom w:val="nil"/>
            </w:tcBorders>
            <w:noWrap w:val="0"/>
            <w:textDirection w:val="tbRlV"/>
            <w:vAlign w:val="center"/>
          </w:tcPr>
          <w:p w14:paraId="4D54C5E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11AD2B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7C427A56">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381" w:type="dxa"/>
            <w:noWrap w:val="0"/>
            <w:vAlign w:val="center"/>
          </w:tcPr>
          <w:p w14:paraId="658F749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资金全部专款专用，无截留</w:t>
            </w:r>
          </w:p>
        </w:tc>
        <w:tc>
          <w:tcPr>
            <w:tcW w:w="905" w:type="dxa"/>
            <w:noWrap w:val="0"/>
            <w:vAlign w:val="center"/>
          </w:tcPr>
          <w:p w14:paraId="25395364">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214" w:type="dxa"/>
            <w:noWrap w:val="0"/>
            <w:vAlign w:val="center"/>
          </w:tcPr>
          <w:p w14:paraId="6D378DF1">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324824B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0B8DF1A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7B5DC6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E3A80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4" w:hRule="atLeast"/>
        </w:trPr>
        <w:tc>
          <w:tcPr>
            <w:tcW w:w="1075" w:type="dxa"/>
            <w:vMerge w:val="continue"/>
            <w:tcBorders>
              <w:top w:val="nil"/>
              <w:bottom w:val="nil"/>
            </w:tcBorders>
            <w:noWrap w:val="0"/>
            <w:textDirection w:val="tbRlV"/>
            <w:vAlign w:val="center"/>
          </w:tcPr>
          <w:p w14:paraId="32AE900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37583E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79A86509">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381" w:type="dxa"/>
            <w:noWrap w:val="0"/>
            <w:vAlign w:val="center"/>
          </w:tcPr>
          <w:p w14:paraId="42B947E7">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环卫工人工资</w:t>
            </w:r>
            <w:r>
              <w:rPr>
                <w:rFonts w:ascii="宋体" w:hAnsi="宋体" w:eastAsia="宋体" w:cs="宋体"/>
                <w:color w:val="000000"/>
                <w:spacing w:val="-2"/>
                <w:sz w:val="22"/>
                <w:szCs w:val="22"/>
              </w:rPr>
              <w:t>发放</w:t>
            </w:r>
            <w:r>
              <w:rPr>
                <w:rFonts w:ascii="宋体" w:hAnsi="宋体" w:eastAsia="宋体" w:cs="宋体"/>
                <w:color w:val="000000"/>
                <w:spacing w:val="-1"/>
                <w:sz w:val="22"/>
                <w:szCs w:val="22"/>
              </w:rPr>
              <w:t>及时率</w:t>
            </w:r>
          </w:p>
        </w:tc>
        <w:tc>
          <w:tcPr>
            <w:tcW w:w="905" w:type="dxa"/>
            <w:noWrap w:val="0"/>
            <w:vAlign w:val="center"/>
          </w:tcPr>
          <w:p w14:paraId="015856FA">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ascii="宋体" w:hAnsi="宋体" w:eastAsia="宋体" w:cs="宋体"/>
                <w:color w:val="000000"/>
                <w:spacing w:val="-13"/>
                <w:sz w:val="22"/>
                <w:szCs w:val="22"/>
                <w:lang w:eastAsia="zh-CN"/>
              </w:rPr>
              <w:t>每月</w:t>
            </w:r>
            <w:r>
              <w:rPr>
                <w:rFonts w:ascii="宋体" w:hAnsi="宋体" w:eastAsia="宋体" w:cs="宋体"/>
                <w:spacing w:val="-6"/>
                <w:sz w:val="22"/>
                <w:szCs w:val="22"/>
                <w:lang w:eastAsia="zh-CN"/>
              </w:rPr>
              <w:t xml:space="preserve"> </w:t>
            </w:r>
            <w:r>
              <w:rPr>
                <w:rFonts w:hint="eastAsia" w:ascii="宋体" w:hAnsi="宋体" w:eastAsia="宋体" w:cs="宋体"/>
                <w:spacing w:val="-6"/>
                <w:sz w:val="22"/>
                <w:szCs w:val="22"/>
                <w:lang w:val="en-US" w:eastAsia="zh-CN"/>
              </w:rPr>
              <w:t>15</w:t>
            </w:r>
            <w:r>
              <w:rPr>
                <w:rFonts w:ascii="宋体" w:hAnsi="宋体" w:eastAsia="宋体" w:cs="宋体"/>
                <w:spacing w:val="-8"/>
                <w:sz w:val="22"/>
                <w:szCs w:val="22"/>
                <w:lang w:eastAsia="zh-CN"/>
              </w:rPr>
              <w:t xml:space="preserve"> </w:t>
            </w:r>
            <w:r>
              <w:rPr>
                <w:rFonts w:ascii="宋体" w:hAnsi="宋体" w:eastAsia="宋体" w:cs="宋体"/>
                <w:color w:val="000000"/>
                <w:spacing w:val="-13"/>
                <w:sz w:val="22"/>
                <w:szCs w:val="22"/>
                <w:lang w:eastAsia="zh-CN"/>
              </w:rPr>
              <w:t>日前足额发放</w:t>
            </w:r>
          </w:p>
        </w:tc>
        <w:tc>
          <w:tcPr>
            <w:tcW w:w="1214" w:type="dxa"/>
            <w:noWrap w:val="0"/>
            <w:vAlign w:val="center"/>
          </w:tcPr>
          <w:p w14:paraId="3FF5EE62">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定时</w:t>
            </w:r>
          </w:p>
        </w:tc>
        <w:tc>
          <w:tcPr>
            <w:tcW w:w="685" w:type="dxa"/>
            <w:noWrap w:val="0"/>
            <w:vAlign w:val="center"/>
          </w:tcPr>
          <w:p w14:paraId="7D134A99">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47EA2F19">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7B97CB1D">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C6561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7" w:hRule="atLeast"/>
        </w:trPr>
        <w:tc>
          <w:tcPr>
            <w:tcW w:w="1075" w:type="dxa"/>
            <w:vMerge w:val="continue"/>
            <w:tcBorders>
              <w:top w:val="nil"/>
              <w:bottom w:val="nil"/>
            </w:tcBorders>
            <w:noWrap w:val="0"/>
            <w:textDirection w:val="tbRlV"/>
            <w:vAlign w:val="center"/>
          </w:tcPr>
          <w:p w14:paraId="01ADB0F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6CF9B3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32D8F96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81" w:type="dxa"/>
            <w:noWrap w:val="0"/>
            <w:vAlign w:val="center"/>
          </w:tcPr>
          <w:p w14:paraId="3AF15BD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环卫工人保险每月及时缴纳率</w:t>
            </w:r>
          </w:p>
        </w:tc>
        <w:tc>
          <w:tcPr>
            <w:tcW w:w="905" w:type="dxa"/>
            <w:noWrap w:val="0"/>
            <w:vAlign w:val="center"/>
          </w:tcPr>
          <w:p w14:paraId="7EE65739">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ascii="宋体" w:hAnsi="宋体" w:eastAsia="宋体" w:cs="宋体"/>
                <w:color w:val="000000"/>
                <w:spacing w:val="-13"/>
                <w:sz w:val="22"/>
                <w:szCs w:val="22"/>
                <w:lang w:eastAsia="zh-CN"/>
              </w:rPr>
              <w:t>每月</w:t>
            </w:r>
            <w:r>
              <w:rPr>
                <w:rFonts w:ascii="宋体" w:hAnsi="宋体" w:eastAsia="宋体" w:cs="宋体"/>
                <w:spacing w:val="-6"/>
                <w:sz w:val="22"/>
                <w:szCs w:val="22"/>
                <w:lang w:eastAsia="zh-CN"/>
              </w:rPr>
              <w:t xml:space="preserve"> </w:t>
            </w:r>
            <w:r>
              <w:rPr>
                <w:rFonts w:hint="eastAsia" w:ascii="宋体" w:hAnsi="宋体" w:eastAsia="宋体" w:cs="宋体"/>
                <w:spacing w:val="-6"/>
                <w:sz w:val="22"/>
                <w:szCs w:val="22"/>
                <w:lang w:val="en-US" w:eastAsia="zh-CN"/>
              </w:rPr>
              <w:t>15</w:t>
            </w:r>
            <w:r>
              <w:rPr>
                <w:rFonts w:ascii="宋体" w:hAnsi="宋体" w:eastAsia="宋体" w:cs="宋体"/>
                <w:spacing w:val="-8"/>
                <w:sz w:val="22"/>
                <w:szCs w:val="22"/>
                <w:lang w:eastAsia="zh-CN"/>
              </w:rPr>
              <w:t xml:space="preserve"> </w:t>
            </w:r>
            <w:r>
              <w:rPr>
                <w:rFonts w:ascii="宋体" w:hAnsi="宋体" w:eastAsia="宋体" w:cs="宋体"/>
                <w:color w:val="000000"/>
                <w:spacing w:val="-13"/>
                <w:sz w:val="22"/>
                <w:szCs w:val="22"/>
                <w:lang w:eastAsia="zh-CN"/>
              </w:rPr>
              <w:t>日前</w:t>
            </w:r>
            <w:r>
              <w:rPr>
                <w:rFonts w:hint="eastAsia" w:ascii="宋体" w:hAnsi="宋体" w:eastAsia="宋体" w:cs="宋体"/>
                <w:color w:val="000000"/>
                <w:spacing w:val="-13"/>
                <w:sz w:val="22"/>
                <w:szCs w:val="22"/>
                <w:lang w:eastAsia="zh-CN"/>
              </w:rPr>
              <w:t>及时缴纳</w:t>
            </w:r>
          </w:p>
        </w:tc>
        <w:tc>
          <w:tcPr>
            <w:tcW w:w="1214" w:type="dxa"/>
            <w:noWrap w:val="0"/>
            <w:vAlign w:val="center"/>
          </w:tcPr>
          <w:p w14:paraId="0550B5F6">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定时</w:t>
            </w:r>
          </w:p>
        </w:tc>
        <w:tc>
          <w:tcPr>
            <w:tcW w:w="685" w:type="dxa"/>
            <w:noWrap w:val="0"/>
            <w:vAlign w:val="center"/>
          </w:tcPr>
          <w:p w14:paraId="2B67853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3C650E9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4565863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8B650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2" w:hRule="atLeast"/>
        </w:trPr>
        <w:tc>
          <w:tcPr>
            <w:tcW w:w="1075" w:type="dxa"/>
            <w:vMerge w:val="continue"/>
            <w:tcBorders>
              <w:top w:val="nil"/>
              <w:bottom w:val="nil"/>
            </w:tcBorders>
            <w:noWrap w:val="0"/>
            <w:textDirection w:val="tbRlV"/>
            <w:vAlign w:val="center"/>
          </w:tcPr>
          <w:p w14:paraId="47CD264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71F61F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647E5FFD">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381" w:type="dxa"/>
            <w:noWrap w:val="0"/>
            <w:vAlign w:val="center"/>
          </w:tcPr>
          <w:p w14:paraId="4974429E">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专项资金支出</w:t>
            </w:r>
          </w:p>
        </w:tc>
        <w:tc>
          <w:tcPr>
            <w:tcW w:w="905" w:type="dxa"/>
            <w:noWrap w:val="0"/>
            <w:vAlign w:val="center"/>
          </w:tcPr>
          <w:p w14:paraId="55928232">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ascii="宋体" w:hAnsi="宋体" w:eastAsia="宋体" w:cs="宋体"/>
                <w:color w:val="000000"/>
                <w:spacing w:val="-2"/>
                <w:sz w:val="22"/>
                <w:szCs w:val="22"/>
              </w:rPr>
              <w:t>≥</w:t>
            </w:r>
            <w:r>
              <w:rPr>
                <w:rFonts w:hint="eastAsia" w:ascii="Arial"/>
                <w:color w:val="000000" w:themeColor="text1"/>
                <w:spacing w:val="0"/>
                <w:sz w:val="21"/>
                <w:szCs w:val="21"/>
                <w:lang w:val="en-US" w:eastAsia="zh-CN"/>
                <w14:textFill>
                  <w14:solidFill>
                    <w14:schemeClr w14:val="tx1"/>
                  </w14:solidFill>
                </w14:textFill>
              </w:rPr>
              <w:t>486.25</w:t>
            </w:r>
            <w:r>
              <w:rPr>
                <w:rFonts w:ascii="宋体" w:hAnsi="宋体" w:eastAsia="宋体" w:cs="宋体"/>
                <w:color w:val="000000"/>
                <w:spacing w:val="-2"/>
                <w:sz w:val="22"/>
                <w:szCs w:val="22"/>
              </w:rPr>
              <w:t>万元</w:t>
            </w:r>
          </w:p>
        </w:tc>
        <w:tc>
          <w:tcPr>
            <w:tcW w:w="1214" w:type="dxa"/>
            <w:noWrap w:val="0"/>
            <w:vAlign w:val="center"/>
          </w:tcPr>
          <w:p w14:paraId="413752BC">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486.25</w:t>
            </w:r>
            <w:r>
              <w:rPr>
                <w:rFonts w:hint="eastAsia" w:ascii="Arial"/>
                <w:color w:val="000000" w:themeColor="text1"/>
                <w:sz w:val="20"/>
                <w:lang w:val="en-US" w:eastAsia="zh-CN"/>
                <w14:textFill>
                  <w14:solidFill>
                    <w14:schemeClr w14:val="tx1"/>
                  </w14:solidFill>
                </w14:textFill>
              </w:rPr>
              <w:t>万元</w:t>
            </w:r>
          </w:p>
        </w:tc>
        <w:tc>
          <w:tcPr>
            <w:tcW w:w="685" w:type="dxa"/>
            <w:noWrap w:val="0"/>
            <w:vAlign w:val="center"/>
          </w:tcPr>
          <w:p w14:paraId="58AE62E3">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5FF74B08">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6CF4D747">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63EBCE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3227DDC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FD544F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3BFC2403">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2B3DEC46">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381" w:type="dxa"/>
            <w:noWrap w:val="0"/>
            <w:vAlign w:val="center"/>
          </w:tcPr>
          <w:p w14:paraId="1E2C442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优化了社区环境治理</w:t>
            </w:r>
          </w:p>
        </w:tc>
        <w:tc>
          <w:tcPr>
            <w:tcW w:w="905" w:type="dxa"/>
            <w:noWrap w:val="0"/>
            <w:vAlign w:val="center"/>
          </w:tcPr>
          <w:p w14:paraId="3365DA69">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较大改善</w:t>
            </w:r>
          </w:p>
        </w:tc>
        <w:tc>
          <w:tcPr>
            <w:tcW w:w="1214" w:type="dxa"/>
            <w:noWrap w:val="0"/>
            <w:vAlign w:val="center"/>
          </w:tcPr>
          <w:p w14:paraId="53258CE9">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较大改善</w:t>
            </w:r>
          </w:p>
        </w:tc>
        <w:tc>
          <w:tcPr>
            <w:tcW w:w="685" w:type="dxa"/>
            <w:noWrap w:val="0"/>
            <w:vAlign w:val="center"/>
          </w:tcPr>
          <w:p w14:paraId="4D2048B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noWrap w:val="0"/>
            <w:vAlign w:val="center"/>
          </w:tcPr>
          <w:p w14:paraId="565B4CD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w:t>
            </w:r>
          </w:p>
        </w:tc>
        <w:tc>
          <w:tcPr>
            <w:tcW w:w="1365" w:type="dxa"/>
            <w:noWrap w:val="0"/>
            <w:vAlign w:val="center"/>
          </w:tcPr>
          <w:p w14:paraId="7C40849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AE229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8" w:hRule="atLeast"/>
        </w:trPr>
        <w:tc>
          <w:tcPr>
            <w:tcW w:w="1075" w:type="dxa"/>
            <w:vMerge w:val="continue"/>
            <w:tcBorders>
              <w:top w:val="nil"/>
              <w:bottom w:val="nil"/>
            </w:tcBorders>
            <w:noWrap w:val="0"/>
            <w:textDirection w:val="tbRlV"/>
            <w:vAlign w:val="center"/>
          </w:tcPr>
          <w:p w14:paraId="77E0E40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D931D0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6C9A087E">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031E3519">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381" w:type="dxa"/>
            <w:noWrap w:val="0"/>
            <w:vAlign w:val="center"/>
          </w:tcPr>
          <w:p w14:paraId="366EB78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改善了辖区居民居住环境</w:t>
            </w:r>
          </w:p>
        </w:tc>
        <w:tc>
          <w:tcPr>
            <w:tcW w:w="905" w:type="dxa"/>
            <w:noWrap w:val="0"/>
            <w:vAlign w:val="center"/>
          </w:tcPr>
          <w:p w14:paraId="5A8BE58D">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大为改善</w:t>
            </w:r>
          </w:p>
        </w:tc>
        <w:tc>
          <w:tcPr>
            <w:tcW w:w="1214" w:type="dxa"/>
            <w:noWrap w:val="0"/>
            <w:vAlign w:val="center"/>
          </w:tcPr>
          <w:p w14:paraId="4053CBFA">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大为改善</w:t>
            </w:r>
          </w:p>
        </w:tc>
        <w:tc>
          <w:tcPr>
            <w:tcW w:w="685" w:type="dxa"/>
            <w:noWrap w:val="0"/>
            <w:vAlign w:val="center"/>
          </w:tcPr>
          <w:p w14:paraId="0DDF186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noWrap w:val="0"/>
            <w:vAlign w:val="center"/>
          </w:tcPr>
          <w:p w14:paraId="4D3A0E8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w:t>
            </w:r>
          </w:p>
        </w:tc>
        <w:tc>
          <w:tcPr>
            <w:tcW w:w="1365" w:type="dxa"/>
            <w:noWrap w:val="0"/>
            <w:vAlign w:val="center"/>
          </w:tcPr>
          <w:p w14:paraId="6D8F4F3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4BE9E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6E12A15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1E8545E5">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54FD2505">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7518871A">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14:paraId="59D95859">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14:paraId="36201472">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6D76D360">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381" w:type="dxa"/>
            <w:noWrap w:val="0"/>
            <w:vAlign w:val="center"/>
          </w:tcPr>
          <w:p w14:paraId="636B9DC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群众对街道、社区满意度提升</w:t>
            </w:r>
          </w:p>
        </w:tc>
        <w:tc>
          <w:tcPr>
            <w:tcW w:w="905" w:type="dxa"/>
            <w:noWrap w:val="0"/>
            <w:vAlign w:val="center"/>
          </w:tcPr>
          <w:p w14:paraId="13D538C4">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ascii="宋体" w:hAnsi="宋体" w:eastAsia="宋体" w:cs="宋体"/>
                <w:color w:val="000000"/>
                <w:spacing w:val="-3"/>
                <w:sz w:val="22"/>
                <w:szCs w:val="22"/>
              </w:rPr>
              <w:t>≥</w:t>
            </w:r>
            <w:r>
              <w:rPr>
                <w:rFonts w:hint="eastAsia" w:ascii="Arial"/>
                <w:color w:val="000000" w:themeColor="text1"/>
                <w:sz w:val="20"/>
                <w:highlight w:val="none"/>
                <w:lang w:val="en-US" w:eastAsia="zh-CN"/>
                <w14:textFill>
                  <w14:solidFill>
                    <w14:schemeClr w14:val="tx1"/>
                  </w14:solidFill>
                </w14:textFill>
              </w:rPr>
              <w:t>90%</w:t>
            </w:r>
          </w:p>
        </w:tc>
        <w:tc>
          <w:tcPr>
            <w:tcW w:w="1214" w:type="dxa"/>
            <w:noWrap w:val="0"/>
            <w:vAlign w:val="center"/>
          </w:tcPr>
          <w:p w14:paraId="1841A431">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95%</w:t>
            </w:r>
          </w:p>
        </w:tc>
        <w:tc>
          <w:tcPr>
            <w:tcW w:w="685" w:type="dxa"/>
            <w:noWrap w:val="0"/>
            <w:vAlign w:val="center"/>
          </w:tcPr>
          <w:p w14:paraId="0BD0B06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495485B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2028EAA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69B8C8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6" w:hRule="atLeast"/>
        </w:trPr>
        <w:tc>
          <w:tcPr>
            <w:tcW w:w="6735" w:type="dxa"/>
            <w:gridSpan w:val="6"/>
            <w:noWrap w:val="0"/>
            <w:vAlign w:val="center"/>
          </w:tcPr>
          <w:p w14:paraId="413764C7">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4CC49455">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14:paraId="187BFF3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94</w:t>
            </w:r>
          </w:p>
        </w:tc>
        <w:tc>
          <w:tcPr>
            <w:tcW w:w="1365" w:type="dxa"/>
            <w:noWrap w:val="0"/>
            <w:vAlign w:val="center"/>
          </w:tcPr>
          <w:p w14:paraId="4C67815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3ED144E7">
      <w:pPr>
        <w:spacing w:line="252" w:lineRule="auto"/>
        <w:rPr>
          <w:rFonts w:ascii="Arial"/>
          <w:color w:val="000000" w:themeColor="text1"/>
          <w:sz w:val="21"/>
          <w14:textFill>
            <w14:solidFill>
              <w14:schemeClr w14:val="tx1"/>
            </w14:solidFill>
          </w14:textFill>
        </w:rPr>
      </w:pPr>
    </w:p>
    <w:p w14:paraId="71F9A424">
      <w:pPr>
        <w:spacing w:before="75" w:line="230" w:lineRule="auto"/>
        <w:rPr>
          <w:rFonts w:hint="eastAsia" w:ascii="仿宋_GB2312" w:hAnsi="仿宋_GB2312" w:eastAsia="仿宋"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val="en-US" w:eastAsia="zh-CN"/>
          <w14:textFill>
            <w14:solidFill>
              <w14:schemeClr w14:val="tx1"/>
            </w14:solidFill>
          </w14:textFill>
        </w:rPr>
        <w:t>湛宙</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
          <w:sz w:val="22"/>
          <w:szCs w:val="22"/>
          <w:lang w:val="en-US" w:eastAsia="zh-CN"/>
          <w14:textFill>
            <w14:solidFill>
              <w14:schemeClr w14:val="tx1"/>
            </w14:solidFill>
          </w14:textFill>
        </w:rPr>
        <w:t>13975040329</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w:t>
      </w:r>
      <w:r>
        <w:rPr>
          <w:rFonts w:hint="eastAsia" w:ascii="仿宋" w:hAnsi="仿宋" w:eastAsia="仿宋" w:cs="仿宋"/>
          <w:color w:val="000000" w:themeColor="text1"/>
          <w:spacing w:val="-26"/>
          <w:sz w:val="23"/>
          <w:szCs w:val="23"/>
          <w:lang w:val="en-US" w:eastAsia="zh-CN"/>
          <w14:textFill>
            <w14:solidFill>
              <w14:schemeClr w14:val="tx1"/>
            </w14:solidFill>
          </w14:textFill>
        </w:rPr>
        <w:t>期</w:t>
      </w:r>
    </w:p>
    <w:p w14:paraId="4B73CA81">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23C37A86">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2"/>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87"/>
        <w:gridCol w:w="1073"/>
        <w:gridCol w:w="1140"/>
        <w:gridCol w:w="685"/>
        <w:gridCol w:w="795"/>
        <w:gridCol w:w="1365"/>
      </w:tblGrid>
      <w:tr w14:paraId="5781CA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14:paraId="7CC3B88D">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38A31056">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6893135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退役军人就业援助补贴</w:t>
            </w:r>
          </w:p>
        </w:tc>
      </w:tr>
      <w:tr w14:paraId="2F361F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504042E5">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14:paraId="5B8831E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区退役军人事务局</w:t>
            </w:r>
          </w:p>
        </w:tc>
        <w:tc>
          <w:tcPr>
            <w:tcW w:w="1140" w:type="dxa"/>
            <w:noWrap w:val="0"/>
            <w:vAlign w:val="center"/>
          </w:tcPr>
          <w:p w14:paraId="017B544D">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6F6AF6C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岳阳楼</w:t>
            </w:r>
            <w:r>
              <w:rPr>
                <w:rFonts w:hint="eastAsia" w:ascii="Arial"/>
                <w:color w:val="000000" w:themeColor="text1"/>
                <w:spacing w:val="0"/>
                <w:sz w:val="21"/>
                <w:szCs w:val="21"/>
                <w:lang w:eastAsia="zh-CN"/>
                <w14:textFill>
                  <w14:solidFill>
                    <w14:schemeClr w14:val="tx1"/>
                  </w14:solidFill>
                </w14:textFill>
              </w:rPr>
              <w:t>街道办事处</w:t>
            </w:r>
          </w:p>
        </w:tc>
      </w:tr>
      <w:tr w14:paraId="474F72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74689F3F">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66C64396">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43BC7B86">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0095EE52">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14:paraId="4D07AC43">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87" w:type="dxa"/>
            <w:noWrap w:val="0"/>
            <w:vAlign w:val="center"/>
          </w:tcPr>
          <w:p w14:paraId="7189F9A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56BAA4C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073" w:type="dxa"/>
            <w:noWrap w:val="0"/>
            <w:vAlign w:val="center"/>
          </w:tcPr>
          <w:p w14:paraId="262560A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20C3D7B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14:paraId="340E125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38B2DDB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5BA6B98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2DDA28B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00282CD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7816C4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7008936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454C0844">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87" w:type="dxa"/>
            <w:noWrap w:val="0"/>
            <w:vAlign w:val="center"/>
          </w:tcPr>
          <w:p w14:paraId="1F35DDE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073" w:type="dxa"/>
            <w:noWrap w:val="0"/>
            <w:vAlign w:val="center"/>
          </w:tcPr>
          <w:p w14:paraId="13F7790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33</w:t>
            </w:r>
          </w:p>
        </w:tc>
        <w:tc>
          <w:tcPr>
            <w:tcW w:w="1140" w:type="dxa"/>
            <w:noWrap w:val="0"/>
            <w:vAlign w:val="center"/>
          </w:tcPr>
          <w:p w14:paraId="79B6D2F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33</w:t>
            </w:r>
          </w:p>
        </w:tc>
        <w:tc>
          <w:tcPr>
            <w:tcW w:w="685" w:type="dxa"/>
            <w:noWrap w:val="0"/>
            <w:vAlign w:val="center"/>
          </w:tcPr>
          <w:p w14:paraId="49323B88">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14:paraId="1D474B2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6BF1965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5D89BC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09CDF7C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7EF76BFC">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87" w:type="dxa"/>
            <w:noWrap w:val="0"/>
            <w:vAlign w:val="center"/>
          </w:tcPr>
          <w:p w14:paraId="1F9A8486">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073" w:type="dxa"/>
            <w:noWrap w:val="0"/>
            <w:vAlign w:val="center"/>
          </w:tcPr>
          <w:p w14:paraId="6B4EB435">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33</w:t>
            </w:r>
          </w:p>
        </w:tc>
        <w:tc>
          <w:tcPr>
            <w:tcW w:w="1140" w:type="dxa"/>
            <w:noWrap w:val="0"/>
            <w:vAlign w:val="center"/>
          </w:tcPr>
          <w:p w14:paraId="0B040FA8">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33</w:t>
            </w:r>
          </w:p>
        </w:tc>
        <w:tc>
          <w:tcPr>
            <w:tcW w:w="685" w:type="dxa"/>
            <w:noWrap w:val="0"/>
            <w:vAlign w:val="center"/>
          </w:tcPr>
          <w:p w14:paraId="52C2FAA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2CF0468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9FBDC3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303597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7E62FAD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6F870339">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87" w:type="dxa"/>
            <w:noWrap w:val="0"/>
            <w:vAlign w:val="center"/>
          </w:tcPr>
          <w:p w14:paraId="65A326A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073" w:type="dxa"/>
            <w:noWrap w:val="0"/>
            <w:vAlign w:val="center"/>
          </w:tcPr>
          <w:p w14:paraId="4B52131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14:paraId="685E69A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6CB5105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40A51DD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7C5C96B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6A537A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1E56D3D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508F915E">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87" w:type="dxa"/>
            <w:noWrap w:val="0"/>
            <w:vAlign w:val="center"/>
          </w:tcPr>
          <w:p w14:paraId="16470BE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073" w:type="dxa"/>
            <w:noWrap w:val="0"/>
            <w:vAlign w:val="center"/>
          </w:tcPr>
          <w:p w14:paraId="256D80C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14:paraId="1FBAD5B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4D678C2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07753F6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A06610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0E8431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05EC944D">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6638A81B">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14:paraId="329E7E04">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14:paraId="6D272614">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65F291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14:paraId="6F4F7B4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14:paraId="6CC38147">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Theme="minorHAnsi" w:eastAsiaTheme="minorEastAsia"/>
                <w:lang w:val="en-US" w:eastAsia="zh-CN"/>
              </w:rPr>
            </w:pPr>
            <w:r>
              <w:rPr>
                <w:rFonts w:hint="eastAsia" w:asciiTheme="minorHAnsi" w:eastAsiaTheme="minorEastAsia"/>
                <w:lang w:val="en-US" w:eastAsia="zh-CN"/>
              </w:rPr>
              <w:t>1、每月确保14人次特殊困难退役军人就业援助人员财政补贴按时正常发放</w:t>
            </w:r>
          </w:p>
          <w:p w14:paraId="7CD2215D">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Theme="minorHAnsi" w:eastAsiaTheme="minorEastAsia"/>
                <w:lang w:val="en-US" w:eastAsia="zh-CN"/>
              </w:rPr>
            </w:pPr>
            <w:r>
              <w:rPr>
                <w:rFonts w:hint="eastAsia" w:asciiTheme="minorHAnsi" w:eastAsiaTheme="minorEastAsia"/>
                <w:lang w:val="en-US" w:eastAsia="zh-CN"/>
              </w:rPr>
              <w:t>2、每月确保按时缴纳14人次特殊困难退役军人就业援助人员养老、医疗、工伤及失业保险</w:t>
            </w:r>
          </w:p>
          <w:p w14:paraId="67EE6A2A">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Theme="minorHAnsi" w:eastAsiaTheme="minorEastAsia"/>
                <w:lang w:val="en-US" w:eastAsia="zh-CN"/>
              </w:rPr>
              <w:t>3、专款专用，无截留</w:t>
            </w:r>
          </w:p>
        </w:tc>
        <w:tc>
          <w:tcPr>
            <w:tcW w:w="3985" w:type="dxa"/>
            <w:gridSpan w:val="4"/>
            <w:noWrap w:val="0"/>
            <w:vAlign w:val="center"/>
          </w:tcPr>
          <w:p w14:paraId="64E58E68">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Theme="minorHAnsi" w:eastAsiaTheme="minorEastAsia"/>
                <w:lang w:val="en-US" w:eastAsia="zh-CN"/>
              </w:rPr>
            </w:pPr>
            <w:r>
              <w:rPr>
                <w:rFonts w:hint="eastAsia" w:asciiTheme="minorHAnsi" w:eastAsiaTheme="minorEastAsia"/>
                <w:lang w:val="en-US" w:eastAsia="zh-CN"/>
              </w:rPr>
              <w:t>1、每月15日前完成辖区特殊困难退役军人就业援助人员财政补贴按时正常发放（14人次）</w:t>
            </w:r>
          </w:p>
          <w:p w14:paraId="76759450">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Theme="minorHAnsi" w:eastAsiaTheme="minorEastAsia"/>
                <w:lang w:val="en-US" w:eastAsia="zh-CN"/>
              </w:rPr>
            </w:pPr>
            <w:r>
              <w:rPr>
                <w:rFonts w:hint="eastAsia" w:asciiTheme="minorHAnsi" w:eastAsiaTheme="minorEastAsia"/>
                <w:lang w:val="en-US" w:eastAsia="zh-CN"/>
              </w:rPr>
              <w:t>2、每月15日前按时缴纳辖区内特殊困难退役军人就业援助人员养老、医疗、工伤及失业保险（14人次）</w:t>
            </w:r>
          </w:p>
          <w:p w14:paraId="1429CCB1">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Theme="minorHAnsi" w:eastAsiaTheme="minorEastAsia"/>
                <w:lang w:val="en-US" w:eastAsia="zh-CN"/>
              </w:rPr>
              <w:t>3、专款专用，无截留</w:t>
            </w:r>
          </w:p>
        </w:tc>
      </w:tr>
      <w:tr w14:paraId="655261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52BACDA2">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14:paraId="47C5047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14:paraId="4560D96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87" w:type="dxa"/>
            <w:noWrap w:val="0"/>
            <w:vAlign w:val="center"/>
          </w:tcPr>
          <w:p w14:paraId="2642C64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073" w:type="dxa"/>
            <w:noWrap w:val="0"/>
            <w:vAlign w:val="center"/>
          </w:tcPr>
          <w:p w14:paraId="7A75433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7B266EA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14:paraId="51221F5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264C779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3D940B2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26B2FC7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76A81B58">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092B4F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8" w:hRule="atLeast"/>
        </w:trPr>
        <w:tc>
          <w:tcPr>
            <w:tcW w:w="1075" w:type="dxa"/>
            <w:vMerge w:val="continue"/>
            <w:tcBorders>
              <w:top w:val="nil"/>
              <w:bottom w:val="nil"/>
            </w:tcBorders>
            <w:noWrap w:val="0"/>
            <w:textDirection w:val="tbRlV"/>
            <w:vAlign w:val="center"/>
          </w:tcPr>
          <w:p w14:paraId="44013E1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5AE0456C">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0EC54699">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7C44C98A">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77C23A63">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69B56F46">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7BAE9378">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noWrap w:val="0"/>
            <w:vAlign w:val="center"/>
          </w:tcPr>
          <w:p w14:paraId="52B8D4BC">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87" w:type="dxa"/>
            <w:noWrap w:val="0"/>
            <w:vAlign w:val="center"/>
          </w:tcPr>
          <w:p w14:paraId="3A0D2581">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特殊困难退役军人财政补贴人数</w:t>
            </w:r>
          </w:p>
        </w:tc>
        <w:tc>
          <w:tcPr>
            <w:tcW w:w="1073" w:type="dxa"/>
            <w:noWrap w:val="0"/>
            <w:vAlign w:val="center"/>
          </w:tcPr>
          <w:p w14:paraId="1946D641">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highlight w:val="none"/>
                <w:lang w:val="en-US" w:eastAsia="zh-CN"/>
                <w14:textFill>
                  <w14:solidFill>
                    <w14:schemeClr w14:val="tx1"/>
                  </w14:solidFill>
                </w14:textFill>
              </w:rPr>
              <w:t>≥14 人</w:t>
            </w:r>
          </w:p>
        </w:tc>
        <w:tc>
          <w:tcPr>
            <w:tcW w:w="1140" w:type="dxa"/>
            <w:noWrap w:val="0"/>
            <w:vAlign w:val="center"/>
          </w:tcPr>
          <w:p w14:paraId="520AA75C">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highlight w:val="none"/>
                <w:lang w:val="en-US" w:eastAsia="zh-CN"/>
                <w14:textFill>
                  <w14:solidFill>
                    <w14:schemeClr w14:val="tx1"/>
                  </w14:solidFill>
                </w14:textFill>
              </w:rPr>
              <w:t>14人</w:t>
            </w:r>
          </w:p>
        </w:tc>
        <w:tc>
          <w:tcPr>
            <w:tcW w:w="685" w:type="dxa"/>
            <w:noWrap w:val="0"/>
            <w:vAlign w:val="center"/>
          </w:tcPr>
          <w:p w14:paraId="16BE8422">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17682B6C">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4BD8BDDC">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0995B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1" w:hRule="atLeast"/>
        </w:trPr>
        <w:tc>
          <w:tcPr>
            <w:tcW w:w="1075" w:type="dxa"/>
            <w:vMerge w:val="continue"/>
            <w:tcBorders>
              <w:top w:val="nil"/>
              <w:bottom w:val="nil"/>
            </w:tcBorders>
            <w:noWrap w:val="0"/>
            <w:textDirection w:val="tbRlV"/>
            <w:vAlign w:val="center"/>
          </w:tcPr>
          <w:p w14:paraId="3769728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EF7197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2FD2E09E">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87" w:type="dxa"/>
            <w:noWrap w:val="0"/>
            <w:vAlign w:val="center"/>
          </w:tcPr>
          <w:p w14:paraId="5E0DECD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资金全部专款专用，无截留</w:t>
            </w:r>
          </w:p>
        </w:tc>
        <w:tc>
          <w:tcPr>
            <w:tcW w:w="1073" w:type="dxa"/>
            <w:noWrap w:val="0"/>
            <w:vAlign w:val="center"/>
          </w:tcPr>
          <w:p w14:paraId="7048209F">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140" w:type="dxa"/>
            <w:noWrap w:val="0"/>
            <w:vAlign w:val="center"/>
          </w:tcPr>
          <w:p w14:paraId="5991D30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11B982F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282BB3D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5FAF5F6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7D404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1075" w:type="dxa"/>
            <w:vMerge w:val="continue"/>
            <w:tcBorders>
              <w:top w:val="nil"/>
              <w:bottom w:val="nil"/>
            </w:tcBorders>
            <w:noWrap w:val="0"/>
            <w:textDirection w:val="tbRlV"/>
            <w:vAlign w:val="center"/>
          </w:tcPr>
          <w:p w14:paraId="54B8709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758EC0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5B8C1A88">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87" w:type="dxa"/>
            <w:noWrap w:val="0"/>
            <w:vAlign w:val="center"/>
          </w:tcPr>
          <w:p w14:paraId="52F6EB10">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补贴每月发放及时率</w:t>
            </w:r>
          </w:p>
        </w:tc>
        <w:tc>
          <w:tcPr>
            <w:tcW w:w="1073" w:type="dxa"/>
            <w:noWrap w:val="0"/>
            <w:vAlign w:val="center"/>
          </w:tcPr>
          <w:p w14:paraId="3877F07F">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ascii="宋体" w:hAnsi="宋体" w:eastAsia="宋体" w:cs="宋体"/>
                <w:color w:val="000000"/>
                <w:spacing w:val="-13"/>
                <w:sz w:val="21"/>
                <w:szCs w:val="21"/>
                <w:lang w:eastAsia="zh-CN"/>
              </w:rPr>
              <w:t>每月</w:t>
            </w:r>
            <w:r>
              <w:rPr>
                <w:rFonts w:ascii="宋体" w:hAnsi="宋体" w:eastAsia="宋体" w:cs="宋体"/>
                <w:spacing w:val="-6"/>
                <w:sz w:val="21"/>
                <w:szCs w:val="21"/>
                <w:lang w:eastAsia="zh-CN"/>
              </w:rPr>
              <w:t xml:space="preserve"> </w:t>
            </w:r>
            <w:r>
              <w:rPr>
                <w:rFonts w:hint="eastAsia" w:ascii="宋体" w:hAnsi="宋体" w:eastAsia="宋体" w:cs="宋体"/>
                <w:spacing w:val="-6"/>
                <w:sz w:val="21"/>
                <w:szCs w:val="21"/>
                <w:lang w:val="en-US" w:eastAsia="zh-CN"/>
              </w:rPr>
              <w:t>15</w:t>
            </w:r>
            <w:r>
              <w:rPr>
                <w:rFonts w:ascii="宋体" w:hAnsi="宋体" w:eastAsia="宋体" w:cs="宋体"/>
                <w:spacing w:val="-8"/>
                <w:sz w:val="21"/>
                <w:szCs w:val="21"/>
                <w:lang w:eastAsia="zh-CN"/>
              </w:rPr>
              <w:t xml:space="preserve"> </w:t>
            </w:r>
            <w:r>
              <w:rPr>
                <w:rFonts w:ascii="宋体" w:hAnsi="宋体" w:eastAsia="宋体" w:cs="宋体"/>
                <w:color w:val="000000"/>
                <w:spacing w:val="-13"/>
                <w:sz w:val="21"/>
                <w:szCs w:val="21"/>
                <w:lang w:eastAsia="zh-CN"/>
              </w:rPr>
              <w:t>日前足额发放</w:t>
            </w:r>
          </w:p>
        </w:tc>
        <w:tc>
          <w:tcPr>
            <w:tcW w:w="1140" w:type="dxa"/>
            <w:noWrap w:val="0"/>
            <w:vAlign w:val="center"/>
          </w:tcPr>
          <w:p w14:paraId="72D9D3C6">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定时</w:t>
            </w:r>
          </w:p>
        </w:tc>
        <w:tc>
          <w:tcPr>
            <w:tcW w:w="685" w:type="dxa"/>
            <w:noWrap w:val="0"/>
            <w:vAlign w:val="center"/>
          </w:tcPr>
          <w:p w14:paraId="0C0B011C">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noWrap w:val="0"/>
            <w:vAlign w:val="center"/>
          </w:tcPr>
          <w:p w14:paraId="322AA3C1">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noWrap w:val="0"/>
            <w:vAlign w:val="center"/>
          </w:tcPr>
          <w:p w14:paraId="2810BEFD">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CAC3D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2" w:hRule="atLeast"/>
        </w:trPr>
        <w:tc>
          <w:tcPr>
            <w:tcW w:w="1075" w:type="dxa"/>
            <w:vMerge w:val="continue"/>
            <w:tcBorders>
              <w:top w:val="nil"/>
              <w:bottom w:val="nil"/>
            </w:tcBorders>
            <w:noWrap w:val="0"/>
            <w:textDirection w:val="tbRlV"/>
            <w:vAlign w:val="center"/>
          </w:tcPr>
          <w:p w14:paraId="0FC669C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139E99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0FE9EF0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87" w:type="dxa"/>
            <w:noWrap w:val="0"/>
            <w:vAlign w:val="center"/>
          </w:tcPr>
          <w:p w14:paraId="4E6A04F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社会保险每月缴纳及时率</w:t>
            </w:r>
          </w:p>
        </w:tc>
        <w:tc>
          <w:tcPr>
            <w:tcW w:w="1073" w:type="dxa"/>
            <w:noWrap w:val="0"/>
            <w:vAlign w:val="center"/>
          </w:tcPr>
          <w:p w14:paraId="0BFF311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ascii="宋体" w:hAnsi="宋体" w:eastAsia="宋体" w:cs="宋体"/>
                <w:color w:val="000000"/>
                <w:spacing w:val="-13"/>
                <w:sz w:val="21"/>
                <w:szCs w:val="21"/>
                <w:lang w:eastAsia="zh-CN"/>
              </w:rPr>
              <w:t>每月</w:t>
            </w:r>
            <w:r>
              <w:rPr>
                <w:rFonts w:ascii="宋体" w:hAnsi="宋体" w:eastAsia="宋体" w:cs="宋体"/>
                <w:spacing w:val="-6"/>
                <w:sz w:val="21"/>
                <w:szCs w:val="21"/>
                <w:lang w:eastAsia="zh-CN"/>
              </w:rPr>
              <w:t xml:space="preserve"> </w:t>
            </w:r>
            <w:r>
              <w:rPr>
                <w:rFonts w:hint="eastAsia" w:ascii="宋体" w:hAnsi="宋体" w:eastAsia="宋体" w:cs="宋体"/>
                <w:spacing w:val="-6"/>
                <w:sz w:val="21"/>
                <w:szCs w:val="21"/>
                <w:lang w:val="en-US" w:eastAsia="zh-CN"/>
              </w:rPr>
              <w:t>15</w:t>
            </w:r>
            <w:r>
              <w:rPr>
                <w:rFonts w:ascii="宋体" w:hAnsi="宋体" w:eastAsia="宋体" w:cs="宋体"/>
                <w:spacing w:val="-8"/>
                <w:sz w:val="21"/>
                <w:szCs w:val="21"/>
                <w:lang w:eastAsia="zh-CN"/>
              </w:rPr>
              <w:t xml:space="preserve"> </w:t>
            </w:r>
            <w:r>
              <w:rPr>
                <w:rFonts w:ascii="宋体" w:hAnsi="宋体" w:eastAsia="宋体" w:cs="宋体"/>
                <w:color w:val="000000"/>
                <w:spacing w:val="-13"/>
                <w:sz w:val="21"/>
                <w:szCs w:val="21"/>
                <w:lang w:eastAsia="zh-CN"/>
              </w:rPr>
              <w:t>日前</w:t>
            </w:r>
            <w:r>
              <w:rPr>
                <w:rFonts w:hint="eastAsia" w:ascii="宋体" w:hAnsi="宋体" w:eastAsia="宋体" w:cs="宋体"/>
                <w:color w:val="000000"/>
                <w:spacing w:val="-13"/>
                <w:sz w:val="21"/>
                <w:szCs w:val="21"/>
                <w:lang w:eastAsia="zh-CN"/>
              </w:rPr>
              <w:t>及时缴纳</w:t>
            </w:r>
          </w:p>
        </w:tc>
        <w:tc>
          <w:tcPr>
            <w:tcW w:w="1140" w:type="dxa"/>
            <w:noWrap w:val="0"/>
            <w:vAlign w:val="center"/>
          </w:tcPr>
          <w:p w14:paraId="40E13EA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定时</w:t>
            </w:r>
          </w:p>
        </w:tc>
        <w:tc>
          <w:tcPr>
            <w:tcW w:w="685" w:type="dxa"/>
            <w:noWrap w:val="0"/>
            <w:vAlign w:val="center"/>
          </w:tcPr>
          <w:p w14:paraId="528F1E3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noWrap w:val="0"/>
            <w:vAlign w:val="center"/>
          </w:tcPr>
          <w:p w14:paraId="035A608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noWrap w:val="0"/>
            <w:vAlign w:val="center"/>
          </w:tcPr>
          <w:p w14:paraId="7D5D895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81E57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2" w:hRule="atLeast"/>
        </w:trPr>
        <w:tc>
          <w:tcPr>
            <w:tcW w:w="1075" w:type="dxa"/>
            <w:vMerge w:val="continue"/>
            <w:tcBorders>
              <w:top w:val="nil"/>
              <w:bottom w:val="nil"/>
            </w:tcBorders>
            <w:noWrap w:val="0"/>
            <w:textDirection w:val="tbRlV"/>
            <w:vAlign w:val="center"/>
          </w:tcPr>
          <w:p w14:paraId="171A1C5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DA2288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5AA6CE66">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87" w:type="dxa"/>
            <w:noWrap w:val="0"/>
            <w:vAlign w:val="center"/>
          </w:tcPr>
          <w:p w14:paraId="43FE0D81">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专项资金支出</w:t>
            </w:r>
          </w:p>
        </w:tc>
        <w:tc>
          <w:tcPr>
            <w:tcW w:w="1073" w:type="dxa"/>
            <w:noWrap w:val="0"/>
            <w:vAlign w:val="center"/>
          </w:tcPr>
          <w:p w14:paraId="2F26DE46">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ascii="宋体" w:hAnsi="宋体" w:eastAsia="宋体" w:cs="宋体"/>
                <w:color w:val="000000"/>
                <w:spacing w:val="-2"/>
                <w:sz w:val="21"/>
                <w:szCs w:val="21"/>
              </w:rPr>
              <w:t>≥</w:t>
            </w:r>
            <w:r>
              <w:rPr>
                <w:rFonts w:hint="eastAsia" w:ascii="Arial"/>
                <w:color w:val="000000" w:themeColor="text1"/>
                <w:spacing w:val="0"/>
                <w:sz w:val="21"/>
                <w:szCs w:val="21"/>
                <w:lang w:val="en-US" w:eastAsia="zh-CN"/>
                <w14:textFill>
                  <w14:solidFill>
                    <w14:schemeClr w14:val="tx1"/>
                  </w14:solidFill>
                </w14:textFill>
              </w:rPr>
              <w:t>33</w:t>
            </w:r>
            <w:r>
              <w:rPr>
                <w:rFonts w:ascii="宋体" w:hAnsi="宋体" w:eastAsia="宋体" w:cs="宋体"/>
                <w:color w:val="000000"/>
                <w:spacing w:val="-2"/>
                <w:sz w:val="21"/>
                <w:szCs w:val="21"/>
              </w:rPr>
              <w:t>万元</w:t>
            </w:r>
          </w:p>
        </w:tc>
        <w:tc>
          <w:tcPr>
            <w:tcW w:w="1140" w:type="dxa"/>
            <w:noWrap w:val="0"/>
            <w:vAlign w:val="center"/>
          </w:tcPr>
          <w:p w14:paraId="0FF6AD7D">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33</w:t>
            </w:r>
            <w:r>
              <w:rPr>
                <w:rFonts w:hint="eastAsia" w:ascii="Arial"/>
                <w:color w:val="000000" w:themeColor="text1"/>
                <w:sz w:val="20"/>
                <w:lang w:val="en-US" w:eastAsia="zh-CN"/>
                <w14:textFill>
                  <w14:solidFill>
                    <w14:schemeClr w14:val="tx1"/>
                  </w14:solidFill>
                </w14:textFill>
              </w:rPr>
              <w:t>万元</w:t>
            </w:r>
          </w:p>
        </w:tc>
        <w:tc>
          <w:tcPr>
            <w:tcW w:w="685" w:type="dxa"/>
            <w:noWrap w:val="0"/>
            <w:vAlign w:val="center"/>
          </w:tcPr>
          <w:p w14:paraId="30B7446A">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637D09E1">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71F49245">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72812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1F922DA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DA8103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76BFB0D0">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14949E87">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87" w:type="dxa"/>
            <w:noWrap w:val="0"/>
            <w:vAlign w:val="center"/>
          </w:tcPr>
          <w:p w14:paraId="373374DF">
            <w:pPr>
              <w:keepNext w:val="0"/>
              <w:keepLines w:val="0"/>
              <w:pageBreakBefore w:val="0"/>
              <w:widowControl w:val="0"/>
              <w:kinsoku/>
              <w:wordWrap/>
              <w:overflowPunct/>
              <w:topLinePunct w:val="0"/>
              <w:autoSpaceDE/>
              <w:autoSpaceDN/>
              <w:bidi w:val="0"/>
              <w:adjustRightInd/>
              <w:snapToGrid/>
              <w:spacing w:line="230" w:lineRule="exact"/>
              <w:ind w:left="0" w:right="0"/>
              <w:jc w:val="both"/>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解决了部分困难退役军人就业</w:t>
            </w:r>
          </w:p>
        </w:tc>
        <w:tc>
          <w:tcPr>
            <w:tcW w:w="1073" w:type="dxa"/>
            <w:noWrap w:val="0"/>
            <w:vAlign w:val="center"/>
          </w:tcPr>
          <w:p w14:paraId="7AACB4B6">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spacing w:val="-2"/>
                <w:sz w:val="21"/>
                <w:szCs w:val="21"/>
              </w:rPr>
              <w:t>分管辖区内大体完成</w:t>
            </w:r>
          </w:p>
        </w:tc>
        <w:tc>
          <w:tcPr>
            <w:tcW w:w="1140" w:type="dxa"/>
            <w:noWrap w:val="0"/>
            <w:vAlign w:val="center"/>
          </w:tcPr>
          <w:p w14:paraId="4E84B67E">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分管辖区内大体完成</w:t>
            </w:r>
          </w:p>
        </w:tc>
        <w:tc>
          <w:tcPr>
            <w:tcW w:w="685" w:type="dxa"/>
            <w:noWrap w:val="0"/>
            <w:vAlign w:val="center"/>
          </w:tcPr>
          <w:p w14:paraId="569780B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1D9CDE2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w:t>
            </w:r>
          </w:p>
        </w:tc>
        <w:tc>
          <w:tcPr>
            <w:tcW w:w="1365" w:type="dxa"/>
            <w:noWrap w:val="0"/>
            <w:vAlign w:val="center"/>
          </w:tcPr>
          <w:p w14:paraId="0E31EBF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23A19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0" w:hRule="atLeast"/>
        </w:trPr>
        <w:tc>
          <w:tcPr>
            <w:tcW w:w="1075" w:type="dxa"/>
            <w:vMerge w:val="continue"/>
            <w:tcBorders>
              <w:top w:val="nil"/>
              <w:bottom w:val="nil"/>
            </w:tcBorders>
            <w:noWrap w:val="0"/>
            <w:textDirection w:val="tbRlV"/>
            <w:vAlign w:val="center"/>
          </w:tcPr>
          <w:p w14:paraId="4BB6EFC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1908A3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4B7BC727">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2A8EDDEC">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87" w:type="dxa"/>
            <w:noWrap w:val="0"/>
            <w:vAlign w:val="center"/>
          </w:tcPr>
          <w:p w14:paraId="6014477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落实了有关退役军人服务政策</w:t>
            </w:r>
          </w:p>
        </w:tc>
        <w:tc>
          <w:tcPr>
            <w:tcW w:w="1073" w:type="dxa"/>
            <w:noWrap w:val="0"/>
            <w:vAlign w:val="center"/>
          </w:tcPr>
          <w:p w14:paraId="6BAD9212">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spacing w:val="-2"/>
                <w:sz w:val="21"/>
                <w:szCs w:val="21"/>
                <w:lang w:eastAsia="zh-CN"/>
              </w:rPr>
              <w:t>落实</w:t>
            </w:r>
          </w:p>
        </w:tc>
        <w:tc>
          <w:tcPr>
            <w:tcW w:w="1140" w:type="dxa"/>
            <w:noWrap w:val="0"/>
            <w:vAlign w:val="center"/>
          </w:tcPr>
          <w:p w14:paraId="0F21920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落实</w:t>
            </w:r>
          </w:p>
        </w:tc>
        <w:tc>
          <w:tcPr>
            <w:tcW w:w="685" w:type="dxa"/>
            <w:noWrap w:val="0"/>
            <w:vAlign w:val="center"/>
          </w:tcPr>
          <w:p w14:paraId="23C5C5E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2D6FDA1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E41C07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D448D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368805A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7B35497A">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75408683">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0DAA1A47">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14:paraId="261B0887">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14:paraId="725B3FC3">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55E65013">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87" w:type="dxa"/>
            <w:noWrap w:val="0"/>
            <w:vAlign w:val="center"/>
          </w:tcPr>
          <w:p w14:paraId="6247BB6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补贴群众对街道、社区满意度提升</w:t>
            </w:r>
          </w:p>
        </w:tc>
        <w:tc>
          <w:tcPr>
            <w:tcW w:w="1073" w:type="dxa"/>
            <w:noWrap w:val="0"/>
            <w:vAlign w:val="center"/>
          </w:tcPr>
          <w:p w14:paraId="3D93261C">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90%</w:t>
            </w:r>
          </w:p>
        </w:tc>
        <w:tc>
          <w:tcPr>
            <w:tcW w:w="1140" w:type="dxa"/>
            <w:noWrap w:val="0"/>
            <w:vAlign w:val="center"/>
          </w:tcPr>
          <w:p w14:paraId="74A25087">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95%</w:t>
            </w:r>
          </w:p>
        </w:tc>
        <w:tc>
          <w:tcPr>
            <w:tcW w:w="685" w:type="dxa"/>
            <w:noWrap w:val="0"/>
            <w:vAlign w:val="center"/>
          </w:tcPr>
          <w:p w14:paraId="1853BA0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3DD9464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9.5</w:t>
            </w:r>
          </w:p>
        </w:tc>
        <w:tc>
          <w:tcPr>
            <w:tcW w:w="1365" w:type="dxa"/>
            <w:noWrap w:val="0"/>
            <w:vAlign w:val="center"/>
          </w:tcPr>
          <w:p w14:paraId="68EA78B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8E046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6" w:hRule="atLeast"/>
        </w:trPr>
        <w:tc>
          <w:tcPr>
            <w:tcW w:w="6735" w:type="dxa"/>
            <w:gridSpan w:val="6"/>
            <w:noWrap w:val="0"/>
            <w:vAlign w:val="center"/>
          </w:tcPr>
          <w:p w14:paraId="7A87353E">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3AA32379">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14:paraId="2B8AAAF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98.5</w:t>
            </w:r>
          </w:p>
        </w:tc>
        <w:tc>
          <w:tcPr>
            <w:tcW w:w="1365" w:type="dxa"/>
            <w:noWrap w:val="0"/>
            <w:vAlign w:val="center"/>
          </w:tcPr>
          <w:p w14:paraId="2998B1B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766A5CF2">
      <w:pPr>
        <w:spacing w:line="252" w:lineRule="auto"/>
        <w:rPr>
          <w:rFonts w:ascii="Arial"/>
          <w:color w:val="000000" w:themeColor="text1"/>
          <w:sz w:val="21"/>
          <w14:textFill>
            <w14:solidFill>
              <w14:schemeClr w14:val="tx1"/>
            </w14:solidFill>
          </w14:textFill>
        </w:rPr>
      </w:pPr>
    </w:p>
    <w:p w14:paraId="3AD3946E">
      <w:pPr>
        <w:spacing w:before="75" w:line="230" w:lineRule="auto"/>
        <w:rPr>
          <w:rFonts w:ascii="仿宋" w:hAnsi="仿宋" w:eastAsia="仿宋" w:cs="仿宋"/>
          <w:color w:val="000000" w:themeColor="text1"/>
          <w:spacing w:val="4"/>
          <w:sz w:val="23"/>
          <w:szCs w:val="23"/>
          <w14:textFill>
            <w14:solidFill>
              <w14:schemeClr w14:val="tx1"/>
            </w14:solidFill>
          </w14:textFill>
        </w:r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val="en-US" w:eastAsia="zh-CN"/>
          <w14:textFill>
            <w14:solidFill>
              <w14:schemeClr w14:val="tx1"/>
            </w14:solidFill>
          </w14:textFill>
        </w:rPr>
        <w:t>湛宙</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
          <w:sz w:val="22"/>
          <w:szCs w:val="22"/>
          <w:lang w:val="en-US" w:eastAsia="zh-CN"/>
          <w14:textFill>
            <w14:solidFill>
              <w14:schemeClr w14:val="tx1"/>
            </w14:solidFill>
          </w14:textFill>
        </w:rPr>
        <w:t>13975040329</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366A542E">
      <w:pPr>
        <w:pStyle w:val="2"/>
        <w:rPr>
          <w:rFonts w:ascii="仿宋" w:hAnsi="仿宋" w:eastAsia="仿宋" w:cs="仿宋"/>
          <w:color w:val="000000" w:themeColor="text1"/>
          <w:spacing w:val="4"/>
          <w:sz w:val="23"/>
          <w:szCs w:val="23"/>
          <w14:textFill>
            <w14:solidFill>
              <w14:schemeClr w14:val="tx1"/>
            </w14:solidFill>
          </w14:textFill>
        </w:rPr>
      </w:pPr>
    </w:p>
    <w:p w14:paraId="24F6D5F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1807AA2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4CFE728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38C7661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39417F0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5797C16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6328486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0A6EDF1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6441E3F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40DF1E4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269C65E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2245E0E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69E74B0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1FAC9ED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1AEAC36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3E2A2C3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582EFC0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22BF8EB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11543FE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35709CC1">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77F540BE">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2"/>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306"/>
        <w:gridCol w:w="1144"/>
        <w:gridCol w:w="1050"/>
        <w:gridCol w:w="685"/>
        <w:gridCol w:w="795"/>
        <w:gridCol w:w="1365"/>
      </w:tblGrid>
      <w:tr w14:paraId="5BE1C9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14:paraId="25667B2D">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20659143">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29BB7D6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入伍义务兵优待金</w:t>
            </w:r>
          </w:p>
        </w:tc>
      </w:tr>
      <w:tr w14:paraId="0A155E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3C7AB26E">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610" w:type="dxa"/>
            <w:gridSpan w:val="4"/>
            <w:noWrap w:val="0"/>
            <w:vAlign w:val="center"/>
          </w:tcPr>
          <w:p w14:paraId="346418E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区退役军人事务局</w:t>
            </w:r>
          </w:p>
        </w:tc>
        <w:tc>
          <w:tcPr>
            <w:tcW w:w="1050" w:type="dxa"/>
            <w:noWrap w:val="0"/>
            <w:vAlign w:val="center"/>
          </w:tcPr>
          <w:p w14:paraId="59A087D5">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5801DD2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岳阳楼</w:t>
            </w:r>
            <w:r>
              <w:rPr>
                <w:rFonts w:hint="eastAsia" w:ascii="Arial"/>
                <w:color w:val="000000" w:themeColor="text1"/>
                <w:spacing w:val="0"/>
                <w:sz w:val="21"/>
                <w:szCs w:val="21"/>
                <w:lang w:eastAsia="zh-CN"/>
                <w14:textFill>
                  <w14:solidFill>
                    <w14:schemeClr w14:val="tx1"/>
                  </w14:solidFill>
                </w14:textFill>
              </w:rPr>
              <w:t>街道办事处</w:t>
            </w:r>
          </w:p>
        </w:tc>
      </w:tr>
      <w:tr w14:paraId="59750F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3261F9EB">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456DA0B8">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1FEF8928">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292A742A">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14:paraId="1CAB2BDB">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06" w:type="dxa"/>
            <w:noWrap w:val="0"/>
            <w:vAlign w:val="center"/>
          </w:tcPr>
          <w:p w14:paraId="0B339C6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4F96E0A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4" w:type="dxa"/>
            <w:noWrap w:val="0"/>
            <w:vAlign w:val="center"/>
          </w:tcPr>
          <w:p w14:paraId="3E9251A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3FF994B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050" w:type="dxa"/>
            <w:noWrap w:val="0"/>
            <w:vAlign w:val="center"/>
          </w:tcPr>
          <w:p w14:paraId="469F71C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0EC7636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73BC1E9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327F103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37B147B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59C92A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08CE9BE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3BC36DDA">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306" w:type="dxa"/>
            <w:noWrap w:val="0"/>
            <w:vAlign w:val="center"/>
          </w:tcPr>
          <w:p w14:paraId="53F0DDE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4" w:type="dxa"/>
            <w:noWrap w:val="0"/>
            <w:vAlign w:val="center"/>
          </w:tcPr>
          <w:p w14:paraId="096FD5E8">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42.4</w:t>
            </w:r>
          </w:p>
        </w:tc>
        <w:tc>
          <w:tcPr>
            <w:tcW w:w="1050" w:type="dxa"/>
            <w:noWrap w:val="0"/>
            <w:vAlign w:val="center"/>
          </w:tcPr>
          <w:p w14:paraId="532B8B6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42.4</w:t>
            </w:r>
          </w:p>
        </w:tc>
        <w:tc>
          <w:tcPr>
            <w:tcW w:w="685" w:type="dxa"/>
            <w:noWrap w:val="0"/>
            <w:vAlign w:val="center"/>
          </w:tcPr>
          <w:p w14:paraId="4A096247">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14:paraId="010192B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6BC4E1E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0B8FD3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443B59D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4F0FFA81">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306" w:type="dxa"/>
            <w:noWrap w:val="0"/>
            <w:vAlign w:val="center"/>
          </w:tcPr>
          <w:p w14:paraId="2FACF13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4" w:type="dxa"/>
            <w:noWrap w:val="0"/>
            <w:vAlign w:val="center"/>
          </w:tcPr>
          <w:p w14:paraId="0464D2E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42.4</w:t>
            </w:r>
          </w:p>
        </w:tc>
        <w:tc>
          <w:tcPr>
            <w:tcW w:w="1050" w:type="dxa"/>
            <w:noWrap w:val="0"/>
            <w:vAlign w:val="center"/>
          </w:tcPr>
          <w:p w14:paraId="25D08AC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42.4</w:t>
            </w:r>
          </w:p>
        </w:tc>
        <w:tc>
          <w:tcPr>
            <w:tcW w:w="685" w:type="dxa"/>
            <w:noWrap w:val="0"/>
            <w:vAlign w:val="center"/>
          </w:tcPr>
          <w:p w14:paraId="1B7A583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7FEC1F9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5E3E8AC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6959F4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0CBF183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089A4AC1">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306" w:type="dxa"/>
            <w:noWrap w:val="0"/>
            <w:vAlign w:val="center"/>
          </w:tcPr>
          <w:p w14:paraId="73A4104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4" w:type="dxa"/>
            <w:noWrap w:val="0"/>
            <w:vAlign w:val="center"/>
          </w:tcPr>
          <w:p w14:paraId="54E5A91A">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050" w:type="dxa"/>
            <w:noWrap w:val="0"/>
            <w:vAlign w:val="center"/>
          </w:tcPr>
          <w:p w14:paraId="52DB31F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2290FEB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1EFD64C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21835E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0B0DFB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21869F7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6D8FD5C9">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306" w:type="dxa"/>
            <w:noWrap w:val="0"/>
            <w:vAlign w:val="center"/>
          </w:tcPr>
          <w:p w14:paraId="3B8414A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4" w:type="dxa"/>
            <w:noWrap w:val="0"/>
            <w:vAlign w:val="center"/>
          </w:tcPr>
          <w:p w14:paraId="41F795DA">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050" w:type="dxa"/>
            <w:noWrap w:val="0"/>
            <w:vAlign w:val="center"/>
          </w:tcPr>
          <w:p w14:paraId="4342BC0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31C89CA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B944F2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609BE1C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7C3893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7651FA92">
            <w:pPr>
              <w:keepNext w:val="0"/>
              <w:keepLines w:val="0"/>
              <w:pageBreakBefore w:val="0"/>
              <w:widowControl w:val="0"/>
              <w:kinsoku/>
              <w:wordWrap/>
              <w:overflowPunct/>
              <w:topLinePunct w:val="0"/>
              <w:autoSpaceDE/>
              <w:autoSpaceDN/>
              <w:bidi w:val="0"/>
              <w:adjustRightInd/>
              <w:snapToGrid/>
              <w:spacing w:line="206" w:lineRule="auto"/>
              <w:ind w:left="0" w:right="0" w:hanging="209"/>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0ADDF40B">
            <w:pPr>
              <w:keepNext w:val="0"/>
              <w:keepLines w:val="0"/>
              <w:pageBreakBefore w:val="0"/>
              <w:widowControl w:val="0"/>
              <w:kinsoku/>
              <w:wordWrap/>
              <w:overflowPunct/>
              <w:topLinePunct w:val="0"/>
              <w:autoSpaceDE/>
              <w:autoSpaceDN/>
              <w:bidi w:val="0"/>
              <w:adjustRightInd/>
              <w:snapToGrid/>
              <w:spacing w:line="206" w:lineRule="auto"/>
              <w:ind w:left="0" w:right="0" w:hanging="209"/>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610" w:type="dxa"/>
            <w:gridSpan w:val="4"/>
            <w:noWrap w:val="0"/>
            <w:vAlign w:val="center"/>
          </w:tcPr>
          <w:p w14:paraId="11B0751C">
            <w:pPr>
              <w:keepNext w:val="0"/>
              <w:keepLines w:val="0"/>
              <w:pageBreakBefore w:val="0"/>
              <w:widowControl w:val="0"/>
              <w:kinsoku/>
              <w:wordWrap/>
              <w:overflowPunct/>
              <w:topLinePunct w:val="0"/>
              <w:autoSpaceDE/>
              <w:autoSpaceDN/>
              <w:bidi w:val="0"/>
              <w:adjustRightInd/>
              <w:snapToGrid/>
              <w:spacing w:line="200" w:lineRule="auto"/>
              <w:ind w:left="0" w:right="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895" w:type="dxa"/>
            <w:gridSpan w:val="4"/>
            <w:noWrap w:val="0"/>
            <w:vAlign w:val="center"/>
          </w:tcPr>
          <w:p w14:paraId="3CB4B759">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51600E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5" w:hRule="atLeast"/>
        </w:trPr>
        <w:tc>
          <w:tcPr>
            <w:tcW w:w="1075" w:type="dxa"/>
            <w:vMerge w:val="continue"/>
            <w:tcBorders>
              <w:top w:val="nil"/>
            </w:tcBorders>
            <w:noWrap w:val="0"/>
            <w:vAlign w:val="center"/>
          </w:tcPr>
          <w:p w14:paraId="2B28A388">
            <w:pPr>
              <w:keepNext w:val="0"/>
              <w:keepLines w:val="0"/>
              <w:pageBreakBefore w:val="0"/>
              <w:widowControl w:val="0"/>
              <w:kinsoku/>
              <w:wordWrap/>
              <w:overflowPunct/>
              <w:topLinePunct w:val="0"/>
              <w:autoSpaceDE/>
              <w:autoSpaceDN/>
              <w:bidi w:val="0"/>
              <w:adjustRightInd/>
              <w:snapToGrid/>
              <w:ind w:left="0" w:right="0"/>
              <w:jc w:val="left"/>
              <w:textAlignment w:val="auto"/>
              <w:rPr>
                <w:rFonts w:ascii="Arial"/>
                <w:color w:val="000000" w:themeColor="text1"/>
                <w:spacing w:val="0"/>
                <w:sz w:val="21"/>
                <w:szCs w:val="21"/>
                <w14:textFill>
                  <w14:solidFill>
                    <w14:schemeClr w14:val="tx1"/>
                  </w14:solidFill>
                </w14:textFill>
              </w:rPr>
            </w:pPr>
          </w:p>
        </w:tc>
        <w:tc>
          <w:tcPr>
            <w:tcW w:w="4610" w:type="dxa"/>
            <w:gridSpan w:val="4"/>
            <w:noWrap w:val="0"/>
            <w:vAlign w:val="center"/>
          </w:tcPr>
          <w:p w14:paraId="454B9BE0">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both"/>
              <w:textAlignment w:val="auto"/>
              <w:rPr>
                <w:rFonts w:hint="eastAsia"/>
                <w:lang w:val="en-US" w:eastAsia="zh-CN"/>
              </w:rPr>
            </w:pPr>
            <w:r>
              <w:rPr>
                <w:rFonts w:hint="eastAsia"/>
                <w:lang w:val="en-US" w:eastAsia="zh-CN"/>
              </w:rPr>
              <w:t>1、每月确保21人次优待金按要求及时发放到位</w:t>
            </w:r>
          </w:p>
          <w:p w14:paraId="161E061A">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both"/>
              <w:textAlignment w:val="auto"/>
              <w:rPr>
                <w:rFonts w:hint="eastAsia"/>
                <w:lang w:val="en-US" w:eastAsia="zh-CN"/>
              </w:rPr>
            </w:pPr>
            <w:r>
              <w:rPr>
                <w:rFonts w:hint="eastAsia"/>
                <w:lang w:val="en-US" w:eastAsia="zh-CN"/>
              </w:rPr>
              <w:t>2、专款专用，无截留</w:t>
            </w:r>
          </w:p>
        </w:tc>
        <w:tc>
          <w:tcPr>
            <w:tcW w:w="3895" w:type="dxa"/>
            <w:gridSpan w:val="4"/>
            <w:noWrap w:val="0"/>
            <w:vAlign w:val="center"/>
          </w:tcPr>
          <w:p w14:paraId="6FCAF8C4">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lang w:val="en-US" w:eastAsia="zh-CN"/>
              </w:rPr>
            </w:pPr>
            <w:r>
              <w:rPr>
                <w:rFonts w:hint="eastAsia"/>
                <w:lang w:val="en-US" w:eastAsia="zh-CN"/>
              </w:rPr>
              <w:t>1、辖区内，优待金按要求及时发放到位（21人次）</w:t>
            </w:r>
          </w:p>
          <w:p w14:paraId="1101E3DA">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lang w:val="en-US" w:eastAsia="zh-CN"/>
              </w:rPr>
              <w:t>2、专款专用，无截留</w:t>
            </w:r>
          </w:p>
        </w:tc>
      </w:tr>
      <w:tr w14:paraId="0E21FA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6A128A6B">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14:paraId="54BE42D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14:paraId="3320445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306" w:type="dxa"/>
            <w:noWrap w:val="0"/>
            <w:vAlign w:val="center"/>
          </w:tcPr>
          <w:p w14:paraId="0A92239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44" w:type="dxa"/>
            <w:noWrap w:val="0"/>
            <w:vAlign w:val="center"/>
          </w:tcPr>
          <w:p w14:paraId="176BE11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3054D65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050" w:type="dxa"/>
            <w:noWrap w:val="0"/>
            <w:vAlign w:val="center"/>
          </w:tcPr>
          <w:p w14:paraId="3C91A59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4CB168F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2010E7E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2A8D091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6754C806">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02CF77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1075" w:type="dxa"/>
            <w:vMerge w:val="continue"/>
            <w:tcBorders>
              <w:top w:val="nil"/>
              <w:bottom w:val="nil"/>
            </w:tcBorders>
            <w:noWrap w:val="0"/>
            <w:textDirection w:val="tbRlV"/>
            <w:vAlign w:val="center"/>
          </w:tcPr>
          <w:p w14:paraId="6C1FE78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706E46AA">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5D0178CB">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7468E8FD">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34FD4A8E">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5B658EF9">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69CE3C9C">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noWrap w:val="0"/>
            <w:vAlign w:val="center"/>
          </w:tcPr>
          <w:p w14:paraId="732B39F1">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306" w:type="dxa"/>
            <w:noWrap w:val="0"/>
            <w:vAlign w:val="center"/>
          </w:tcPr>
          <w:p w14:paraId="39CA8E29">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入伍义务兵优待金</w:t>
            </w:r>
            <w:r>
              <w:rPr>
                <w:rFonts w:hint="eastAsia" w:ascii="Arial"/>
                <w:color w:val="000000" w:themeColor="text1"/>
                <w:spacing w:val="0"/>
                <w:sz w:val="21"/>
                <w:szCs w:val="21"/>
                <w:lang w:val="en-US" w:eastAsia="zh-CN"/>
                <w14:textFill>
                  <w14:solidFill>
                    <w14:schemeClr w14:val="tx1"/>
                  </w14:solidFill>
                </w14:textFill>
              </w:rPr>
              <w:t>发放人数</w:t>
            </w:r>
          </w:p>
        </w:tc>
        <w:tc>
          <w:tcPr>
            <w:tcW w:w="1144" w:type="dxa"/>
            <w:noWrap w:val="0"/>
            <w:vAlign w:val="center"/>
          </w:tcPr>
          <w:p w14:paraId="7B1F0D0A">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highlight w:val="none"/>
                <w:lang w:val="en-US" w:eastAsia="zh-CN"/>
                <w14:textFill>
                  <w14:solidFill>
                    <w14:schemeClr w14:val="tx1"/>
                  </w14:solidFill>
                </w14:textFill>
              </w:rPr>
              <w:t>≥21人</w:t>
            </w:r>
          </w:p>
        </w:tc>
        <w:tc>
          <w:tcPr>
            <w:tcW w:w="1050" w:type="dxa"/>
            <w:noWrap w:val="0"/>
            <w:vAlign w:val="center"/>
          </w:tcPr>
          <w:p w14:paraId="5303BD0B">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highlight w:val="none"/>
                <w:lang w:val="en-US" w:eastAsia="zh-CN"/>
                <w14:textFill>
                  <w14:solidFill>
                    <w14:schemeClr w14:val="tx1"/>
                  </w14:solidFill>
                </w14:textFill>
              </w:rPr>
              <w:t>21人</w:t>
            </w:r>
          </w:p>
        </w:tc>
        <w:tc>
          <w:tcPr>
            <w:tcW w:w="685" w:type="dxa"/>
            <w:noWrap w:val="0"/>
            <w:vAlign w:val="center"/>
          </w:tcPr>
          <w:p w14:paraId="53736E3F">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2E0F1DAA">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6F7DB649">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66A5E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2" w:hRule="atLeast"/>
        </w:trPr>
        <w:tc>
          <w:tcPr>
            <w:tcW w:w="1075" w:type="dxa"/>
            <w:vMerge w:val="continue"/>
            <w:tcBorders>
              <w:top w:val="nil"/>
              <w:bottom w:val="nil"/>
            </w:tcBorders>
            <w:noWrap w:val="0"/>
            <w:textDirection w:val="tbRlV"/>
            <w:vAlign w:val="center"/>
          </w:tcPr>
          <w:p w14:paraId="6F527EE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0829E6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74692055">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306" w:type="dxa"/>
            <w:noWrap w:val="0"/>
            <w:vAlign w:val="center"/>
          </w:tcPr>
          <w:p w14:paraId="099F31F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资金全部专款专用，无截留</w:t>
            </w:r>
          </w:p>
        </w:tc>
        <w:tc>
          <w:tcPr>
            <w:tcW w:w="1144" w:type="dxa"/>
            <w:noWrap w:val="0"/>
            <w:vAlign w:val="center"/>
          </w:tcPr>
          <w:p w14:paraId="3795953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050" w:type="dxa"/>
            <w:noWrap w:val="0"/>
            <w:vAlign w:val="center"/>
          </w:tcPr>
          <w:p w14:paraId="2B4C0443">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5188C16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538C891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79A5E2E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24014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9" w:hRule="atLeast"/>
        </w:trPr>
        <w:tc>
          <w:tcPr>
            <w:tcW w:w="1075" w:type="dxa"/>
            <w:vMerge w:val="continue"/>
            <w:tcBorders>
              <w:top w:val="nil"/>
              <w:bottom w:val="nil"/>
            </w:tcBorders>
            <w:noWrap w:val="0"/>
            <w:textDirection w:val="tbRlV"/>
            <w:vAlign w:val="center"/>
          </w:tcPr>
          <w:p w14:paraId="3076C49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214A9C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45B2638E">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306" w:type="dxa"/>
            <w:noWrap w:val="0"/>
            <w:vAlign w:val="center"/>
          </w:tcPr>
          <w:p w14:paraId="71E84EA0">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优待金按时发放到位</w:t>
            </w:r>
          </w:p>
        </w:tc>
        <w:tc>
          <w:tcPr>
            <w:tcW w:w="1144" w:type="dxa"/>
            <w:noWrap w:val="0"/>
            <w:vAlign w:val="center"/>
          </w:tcPr>
          <w:p w14:paraId="7413DC2C">
            <w:pPr>
              <w:autoSpaceDE w:val="0"/>
              <w:autoSpaceDN w:val="0"/>
              <w:spacing w:before="60"/>
              <w:ind w:left="78" w:leftChars="0"/>
              <w:jc w:val="center"/>
              <w:rPr>
                <w:rFonts w:hint="default"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ascii="宋体" w:hAnsi="宋体" w:eastAsia="宋体" w:cs="宋体"/>
                <w:color w:val="000000"/>
                <w:spacing w:val="-2"/>
                <w:sz w:val="18"/>
                <w:szCs w:val="18"/>
                <w:lang w:eastAsia="zh-CN"/>
              </w:rPr>
              <w:t>按相应</w:t>
            </w:r>
            <w:r>
              <w:rPr>
                <w:rFonts w:ascii="宋体" w:hAnsi="宋体" w:eastAsia="宋体" w:cs="宋体"/>
                <w:color w:val="000000"/>
                <w:spacing w:val="-1"/>
                <w:sz w:val="18"/>
                <w:szCs w:val="18"/>
                <w:lang w:eastAsia="zh-CN"/>
              </w:rPr>
              <w:t>资金文件时限</w:t>
            </w:r>
            <w:r>
              <w:rPr>
                <w:rFonts w:ascii="宋体" w:hAnsi="宋体" w:eastAsia="宋体" w:cs="宋体"/>
                <w:color w:val="000000"/>
                <w:spacing w:val="-5"/>
                <w:sz w:val="18"/>
                <w:szCs w:val="18"/>
                <w:lang w:eastAsia="zh-CN"/>
              </w:rPr>
              <w:t>要求</w:t>
            </w:r>
          </w:p>
        </w:tc>
        <w:tc>
          <w:tcPr>
            <w:tcW w:w="1050" w:type="dxa"/>
            <w:noWrap w:val="0"/>
            <w:vAlign w:val="center"/>
          </w:tcPr>
          <w:p w14:paraId="2B76FC7C">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0EA12422">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noWrap w:val="0"/>
            <w:vAlign w:val="center"/>
          </w:tcPr>
          <w:p w14:paraId="0161F4CC">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noWrap w:val="0"/>
            <w:vAlign w:val="center"/>
          </w:tcPr>
          <w:p w14:paraId="722FB139">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7C151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1" w:hRule="atLeast"/>
        </w:trPr>
        <w:tc>
          <w:tcPr>
            <w:tcW w:w="1075" w:type="dxa"/>
            <w:vMerge w:val="continue"/>
            <w:tcBorders>
              <w:top w:val="nil"/>
              <w:bottom w:val="nil"/>
            </w:tcBorders>
            <w:noWrap w:val="0"/>
            <w:textDirection w:val="tbRlV"/>
            <w:vAlign w:val="center"/>
          </w:tcPr>
          <w:p w14:paraId="7093373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DA7835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0B5F271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06" w:type="dxa"/>
            <w:noWrap w:val="0"/>
            <w:vAlign w:val="center"/>
          </w:tcPr>
          <w:p w14:paraId="026F0EC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优待金发放按时效、按要求公示</w:t>
            </w:r>
          </w:p>
        </w:tc>
        <w:tc>
          <w:tcPr>
            <w:tcW w:w="1144" w:type="dxa"/>
            <w:noWrap w:val="0"/>
            <w:vAlign w:val="center"/>
          </w:tcPr>
          <w:p w14:paraId="4189BE87">
            <w:pPr>
              <w:autoSpaceDE w:val="0"/>
              <w:autoSpaceDN w:val="0"/>
              <w:spacing w:before="59"/>
              <w:ind w:left="78" w:leftChars="0"/>
              <w:jc w:val="center"/>
              <w:rPr>
                <w:rFonts w:hint="default"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ascii="宋体" w:hAnsi="宋体" w:eastAsia="宋体" w:cs="宋体"/>
                <w:color w:val="000000"/>
                <w:spacing w:val="-1"/>
                <w:sz w:val="18"/>
                <w:szCs w:val="18"/>
                <w:lang w:eastAsia="zh-CN"/>
              </w:rPr>
              <w:t>按相应工作时限要</w:t>
            </w:r>
            <w:r>
              <w:rPr>
                <w:rFonts w:ascii="宋体" w:hAnsi="宋体" w:eastAsia="宋体" w:cs="宋体"/>
                <w:color w:val="000000"/>
                <w:spacing w:val="-5"/>
                <w:sz w:val="18"/>
                <w:szCs w:val="18"/>
                <w:lang w:eastAsia="zh-CN"/>
              </w:rPr>
              <w:t>求</w:t>
            </w:r>
          </w:p>
        </w:tc>
        <w:tc>
          <w:tcPr>
            <w:tcW w:w="1050" w:type="dxa"/>
            <w:noWrap w:val="0"/>
            <w:vAlign w:val="center"/>
          </w:tcPr>
          <w:p w14:paraId="0E3483E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15334B7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noWrap w:val="0"/>
            <w:vAlign w:val="center"/>
          </w:tcPr>
          <w:p w14:paraId="493E77E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noWrap w:val="0"/>
            <w:vAlign w:val="center"/>
          </w:tcPr>
          <w:p w14:paraId="4FF467A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97524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3" w:hRule="atLeast"/>
        </w:trPr>
        <w:tc>
          <w:tcPr>
            <w:tcW w:w="1075" w:type="dxa"/>
            <w:vMerge w:val="continue"/>
            <w:tcBorders>
              <w:top w:val="nil"/>
              <w:bottom w:val="nil"/>
            </w:tcBorders>
            <w:noWrap w:val="0"/>
            <w:textDirection w:val="tbRlV"/>
            <w:vAlign w:val="center"/>
          </w:tcPr>
          <w:p w14:paraId="0360E96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2B361D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5CB3ED32">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306" w:type="dxa"/>
            <w:noWrap w:val="0"/>
            <w:vAlign w:val="center"/>
          </w:tcPr>
          <w:p w14:paraId="1DD5A7AA">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专项资金支出</w:t>
            </w:r>
          </w:p>
        </w:tc>
        <w:tc>
          <w:tcPr>
            <w:tcW w:w="1144" w:type="dxa"/>
            <w:noWrap w:val="0"/>
            <w:vAlign w:val="center"/>
          </w:tcPr>
          <w:p w14:paraId="506E938A">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ascii="宋体" w:hAnsi="宋体" w:eastAsia="宋体" w:cs="宋体"/>
                <w:color w:val="000000"/>
                <w:spacing w:val="-2"/>
                <w:sz w:val="22"/>
                <w:szCs w:val="22"/>
              </w:rPr>
              <w:t>≥</w:t>
            </w:r>
            <w:r>
              <w:rPr>
                <w:rFonts w:hint="eastAsia" w:ascii="Arial"/>
                <w:color w:val="000000" w:themeColor="text1"/>
                <w:spacing w:val="0"/>
                <w:sz w:val="21"/>
                <w:szCs w:val="21"/>
                <w:lang w:val="en-US" w:eastAsia="zh-CN"/>
                <w14:textFill>
                  <w14:solidFill>
                    <w14:schemeClr w14:val="tx1"/>
                  </w14:solidFill>
                </w14:textFill>
              </w:rPr>
              <w:t>42.4</w:t>
            </w:r>
            <w:r>
              <w:rPr>
                <w:rFonts w:ascii="宋体" w:hAnsi="宋体" w:eastAsia="宋体" w:cs="宋体"/>
                <w:color w:val="000000"/>
                <w:spacing w:val="-2"/>
                <w:sz w:val="22"/>
                <w:szCs w:val="22"/>
              </w:rPr>
              <w:t>万元</w:t>
            </w:r>
          </w:p>
        </w:tc>
        <w:tc>
          <w:tcPr>
            <w:tcW w:w="1050" w:type="dxa"/>
            <w:noWrap w:val="0"/>
            <w:vAlign w:val="center"/>
          </w:tcPr>
          <w:p w14:paraId="52BC4171">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42.4</w:t>
            </w:r>
            <w:r>
              <w:rPr>
                <w:rFonts w:hint="eastAsia" w:ascii="Arial"/>
                <w:color w:val="000000" w:themeColor="text1"/>
                <w:sz w:val="20"/>
                <w:lang w:val="en-US" w:eastAsia="zh-CN"/>
                <w14:textFill>
                  <w14:solidFill>
                    <w14:schemeClr w14:val="tx1"/>
                  </w14:solidFill>
                </w14:textFill>
              </w:rPr>
              <w:t>万元</w:t>
            </w:r>
          </w:p>
        </w:tc>
        <w:tc>
          <w:tcPr>
            <w:tcW w:w="685" w:type="dxa"/>
            <w:noWrap w:val="0"/>
            <w:vAlign w:val="center"/>
          </w:tcPr>
          <w:p w14:paraId="7EF7F06A">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1935D0F9">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5E10C2DD">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7426E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6" w:hRule="atLeast"/>
        </w:trPr>
        <w:tc>
          <w:tcPr>
            <w:tcW w:w="1075" w:type="dxa"/>
            <w:vMerge w:val="continue"/>
            <w:tcBorders>
              <w:top w:val="nil"/>
              <w:bottom w:val="nil"/>
            </w:tcBorders>
            <w:noWrap w:val="0"/>
            <w:textDirection w:val="tbRlV"/>
            <w:vAlign w:val="center"/>
          </w:tcPr>
          <w:p w14:paraId="4BA10B2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49E08F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6576CF32">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16963104">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306" w:type="dxa"/>
            <w:noWrap w:val="0"/>
            <w:vAlign w:val="center"/>
          </w:tcPr>
          <w:p w14:paraId="01B439C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优化了社区综合治理</w:t>
            </w:r>
          </w:p>
        </w:tc>
        <w:tc>
          <w:tcPr>
            <w:tcW w:w="1144" w:type="dxa"/>
            <w:noWrap w:val="0"/>
            <w:vAlign w:val="center"/>
          </w:tcPr>
          <w:p w14:paraId="1DE554EF">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≥95%</w:t>
            </w:r>
          </w:p>
        </w:tc>
        <w:tc>
          <w:tcPr>
            <w:tcW w:w="1050" w:type="dxa"/>
            <w:noWrap w:val="0"/>
            <w:vAlign w:val="center"/>
          </w:tcPr>
          <w:p w14:paraId="3AE7930B">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≥90%</w:t>
            </w:r>
          </w:p>
        </w:tc>
        <w:tc>
          <w:tcPr>
            <w:tcW w:w="685" w:type="dxa"/>
            <w:noWrap w:val="0"/>
            <w:vAlign w:val="center"/>
          </w:tcPr>
          <w:p w14:paraId="3F293AE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7068D0F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w:t>
            </w:r>
          </w:p>
        </w:tc>
        <w:tc>
          <w:tcPr>
            <w:tcW w:w="1365" w:type="dxa"/>
            <w:noWrap w:val="0"/>
            <w:vAlign w:val="center"/>
          </w:tcPr>
          <w:p w14:paraId="4807887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CC833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1075" w:type="dxa"/>
            <w:vMerge w:val="continue"/>
            <w:tcBorders>
              <w:top w:val="nil"/>
              <w:bottom w:val="nil"/>
            </w:tcBorders>
            <w:noWrap w:val="0"/>
            <w:textDirection w:val="tbRlV"/>
            <w:vAlign w:val="center"/>
          </w:tcPr>
          <w:p w14:paraId="1F6CA86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C7E539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4FFB7743">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4AA02BFD">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306" w:type="dxa"/>
            <w:noWrap w:val="0"/>
            <w:vAlign w:val="center"/>
          </w:tcPr>
          <w:p w14:paraId="09F6FC9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落实了优抚金发放政策</w:t>
            </w:r>
          </w:p>
        </w:tc>
        <w:tc>
          <w:tcPr>
            <w:tcW w:w="1144" w:type="dxa"/>
            <w:noWrap w:val="0"/>
            <w:vAlign w:val="center"/>
          </w:tcPr>
          <w:p w14:paraId="1313251E">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落实</w:t>
            </w:r>
          </w:p>
        </w:tc>
        <w:tc>
          <w:tcPr>
            <w:tcW w:w="1050" w:type="dxa"/>
            <w:noWrap w:val="0"/>
            <w:vAlign w:val="center"/>
          </w:tcPr>
          <w:p w14:paraId="6989F976">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落实</w:t>
            </w:r>
          </w:p>
        </w:tc>
        <w:tc>
          <w:tcPr>
            <w:tcW w:w="685" w:type="dxa"/>
            <w:noWrap w:val="0"/>
            <w:vAlign w:val="center"/>
          </w:tcPr>
          <w:p w14:paraId="0C721B9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7C337E2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5159FB2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6E515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46FE7E8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50742E65">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6197B986">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170BA542">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14:paraId="1CF36AA4">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14:paraId="62D0DFDE">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6CCB1484">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306" w:type="dxa"/>
            <w:noWrap w:val="0"/>
            <w:vAlign w:val="center"/>
          </w:tcPr>
          <w:p w14:paraId="14E2AAA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发放家庭对街道、社区满意度提升</w:t>
            </w:r>
          </w:p>
        </w:tc>
        <w:tc>
          <w:tcPr>
            <w:tcW w:w="1144" w:type="dxa"/>
            <w:noWrap w:val="0"/>
            <w:vAlign w:val="center"/>
          </w:tcPr>
          <w:p w14:paraId="7DC770A1">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≥95%</w:t>
            </w:r>
          </w:p>
        </w:tc>
        <w:tc>
          <w:tcPr>
            <w:tcW w:w="1050" w:type="dxa"/>
            <w:noWrap w:val="0"/>
            <w:vAlign w:val="center"/>
          </w:tcPr>
          <w:p w14:paraId="6E8CCDF9">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≥90%</w:t>
            </w:r>
          </w:p>
        </w:tc>
        <w:tc>
          <w:tcPr>
            <w:tcW w:w="685" w:type="dxa"/>
            <w:noWrap w:val="0"/>
            <w:vAlign w:val="center"/>
          </w:tcPr>
          <w:p w14:paraId="056C610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3F21D06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w:t>
            </w:r>
          </w:p>
        </w:tc>
        <w:tc>
          <w:tcPr>
            <w:tcW w:w="1365" w:type="dxa"/>
            <w:noWrap w:val="0"/>
            <w:vAlign w:val="center"/>
          </w:tcPr>
          <w:p w14:paraId="58AB096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65C22F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 w:hRule="atLeast"/>
        </w:trPr>
        <w:tc>
          <w:tcPr>
            <w:tcW w:w="6735" w:type="dxa"/>
            <w:gridSpan w:val="6"/>
            <w:noWrap w:val="0"/>
            <w:vAlign w:val="center"/>
          </w:tcPr>
          <w:p w14:paraId="1ECD171A">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67BFCCB3">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14:paraId="418FDCB8">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98</w:t>
            </w:r>
          </w:p>
        </w:tc>
        <w:tc>
          <w:tcPr>
            <w:tcW w:w="1365" w:type="dxa"/>
            <w:noWrap w:val="0"/>
            <w:vAlign w:val="center"/>
          </w:tcPr>
          <w:p w14:paraId="2365BEB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7D6AE3AE">
      <w:pPr>
        <w:spacing w:line="252" w:lineRule="auto"/>
        <w:rPr>
          <w:rFonts w:ascii="Arial"/>
          <w:color w:val="000000" w:themeColor="text1"/>
          <w:sz w:val="21"/>
          <w14:textFill>
            <w14:solidFill>
              <w14:schemeClr w14:val="tx1"/>
            </w14:solidFill>
          </w14:textFill>
        </w:rPr>
      </w:pPr>
    </w:p>
    <w:p w14:paraId="480D236E">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val="en-US" w:eastAsia="zh-CN"/>
          <w14:textFill>
            <w14:solidFill>
              <w14:schemeClr w14:val="tx1"/>
            </w14:solidFill>
          </w14:textFill>
        </w:rPr>
        <w:t>湛宙</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
          <w:sz w:val="22"/>
          <w:szCs w:val="22"/>
          <w:lang w:val="en-US" w:eastAsia="zh-CN"/>
          <w14:textFill>
            <w14:solidFill>
              <w14:schemeClr w14:val="tx1"/>
            </w14:solidFill>
          </w14:textFill>
        </w:rPr>
        <w:t>13975040329</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268AC01E">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55618E6A">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2"/>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381"/>
        <w:gridCol w:w="979"/>
        <w:gridCol w:w="1140"/>
        <w:gridCol w:w="685"/>
        <w:gridCol w:w="795"/>
        <w:gridCol w:w="1365"/>
      </w:tblGrid>
      <w:tr w14:paraId="07EE0D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14:paraId="5913AA18">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61DC6B9E">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23BDA49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环境整治经费</w:t>
            </w:r>
          </w:p>
        </w:tc>
      </w:tr>
      <w:tr w14:paraId="595A9E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750453FE">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14:paraId="110E6A28">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区财政局</w:t>
            </w:r>
          </w:p>
        </w:tc>
        <w:tc>
          <w:tcPr>
            <w:tcW w:w="1140" w:type="dxa"/>
            <w:noWrap w:val="0"/>
            <w:vAlign w:val="center"/>
          </w:tcPr>
          <w:p w14:paraId="45085632">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4819E3D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岳阳楼</w:t>
            </w:r>
            <w:r>
              <w:rPr>
                <w:rFonts w:hint="eastAsia" w:ascii="Arial"/>
                <w:color w:val="000000" w:themeColor="text1"/>
                <w:spacing w:val="0"/>
                <w:sz w:val="21"/>
                <w:szCs w:val="21"/>
                <w:lang w:eastAsia="zh-CN"/>
                <w14:textFill>
                  <w14:solidFill>
                    <w14:schemeClr w14:val="tx1"/>
                  </w14:solidFill>
                </w14:textFill>
              </w:rPr>
              <w:t>街道办事处</w:t>
            </w:r>
          </w:p>
        </w:tc>
      </w:tr>
      <w:tr w14:paraId="5679CE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5E5E28E6">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69E97713">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7515C329">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489BBB50">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14:paraId="4BFBA54E">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81" w:type="dxa"/>
            <w:noWrap w:val="0"/>
            <w:vAlign w:val="center"/>
          </w:tcPr>
          <w:p w14:paraId="56E151E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3265EA2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979" w:type="dxa"/>
            <w:noWrap w:val="0"/>
            <w:vAlign w:val="center"/>
          </w:tcPr>
          <w:p w14:paraId="2FFA54F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61F92FA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14:paraId="662E766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40F3BBD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5AAED83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55E9E65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76C75E8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1E5138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46AB7EF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5F653150">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381" w:type="dxa"/>
            <w:noWrap w:val="0"/>
            <w:vAlign w:val="center"/>
          </w:tcPr>
          <w:p w14:paraId="13676E7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9" w:type="dxa"/>
            <w:noWrap w:val="0"/>
            <w:vAlign w:val="center"/>
          </w:tcPr>
          <w:p w14:paraId="482EE8F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100.97</w:t>
            </w:r>
          </w:p>
        </w:tc>
        <w:tc>
          <w:tcPr>
            <w:tcW w:w="1140" w:type="dxa"/>
            <w:noWrap w:val="0"/>
            <w:vAlign w:val="center"/>
          </w:tcPr>
          <w:p w14:paraId="6B353CF6">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100.97</w:t>
            </w:r>
          </w:p>
        </w:tc>
        <w:tc>
          <w:tcPr>
            <w:tcW w:w="685" w:type="dxa"/>
            <w:noWrap w:val="0"/>
            <w:vAlign w:val="center"/>
          </w:tcPr>
          <w:p w14:paraId="7C7F585C">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14:paraId="52FC7D4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7F009EB5">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283C00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4544823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71D29C84">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381" w:type="dxa"/>
            <w:noWrap w:val="0"/>
            <w:vAlign w:val="center"/>
          </w:tcPr>
          <w:p w14:paraId="523ACCF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9" w:type="dxa"/>
            <w:noWrap w:val="0"/>
            <w:vAlign w:val="center"/>
          </w:tcPr>
          <w:p w14:paraId="17AF9A45">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100.97</w:t>
            </w:r>
          </w:p>
        </w:tc>
        <w:tc>
          <w:tcPr>
            <w:tcW w:w="1140" w:type="dxa"/>
            <w:noWrap w:val="0"/>
            <w:vAlign w:val="center"/>
          </w:tcPr>
          <w:p w14:paraId="40E24A6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100.97</w:t>
            </w:r>
          </w:p>
        </w:tc>
        <w:tc>
          <w:tcPr>
            <w:tcW w:w="685" w:type="dxa"/>
            <w:noWrap w:val="0"/>
            <w:vAlign w:val="center"/>
          </w:tcPr>
          <w:p w14:paraId="75D00E6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21FD2F3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05A34B1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5E7031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78565CC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4A6FABEA">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381" w:type="dxa"/>
            <w:noWrap w:val="0"/>
            <w:vAlign w:val="center"/>
          </w:tcPr>
          <w:p w14:paraId="2E7D8D0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9" w:type="dxa"/>
            <w:noWrap w:val="0"/>
            <w:vAlign w:val="center"/>
          </w:tcPr>
          <w:p w14:paraId="133AD07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14:paraId="259E6B4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17C108D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43EC814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6B189D1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06D553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24D63A2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63C19F9E">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381" w:type="dxa"/>
            <w:noWrap w:val="0"/>
            <w:vAlign w:val="center"/>
          </w:tcPr>
          <w:p w14:paraId="54F4A82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9" w:type="dxa"/>
            <w:noWrap w:val="0"/>
            <w:vAlign w:val="center"/>
          </w:tcPr>
          <w:p w14:paraId="606FC3C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14:paraId="7CB0DFB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4FC90B2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317DE78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2C3DEFE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65AF4E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22B69314">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78C97050">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14:paraId="093D1196">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14:paraId="3FF61E9E">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2F3683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14:paraId="20A6F33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14:paraId="76EB44E9">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t>1、11个辖区环境整治落实到位</w:t>
            </w:r>
          </w:p>
          <w:p w14:paraId="04816D74">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t>2、11个辖区居住环境改善</w:t>
            </w:r>
          </w:p>
          <w:p w14:paraId="0F383CDC">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t>3、专款专用，无截留</w:t>
            </w:r>
          </w:p>
        </w:tc>
        <w:tc>
          <w:tcPr>
            <w:tcW w:w="3985" w:type="dxa"/>
            <w:gridSpan w:val="4"/>
            <w:noWrap w:val="0"/>
            <w:vAlign w:val="center"/>
          </w:tcPr>
          <w:p w14:paraId="32172587">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1、社区环境整治落实到位（11个辖区）</w:t>
            </w:r>
          </w:p>
          <w:p w14:paraId="1BC544C7">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2、辖区居住环境改善（11个辖区）</w:t>
            </w:r>
          </w:p>
          <w:p w14:paraId="74EECDA5">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3、专款专用，无截留</w:t>
            </w:r>
          </w:p>
        </w:tc>
      </w:tr>
      <w:tr w14:paraId="2483BF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15E726EC">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14:paraId="377BC4A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14:paraId="4A6B9CB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381" w:type="dxa"/>
            <w:noWrap w:val="0"/>
            <w:vAlign w:val="center"/>
          </w:tcPr>
          <w:p w14:paraId="14E63D0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979" w:type="dxa"/>
            <w:noWrap w:val="0"/>
            <w:vAlign w:val="center"/>
          </w:tcPr>
          <w:p w14:paraId="6B62769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232F291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14:paraId="15B24F5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7967E7C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39D27AC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32452A0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0E4143C3">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5B4FDA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4" w:hRule="atLeast"/>
        </w:trPr>
        <w:tc>
          <w:tcPr>
            <w:tcW w:w="1075" w:type="dxa"/>
            <w:vMerge w:val="continue"/>
            <w:tcBorders>
              <w:top w:val="nil"/>
              <w:bottom w:val="nil"/>
            </w:tcBorders>
            <w:noWrap w:val="0"/>
            <w:textDirection w:val="tbRlV"/>
            <w:vAlign w:val="center"/>
          </w:tcPr>
          <w:p w14:paraId="543459F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6328EB94">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3B43AB5A">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5BAD07C4">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55956B2C">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1A6EAC05">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5344016A">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noWrap w:val="0"/>
            <w:vAlign w:val="center"/>
          </w:tcPr>
          <w:p w14:paraId="446CD8A0">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381" w:type="dxa"/>
            <w:noWrap w:val="0"/>
            <w:vAlign w:val="center"/>
          </w:tcPr>
          <w:p w14:paraId="46B8E25D">
            <w:pPr>
              <w:keepNext w:val="0"/>
              <w:keepLines w:val="0"/>
              <w:pageBreakBefore w:val="0"/>
              <w:widowControl w:val="0"/>
              <w:kinsoku/>
              <w:wordWrap/>
              <w:overflowPunct/>
              <w:topLinePunct w:val="0"/>
              <w:autoSpaceDE/>
              <w:autoSpaceDN/>
              <w:bidi w:val="0"/>
              <w:adjustRightInd/>
              <w:snapToGrid/>
              <w:spacing w:line="219" w:lineRule="exact"/>
              <w:ind w:left="0" w:right="0"/>
              <w:jc w:val="both"/>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经费涉及社区个数</w:t>
            </w:r>
          </w:p>
        </w:tc>
        <w:tc>
          <w:tcPr>
            <w:tcW w:w="979" w:type="dxa"/>
            <w:noWrap w:val="0"/>
            <w:vAlign w:val="center"/>
          </w:tcPr>
          <w:p w14:paraId="43845084">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eastAsia="宋体" w:hAnsiTheme="minorHAnsi" w:cstheme="minorBidi"/>
                <w:color w:val="000000" w:themeColor="text1"/>
                <w:kern w:val="2"/>
                <w:sz w:val="19"/>
                <w:szCs w:val="24"/>
                <w:lang w:val="en-US" w:eastAsia="zh-CN" w:bidi="ar-SA"/>
                <w14:textFill>
                  <w14:solidFill>
                    <w14:schemeClr w14:val="tx1"/>
                  </w14:solidFill>
                </w14:textFill>
              </w:rPr>
            </w:pPr>
            <w:r>
              <w:rPr>
                <w:rFonts w:ascii="宋体" w:hAnsi="宋体" w:eastAsia="宋体" w:cs="宋体"/>
                <w:color w:val="000000"/>
                <w:spacing w:val="-3"/>
                <w:sz w:val="22"/>
                <w:szCs w:val="22"/>
              </w:rPr>
              <w:t>≥</w:t>
            </w:r>
            <w:r>
              <w:rPr>
                <w:rFonts w:hint="eastAsia" w:ascii="宋体" w:hAnsi="宋体" w:eastAsia="宋体" w:cs="宋体"/>
                <w:color w:val="000000"/>
                <w:spacing w:val="-3"/>
                <w:sz w:val="22"/>
                <w:szCs w:val="22"/>
                <w:lang w:val="en-US" w:eastAsia="zh-CN"/>
              </w:rPr>
              <w:t>11个</w:t>
            </w:r>
          </w:p>
        </w:tc>
        <w:tc>
          <w:tcPr>
            <w:tcW w:w="1140" w:type="dxa"/>
            <w:noWrap w:val="0"/>
            <w:vAlign w:val="center"/>
          </w:tcPr>
          <w:p w14:paraId="5CDD08E4">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11个</w:t>
            </w:r>
          </w:p>
        </w:tc>
        <w:tc>
          <w:tcPr>
            <w:tcW w:w="685" w:type="dxa"/>
            <w:noWrap w:val="0"/>
            <w:vAlign w:val="center"/>
          </w:tcPr>
          <w:p w14:paraId="548BC907">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467D44D0">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492EAEE4">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8E503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2" w:hRule="atLeast"/>
        </w:trPr>
        <w:tc>
          <w:tcPr>
            <w:tcW w:w="1075" w:type="dxa"/>
            <w:vMerge w:val="continue"/>
            <w:tcBorders>
              <w:top w:val="nil"/>
              <w:bottom w:val="nil"/>
            </w:tcBorders>
            <w:noWrap w:val="0"/>
            <w:textDirection w:val="tbRlV"/>
            <w:vAlign w:val="center"/>
          </w:tcPr>
          <w:p w14:paraId="60019AC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7A15F7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65467C57">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381" w:type="dxa"/>
            <w:noWrap w:val="0"/>
            <w:vAlign w:val="center"/>
          </w:tcPr>
          <w:p w14:paraId="0AB709F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资金全部专款专用，无截留</w:t>
            </w:r>
          </w:p>
        </w:tc>
        <w:tc>
          <w:tcPr>
            <w:tcW w:w="979" w:type="dxa"/>
            <w:noWrap w:val="0"/>
            <w:vAlign w:val="center"/>
          </w:tcPr>
          <w:p w14:paraId="02B22464">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140" w:type="dxa"/>
            <w:noWrap w:val="0"/>
            <w:vAlign w:val="center"/>
          </w:tcPr>
          <w:p w14:paraId="05A2DAA7">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2006D37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2C6D5F9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6A9F54B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AA44B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1" w:hRule="atLeast"/>
        </w:trPr>
        <w:tc>
          <w:tcPr>
            <w:tcW w:w="1075" w:type="dxa"/>
            <w:vMerge w:val="continue"/>
            <w:tcBorders>
              <w:top w:val="nil"/>
              <w:bottom w:val="nil"/>
            </w:tcBorders>
            <w:noWrap w:val="0"/>
            <w:textDirection w:val="tbRlV"/>
            <w:vAlign w:val="center"/>
          </w:tcPr>
          <w:p w14:paraId="43C56CF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01FB05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010B67D1">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381" w:type="dxa"/>
            <w:noWrap w:val="0"/>
            <w:vAlign w:val="center"/>
          </w:tcPr>
          <w:p w14:paraId="20FD7BF2">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资金按时拨付到位</w:t>
            </w:r>
          </w:p>
        </w:tc>
        <w:tc>
          <w:tcPr>
            <w:tcW w:w="979" w:type="dxa"/>
            <w:noWrap w:val="0"/>
            <w:vAlign w:val="center"/>
          </w:tcPr>
          <w:p w14:paraId="1B31A893">
            <w:pPr>
              <w:autoSpaceDE w:val="0"/>
              <w:autoSpaceDN w:val="0"/>
              <w:spacing w:before="60"/>
              <w:ind w:left="78"/>
              <w:rPr>
                <w:rFonts w:hint="default"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ascii="宋体" w:hAnsi="宋体" w:eastAsia="宋体" w:cs="宋体"/>
                <w:color w:val="000000"/>
                <w:spacing w:val="-2"/>
                <w:sz w:val="18"/>
                <w:szCs w:val="18"/>
                <w:lang w:eastAsia="zh-CN"/>
              </w:rPr>
              <w:t>按相应</w:t>
            </w:r>
            <w:r>
              <w:rPr>
                <w:rFonts w:ascii="宋体" w:hAnsi="宋体" w:eastAsia="宋体" w:cs="宋体"/>
                <w:color w:val="000000"/>
                <w:spacing w:val="-1"/>
                <w:sz w:val="18"/>
                <w:szCs w:val="18"/>
                <w:lang w:eastAsia="zh-CN"/>
              </w:rPr>
              <w:t>资金文件时限</w:t>
            </w:r>
            <w:r>
              <w:rPr>
                <w:rFonts w:ascii="宋体" w:hAnsi="宋体" w:eastAsia="宋体" w:cs="宋体"/>
                <w:color w:val="000000"/>
                <w:spacing w:val="-5"/>
                <w:sz w:val="18"/>
                <w:szCs w:val="18"/>
                <w:lang w:eastAsia="zh-CN"/>
              </w:rPr>
              <w:t>要求</w:t>
            </w:r>
          </w:p>
        </w:tc>
        <w:tc>
          <w:tcPr>
            <w:tcW w:w="1140" w:type="dxa"/>
            <w:noWrap w:val="0"/>
            <w:vAlign w:val="center"/>
          </w:tcPr>
          <w:p w14:paraId="1D86AC25">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24B08BE9">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00627DEE">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5318D571">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AD0E2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1" w:hRule="atLeast"/>
        </w:trPr>
        <w:tc>
          <w:tcPr>
            <w:tcW w:w="1075" w:type="dxa"/>
            <w:vMerge w:val="continue"/>
            <w:tcBorders>
              <w:top w:val="nil"/>
              <w:bottom w:val="nil"/>
            </w:tcBorders>
            <w:noWrap w:val="0"/>
            <w:textDirection w:val="tbRlV"/>
            <w:vAlign w:val="center"/>
          </w:tcPr>
          <w:p w14:paraId="613539C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3A11B2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41FF9B5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81" w:type="dxa"/>
            <w:noWrap w:val="0"/>
            <w:vAlign w:val="center"/>
          </w:tcPr>
          <w:p w14:paraId="3BB5EBD4">
            <w:pPr>
              <w:keepNext w:val="0"/>
              <w:keepLines w:val="0"/>
              <w:pageBreakBefore w:val="0"/>
              <w:widowControl w:val="0"/>
              <w:kinsoku/>
              <w:wordWrap/>
              <w:overflowPunct/>
              <w:topLinePunct w:val="0"/>
              <w:autoSpaceDE/>
              <w:autoSpaceDN/>
              <w:bidi w:val="0"/>
              <w:adjustRightInd/>
              <w:snapToGrid/>
              <w:spacing w:line="230" w:lineRule="exact"/>
              <w:ind w:left="0" w:right="0"/>
              <w:jc w:val="both"/>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环境整治按期限整改到位</w:t>
            </w:r>
          </w:p>
        </w:tc>
        <w:tc>
          <w:tcPr>
            <w:tcW w:w="979" w:type="dxa"/>
            <w:noWrap w:val="0"/>
            <w:vAlign w:val="center"/>
          </w:tcPr>
          <w:p w14:paraId="287585CC">
            <w:pPr>
              <w:autoSpaceDE w:val="0"/>
              <w:autoSpaceDN w:val="0"/>
              <w:spacing w:before="59"/>
              <w:ind w:left="78"/>
              <w:rPr>
                <w:rFonts w:hint="default"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ascii="宋体" w:hAnsi="宋体" w:eastAsia="宋体" w:cs="宋体"/>
                <w:color w:val="000000"/>
                <w:spacing w:val="-2"/>
                <w:sz w:val="18"/>
                <w:szCs w:val="18"/>
                <w:lang w:eastAsia="zh-CN"/>
              </w:rPr>
              <w:t>按相应</w:t>
            </w:r>
            <w:r>
              <w:rPr>
                <w:rFonts w:ascii="宋体" w:hAnsi="宋体" w:eastAsia="宋体" w:cs="宋体"/>
                <w:color w:val="000000"/>
                <w:spacing w:val="-1"/>
                <w:sz w:val="18"/>
                <w:szCs w:val="18"/>
                <w:lang w:eastAsia="zh-CN"/>
              </w:rPr>
              <w:t>工作时限</w:t>
            </w:r>
            <w:r>
              <w:rPr>
                <w:rFonts w:ascii="宋体" w:hAnsi="宋体" w:eastAsia="宋体" w:cs="宋体"/>
                <w:color w:val="000000"/>
                <w:spacing w:val="-5"/>
                <w:sz w:val="18"/>
                <w:szCs w:val="18"/>
                <w:lang w:eastAsia="zh-CN"/>
              </w:rPr>
              <w:t>要求</w:t>
            </w:r>
          </w:p>
        </w:tc>
        <w:tc>
          <w:tcPr>
            <w:tcW w:w="1140" w:type="dxa"/>
            <w:noWrap w:val="0"/>
            <w:vAlign w:val="center"/>
          </w:tcPr>
          <w:p w14:paraId="27E16026">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272377F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362E7CF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726DC88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C1B8A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2" w:hRule="atLeast"/>
        </w:trPr>
        <w:tc>
          <w:tcPr>
            <w:tcW w:w="1075" w:type="dxa"/>
            <w:vMerge w:val="continue"/>
            <w:tcBorders>
              <w:top w:val="nil"/>
              <w:bottom w:val="nil"/>
            </w:tcBorders>
            <w:noWrap w:val="0"/>
            <w:textDirection w:val="tbRlV"/>
            <w:vAlign w:val="center"/>
          </w:tcPr>
          <w:p w14:paraId="2649E4E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399FE9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3E63D722">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381" w:type="dxa"/>
            <w:noWrap w:val="0"/>
            <w:vAlign w:val="center"/>
          </w:tcPr>
          <w:p w14:paraId="692794A3">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专项资金支出</w:t>
            </w:r>
          </w:p>
        </w:tc>
        <w:tc>
          <w:tcPr>
            <w:tcW w:w="979" w:type="dxa"/>
            <w:noWrap w:val="0"/>
            <w:vAlign w:val="center"/>
          </w:tcPr>
          <w:p w14:paraId="407BB335">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≥100.97万元</w:t>
            </w:r>
          </w:p>
        </w:tc>
        <w:tc>
          <w:tcPr>
            <w:tcW w:w="1140" w:type="dxa"/>
            <w:noWrap w:val="0"/>
            <w:vAlign w:val="center"/>
          </w:tcPr>
          <w:p w14:paraId="4FEFC959">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100.97万元</w:t>
            </w:r>
          </w:p>
        </w:tc>
        <w:tc>
          <w:tcPr>
            <w:tcW w:w="685" w:type="dxa"/>
            <w:noWrap w:val="0"/>
            <w:vAlign w:val="center"/>
          </w:tcPr>
          <w:p w14:paraId="274984F9">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6F8FCCE8">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47818BAC">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4EDD1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0C685B1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3D50D6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5AE771C6">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50DDDA3C">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381" w:type="dxa"/>
            <w:noWrap w:val="0"/>
            <w:vAlign w:val="center"/>
          </w:tcPr>
          <w:p w14:paraId="0873E39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优化了社区环境治理</w:t>
            </w:r>
          </w:p>
        </w:tc>
        <w:tc>
          <w:tcPr>
            <w:tcW w:w="979" w:type="dxa"/>
            <w:noWrap w:val="0"/>
            <w:vAlign w:val="center"/>
          </w:tcPr>
          <w:p w14:paraId="43AA1A5D">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较大改善</w:t>
            </w:r>
          </w:p>
        </w:tc>
        <w:tc>
          <w:tcPr>
            <w:tcW w:w="1140" w:type="dxa"/>
            <w:noWrap w:val="0"/>
            <w:vAlign w:val="center"/>
          </w:tcPr>
          <w:p w14:paraId="35F448CD">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较大改善</w:t>
            </w:r>
          </w:p>
        </w:tc>
        <w:tc>
          <w:tcPr>
            <w:tcW w:w="685" w:type="dxa"/>
            <w:noWrap w:val="0"/>
            <w:vAlign w:val="center"/>
          </w:tcPr>
          <w:p w14:paraId="4983A91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noWrap w:val="0"/>
            <w:vAlign w:val="center"/>
          </w:tcPr>
          <w:p w14:paraId="72ED3D5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w:t>
            </w:r>
          </w:p>
        </w:tc>
        <w:tc>
          <w:tcPr>
            <w:tcW w:w="1365" w:type="dxa"/>
            <w:noWrap w:val="0"/>
            <w:vAlign w:val="center"/>
          </w:tcPr>
          <w:p w14:paraId="011146E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39535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091BFE7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8F252C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3755FF57">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1E429476">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381" w:type="dxa"/>
            <w:noWrap w:val="0"/>
            <w:vAlign w:val="center"/>
          </w:tcPr>
          <w:p w14:paraId="177EB49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改善了辖区居民居住环境</w:t>
            </w:r>
          </w:p>
        </w:tc>
        <w:tc>
          <w:tcPr>
            <w:tcW w:w="979" w:type="dxa"/>
            <w:noWrap w:val="0"/>
            <w:vAlign w:val="center"/>
          </w:tcPr>
          <w:p w14:paraId="151BCB11">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较大改善</w:t>
            </w:r>
          </w:p>
        </w:tc>
        <w:tc>
          <w:tcPr>
            <w:tcW w:w="1140" w:type="dxa"/>
            <w:noWrap w:val="0"/>
            <w:vAlign w:val="center"/>
          </w:tcPr>
          <w:p w14:paraId="6C54DE8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较大改善</w:t>
            </w:r>
          </w:p>
        </w:tc>
        <w:tc>
          <w:tcPr>
            <w:tcW w:w="685" w:type="dxa"/>
            <w:noWrap w:val="0"/>
            <w:vAlign w:val="center"/>
          </w:tcPr>
          <w:p w14:paraId="5640268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noWrap w:val="0"/>
            <w:vAlign w:val="center"/>
          </w:tcPr>
          <w:p w14:paraId="266DCA3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w:t>
            </w:r>
          </w:p>
        </w:tc>
        <w:tc>
          <w:tcPr>
            <w:tcW w:w="1365" w:type="dxa"/>
            <w:noWrap w:val="0"/>
            <w:vAlign w:val="center"/>
          </w:tcPr>
          <w:p w14:paraId="184ECE5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B79C3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3754850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33B4A80D">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6C46E0C8">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5570E522">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14:paraId="2054695F">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14:paraId="3675FA59">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49803997">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381" w:type="dxa"/>
            <w:noWrap w:val="0"/>
            <w:vAlign w:val="center"/>
          </w:tcPr>
          <w:p w14:paraId="2B54784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群众对街道、社区满意度提升</w:t>
            </w:r>
          </w:p>
        </w:tc>
        <w:tc>
          <w:tcPr>
            <w:tcW w:w="979" w:type="dxa"/>
            <w:noWrap w:val="0"/>
            <w:vAlign w:val="center"/>
          </w:tcPr>
          <w:p w14:paraId="5BA915C4">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≥95%</w:t>
            </w:r>
          </w:p>
        </w:tc>
        <w:tc>
          <w:tcPr>
            <w:tcW w:w="1140" w:type="dxa"/>
            <w:noWrap w:val="0"/>
            <w:vAlign w:val="center"/>
          </w:tcPr>
          <w:p w14:paraId="687BE67B">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≥90%</w:t>
            </w:r>
          </w:p>
        </w:tc>
        <w:tc>
          <w:tcPr>
            <w:tcW w:w="685" w:type="dxa"/>
            <w:noWrap w:val="0"/>
            <w:vAlign w:val="center"/>
          </w:tcPr>
          <w:p w14:paraId="3FC4B59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4D5CC8E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w:t>
            </w:r>
          </w:p>
        </w:tc>
        <w:tc>
          <w:tcPr>
            <w:tcW w:w="1365" w:type="dxa"/>
            <w:noWrap w:val="0"/>
            <w:vAlign w:val="center"/>
          </w:tcPr>
          <w:p w14:paraId="3058BC3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A36F2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6" w:hRule="atLeast"/>
        </w:trPr>
        <w:tc>
          <w:tcPr>
            <w:tcW w:w="6735" w:type="dxa"/>
            <w:gridSpan w:val="6"/>
            <w:noWrap w:val="0"/>
            <w:vAlign w:val="center"/>
          </w:tcPr>
          <w:p w14:paraId="2D0D953E">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4AD531D6">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14:paraId="7CDA618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93</w:t>
            </w:r>
          </w:p>
        </w:tc>
        <w:tc>
          <w:tcPr>
            <w:tcW w:w="1365" w:type="dxa"/>
            <w:noWrap w:val="0"/>
            <w:vAlign w:val="center"/>
          </w:tcPr>
          <w:p w14:paraId="63CF6AD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46B0B9B1">
      <w:pPr>
        <w:spacing w:line="252" w:lineRule="auto"/>
        <w:rPr>
          <w:rFonts w:ascii="Arial"/>
          <w:color w:val="000000" w:themeColor="text1"/>
          <w:sz w:val="21"/>
          <w14:textFill>
            <w14:solidFill>
              <w14:schemeClr w14:val="tx1"/>
            </w14:solidFill>
          </w14:textFill>
        </w:rPr>
      </w:pPr>
    </w:p>
    <w:p w14:paraId="673BF600">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val="en-US" w:eastAsia="zh-CN"/>
          <w14:textFill>
            <w14:solidFill>
              <w14:schemeClr w14:val="tx1"/>
            </w14:solidFill>
          </w14:textFill>
        </w:rPr>
        <w:t>湛宙</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
          <w:sz w:val="22"/>
          <w:szCs w:val="22"/>
          <w:lang w:val="en-US" w:eastAsia="zh-CN"/>
          <w14:textFill>
            <w14:solidFill>
              <w14:schemeClr w14:val="tx1"/>
            </w14:solidFill>
          </w14:textFill>
        </w:rPr>
        <w:t>13975040329</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40161AAA">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6B9B466D">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2"/>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381"/>
        <w:gridCol w:w="979"/>
        <w:gridCol w:w="1140"/>
        <w:gridCol w:w="685"/>
        <w:gridCol w:w="795"/>
        <w:gridCol w:w="1365"/>
      </w:tblGrid>
      <w:tr w14:paraId="67D766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14:paraId="323E51DA">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5AA02472">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71EA7FA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垃圾分类整治经费</w:t>
            </w:r>
          </w:p>
        </w:tc>
      </w:tr>
      <w:tr w14:paraId="7F0A3D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125FD9BA">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14:paraId="3BFF666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区财政局</w:t>
            </w:r>
          </w:p>
        </w:tc>
        <w:tc>
          <w:tcPr>
            <w:tcW w:w="1140" w:type="dxa"/>
            <w:noWrap w:val="0"/>
            <w:vAlign w:val="center"/>
          </w:tcPr>
          <w:p w14:paraId="1CDB93F2">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251D55C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岳阳楼</w:t>
            </w:r>
            <w:r>
              <w:rPr>
                <w:rFonts w:hint="eastAsia" w:ascii="Arial"/>
                <w:color w:val="000000" w:themeColor="text1"/>
                <w:spacing w:val="0"/>
                <w:sz w:val="21"/>
                <w:szCs w:val="21"/>
                <w:lang w:eastAsia="zh-CN"/>
                <w14:textFill>
                  <w14:solidFill>
                    <w14:schemeClr w14:val="tx1"/>
                  </w14:solidFill>
                </w14:textFill>
              </w:rPr>
              <w:t>街道办事处</w:t>
            </w:r>
          </w:p>
        </w:tc>
      </w:tr>
      <w:tr w14:paraId="2D78A1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3668C58E">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1480A8FD">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6AEE251C">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12C112F4">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14:paraId="40FD9197">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81" w:type="dxa"/>
            <w:noWrap w:val="0"/>
            <w:vAlign w:val="center"/>
          </w:tcPr>
          <w:p w14:paraId="35A0A16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55B0079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979" w:type="dxa"/>
            <w:noWrap w:val="0"/>
            <w:vAlign w:val="center"/>
          </w:tcPr>
          <w:p w14:paraId="3669A01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7DC7C8D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14:paraId="4ECF53B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3B0DCE2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52154BB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4A8F67F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4D620D3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624C41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427B25C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5CEBB44D">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381" w:type="dxa"/>
            <w:noWrap w:val="0"/>
            <w:vAlign w:val="center"/>
          </w:tcPr>
          <w:p w14:paraId="03DAA8C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9" w:type="dxa"/>
            <w:noWrap w:val="0"/>
            <w:vAlign w:val="center"/>
          </w:tcPr>
          <w:p w14:paraId="1F7FD27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55.22</w:t>
            </w:r>
          </w:p>
        </w:tc>
        <w:tc>
          <w:tcPr>
            <w:tcW w:w="1140" w:type="dxa"/>
            <w:noWrap w:val="0"/>
            <w:vAlign w:val="center"/>
          </w:tcPr>
          <w:p w14:paraId="6053E9DA">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55.22</w:t>
            </w:r>
          </w:p>
        </w:tc>
        <w:tc>
          <w:tcPr>
            <w:tcW w:w="685" w:type="dxa"/>
            <w:noWrap w:val="0"/>
            <w:vAlign w:val="center"/>
          </w:tcPr>
          <w:p w14:paraId="6F808ED5">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14:paraId="4857D7E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074ECCD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06D633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76848C9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6702919B">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381" w:type="dxa"/>
            <w:noWrap w:val="0"/>
            <w:vAlign w:val="center"/>
          </w:tcPr>
          <w:p w14:paraId="6DE5BB8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9" w:type="dxa"/>
            <w:noWrap w:val="0"/>
            <w:vAlign w:val="center"/>
          </w:tcPr>
          <w:p w14:paraId="41F8F05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55.22</w:t>
            </w:r>
          </w:p>
        </w:tc>
        <w:tc>
          <w:tcPr>
            <w:tcW w:w="1140" w:type="dxa"/>
            <w:noWrap w:val="0"/>
            <w:vAlign w:val="center"/>
          </w:tcPr>
          <w:p w14:paraId="6A9A3E3A">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55.22</w:t>
            </w:r>
          </w:p>
        </w:tc>
        <w:tc>
          <w:tcPr>
            <w:tcW w:w="685" w:type="dxa"/>
            <w:noWrap w:val="0"/>
            <w:vAlign w:val="center"/>
          </w:tcPr>
          <w:p w14:paraId="789B873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434E810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08EFA81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630517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5B3BE7B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71F9E907">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381" w:type="dxa"/>
            <w:noWrap w:val="0"/>
            <w:vAlign w:val="center"/>
          </w:tcPr>
          <w:p w14:paraId="6F7F545A">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9" w:type="dxa"/>
            <w:noWrap w:val="0"/>
            <w:vAlign w:val="center"/>
          </w:tcPr>
          <w:p w14:paraId="5E5B4F0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14:paraId="5FA752A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138251E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0CACE88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6759D7C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175188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7044346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4153796B">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381" w:type="dxa"/>
            <w:noWrap w:val="0"/>
            <w:vAlign w:val="center"/>
          </w:tcPr>
          <w:p w14:paraId="2F59B47A">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9" w:type="dxa"/>
            <w:noWrap w:val="0"/>
            <w:vAlign w:val="center"/>
          </w:tcPr>
          <w:p w14:paraId="6A22B85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14:paraId="0215F566">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2227D57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B89D53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549574C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23F99D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677A17C7">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794C4CF5">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14:paraId="5DFCE692">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14:paraId="37954AF8">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241CDA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14:paraId="49DB4A7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14:paraId="26F4D1B5">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eastAsia" w:ascii="Arial" w:cstheme="minorBidi"/>
                <w:color w:val="000000" w:themeColor="text1"/>
                <w:spacing w:val="0"/>
                <w:kern w:val="2"/>
                <w:sz w:val="21"/>
                <w:szCs w:val="21"/>
                <w:lang w:val="en-US" w:eastAsia="zh-CN" w:bidi="ar-SA"/>
                <w14:textFill>
                  <w14:solidFill>
                    <w14:schemeClr w14:val="tx1"/>
                  </w14:solidFill>
                </w14:textFill>
              </w:rPr>
            </w:pPr>
            <w:r>
              <w:rPr>
                <w:rFonts w:hint="eastAsia" w:ascii="Arial" w:cstheme="minorBidi"/>
                <w:color w:val="000000" w:themeColor="text1"/>
                <w:spacing w:val="0"/>
                <w:kern w:val="2"/>
                <w:sz w:val="21"/>
                <w:szCs w:val="21"/>
                <w:lang w:val="en-US" w:eastAsia="zh-CN" w:bidi="ar-SA"/>
                <w14:textFill>
                  <w14:solidFill>
                    <w14:schemeClr w14:val="tx1"/>
                  </w14:solidFill>
                </w14:textFill>
              </w:rPr>
              <w:t>1、11个辖区社区垃圾分类整治落实到位</w:t>
            </w:r>
          </w:p>
          <w:p w14:paraId="31AAEB97">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eastAsia" w:ascii="Arial" w:cstheme="minorBidi"/>
                <w:color w:val="000000" w:themeColor="text1"/>
                <w:spacing w:val="0"/>
                <w:kern w:val="2"/>
                <w:sz w:val="21"/>
                <w:szCs w:val="21"/>
                <w:lang w:val="en-US" w:eastAsia="zh-CN" w:bidi="ar-SA"/>
                <w14:textFill>
                  <w14:solidFill>
                    <w14:schemeClr w14:val="tx1"/>
                  </w14:solidFill>
                </w14:textFill>
              </w:rPr>
            </w:pPr>
            <w:r>
              <w:rPr>
                <w:rFonts w:hint="eastAsia" w:ascii="Arial" w:cstheme="minorBidi"/>
                <w:color w:val="000000" w:themeColor="text1"/>
                <w:spacing w:val="0"/>
                <w:kern w:val="2"/>
                <w:sz w:val="21"/>
                <w:szCs w:val="21"/>
                <w:lang w:val="en-US" w:eastAsia="zh-CN" w:bidi="ar-SA"/>
                <w14:textFill>
                  <w14:solidFill>
                    <w14:schemeClr w14:val="tx1"/>
                  </w14:solidFill>
                </w14:textFill>
              </w:rPr>
              <w:t>2、11个辖区居住环境改善</w:t>
            </w:r>
          </w:p>
          <w:p w14:paraId="42AB20BE">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stheme="minorBidi"/>
                <w:color w:val="000000" w:themeColor="text1"/>
                <w:spacing w:val="0"/>
                <w:kern w:val="2"/>
                <w:sz w:val="21"/>
                <w:szCs w:val="21"/>
                <w:lang w:val="en-US" w:eastAsia="zh-CN" w:bidi="ar-SA"/>
                <w14:textFill>
                  <w14:solidFill>
                    <w14:schemeClr w14:val="tx1"/>
                  </w14:solidFill>
                </w14:textFill>
              </w:rPr>
              <w:t>3、专款专用，无截留</w:t>
            </w:r>
          </w:p>
        </w:tc>
        <w:tc>
          <w:tcPr>
            <w:tcW w:w="3985" w:type="dxa"/>
            <w:gridSpan w:val="4"/>
            <w:noWrap w:val="0"/>
            <w:vAlign w:val="center"/>
          </w:tcPr>
          <w:p w14:paraId="19107927">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1、社区垃圾分类整治落实到位（辖区11个）</w:t>
            </w:r>
          </w:p>
          <w:p w14:paraId="1F291B01">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2、辖区居住环境改善（辖区11个）</w:t>
            </w:r>
          </w:p>
          <w:p w14:paraId="39964989">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3、专款专用，无截留</w:t>
            </w:r>
          </w:p>
        </w:tc>
      </w:tr>
      <w:tr w14:paraId="570AA8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2858AD82">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14:paraId="75E8FB3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14:paraId="330455E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381" w:type="dxa"/>
            <w:noWrap w:val="0"/>
            <w:vAlign w:val="center"/>
          </w:tcPr>
          <w:p w14:paraId="3C3772F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979" w:type="dxa"/>
            <w:noWrap w:val="0"/>
            <w:vAlign w:val="center"/>
          </w:tcPr>
          <w:p w14:paraId="41038E9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591AF2C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14:paraId="46432B5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6652A4C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34D4C59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700361F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6E507633">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1AD635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4" w:hRule="atLeast"/>
        </w:trPr>
        <w:tc>
          <w:tcPr>
            <w:tcW w:w="1075" w:type="dxa"/>
            <w:vMerge w:val="continue"/>
            <w:tcBorders>
              <w:top w:val="nil"/>
              <w:bottom w:val="nil"/>
            </w:tcBorders>
            <w:noWrap w:val="0"/>
            <w:textDirection w:val="tbRlV"/>
            <w:vAlign w:val="center"/>
          </w:tcPr>
          <w:p w14:paraId="0A031F0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08C006B5">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22AA7624">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69B4EEB5">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75F5E3A6">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5ED761F2">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718F20AC">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noWrap w:val="0"/>
            <w:vAlign w:val="center"/>
          </w:tcPr>
          <w:p w14:paraId="15E7D9A6">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381" w:type="dxa"/>
            <w:noWrap w:val="0"/>
            <w:vAlign w:val="center"/>
          </w:tcPr>
          <w:p w14:paraId="60B2530B">
            <w:pPr>
              <w:keepNext w:val="0"/>
              <w:keepLines w:val="0"/>
              <w:pageBreakBefore w:val="0"/>
              <w:widowControl w:val="0"/>
              <w:kinsoku/>
              <w:wordWrap/>
              <w:overflowPunct/>
              <w:topLinePunct w:val="0"/>
              <w:autoSpaceDE/>
              <w:autoSpaceDN/>
              <w:bidi w:val="0"/>
              <w:adjustRightInd/>
              <w:snapToGrid/>
              <w:spacing w:line="219" w:lineRule="exact"/>
              <w:ind w:left="0" w:right="0"/>
              <w:jc w:val="both"/>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经费涉及社区个数</w:t>
            </w:r>
          </w:p>
        </w:tc>
        <w:tc>
          <w:tcPr>
            <w:tcW w:w="979" w:type="dxa"/>
            <w:noWrap w:val="0"/>
            <w:vAlign w:val="center"/>
          </w:tcPr>
          <w:p w14:paraId="39CFEFC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eastAsia="宋体" w:hAnsiTheme="minorHAnsi" w:cstheme="minorBidi"/>
                <w:color w:val="000000" w:themeColor="text1"/>
                <w:kern w:val="2"/>
                <w:sz w:val="19"/>
                <w:szCs w:val="24"/>
                <w:lang w:val="en-US" w:eastAsia="zh-CN" w:bidi="ar-SA"/>
                <w14:textFill>
                  <w14:solidFill>
                    <w14:schemeClr w14:val="tx1"/>
                  </w14:solidFill>
                </w14:textFill>
              </w:rPr>
            </w:pPr>
            <w:r>
              <w:rPr>
                <w:rFonts w:ascii="宋体" w:hAnsi="宋体" w:eastAsia="宋体" w:cs="宋体"/>
                <w:color w:val="000000"/>
                <w:spacing w:val="-3"/>
                <w:sz w:val="22"/>
                <w:szCs w:val="22"/>
              </w:rPr>
              <w:t>≥</w:t>
            </w:r>
            <w:r>
              <w:rPr>
                <w:rFonts w:hint="eastAsia" w:ascii="宋体" w:hAnsi="宋体" w:eastAsia="宋体" w:cs="宋体"/>
                <w:color w:val="000000"/>
                <w:spacing w:val="-3"/>
                <w:sz w:val="22"/>
                <w:szCs w:val="22"/>
                <w:lang w:val="en-US" w:eastAsia="zh-CN"/>
              </w:rPr>
              <w:t>11个</w:t>
            </w:r>
          </w:p>
        </w:tc>
        <w:tc>
          <w:tcPr>
            <w:tcW w:w="1140" w:type="dxa"/>
            <w:noWrap w:val="0"/>
            <w:vAlign w:val="center"/>
          </w:tcPr>
          <w:p w14:paraId="396E6BE9">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11个</w:t>
            </w:r>
          </w:p>
        </w:tc>
        <w:tc>
          <w:tcPr>
            <w:tcW w:w="685" w:type="dxa"/>
            <w:noWrap w:val="0"/>
            <w:vAlign w:val="center"/>
          </w:tcPr>
          <w:p w14:paraId="7F9BA059">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7F9643AF">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01B5F5A">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61F379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2" w:hRule="atLeast"/>
        </w:trPr>
        <w:tc>
          <w:tcPr>
            <w:tcW w:w="1075" w:type="dxa"/>
            <w:vMerge w:val="continue"/>
            <w:tcBorders>
              <w:top w:val="nil"/>
              <w:bottom w:val="nil"/>
            </w:tcBorders>
            <w:noWrap w:val="0"/>
            <w:textDirection w:val="tbRlV"/>
            <w:vAlign w:val="center"/>
          </w:tcPr>
          <w:p w14:paraId="7AF0F30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B38EA7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49AE01D7">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381" w:type="dxa"/>
            <w:noWrap w:val="0"/>
            <w:vAlign w:val="center"/>
          </w:tcPr>
          <w:p w14:paraId="6EA464D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资金全部专款专用，无截留</w:t>
            </w:r>
          </w:p>
        </w:tc>
        <w:tc>
          <w:tcPr>
            <w:tcW w:w="979" w:type="dxa"/>
            <w:noWrap w:val="0"/>
            <w:vAlign w:val="center"/>
          </w:tcPr>
          <w:p w14:paraId="4653A156">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140" w:type="dxa"/>
            <w:noWrap w:val="0"/>
            <w:vAlign w:val="center"/>
          </w:tcPr>
          <w:p w14:paraId="158C9A3C">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24B7056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0CC0B40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22AB5F9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8BC38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1" w:hRule="atLeast"/>
        </w:trPr>
        <w:tc>
          <w:tcPr>
            <w:tcW w:w="1075" w:type="dxa"/>
            <w:vMerge w:val="continue"/>
            <w:tcBorders>
              <w:top w:val="nil"/>
              <w:bottom w:val="nil"/>
            </w:tcBorders>
            <w:noWrap w:val="0"/>
            <w:textDirection w:val="tbRlV"/>
            <w:vAlign w:val="center"/>
          </w:tcPr>
          <w:p w14:paraId="4D846CB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C2D259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22CE9671">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381" w:type="dxa"/>
            <w:noWrap w:val="0"/>
            <w:vAlign w:val="center"/>
          </w:tcPr>
          <w:p w14:paraId="4717BA61">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资金按时拨付到位</w:t>
            </w:r>
          </w:p>
        </w:tc>
        <w:tc>
          <w:tcPr>
            <w:tcW w:w="979" w:type="dxa"/>
            <w:noWrap w:val="0"/>
            <w:vAlign w:val="center"/>
          </w:tcPr>
          <w:p w14:paraId="48A0FFB8">
            <w:pPr>
              <w:autoSpaceDE w:val="0"/>
              <w:autoSpaceDN w:val="0"/>
              <w:spacing w:before="60"/>
              <w:ind w:left="78"/>
              <w:rPr>
                <w:rFonts w:hint="default"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ascii="宋体" w:hAnsi="宋体" w:eastAsia="宋体" w:cs="宋体"/>
                <w:color w:val="000000"/>
                <w:spacing w:val="-2"/>
                <w:sz w:val="18"/>
                <w:szCs w:val="18"/>
                <w:lang w:eastAsia="zh-CN"/>
              </w:rPr>
              <w:t>按相应</w:t>
            </w:r>
            <w:r>
              <w:rPr>
                <w:rFonts w:ascii="宋体" w:hAnsi="宋体" w:eastAsia="宋体" w:cs="宋体"/>
                <w:color w:val="000000"/>
                <w:spacing w:val="-1"/>
                <w:sz w:val="18"/>
                <w:szCs w:val="18"/>
                <w:lang w:eastAsia="zh-CN"/>
              </w:rPr>
              <w:t>资金文件时限</w:t>
            </w:r>
            <w:r>
              <w:rPr>
                <w:rFonts w:ascii="宋体" w:hAnsi="宋体" w:eastAsia="宋体" w:cs="宋体"/>
                <w:color w:val="000000"/>
                <w:spacing w:val="-5"/>
                <w:sz w:val="18"/>
                <w:szCs w:val="18"/>
                <w:lang w:eastAsia="zh-CN"/>
              </w:rPr>
              <w:t>要求</w:t>
            </w:r>
          </w:p>
        </w:tc>
        <w:tc>
          <w:tcPr>
            <w:tcW w:w="1140" w:type="dxa"/>
            <w:noWrap w:val="0"/>
            <w:vAlign w:val="center"/>
          </w:tcPr>
          <w:p w14:paraId="642FF34B">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7CDC327E">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noWrap w:val="0"/>
            <w:vAlign w:val="center"/>
          </w:tcPr>
          <w:p w14:paraId="4BD48973">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noWrap w:val="0"/>
            <w:vAlign w:val="center"/>
          </w:tcPr>
          <w:p w14:paraId="3DB7FB0E">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A7665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1" w:hRule="atLeast"/>
        </w:trPr>
        <w:tc>
          <w:tcPr>
            <w:tcW w:w="1075" w:type="dxa"/>
            <w:vMerge w:val="continue"/>
            <w:tcBorders>
              <w:top w:val="nil"/>
              <w:bottom w:val="nil"/>
            </w:tcBorders>
            <w:noWrap w:val="0"/>
            <w:textDirection w:val="tbRlV"/>
            <w:vAlign w:val="center"/>
          </w:tcPr>
          <w:p w14:paraId="5E07131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A62CAD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143387E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81" w:type="dxa"/>
            <w:noWrap w:val="0"/>
            <w:vAlign w:val="center"/>
          </w:tcPr>
          <w:p w14:paraId="47368CE9">
            <w:pPr>
              <w:keepNext w:val="0"/>
              <w:keepLines w:val="0"/>
              <w:pageBreakBefore w:val="0"/>
              <w:widowControl w:val="0"/>
              <w:kinsoku/>
              <w:wordWrap/>
              <w:overflowPunct/>
              <w:topLinePunct w:val="0"/>
              <w:autoSpaceDE/>
              <w:autoSpaceDN/>
              <w:bidi w:val="0"/>
              <w:adjustRightInd/>
              <w:snapToGrid/>
              <w:spacing w:line="230" w:lineRule="exact"/>
              <w:ind w:left="0" w:right="0"/>
              <w:jc w:val="both"/>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垃圾分类</w:t>
            </w:r>
            <w:r>
              <w:rPr>
                <w:rFonts w:hint="eastAsia" w:ascii="Arial"/>
                <w:color w:val="000000" w:themeColor="text1"/>
                <w:spacing w:val="0"/>
                <w:sz w:val="21"/>
                <w:szCs w:val="21"/>
                <w:lang w:eastAsia="zh-CN"/>
                <w14:textFill>
                  <w14:solidFill>
                    <w14:schemeClr w14:val="tx1"/>
                  </w14:solidFill>
                </w14:textFill>
              </w:rPr>
              <w:t>按期限整改到位</w:t>
            </w:r>
          </w:p>
        </w:tc>
        <w:tc>
          <w:tcPr>
            <w:tcW w:w="979" w:type="dxa"/>
            <w:noWrap w:val="0"/>
            <w:vAlign w:val="center"/>
          </w:tcPr>
          <w:p w14:paraId="2D5EC76E">
            <w:pPr>
              <w:autoSpaceDE w:val="0"/>
              <w:autoSpaceDN w:val="0"/>
              <w:spacing w:before="59"/>
              <w:ind w:left="78"/>
              <w:rPr>
                <w:rFonts w:hint="default"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ascii="宋体" w:hAnsi="宋体" w:eastAsia="宋体" w:cs="宋体"/>
                <w:color w:val="000000"/>
                <w:spacing w:val="-2"/>
                <w:sz w:val="18"/>
                <w:szCs w:val="18"/>
                <w:lang w:eastAsia="zh-CN"/>
              </w:rPr>
              <w:t>按相应</w:t>
            </w:r>
            <w:r>
              <w:rPr>
                <w:rFonts w:ascii="宋体" w:hAnsi="宋体" w:eastAsia="宋体" w:cs="宋体"/>
                <w:color w:val="000000"/>
                <w:spacing w:val="-1"/>
                <w:sz w:val="18"/>
                <w:szCs w:val="18"/>
                <w:lang w:eastAsia="zh-CN"/>
              </w:rPr>
              <w:t>工作时限</w:t>
            </w:r>
            <w:r>
              <w:rPr>
                <w:rFonts w:ascii="宋体" w:hAnsi="宋体" w:eastAsia="宋体" w:cs="宋体"/>
                <w:color w:val="000000"/>
                <w:spacing w:val="-5"/>
                <w:sz w:val="18"/>
                <w:szCs w:val="18"/>
                <w:lang w:eastAsia="zh-CN"/>
              </w:rPr>
              <w:t>要求</w:t>
            </w:r>
          </w:p>
        </w:tc>
        <w:tc>
          <w:tcPr>
            <w:tcW w:w="1140" w:type="dxa"/>
            <w:noWrap w:val="0"/>
            <w:vAlign w:val="center"/>
          </w:tcPr>
          <w:p w14:paraId="47CC5A64">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43D16BE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noWrap w:val="0"/>
            <w:vAlign w:val="center"/>
          </w:tcPr>
          <w:p w14:paraId="7B8143B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noWrap w:val="0"/>
            <w:vAlign w:val="center"/>
          </w:tcPr>
          <w:p w14:paraId="4399C9D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CF732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2" w:hRule="atLeast"/>
        </w:trPr>
        <w:tc>
          <w:tcPr>
            <w:tcW w:w="1075" w:type="dxa"/>
            <w:vMerge w:val="continue"/>
            <w:tcBorders>
              <w:top w:val="nil"/>
              <w:bottom w:val="nil"/>
            </w:tcBorders>
            <w:noWrap w:val="0"/>
            <w:textDirection w:val="tbRlV"/>
            <w:vAlign w:val="center"/>
          </w:tcPr>
          <w:p w14:paraId="711DEC8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266E45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2C77A86C">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381" w:type="dxa"/>
            <w:noWrap w:val="0"/>
            <w:vAlign w:val="center"/>
          </w:tcPr>
          <w:p w14:paraId="35EE56DB">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专项资金支出</w:t>
            </w:r>
          </w:p>
        </w:tc>
        <w:tc>
          <w:tcPr>
            <w:tcW w:w="979" w:type="dxa"/>
            <w:noWrap w:val="0"/>
            <w:vAlign w:val="center"/>
          </w:tcPr>
          <w:p w14:paraId="6E726660">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≥100.97万元</w:t>
            </w:r>
          </w:p>
        </w:tc>
        <w:tc>
          <w:tcPr>
            <w:tcW w:w="1140" w:type="dxa"/>
            <w:noWrap w:val="0"/>
            <w:vAlign w:val="center"/>
          </w:tcPr>
          <w:p w14:paraId="0641DBDC">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100.97万元</w:t>
            </w:r>
          </w:p>
        </w:tc>
        <w:tc>
          <w:tcPr>
            <w:tcW w:w="685" w:type="dxa"/>
            <w:noWrap w:val="0"/>
            <w:vAlign w:val="center"/>
          </w:tcPr>
          <w:p w14:paraId="6AE553C3">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4E51D1B4">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0B4D2557">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9D2A4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079502A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ADC8CB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5279B01C">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7FAD5C3A">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381" w:type="dxa"/>
            <w:noWrap w:val="0"/>
            <w:vAlign w:val="center"/>
          </w:tcPr>
          <w:p w14:paraId="00C0667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优化了社区环境治理</w:t>
            </w:r>
          </w:p>
        </w:tc>
        <w:tc>
          <w:tcPr>
            <w:tcW w:w="979" w:type="dxa"/>
            <w:noWrap w:val="0"/>
            <w:vAlign w:val="center"/>
          </w:tcPr>
          <w:p w14:paraId="230E8476">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较大改善</w:t>
            </w:r>
          </w:p>
        </w:tc>
        <w:tc>
          <w:tcPr>
            <w:tcW w:w="1140" w:type="dxa"/>
            <w:noWrap w:val="0"/>
            <w:vAlign w:val="center"/>
          </w:tcPr>
          <w:p w14:paraId="28D30C2C">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较大改善</w:t>
            </w:r>
          </w:p>
        </w:tc>
        <w:tc>
          <w:tcPr>
            <w:tcW w:w="685" w:type="dxa"/>
            <w:noWrap w:val="0"/>
            <w:vAlign w:val="center"/>
          </w:tcPr>
          <w:p w14:paraId="78FA4AF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5373C43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w:t>
            </w:r>
          </w:p>
        </w:tc>
        <w:tc>
          <w:tcPr>
            <w:tcW w:w="1365" w:type="dxa"/>
            <w:noWrap w:val="0"/>
            <w:vAlign w:val="center"/>
          </w:tcPr>
          <w:p w14:paraId="6350F5A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42B38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69618C7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D1FCB6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15003928">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6F17ECF1">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381" w:type="dxa"/>
            <w:noWrap w:val="0"/>
            <w:vAlign w:val="center"/>
          </w:tcPr>
          <w:p w14:paraId="2DF48E9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改善了辖区居民居住环境</w:t>
            </w:r>
          </w:p>
        </w:tc>
        <w:tc>
          <w:tcPr>
            <w:tcW w:w="979" w:type="dxa"/>
            <w:noWrap w:val="0"/>
            <w:vAlign w:val="center"/>
          </w:tcPr>
          <w:p w14:paraId="7A91AB69">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较大改善</w:t>
            </w:r>
          </w:p>
        </w:tc>
        <w:tc>
          <w:tcPr>
            <w:tcW w:w="1140" w:type="dxa"/>
            <w:noWrap w:val="0"/>
            <w:vAlign w:val="center"/>
          </w:tcPr>
          <w:p w14:paraId="13B571A4">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较大改善</w:t>
            </w:r>
          </w:p>
        </w:tc>
        <w:tc>
          <w:tcPr>
            <w:tcW w:w="685" w:type="dxa"/>
            <w:noWrap w:val="0"/>
            <w:vAlign w:val="center"/>
          </w:tcPr>
          <w:p w14:paraId="545C212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738C608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w:t>
            </w:r>
          </w:p>
        </w:tc>
        <w:tc>
          <w:tcPr>
            <w:tcW w:w="1365" w:type="dxa"/>
            <w:noWrap w:val="0"/>
            <w:vAlign w:val="center"/>
          </w:tcPr>
          <w:p w14:paraId="00D44C8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A155F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1D09738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3B5CF59B">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4D424AF6">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5C35B414">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14:paraId="1C5EA097">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14:paraId="17F30A51">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05A53E57">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381" w:type="dxa"/>
            <w:noWrap w:val="0"/>
            <w:vAlign w:val="center"/>
          </w:tcPr>
          <w:p w14:paraId="58518FE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群众对街道、社区满意度提升</w:t>
            </w:r>
          </w:p>
        </w:tc>
        <w:tc>
          <w:tcPr>
            <w:tcW w:w="979" w:type="dxa"/>
            <w:noWrap w:val="0"/>
            <w:vAlign w:val="center"/>
          </w:tcPr>
          <w:p w14:paraId="2F5F9AD1">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≥95%</w:t>
            </w:r>
          </w:p>
        </w:tc>
        <w:tc>
          <w:tcPr>
            <w:tcW w:w="1140" w:type="dxa"/>
            <w:noWrap w:val="0"/>
            <w:vAlign w:val="center"/>
          </w:tcPr>
          <w:p w14:paraId="202B427B">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≥90%</w:t>
            </w:r>
          </w:p>
        </w:tc>
        <w:tc>
          <w:tcPr>
            <w:tcW w:w="685" w:type="dxa"/>
            <w:noWrap w:val="0"/>
            <w:vAlign w:val="center"/>
          </w:tcPr>
          <w:p w14:paraId="413FF6D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53E117D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w:t>
            </w:r>
          </w:p>
        </w:tc>
        <w:tc>
          <w:tcPr>
            <w:tcW w:w="1365" w:type="dxa"/>
            <w:noWrap w:val="0"/>
            <w:vAlign w:val="center"/>
          </w:tcPr>
          <w:p w14:paraId="470DB28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1449C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6" w:hRule="atLeast"/>
        </w:trPr>
        <w:tc>
          <w:tcPr>
            <w:tcW w:w="6735" w:type="dxa"/>
            <w:gridSpan w:val="6"/>
            <w:noWrap w:val="0"/>
            <w:vAlign w:val="center"/>
          </w:tcPr>
          <w:p w14:paraId="1981DF10">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729BC4B1">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14:paraId="148A8DC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97</w:t>
            </w:r>
          </w:p>
        </w:tc>
        <w:tc>
          <w:tcPr>
            <w:tcW w:w="1365" w:type="dxa"/>
            <w:noWrap w:val="0"/>
            <w:vAlign w:val="center"/>
          </w:tcPr>
          <w:p w14:paraId="1FFB619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5A754060">
      <w:pPr>
        <w:spacing w:line="252" w:lineRule="auto"/>
        <w:rPr>
          <w:rFonts w:ascii="Arial"/>
          <w:color w:val="000000" w:themeColor="text1"/>
          <w:sz w:val="21"/>
          <w14:textFill>
            <w14:solidFill>
              <w14:schemeClr w14:val="tx1"/>
            </w14:solidFill>
          </w14:textFill>
        </w:rPr>
      </w:pPr>
    </w:p>
    <w:p w14:paraId="309EAECE">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val="en-US" w:eastAsia="zh-CN"/>
          <w14:textFill>
            <w14:solidFill>
              <w14:schemeClr w14:val="tx1"/>
            </w14:solidFill>
          </w14:textFill>
        </w:rPr>
        <w:t>湛宙</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
          <w:sz w:val="22"/>
          <w:szCs w:val="22"/>
          <w:lang w:val="en-US" w:eastAsia="zh-CN"/>
          <w14:textFill>
            <w14:solidFill>
              <w14:schemeClr w14:val="tx1"/>
            </w14:solidFill>
          </w14:textFill>
        </w:rPr>
        <w:t>13975040329</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060FF65C">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72AC0D52">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2"/>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137"/>
        <w:gridCol w:w="975"/>
        <w:gridCol w:w="1388"/>
        <w:gridCol w:w="685"/>
        <w:gridCol w:w="795"/>
        <w:gridCol w:w="1365"/>
      </w:tblGrid>
      <w:tr w14:paraId="183A33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14:paraId="25F7FB69">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64DC0E50">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4421FE86">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疫情防控经费</w:t>
            </w:r>
          </w:p>
        </w:tc>
      </w:tr>
      <w:tr w14:paraId="12B86C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597E399B">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272" w:type="dxa"/>
            <w:gridSpan w:val="4"/>
            <w:noWrap w:val="0"/>
            <w:vAlign w:val="center"/>
          </w:tcPr>
          <w:p w14:paraId="6B9021F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区卫健局</w:t>
            </w:r>
          </w:p>
        </w:tc>
        <w:tc>
          <w:tcPr>
            <w:tcW w:w="1388" w:type="dxa"/>
            <w:noWrap w:val="0"/>
            <w:vAlign w:val="center"/>
          </w:tcPr>
          <w:p w14:paraId="06C8B469">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342175F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岳阳楼街道</w:t>
            </w:r>
            <w:r>
              <w:rPr>
                <w:rFonts w:hint="eastAsia" w:ascii="Arial"/>
                <w:color w:val="000000" w:themeColor="text1"/>
                <w:spacing w:val="0"/>
                <w:sz w:val="21"/>
                <w:szCs w:val="21"/>
                <w:lang w:eastAsia="zh-CN"/>
                <w14:textFill>
                  <w14:solidFill>
                    <w14:schemeClr w14:val="tx1"/>
                  </w14:solidFill>
                </w14:textFill>
              </w:rPr>
              <w:t>办事处</w:t>
            </w:r>
          </w:p>
        </w:tc>
      </w:tr>
      <w:tr w14:paraId="138501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4E53503C">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3536A937">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041CECB9">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0D064163">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14:paraId="5AE9AAD9">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7" w:type="dxa"/>
            <w:noWrap w:val="0"/>
            <w:vAlign w:val="center"/>
          </w:tcPr>
          <w:p w14:paraId="08F3BED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1161E01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975" w:type="dxa"/>
            <w:noWrap w:val="0"/>
            <w:vAlign w:val="center"/>
          </w:tcPr>
          <w:p w14:paraId="5AE10E2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28B56E4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388" w:type="dxa"/>
            <w:noWrap w:val="0"/>
            <w:vAlign w:val="center"/>
          </w:tcPr>
          <w:p w14:paraId="140E37D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42AF194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4FEE320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074FBE7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429B0D1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124A51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7D47F27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66CBDA44">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137" w:type="dxa"/>
            <w:noWrap w:val="0"/>
            <w:vAlign w:val="center"/>
          </w:tcPr>
          <w:p w14:paraId="616006F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5" w:type="dxa"/>
            <w:noWrap w:val="0"/>
            <w:vAlign w:val="center"/>
          </w:tcPr>
          <w:p w14:paraId="23E56886">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127.44</w:t>
            </w:r>
          </w:p>
        </w:tc>
        <w:tc>
          <w:tcPr>
            <w:tcW w:w="1388" w:type="dxa"/>
            <w:noWrap w:val="0"/>
            <w:vAlign w:val="center"/>
          </w:tcPr>
          <w:p w14:paraId="4CD626D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127.44</w:t>
            </w:r>
          </w:p>
        </w:tc>
        <w:tc>
          <w:tcPr>
            <w:tcW w:w="685" w:type="dxa"/>
            <w:noWrap w:val="0"/>
            <w:vAlign w:val="center"/>
          </w:tcPr>
          <w:p w14:paraId="405C9AFB">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14:paraId="2AFB1C7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50A65F96">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62BED2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41018B4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27C6F305">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137" w:type="dxa"/>
            <w:noWrap w:val="0"/>
            <w:vAlign w:val="center"/>
          </w:tcPr>
          <w:p w14:paraId="698912F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5" w:type="dxa"/>
            <w:noWrap w:val="0"/>
            <w:vAlign w:val="center"/>
          </w:tcPr>
          <w:p w14:paraId="0D7189A8">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127.44</w:t>
            </w:r>
          </w:p>
        </w:tc>
        <w:tc>
          <w:tcPr>
            <w:tcW w:w="1388" w:type="dxa"/>
            <w:noWrap w:val="0"/>
            <w:vAlign w:val="center"/>
          </w:tcPr>
          <w:p w14:paraId="0D8898B6">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127.44</w:t>
            </w:r>
          </w:p>
        </w:tc>
        <w:tc>
          <w:tcPr>
            <w:tcW w:w="685" w:type="dxa"/>
            <w:noWrap w:val="0"/>
            <w:vAlign w:val="center"/>
          </w:tcPr>
          <w:p w14:paraId="6991889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1F37B1C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4838C7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5E79D7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6DE250E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53DC65D2">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137" w:type="dxa"/>
            <w:noWrap w:val="0"/>
            <w:vAlign w:val="center"/>
          </w:tcPr>
          <w:p w14:paraId="3389C75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5" w:type="dxa"/>
            <w:noWrap w:val="0"/>
            <w:vAlign w:val="center"/>
          </w:tcPr>
          <w:p w14:paraId="7A000BBA">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388" w:type="dxa"/>
            <w:noWrap w:val="0"/>
            <w:vAlign w:val="center"/>
          </w:tcPr>
          <w:p w14:paraId="3ADE3A7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58E9217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048D97C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7AFC7CD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17F549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4E48168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02E6F87F">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137" w:type="dxa"/>
            <w:noWrap w:val="0"/>
            <w:vAlign w:val="center"/>
          </w:tcPr>
          <w:p w14:paraId="203582D8">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5" w:type="dxa"/>
            <w:noWrap w:val="0"/>
            <w:vAlign w:val="center"/>
          </w:tcPr>
          <w:p w14:paraId="147CD516">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388" w:type="dxa"/>
            <w:noWrap w:val="0"/>
            <w:vAlign w:val="center"/>
          </w:tcPr>
          <w:p w14:paraId="56B39C1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23E15D4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4DA9DFF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9462D0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5C0589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123D03D2">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2985C61B">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272" w:type="dxa"/>
            <w:gridSpan w:val="4"/>
            <w:noWrap w:val="0"/>
            <w:vAlign w:val="center"/>
          </w:tcPr>
          <w:p w14:paraId="4A4BD4ED">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233" w:type="dxa"/>
            <w:gridSpan w:val="4"/>
            <w:noWrap w:val="0"/>
            <w:vAlign w:val="center"/>
          </w:tcPr>
          <w:p w14:paraId="6DA1F4BB">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6CD986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14:paraId="7F94CC6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272" w:type="dxa"/>
            <w:gridSpan w:val="4"/>
            <w:noWrap w:val="0"/>
            <w:vAlign w:val="center"/>
          </w:tcPr>
          <w:p w14:paraId="2A164FC0">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eastAsia"/>
                <w:lang w:val="en-US" w:eastAsia="zh-CN"/>
              </w:rPr>
            </w:pPr>
            <w:r>
              <w:rPr>
                <w:rFonts w:hint="eastAsia"/>
                <w:lang w:val="en-US" w:eastAsia="zh-CN"/>
              </w:rPr>
              <w:t>1、疫情防控防疫物资保障100%</w:t>
            </w:r>
          </w:p>
          <w:p w14:paraId="404283FB">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eastAsia"/>
                <w:lang w:val="en-US" w:eastAsia="zh-CN"/>
              </w:rPr>
            </w:pPr>
            <w:r>
              <w:rPr>
                <w:rFonts w:hint="eastAsia"/>
                <w:lang w:val="en-US" w:eastAsia="zh-CN"/>
              </w:rPr>
              <w:t>2、辖区疫苗接种率≥90%</w:t>
            </w:r>
          </w:p>
          <w:p w14:paraId="69827F22">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eastAsia"/>
                <w:lang w:val="en-US" w:eastAsia="zh-CN"/>
              </w:rPr>
            </w:pPr>
            <w:r>
              <w:rPr>
                <w:rFonts w:hint="eastAsia"/>
                <w:lang w:val="en-US" w:eastAsia="zh-CN"/>
              </w:rPr>
              <w:t>3、封控小区消毒、消杀、清扫</w:t>
            </w:r>
          </w:p>
          <w:p w14:paraId="7C3489E2">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eastAsia"/>
                <w:lang w:val="en-US" w:eastAsia="zh-CN"/>
              </w:rPr>
            </w:pPr>
            <w:r>
              <w:rPr>
                <w:rFonts w:hint="eastAsia"/>
                <w:lang w:val="en-US" w:eastAsia="zh-CN"/>
              </w:rPr>
              <w:t>4、管控人员24小时管控到位</w:t>
            </w:r>
          </w:p>
          <w:p w14:paraId="7E936C66">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eastAsia"/>
                <w:lang w:val="en-US" w:eastAsia="zh-CN"/>
              </w:rPr>
            </w:pPr>
            <w:r>
              <w:rPr>
                <w:rFonts w:hint="eastAsia"/>
                <w:lang w:val="en-US" w:eastAsia="zh-CN"/>
              </w:rPr>
              <w:t>5、疫情防控可控无蔓延</w:t>
            </w:r>
          </w:p>
          <w:p w14:paraId="2378B3DC">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default"/>
                <w:lang w:val="en-US" w:eastAsia="zh-CN"/>
              </w:rPr>
            </w:pPr>
            <w:r>
              <w:rPr>
                <w:rFonts w:hint="eastAsia"/>
                <w:lang w:val="en-US" w:eastAsia="zh-CN"/>
              </w:rPr>
              <w:t>6、专款专用，无截留</w:t>
            </w:r>
          </w:p>
        </w:tc>
        <w:tc>
          <w:tcPr>
            <w:tcW w:w="4233" w:type="dxa"/>
            <w:gridSpan w:val="4"/>
            <w:noWrap w:val="0"/>
            <w:vAlign w:val="center"/>
          </w:tcPr>
          <w:p w14:paraId="4D0029E0">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1、场所码审核覆盖率达130.49%</w:t>
            </w:r>
          </w:p>
          <w:p w14:paraId="76B60E13">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2、18岁及以上人群加强针接种率超过95%</w:t>
            </w:r>
          </w:p>
          <w:p w14:paraId="0FC7D99C">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3、60岁及以上人群新冠疫苗第一针接种覆盖率超过91.2%</w:t>
            </w:r>
          </w:p>
          <w:p w14:paraId="2A0196FD">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4、全员核酸检测20余万人次，覆盖率达100%</w:t>
            </w:r>
          </w:p>
          <w:p w14:paraId="512F3A2A">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5、疫情防控可控无蔓延</w:t>
            </w:r>
          </w:p>
          <w:p w14:paraId="49371AC7">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6、专款专用，无截留</w:t>
            </w:r>
          </w:p>
        </w:tc>
      </w:tr>
      <w:tr w14:paraId="6DDC7F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068AEDC6">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14:paraId="5DAEF03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14:paraId="086AA0A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137" w:type="dxa"/>
            <w:noWrap w:val="0"/>
            <w:vAlign w:val="center"/>
          </w:tcPr>
          <w:p w14:paraId="0A39A2C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975" w:type="dxa"/>
            <w:noWrap w:val="0"/>
            <w:vAlign w:val="center"/>
          </w:tcPr>
          <w:p w14:paraId="5104508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0FBF492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388" w:type="dxa"/>
            <w:noWrap w:val="0"/>
            <w:vAlign w:val="center"/>
          </w:tcPr>
          <w:p w14:paraId="5AF25C5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6282017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6C78CE9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643317C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70B11658">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2AA9F3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8" w:hRule="atLeast"/>
        </w:trPr>
        <w:tc>
          <w:tcPr>
            <w:tcW w:w="1075" w:type="dxa"/>
            <w:vMerge w:val="continue"/>
            <w:tcBorders>
              <w:top w:val="nil"/>
              <w:bottom w:val="nil"/>
            </w:tcBorders>
            <w:noWrap w:val="0"/>
            <w:textDirection w:val="tbRlV"/>
            <w:vAlign w:val="center"/>
          </w:tcPr>
          <w:p w14:paraId="0558F75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0FA2D278">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7B88D4F2">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16A896BE">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6DF3682A">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59D59DBC">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08280B9F">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noWrap w:val="0"/>
            <w:vAlign w:val="center"/>
          </w:tcPr>
          <w:p w14:paraId="52AB5220">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137" w:type="dxa"/>
            <w:noWrap w:val="0"/>
            <w:vAlign w:val="center"/>
          </w:tcPr>
          <w:p w14:paraId="321BC2D4">
            <w:pPr>
              <w:keepNext w:val="0"/>
              <w:keepLines w:val="0"/>
              <w:pageBreakBefore w:val="0"/>
              <w:widowControl w:val="0"/>
              <w:kinsoku/>
              <w:wordWrap/>
              <w:overflowPunct/>
              <w:topLinePunct w:val="0"/>
              <w:autoSpaceDE/>
              <w:autoSpaceDN/>
              <w:bidi w:val="0"/>
              <w:adjustRightInd/>
              <w:snapToGrid/>
              <w:spacing w:line="219" w:lineRule="exact"/>
              <w:ind w:left="0" w:right="0"/>
              <w:jc w:val="both"/>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经费涉及社区个数</w:t>
            </w:r>
          </w:p>
        </w:tc>
        <w:tc>
          <w:tcPr>
            <w:tcW w:w="975" w:type="dxa"/>
            <w:noWrap w:val="0"/>
            <w:vAlign w:val="center"/>
          </w:tcPr>
          <w:p w14:paraId="06239E4A">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eastAsia="宋体" w:hAnsiTheme="minorHAnsi" w:cstheme="minorBidi"/>
                <w:color w:val="000000" w:themeColor="text1"/>
                <w:kern w:val="2"/>
                <w:sz w:val="19"/>
                <w:szCs w:val="24"/>
                <w:highlight w:val="none"/>
                <w:lang w:val="en-US" w:eastAsia="zh-CN" w:bidi="ar-SA"/>
                <w14:textFill>
                  <w14:solidFill>
                    <w14:schemeClr w14:val="tx1"/>
                  </w14:solidFill>
                </w14:textFill>
              </w:rPr>
            </w:pPr>
            <w:r>
              <w:rPr>
                <w:rFonts w:ascii="宋体" w:hAnsi="宋体" w:eastAsia="宋体" w:cs="宋体"/>
                <w:color w:val="000000"/>
                <w:spacing w:val="-3"/>
                <w:sz w:val="22"/>
                <w:szCs w:val="22"/>
                <w:highlight w:val="none"/>
              </w:rPr>
              <w:t>≥</w:t>
            </w:r>
            <w:r>
              <w:rPr>
                <w:rFonts w:hint="eastAsia" w:ascii="宋体" w:hAnsi="宋体" w:eastAsia="宋体" w:cs="宋体"/>
                <w:color w:val="000000"/>
                <w:spacing w:val="-3"/>
                <w:sz w:val="22"/>
                <w:szCs w:val="22"/>
                <w:highlight w:val="none"/>
                <w:lang w:val="en-US" w:eastAsia="zh-CN"/>
              </w:rPr>
              <w:t>11个</w:t>
            </w:r>
          </w:p>
        </w:tc>
        <w:tc>
          <w:tcPr>
            <w:tcW w:w="1388" w:type="dxa"/>
            <w:noWrap w:val="0"/>
            <w:vAlign w:val="center"/>
          </w:tcPr>
          <w:p w14:paraId="48E48CD2">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highlight w:val="none"/>
                <w:lang w:val="en-US" w:eastAsia="zh-CN" w:bidi="ar-SA"/>
                <w14:textFill>
                  <w14:solidFill>
                    <w14:schemeClr w14:val="tx1"/>
                  </w14:solidFill>
                </w14:textFill>
              </w:rPr>
            </w:pPr>
            <w:r>
              <w:rPr>
                <w:rFonts w:hint="eastAsia" w:ascii="Arial" w:cstheme="minorBidi"/>
                <w:color w:val="000000" w:themeColor="text1"/>
                <w:kern w:val="2"/>
                <w:sz w:val="19"/>
                <w:szCs w:val="24"/>
                <w:highlight w:val="none"/>
                <w:lang w:val="en-US" w:eastAsia="zh-CN" w:bidi="ar-SA"/>
                <w14:textFill>
                  <w14:solidFill>
                    <w14:schemeClr w14:val="tx1"/>
                  </w14:solidFill>
                </w14:textFill>
              </w:rPr>
              <w:t>11个</w:t>
            </w:r>
          </w:p>
        </w:tc>
        <w:tc>
          <w:tcPr>
            <w:tcW w:w="685" w:type="dxa"/>
            <w:noWrap w:val="0"/>
            <w:vAlign w:val="center"/>
          </w:tcPr>
          <w:p w14:paraId="2D0FA82B">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608410BB">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24252AEE">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C2E6D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6" w:hRule="atLeast"/>
        </w:trPr>
        <w:tc>
          <w:tcPr>
            <w:tcW w:w="1075" w:type="dxa"/>
            <w:vMerge w:val="continue"/>
            <w:tcBorders>
              <w:top w:val="nil"/>
              <w:bottom w:val="nil"/>
            </w:tcBorders>
            <w:noWrap w:val="0"/>
            <w:textDirection w:val="tbRlV"/>
            <w:vAlign w:val="center"/>
          </w:tcPr>
          <w:p w14:paraId="2B5E449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B8829A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noWrap w:val="0"/>
            <w:vAlign w:val="center"/>
          </w:tcPr>
          <w:p w14:paraId="78E7882C">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137" w:type="dxa"/>
            <w:noWrap w:val="0"/>
            <w:vAlign w:val="center"/>
          </w:tcPr>
          <w:p w14:paraId="33427E5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资金全部专款专用、无截留</w:t>
            </w:r>
          </w:p>
        </w:tc>
        <w:tc>
          <w:tcPr>
            <w:tcW w:w="975" w:type="dxa"/>
            <w:noWrap w:val="0"/>
            <w:vAlign w:val="center"/>
          </w:tcPr>
          <w:p w14:paraId="492758C7">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388" w:type="dxa"/>
            <w:noWrap w:val="0"/>
            <w:vAlign w:val="center"/>
          </w:tcPr>
          <w:p w14:paraId="5AF4EB5B">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0FFE0FF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362C358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25DBC38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DE597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8" w:hRule="atLeast"/>
        </w:trPr>
        <w:tc>
          <w:tcPr>
            <w:tcW w:w="1075" w:type="dxa"/>
            <w:vMerge w:val="continue"/>
            <w:tcBorders>
              <w:top w:val="nil"/>
              <w:bottom w:val="nil"/>
            </w:tcBorders>
            <w:noWrap w:val="0"/>
            <w:textDirection w:val="tbRlV"/>
            <w:vAlign w:val="center"/>
          </w:tcPr>
          <w:p w14:paraId="21523B7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D0E9CC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bottom w:val="nil"/>
            </w:tcBorders>
            <w:noWrap w:val="0"/>
            <w:vAlign w:val="center"/>
          </w:tcPr>
          <w:p w14:paraId="329444F1">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137" w:type="dxa"/>
            <w:noWrap w:val="0"/>
            <w:vAlign w:val="center"/>
          </w:tcPr>
          <w:p w14:paraId="4A56F5F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辖区疫情有效控制，无扩散</w:t>
            </w:r>
          </w:p>
        </w:tc>
        <w:tc>
          <w:tcPr>
            <w:tcW w:w="975" w:type="dxa"/>
            <w:noWrap w:val="0"/>
            <w:vAlign w:val="center"/>
          </w:tcPr>
          <w:p w14:paraId="699F670A">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388" w:type="dxa"/>
            <w:noWrap w:val="0"/>
            <w:vAlign w:val="center"/>
          </w:tcPr>
          <w:p w14:paraId="23DA697A">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1078DD9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30258A5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135B46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6AEF88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8" w:hRule="atLeast"/>
        </w:trPr>
        <w:tc>
          <w:tcPr>
            <w:tcW w:w="1075" w:type="dxa"/>
            <w:vMerge w:val="continue"/>
            <w:tcBorders>
              <w:top w:val="nil"/>
              <w:bottom w:val="nil"/>
            </w:tcBorders>
            <w:noWrap w:val="0"/>
            <w:textDirection w:val="tbRlV"/>
            <w:vAlign w:val="center"/>
          </w:tcPr>
          <w:p w14:paraId="2BE79BA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D22226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7ADD6F1B">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137" w:type="dxa"/>
            <w:noWrap w:val="0"/>
            <w:vAlign w:val="center"/>
          </w:tcPr>
          <w:p w14:paraId="61E4E9BF">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核酸检测覆盖率</w:t>
            </w:r>
          </w:p>
        </w:tc>
        <w:tc>
          <w:tcPr>
            <w:tcW w:w="975" w:type="dxa"/>
            <w:noWrap w:val="0"/>
            <w:vAlign w:val="center"/>
          </w:tcPr>
          <w:p w14:paraId="426267A3">
            <w:pPr>
              <w:autoSpaceDE w:val="0"/>
              <w:autoSpaceDN w:val="0"/>
              <w:spacing w:before="59"/>
              <w:ind w:left="78"/>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宋体" w:hAnsi="宋体" w:eastAsia="宋体" w:cs="宋体"/>
                <w:color w:val="000000"/>
                <w:spacing w:val="-2"/>
                <w:sz w:val="22"/>
                <w:szCs w:val="22"/>
                <w:lang w:eastAsia="zh-CN"/>
              </w:rPr>
              <w:t>按相应工作时限要求完成覆盖率</w:t>
            </w:r>
          </w:p>
        </w:tc>
        <w:tc>
          <w:tcPr>
            <w:tcW w:w="1388" w:type="dxa"/>
            <w:noWrap w:val="0"/>
            <w:vAlign w:val="center"/>
          </w:tcPr>
          <w:p w14:paraId="548C3B13">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440E7C02">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noWrap w:val="0"/>
            <w:vAlign w:val="center"/>
          </w:tcPr>
          <w:p w14:paraId="6C997BFD">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noWrap w:val="0"/>
            <w:vAlign w:val="center"/>
          </w:tcPr>
          <w:p w14:paraId="5A868C1E">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866A9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1" w:hRule="atLeast"/>
        </w:trPr>
        <w:tc>
          <w:tcPr>
            <w:tcW w:w="1075" w:type="dxa"/>
            <w:vMerge w:val="continue"/>
            <w:tcBorders>
              <w:top w:val="nil"/>
              <w:bottom w:val="nil"/>
            </w:tcBorders>
            <w:noWrap w:val="0"/>
            <w:textDirection w:val="tbRlV"/>
            <w:vAlign w:val="center"/>
          </w:tcPr>
          <w:p w14:paraId="35B05B4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ABCA83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53D4D46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7" w:type="dxa"/>
            <w:noWrap w:val="0"/>
            <w:vAlign w:val="center"/>
          </w:tcPr>
          <w:p w14:paraId="625C744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疫苗接种率</w:t>
            </w:r>
          </w:p>
        </w:tc>
        <w:tc>
          <w:tcPr>
            <w:tcW w:w="975" w:type="dxa"/>
            <w:noWrap w:val="0"/>
            <w:vAlign w:val="center"/>
          </w:tcPr>
          <w:p w14:paraId="1D5A490D">
            <w:pPr>
              <w:autoSpaceDE w:val="0"/>
              <w:autoSpaceDN w:val="0"/>
              <w:spacing w:before="59"/>
              <w:ind w:left="78"/>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宋体" w:hAnsi="宋体" w:eastAsia="宋体" w:cs="宋体"/>
                <w:color w:val="000000"/>
                <w:spacing w:val="-2"/>
                <w:sz w:val="22"/>
                <w:szCs w:val="22"/>
                <w:lang w:eastAsia="zh-CN"/>
              </w:rPr>
              <w:t>按相应工作时限要求完成疫苗接种率</w:t>
            </w:r>
          </w:p>
        </w:tc>
        <w:tc>
          <w:tcPr>
            <w:tcW w:w="1388" w:type="dxa"/>
            <w:noWrap w:val="0"/>
            <w:vAlign w:val="center"/>
          </w:tcPr>
          <w:p w14:paraId="44A43BFE">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95%</w:t>
            </w:r>
          </w:p>
        </w:tc>
        <w:tc>
          <w:tcPr>
            <w:tcW w:w="685" w:type="dxa"/>
            <w:noWrap w:val="0"/>
            <w:vAlign w:val="center"/>
          </w:tcPr>
          <w:p w14:paraId="4E87B3F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noWrap w:val="0"/>
            <w:vAlign w:val="center"/>
          </w:tcPr>
          <w:p w14:paraId="3C0FA9D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4.5</w:t>
            </w:r>
          </w:p>
        </w:tc>
        <w:tc>
          <w:tcPr>
            <w:tcW w:w="1365" w:type="dxa"/>
            <w:noWrap w:val="0"/>
            <w:vAlign w:val="center"/>
          </w:tcPr>
          <w:p w14:paraId="44AFC0E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93604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6" w:hRule="atLeast"/>
        </w:trPr>
        <w:tc>
          <w:tcPr>
            <w:tcW w:w="1075" w:type="dxa"/>
            <w:vMerge w:val="continue"/>
            <w:tcBorders>
              <w:top w:val="nil"/>
              <w:bottom w:val="nil"/>
            </w:tcBorders>
            <w:noWrap w:val="0"/>
            <w:textDirection w:val="tbRlV"/>
            <w:vAlign w:val="center"/>
          </w:tcPr>
          <w:p w14:paraId="7946108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CBCEED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584588C7">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137" w:type="dxa"/>
            <w:noWrap w:val="0"/>
            <w:vAlign w:val="center"/>
          </w:tcPr>
          <w:p w14:paraId="66BECED2">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专项资金支出</w:t>
            </w:r>
          </w:p>
        </w:tc>
        <w:tc>
          <w:tcPr>
            <w:tcW w:w="975" w:type="dxa"/>
            <w:noWrap w:val="0"/>
            <w:vAlign w:val="center"/>
          </w:tcPr>
          <w:p w14:paraId="02605004">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≥127.44万元</w:t>
            </w:r>
          </w:p>
        </w:tc>
        <w:tc>
          <w:tcPr>
            <w:tcW w:w="1388" w:type="dxa"/>
            <w:noWrap w:val="0"/>
            <w:vAlign w:val="center"/>
          </w:tcPr>
          <w:p w14:paraId="410D588F">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127.44万元</w:t>
            </w:r>
          </w:p>
        </w:tc>
        <w:tc>
          <w:tcPr>
            <w:tcW w:w="685" w:type="dxa"/>
            <w:noWrap w:val="0"/>
            <w:vAlign w:val="center"/>
          </w:tcPr>
          <w:p w14:paraId="1F783D19">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5D242109">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02AAC718">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2C498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79B6789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05FD46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65B6220B">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692AFECA">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137" w:type="dxa"/>
            <w:noWrap w:val="0"/>
            <w:vAlign w:val="center"/>
          </w:tcPr>
          <w:p w14:paraId="7470B10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优化了社区综合治理</w:t>
            </w:r>
          </w:p>
        </w:tc>
        <w:tc>
          <w:tcPr>
            <w:tcW w:w="975" w:type="dxa"/>
            <w:noWrap w:val="0"/>
            <w:vAlign w:val="center"/>
          </w:tcPr>
          <w:p w14:paraId="66D908D2">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388" w:type="dxa"/>
            <w:noWrap w:val="0"/>
            <w:vAlign w:val="center"/>
          </w:tcPr>
          <w:p w14:paraId="5BB2A45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90%</w:t>
            </w:r>
          </w:p>
        </w:tc>
        <w:tc>
          <w:tcPr>
            <w:tcW w:w="685" w:type="dxa"/>
            <w:noWrap w:val="0"/>
            <w:vAlign w:val="center"/>
          </w:tcPr>
          <w:p w14:paraId="47E9643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noWrap w:val="0"/>
            <w:vAlign w:val="center"/>
          </w:tcPr>
          <w:p w14:paraId="4FE5E38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w:t>
            </w:r>
          </w:p>
        </w:tc>
        <w:tc>
          <w:tcPr>
            <w:tcW w:w="1365" w:type="dxa"/>
            <w:noWrap w:val="0"/>
            <w:vAlign w:val="center"/>
          </w:tcPr>
          <w:p w14:paraId="198DB2F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83EB8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13" w:hRule="atLeast"/>
        </w:trPr>
        <w:tc>
          <w:tcPr>
            <w:tcW w:w="1075" w:type="dxa"/>
            <w:vMerge w:val="continue"/>
            <w:tcBorders>
              <w:top w:val="nil"/>
              <w:bottom w:val="nil"/>
            </w:tcBorders>
            <w:noWrap w:val="0"/>
            <w:textDirection w:val="tbRlV"/>
            <w:vAlign w:val="center"/>
          </w:tcPr>
          <w:p w14:paraId="10A9DA3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D6E3DE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3129A8BE">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4F3C472A">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137" w:type="dxa"/>
            <w:noWrap w:val="0"/>
            <w:vAlign w:val="center"/>
          </w:tcPr>
          <w:p w14:paraId="366E3C8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疫情期间，执行“日调度、周讲评、月考核”疫情防控制度</w:t>
            </w:r>
          </w:p>
        </w:tc>
        <w:tc>
          <w:tcPr>
            <w:tcW w:w="975" w:type="dxa"/>
            <w:noWrap w:val="0"/>
            <w:vAlign w:val="center"/>
          </w:tcPr>
          <w:p w14:paraId="3DB3649D">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宋体" w:hAnsi="宋体" w:eastAsia="宋体" w:cs="宋体"/>
                <w:color w:val="000000"/>
                <w:spacing w:val="-2"/>
                <w:sz w:val="22"/>
                <w:szCs w:val="22"/>
                <w:lang w:eastAsia="zh-CN"/>
              </w:rPr>
              <w:t>落实</w:t>
            </w:r>
          </w:p>
        </w:tc>
        <w:tc>
          <w:tcPr>
            <w:tcW w:w="1388" w:type="dxa"/>
            <w:noWrap w:val="0"/>
            <w:vAlign w:val="center"/>
          </w:tcPr>
          <w:p w14:paraId="4A840D6E">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落实</w:t>
            </w:r>
          </w:p>
        </w:tc>
        <w:tc>
          <w:tcPr>
            <w:tcW w:w="685" w:type="dxa"/>
            <w:noWrap w:val="0"/>
            <w:vAlign w:val="center"/>
          </w:tcPr>
          <w:p w14:paraId="09AE6BA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noWrap w:val="0"/>
            <w:vAlign w:val="center"/>
          </w:tcPr>
          <w:p w14:paraId="53BCFD4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noWrap w:val="0"/>
            <w:vAlign w:val="center"/>
          </w:tcPr>
          <w:p w14:paraId="77867CD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7A725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131F655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34612433">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3AF68DC6">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3D8C329A">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14:paraId="60B3CF2E">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14:paraId="3B754C14">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13CAF541">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137" w:type="dxa"/>
            <w:noWrap w:val="0"/>
            <w:vAlign w:val="center"/>
          </w:tcPr>
          <w:p w14:paraId="701975A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辖区群众对街道、社区满意度提升</w:t>
            </w:r>
          </w:p>
        </w:tc>
        <w:tc>
          <w:tcPr>
            <w:tcW w:w="975" w:type="dxa"/>
            <w:noWrap w:val="0"/>
            <w:vAlign w:val="center"/>
          </w:tcPr>
          <w:p w14:paraId="5E37F3E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≥95%</w:t>
            </w:r>
          </w:p>
        </w:tc>
        <w:tc>
          <w:tcPr>
            <w:tcW w:w="1388" w:type="dxa"/>
            <w:noWrap w:val="0"/>
            <w:vAlign w:val="center"/>
          </w:tcPr>
          <w:p w14:paraId="7063F55B">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≥90%</w:t>
            </w:r>
          </w:p>
        </w:tc>
        <w:tc>
          <w:tcPr>
            <w:tcW w:w="685" w:type="dxa"/>
            <w:noWrap w:val="0"/>
            <w:vAlign w:val="center"/>
          </w:tcPr>
          <w:p w14:paraId="7192527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7B64AF2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w:t>
            </w:r>
          </w:p>
        </w:tc>
        <w:tc>
          <w:tcPr>
            <w:tcW w:w="1365" w:type="dxa"/>
            <w:noWrap w:val="0"/>
            <w:vAlign w:val="center"/>
          </w:tcPr>
          <w:p w14:paraId="1D56035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5E307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6" w:hRule="atLeast"/>
        </w:trPr>
        <w:tc>
          <w:tcPr>
            <w:tcW w:w="6735" w:type="dxa"/>
            <w:gridSpan w:val="6"/>
            <w:noWrap w:val="0"/>
            <w:vAlign w:val="center"/>
          </w:tcPr>
          <w:p w14:paraId="45569B2A">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6E443742">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14:paraId="5B35102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95.5</w:t>
            </w:r>
          </w:p>
        </w:tc>
        <w:tc>
          <w:tcPr>
            <w:tcW w:w="1365" w:type="dxa"/>
            <w:noWrap w:val="0"/>
            <w:vAlign w:val="center"/>
          </w:tcPr>
          <w:p w14:paraId="67EF781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1515C69F">
      <w:pPr>
        <w:spacing w:line="252" w:lineRule="auto"/>
        <w:rPr>
          <w:rFonts w:ascii="Arial"/>
          <w:color w:val="000000" w:themeColor="text1"/>
          <w:sz w:val="21"/>
          <w14:textFill>
            <w14:solidFill>
              <w14:schemeClr w14:val="tx1"/>
            </w14:solidFill>
          </w14:textFill>
        </w:rPr>
      </w:pPr>
    </w:p>
    <w:p w14:paraId="36892CBC">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val="en-US" w:eastAsia="zh-CN"/>
          <w14:textFill>
            <w14:solidFill>
              <w14:schemeClr w14:val="tx1"/>
            </w14:solidFill>
          </w14:textFill>
        </w:rPr>
        <w:t>湛宙</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
          <w:sz w:val="22"/>
          <w:szCs w:val="22"/>
          <w:lang w:val="en-US" w:eastAsia="zh-CN"/>
          <w14:textFill>
            <w14:solidFill>
              <w14:schemeClr w14:val="tx1"/>
            </w14:solidFill>
          </w14:textFill>
        </w:rPr>
        <w:t>13975040329</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p>
    <w:p w14:paraId="27D56A5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14:paraId="4A9CAA28">
      <w:pPr>
        <w:ind w:firstLine="1440" w:firstLineChars="400"/>
        <w:jc w:val="both"/>
        <w:rPr>
          <w:rFonts w:hint="eastAsia" w:eastAsia="方正小标宋简体"/>
          <w:sz w:val="36"/>
          <w:szCs w:val="36"/>
          <w:lang w:eastAsia="zh-CN"/>
        </w:rPr>
      </w:pPr>
    </w:p>
    <w:p w14:paraId="2E8643C7">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8"/>
        <w:tblW w:w="9510" w:type="dxa"/>
        <w:jc w:val="center"/>
        <w:tblLayout w:type="fixed"/>
        <w:tblCellMar>
          <w:top w:w="0" w:type="dxa"/>
          <w:left w:w="108" w:type="dxa"/>
          <w:bottom w:w="0" w:type="dxa"/>
          <w:right w:w="108" w:type="dxa"/>
        </w:tblCellMar>
      </w:tblPr>
      <w:tblGrid>
        <w:gridCol w:w="774"/>
        <w:gridCol w:w="1501"/>
        <w:gridCol w:w="6482"/>
        <w:gridCol w:w="753"/>
      </w:tblGrid>
      <w:tr w14:paraId="38F41699">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18219277">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14:paraId="064CC7C4">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14:paraId="343B0919">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14:paraId="3045CCD4">
            <w:pPr>
              <w:spacing w:line="240" w:lineRule="exact"/>
              <w:jc w:val="center"/>
              <w:rPr>
                <w:rFonts w:eastAsia="黑体"/>
                <w:szCs w:val="21"/>
              </w:rPr>
            </w:pPr>
            <w:r>
              <w:rPr>
                <w:rFonts w:eastAsia="黑体"/>
                <w:szCs w:val="21"/>
              </w:rPr>
              <w:t>评分</w:t>
            </w:r>
          </w:p>
        </w:tc>
      </w:tr>
      <w:tr w14:paraId="78D232E7">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39E9FAB2">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14:paraId="73845CC5">
            <w:pPr>
              <w:spacing w:line="320" w:lineRule="exact"/>
              <w:jc w:val="center"/>
              <w:rPr>
                <w:rFonts w:hint="eastAsia" w:asciiTheme="majorEastAsia" w:hAnsiTheme="majorEastAsia" w:eastAsiaTheme="majorEastAsia" w:cstheme="majorEastAsia"/>
                <w:szCs w:val="21"/>
              </w:rPr>
            </w:pPr>
          </w:p>
          <w:p w14:paraId="52AAF4A8">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14:paraId="0DF49FD6">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14:paraId="109EF3D7">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14:paraId="0ED73C01">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14:paraId="5AA78B2F">
            <w:pPr>
              <w:spacing w:line="240" w:lineRule="exac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7774C94F">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6E477FDB">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14:paraId="615D3A41">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14:paraId="6FB325AE">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14:paraId="41FF76A8">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14:paraId="36015180">
            <w:pPr>
              <w:spacing w:line="240" w:lineRule="exact"/>
              <w:rPr>
                <w:rFonts w:hint="eastAsia" w:asciiTheme="majorEastAsia" w:hAnsiTheme="majorEastAsia" w:eastAsiaTheme="majorEastAsia" w:cstheme="majorEastAsia"/>
                <w:szCs w:val="21"/>
              </w:rPr>
            </w:pPr>
          </w:p>
        </w:tc>
      </w:tr>
      <w:tr w14:paraId="63F4A034">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58D38CC5">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14:paraId="4B43EB66">
            <w:pPr>
              <w:spacing w:line="240" w:lineRule="exact"/>
              <w:jc w:val="center"/>
              <w:rPr>
                <w:rFonts w:hint="eastAsia" w:asciiTheme="majorEastAsia" w:hAnsiTheme="majorEastAsia" w:eastAsiaTheme="majorEastAsia" w:cstheme="majorEastAsia"/>
                <w:szCs w:val="21"/>
              </w:rPr>
            </w:pPr>
          </w:p>
          <w:p w14:paraId="7EA4030E">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14:paraId="7500B87C">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14:paraId="205B0549">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14:paraId="0D287651">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38B1348F">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14:paraId="6FAC9E26">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14:paraId="7EFB9247">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0C8A2869">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15D1CC10">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14:paraId="463291CB">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14:paraId="709CF900">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5B3F2945">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14:paraId="2EC6062E">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14:paraId="3F5CDFDD">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14:paraId="5B6E0F20">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16AE988C">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773B50EE">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4B4BE2B7">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14:paraId="2BE837E3">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14:paraId="0969944E">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14:paraId="54E025B0">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76F9A584">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0BF3C582">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4CFCEE43">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46DC2A9E">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0F5A1212">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14:paraId="6911F58F">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14:paraId="7208C587">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42F9BD37">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4A2C85D6">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11E236C1">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7412537D">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14:paraId="7A73E204">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14:paraId="1B35139F">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14:paraId="548A6369">
            <w:pPr>
              <w:spacing w:line="240" w:lineRule="exac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bl>
    <w:p w14:paraId="36B97874">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黑体"/>
    <w:panose1 w:val="00000600000000000000"/>
    <w:charset w:val="86"/>
    <w:family w:val="auto"/>
    <w:pitch w:val="default"/>
    <w:sig w:usb0="00000000" w:usb1="00000000" w:usb2="00000012" w:usb3="00000000" w:csb0="00160001" w:csb1="1203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2BA02A">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3AD08B">
                          <w:pPr>
                            <w:pStyle w:val="6"/>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3A3AD08B">
                    <w:pPr>
                      <w:pStyle w:val="6"/>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E7A6FA1"/>
    <w:multiLevelType w:val="singleLevel"/>
    <w:tmpl w:val="6E7A6FA1"/>
    <w:lvl w:ilvl="0" w:tentative="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VjODAxMjBkMDE0YTJjM2QxMjk5MjA4MzEzOGM0OGUifQ=="/>
  </w:docVars>
  <w:rsids>
    <w:rsidRoot w:val="53FC3987"/>
    <w:rsid w:val="000A3765"/>
    <w:rsid w:val="001D7282"/>
    <w:rsid w:val="0039081D"/>
    <w:rsid w:val="00416C14"/>
    <w:rsid w:val="005A0D91"/>
    <w:rsid w:val="005E6ECB"/>
    <w:rsid w:val="00744EA1"/>
    <w:rsid w:val="009269A2"/>
    <w:rsid w:val="009419CA"/>
    <w:rsid w:val="00955854"/>
    <w:rsid w:val="009C7330"/>
    <w:rsid w:val="00A00FBB"/>
    <w:rsid w:val="00BF0721"/>
    <w:rsid w:val="00C03795"/>
    <w:rsid w:val="00CE3756"/>
    <w:rsid w:val="00D27A74"/>
    <w:rsid w:val="00E831C8"/>
    <w:rsid w:val="00EF287A"/>
    <w:rsid w:val="01057CDE"/>
    <w:rsid w:val="01084D00"/>
    <w:rsid w:val="010B4A82"/>
    <w:rsid w:val="01192786"/>
    <w:rsid w:val="011E0CC3"/>
    <w:rsid w:val="01201E6A"/>
    <w:rsid w:val="01204D6E"/>
    <w:rsid w:val="012D57C0"/>
    <w:rsid w:val="01457029"/>
    <w:rsid w:val="014900E3"/>
    <w:rsid w:val="014F5749"/>
    <w:rsid w:val="01521E95"/>
    <w:rsid w:val="01727F7E"/>
    <w:rsid w:val="01764DBE"/>
    <w:rsid w:val="01806F8C"/>
    <w:rsid w:val="0182483A"/>
    <w:rsid w:val="01863406"/>
    <w:rsid w:val="018D011E"/>
    <w:rsid w:val="019614B0"/>
    <w:rsid w:val="019C71AC"/>
    <w:rsid w:val="01A319FB"/>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3E5E81"/>
    <w:rsid w:val="0347190C"/>
    <w:rsid w:val="034760CE"/>
    <w:rsid w:val="03487959"/>
    <w:rsid w:val="03505BE1"/>
    <w:rsid w:val="036D41A2"/>
    <w:rsid w:val="037F229C"/>
    <w:rsid w:val="038F42E8"/>
    <w:rsid w:val="03911277"/>
    <w:rsid w:val="039A540B"/>
    <w:rsid w:val="03BD010E"/>
    <w:rsid w:val="03BE1C74"/>
    <w:rsid w:val="03E21758"/>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9F51EA"/>
    <w:rsid w:val="04AC07A1"/>
    <w:rsid w:val="04B35139"/>
    <w:rsid w:val="04C63115"/>
    <w:rsid w:val="04CF5236"/>
    <w:rsid w:val="04CF5AF0"/>
    <w:rsid w:val="04D24FF1"/>
    <w:rsid w:val="04DE1BAB"/>
    <w:rsid w:val="04E411E4"/>
    <w:rsid w:val="04F37BBA"/>
    <w:rsid w:val="04F441A3"/>
    <w:rsid w:val="05085366"/>
    <w:rsid w:val="05145F64"/>
    <w:rsid w:val="054037EF"/>
    <w:rsid w:val="054E7FFF"/>
    <w:rsid w:val="05621117"/>
    <w:rsid w:val="058C5045"/>
    <w:rsid w:val="059C7C89"/>
    <w:rsid w:val="05A50C70"/>
    <w:rsid w:val="05B525CA"/>
    <w:rsid w:val="05C4448F"/>
    <w:rsid w:val="05E616EC"/>
    <w:rsid w:val="05EA49F7"/>
    <w:rsid w:val="05FB5B05"/>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3D135E"/>
    <w:rsid w:val="076971BD"/>
    <w:rsid w:val="076D43AE"/>
    <w:rsid w:val="077323CA"/>
    <w:rsid w:val="0775145F"/>
    <w:rsid w:val="07967DE0"/>
    <w:rsid w:val="07970994"/>
    <w:rsid w:val="079B5FAE"/>
    <w:rsid w:val="07A31495"/>
    <w:rsid w:val="07B913B4"/>
    <w:rsid w:val="07BA1C6A"/>
    <w:rsid w:val="07BD44A3"/>
    <w:rsid w:val="07CE6155"/>
    <w:rsid w:val="07E11DA2"/>
    <w:rsid w:val="07E40515"/>
    <w:rsid w:val="07EE6091"/>
    <w:rsid w:val="08017E70"/>
    <w:rsid w:val="0805190B"/>
    <w:rsid w:val="080D2DB2"/>
    <w:rsid w:val="082A5F7E"/>
    <w:rsid w:val="083410B5"/>
    <w:rsid w:val="08391F38"/>
    <w:rsid w:val="083A18D9"/>
    <w:rsid w:val="0848472A"/>
    <w:rsid w:val="084D20E7"/>
    <w:rsid w:val="085345D0"/>
    <w:rsid w:val="08674899"/>
    <w:rsid w:val="08754155"/>
    <w:rsid w:val="087B77E7"/>
    <w:rsid w:val="087D3D34"/>
    <w:rsid w:val="0889236C"/>
    <w:rsid w:val="088E051E"/>
    <w:rsid w:val="089259D4"/>
    <w:rsid w:val="08935A7B"/>
    <w:rsid w:val="08A91E6C"/>
    <w:rsid w:val="08BA1B19"/>
    <w:rsid w:val="08D059DD"/>
    <w:rsid w:val="08DC08E7"/>
    <w:rsid w:val="092A567E"/>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40250C"/>
    <w:rsid w:val="0A5F2F6C"/>
    <w:rsid w:val="0A670B4E"/>
    <w:rsid w:val="0A851E03"/>
    <w:rsid w:val="0A982E07"/>
    <w:rsid w:val="0A985A6F"/>
    <w:rsid w:val="0AA808AF"/>
    <w:rsid w:val="0ABD142C"/>
    <w:rsid w:val="0AC644AE"/>
    <w:rsid w:val="0ACB61B4"/>
    <w:rsid w:val="0ACD4157"/>
    <w:rsid w:val="0AE47DFA"/>
    <w:rsid w:val="0AE964B0"/>
    <w:rsid w:val="0B163034"/>
    <w:rsid w:val="0B1F5B6D"/>
    <w:rsid w:val="0B2F4AF7"/>
    <w:rsid w:val="0B3312B6"/>
    <w:rsid w:val="0B4064B3"/>
    <w:rsid w:val="0B6E529C"/>
    <w:rsid w:val="0B701D27"/>
    <w:rsid w:val="0B7245CE"/>
    <w:rsid w:val="0B8F6FD3"/>
    <w:rsid w:val="0B943886"/>
    <w:rsid w:val="0B9A1CDB"/>
    <w:rsid w:val="0B9C3CD1"/>
    <w:rsid w:val="0B9E7886"/>
    <w:rsid w:val="0BB324D8"/>
    <w:rsid w:val="0BB672C7"/>
    <w:rsid w:val="0BC07BBF"/>
    <w:rsid w:val="0BC429EF"/>
    <w:rsid w:val="0BCE65D1"/>
    <w:rsid w:val="0BD60937"/>
    <w:rsid w:val="0BD912A4"/>
    <w:rsid w:val="0BE135FA"/>
    <w:rsid w:val="0BE70F30"/>
    <w:rsid w:val="0BEE4F6B"/>
    <w:rsid w:val="0C03261E"/>
    <w:rsid w:val="0C0439FA"/>
    <w:rsid w:val="0C066C1B"/>
    <w:rsid w:val="0C0B17DF"/>
    <w:rsid w:val="0C0F382B"/>
    <w:rsid w:val="0C160980"/>
    <w:rsid w:val="0C1B4EF7"/>
    <w:rsid w:val="0C1C297E"/>
    <w:rsid w:val="0C1D4988"/>
    <w:rsid w:val="0C297E69"/>
    <w:rsid w:val="0C55038F"/>
    <w:rsid w:val="0C5E3669"/>
    <w:rsid w:val="0C6B7DF9"/>
    <w:rsid w:val="0C6E2A56"/>
    <w:rsid w:val="0C7A708D"/>
    <w:rsid w:val="0C9C59E3"/>
    <w:rsid w:val="0CC06645"/>
    <w:rsid w:val="0CCA7495"/>
    <w:rsid w:val="0CD16BA2"/>
    <w:rsid w:val="0CD745A0"/>
    <w:rsid w:val="0CDE4E30"/>
    <w:rsid w:val="0D012A51"/>
    <w:rsid w:val="0D094F84"/>
    <w:rsid w:val="0D1B390C"/>
    <w:rsid w:val="0D280615"/>
    <w:rsid w:val="0D2C07EB"/>
    <w:rsid w:val="0D2F57DE"/>
    <w:rsid w:val="0D353632"/>
    <w:rsid w:val="0D392C4E"/>
    <w:rsid w:val="0D482FA9"/>
    <w:rsid w:val="0D4A4299"/>
    <w:rsid w:val="0D5F1E28"/>
    <w:rsid w:val="0D671080"/>
    <w:rsid w:val="0D6C4F7F"/>
    <w:rsid w:val="0D783B34"/>
    <w:rsid w:val="0D81754C"/>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A00768"/>
    <w:rsid w:val="0EB05323"/>
    <w:rsid w:val="0EBE40CB"/>
    <w:rsid w:val="0EC36A56"/>
    <w:rsid w:val="0EC62499"/>
    <w:rsid w:val="0ECE4E6F"/>
    <w:rsid w:val="0EDA5C56"/>
    <w:rsid w:val="0EEE7499"/>
    <w:rsid w:val="0EFE4287"/>
    <w:rsid w:val="0F0D525E"/>
    <w:rsid w:val="0F2A2A37"/>
    <w:rsid w:val="0F2E6C95"/>
    <w:rsid w:val="0F4675CA"/>
    <w:rsid w:val="0F471A79"/>
    <w:rsid w:val="0F4E7F38"/>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01A8E"/>
    <w:rsid w:val="105552F6"/>
    <w:rsid w:val="107F195B"/>
    <w:rsid w:val="108449FF"/>
    <w:rsid w:val="108979C5"/>
    <w:rsid w:val="108B34B0"/>
    <w:rsid w:val="109E2943"/>
    <w:rsid w:val="10C8346E"/>
    <w:rsid w:val="10FE6AB1"/>
    <w:rsid w:val="1112624E"/>
    <w:rsid w:val="11153798"/>
    <w:rsid w:val="11297158"/>
    <w:rsid w:val="113373E5"/>
    <w:rsid w:val="114B2C9B"/>
    <w:rsid w:val="114C494B"/>
    <w:rsid w:val="115D78BB"/>
    <w:rsid w:val="116001E2"/>
    <w:rsid w:val="11793618"/>
    <w:rsid w:val="11813452"/>
    <w:rsid w:val="11913DD4"/>
    <w:rsid w:val="11961E43"/>
    <w:rsid w:val="11987ED2"/>
    <w:rsid w:val="119969A0"/>
    <w:rsid w:val="11A91B68"/>
    <w:rsid w:val="11AE2F10"/>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8C65E7"/>
    <w:rsid w:val="12B310FA"/>
    <w:rsid w:val="12B7582D"/>
    <w:rsid w:val="12C621E8"/>
    <w:rsid w:val="12CF0716"/>
    <w:rsid w:val="12D95227"/>
    <w:rsid w:val="12E33197"/>
    <w:rsid w:val="12EE1C9C"/>
    <w:rsid w:val="12F60AE4"/>
    <w:rsid w:val="12F863E6"/>
    <w:rsid w:val="13094CA6"/>
    <w:rsid w:val="132156D8"/>
    <w:rsid w:val="132911E2"/>
    <w:rsid w:val="133868AE"/>
    <w:rsid w:val="1343554A"/>
    <w:rsid w:val="135133AE"/>
    <w:rsid w:val="13914897"/>
    <w:rsid w:val="13A55CD5"/>
    <w:rsid w:val="13B654E3"/>
    <w:rsid w:val="13B819E6"/>
    <w:rsid w:val="13BB1914"/>
    <w:rsid w:val="13BC4189"/>
    <w:rsid w:val="13C169EC"/>
    <w:rsid w:val="13CA717D"/>
    <w:rsid w:val="13CE022A"/>
    <w:rsid w:val="13DF25B8"/>
    <w:rsid w:val="13E2403C"/>
    <w:rsid w:val="14047D3B"/>
    <w:rsid w:val="141A00EA"/>
    <w:rsid w:val="143A1FCF"/>
    <w:rsid w:val="14430D66"/>
    <w:rsid w:val="14477E65"/>
    <w:rsid w:val="144D5C20"/>
    <w:rsid w:val="14710CBF"/>
    <w:rsid w:val="14791934"/>
    <w:rsid w:val="147D213D"/>
    <w:rsid w:val="14A04833"/>
    <w:rsid w:val="14B12779"/>
    <w:rsid w:val="14B37576"/>
    <w:rsid w:val="14F4219E"/>
    <w:rsid w:val="150135C1"/>
    <w:rsid w:val="150A4645"/>
    <w:rsid w:val="151C632A"/>
    <w:rsid w:val="152E4EB1"/>
    <w:rsid w:val="153E3566"/>
    <w:rsid w:val="154034C3"/>
    <w:rsid w:val="156B6CDB"/>
    <w:rsid w:val="15716961"/>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05F82"/>
    <w:rsid w:val="163E3AB2"/>
    <w:rsid w:val="16507CC6"/>
    <w:rsid w:val="165E3F72"/>
    <w:rsid w:val="166D0110"/>
    <w:rsid w:val="167050F1"/>
    <w:rsid w:val="16713DA7"/>
    <w:rsid w:val="16797776"/>
    <w:rsid w:val="16952546"/>
    <w:rsid w:val="16AB3FBF"/>
    <w:rsid w:val="16AC1654"/>
    <w:rsid w:val="16B07D64"/>
    <w:rsid w:val="16B12C6E"/>
    <w:rsid w:val="16B971D8"/>
    <w:rsid w:val="16BF0789"/>
    <w:rsid w:val="16CD5BA2"/>
    <w:rsid w:val="16D42F73"/>
    <w:rsid w:val="16D76A65"/>
    <w:rsid w:val="16DA34D2"/>
    <w:rsid w:val="16DA4E41"/>
    <w:rsid w:val="16F042AC"/>
    <w:rsid w:val="16F626B5"/>
    <w:rsid w:val="16FB005D"/>
    <w:rsid w:val="16FC4F3B"/>
    <w:rsid w:val="170E1AC5"/>
    <w:rsid w:val="171630EB"/>
    <w:rsid w:val="17435DB3"/>
    <w:rsid w:val="174849B3"/>
    <w:rsid w:val="175075E0"/>
    <w:rsid w:val="175D3461"/>
    <w:rsid w:val="175F4C67"/>
    <w:rsid w:val="175F580B"/>
    <w:rsid w:val="17665207"/>
    <w:rsid w:val="17780248"/>
    <w:rsid w:val="17794395"/>
    <w:rsid w:val="178D50A9"/>
    <w:rsid w:val="178F0FE3"/>
    <w:rsid w:val="17B85018"/>
    <w:rsid w:val="17CC5060"/>
    <w:rsid w:val="17D42FA4"/>
    <w:rsid w:val="17E339CC"/>
    <w:rsid w:val="17F33C57"/>
    <w:rsid w:val="181D4FAC"/>
    <w:rsid w:val="182B38C1"/>
    <w:rsid w:val="18351597"/>
    <w:rsid w:val="18353961"/>
    <w:rsid w:val="183E4E91"/>
    <w:rsid w:val="18474510"/>
    <w:rsid w:val="184F1D16"/>
    <w:rsid w:val="1852374B"/>
    <w:rsid w:val="185629F1"/>
    <w:rsid w:val="18685D91"/>
    <w:rsid w:val="188F0DAB"/>
    <w:rsid w:val="18905464"/>
    <w:rsid w:val="18910B5C"/>
    <w:rsid w:val="18A62960"/>
    <w:rsid w:val="18A64941"/>
    <w:rsid w:val="18BD3DC4"/>
    <w:rsid w:val="18C149F3"/>
    <w:rsid w:val="18D233DB"/>
    <w:rsid w:val="18DC433F"/>
    <w:rsid w:val="18DD0C18"/>
    <w:rsid w:val="18DE4BF6"/>
    <w:rsid w:val="18EC1CA5"/>
    <w:rsid w:val="18F23C9D"/>
    <w:rsid w:val="18F554AB"/>
    <w:rsid w:val="18FE49D5"/>
    <w:rsid w:val="190F3527"/>
    <w:rsid w:val="19100497"/>
    <w:rsid w:val="19135D94"/>
    <w:rsid w:val="19183CAC"/>
    <w:rsid w:val="193957B5"/>
    <w:rsid w:val="193964B7"/>
    <w:rsid w:val="19521C94"/>
    <w:rsid w:val="195657BB"/>
    <w:rsid w:val="195C76F5"/>
    <w:rsid w:val="196B19EB"/>
    <w:rsid w:val="19717C66"/>
    <w:rsid w:val="19731396"/>
    <w:rsid w:val="198E7C2B"/>
    <w:rsid w:val="19927F79"/>
    <w:rsid w:val="19971CFA"/>
    <w:rsid w:val="199945D5"/>
    <w:rsid w:val="199B5065"/>
    <w:rsid w:val="19B24E29"/>
    <w:rsid w:val="19D07AE3"/>
    <w:rsid w:val="19D37D58"/>
    <w:rsid w:val="19DD0438"/>
    <w:rsid w:val="1A0A04E6"/>
    <w:rsid w:val="1A0D279E"/>
    <w:rsid w:val="1A187AC0"/>
    <w:rsid w:val="1A1C41CE"/>
    <w:rsid w:val="1A213466"/>
    <w:rsid w:val="1A3F3F76"/>
    <w:rsid w:val="1A4B4BAE"/>
    <w:rsid w:val="1A5F35C0"/>
    <w:rsid w:val="1A8006B2"/>
    <w:rsid w:val="1A8B7A46"/>
    <w:rsid w:val="1A8D640E"/>
    <w:rsid w:val="1A974192"/>
    <w:rsid w:val="1AA93651"/>
    <w:rsid w:val="1ACA62AD"/>
    <w:rsid w:val="1ADA675E"/>
    <w:rsid w:val="1AE11CDA"/>
    <w:rsid w:val="1B087B35"/>
    <w:rsid w:val="1B113A6D"/>
    <w:rsid w:val="1B144B8D"/>
    <w:rsid w:val="1B17013D"/>
    <w:rsid w:val="1B1B14D3"/>
    <w:rsid w:val="1B1F6AF1"/>
    <w:rsid w:val="1B213459"/>
    <w:rsid w:val="1B250DAE"/>
    <w:rsid w:val="1B2A34EB"/>
    <w:rsid w:val="1B2B0F4C"/>
    <w:rsid w:val="1B2D2734"/>
    <w:rsid w:val="1B3860E1"/>
    <w:rsid w:val="1B3F36F6"/>
    <w:rsid w:val="1B422830"/>
    <w:rsid w:val="1B4B369E"/>
    <w:rsid w:val="1B5271D4"/>
    <w:rsid w:val="1B602618"/>
    <w:rsid w:val="1B6D7C0D"/>
    <w:rsid w:val="1B73270A"/>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B43EB"/>
    <w:rsid w:val="1C4C28F3"/>
    <w:rsid w:val="1C71314E"/>
    <w:rsid w:val="1C8036FB"/>
    <w:rsid w:val="1C82672C"/>
    <w:rsid w:val="1C89138D"/>
    <w:rsid w:val="1C8E76D2"/>
    <w:rsid w:val="1C937172"/>
    <w:rsid w:val="1C975C4B"/>
    <w:rsid w:val="1C99656B"/>
    <w:rsid w:val="1CA27BB1"/>
    <w:rsid w:val="1CAF7DCF"/>
    <w:rsid w:val="1CB07D7A"/>
    <w:rsid w:val="1CB777C8"/>
    <w:rsid w:val="1CDA4D56"/>
    <w:rsid w:val="1CF810AC"/>
    <w:rsid w:val="1D0B3755"/>
    <w:rsid w:val="1D124C24"/>
    <w:rsid w:val="1D2C6C65"/>
    <w:rsid w:val="1D402518"/>
    <w:rsid w:val="1D4E7169"/>
    <w:rsid w:val="1D554265"/>
    <w:rsid w:val="1D5726AE"/>
    <w:rsid w:val="1D69344A"/>
    <w:rsid w:val="1D6A2AB4"/>
    <w:rsid w:val="1D6B31E8"/>
    <w:rsid w:val="1D6B7F83"/>
    <w:rsid w:val="1D776C3D"/>
    <w:rsid w:val="1D9224F8"/>
    <w:rsid w:val="1D95321A"/>
    <w:rsid w:val="1DB85E5C"/>
    <w:rsid w:val="1DC46662"/>
    <w:rsid w:val="1DCA5E3A"/>
    <w:rsid w:val="1DCF5405"/>
    <w:rsid w:val="1DD75183"/>
    <w:rsid w:val="1DDB32DF"/>
    <w:rsid w:val="1DDE2626"/>
    <w:rsid w:val="1DFD7C50"/>
    <w:rsid w:val="1E057CF2"/>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34F3D"/>
    <w:rsid w:val="1F2645A8"/>
    <w:rsid w:val="1F4B71B8"/>
    <w:rsid w:val="1F4C39A9"/>
    <w:rsid w:val="1F5665AD"/>
    <w:rsid w:val="1F5A4CBF"/>
    <w:rsid w:val="1F692382"/>
    <w:rsid w:val="1F8815CD"/>
    <w:rsid w:val="1F8D1995"/>
    <w:rsid w:val="1F935BDD"/>
    <w:rsid w:val="1F9730E6"/>
    <w:rsid w:val="1FCA360B"/>
    <w:rsid w:val="1FDE0273"/>
    <w:rsid w:val="1FEF73C9"/>
    <w:rsid w:val="20020491"/>
    <w:rsid w:val="200308CB"/>
    <w:rsid w:val="203C7C11"/>
    <w:rsid w:val="20421AEB"/>
    <w:rsid w:val="20471AED"/>
    <w:rsid w:val="20487E48"/>
    <w:rsid w:val="20654B32"/>
    <w:rsid w:val="20666EBF"/>
    <w:rsid w:val="206F239E"/>
    <w:rsid w:val="2086258B"/>
    <w:rsid w:val="20A45C99"/>
    <w:rsid w:val="20AD18F5"/>
    <w:rsid w:val="20B30ABE"/>
    <w:rsid w:val="20B77D0F"/>
    <w:rsid w:val="20BB288C"/>
    <w:rsid w:val="20BB2F53"/>
    <w:rsid w:val="20D06EB4"/>
    <w:rsid w:val="20E40557"/>
    <w:rsid w:val="20EF04D3"/>
    <w:rsid w:val="210C69CF"/>
    <w:rsid w:val="21107C1A"/>
    <w:rsid w:val="213018E1"/>
    <w:rsid w:val="21392BC1"/>
    <w:rsid w:val="21431802"/>
    <w:rsid w:val="21463D2C"/>
    <w:rsid w:val="2151198F"/>
    <w:rsid w:val="21617F9F"/>
    <w:rsid w:val="21703D3E"/>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1E91608"/>
    <w:rsid w:val="22171E1E"/>
    <w:rsid w:val="22383B4D"/>
    <w:rsid w:val="22466CD3"/>
    <w:rsid w:val="225D1D49"/>
    <w:rsid w:val="225D33C8"/>
    <w:rsid w:val="226239FE"/>
    <w:rsid w:val="22626562"/>
    <w:rsid w:val="226A76AE"/>
    <w:rsid w:val="22733EB6"/>
    <w:rsid w:val="227930C6"/>
    <w:rsid w:val="22863917"/>
    <w:rsid w:val="22906578"/>
    <w:rsid w:val="22973E77"/>
    <w:rsid w:val="22AB58F3"/>
    <w:rsid w:val="22AE4272"/>
    <w:rsid w:val="22C13FD4"/>
    <w:rsid w:val="22C24771"/>
    <w:rsid w:val="22CB0895"/>
    <w:rsid w:val="230D587E"/>
    <w:rsid w:val="231527D7"/>
    <w:rsid w:val="23185AD8"/>
    <w:rsid w:val="232A462D"/>
    <w:rsid w:val="23336451"/>
    <w:rsid w:val="23350B0E"/>
    <w:rsid w:val="23474320"/>
    <w:rsid w:val="23492735"/>
    <w:rsid w:val="235B5F37"/>
    <w:rsid w:val="235C3EA6"/>
    <w:rsid w:val="23604810"/>
    <w:rsid w:val="237A7609"/>
    <w:rsid w:val="23BE4330"/>
    <w:rsid w:val="23BF0A62"/>
    <w:rsid w:val="23C070E9"/>
    <w:rsid w:val="23C263BB"/>
    <w:rsid w:val="23CB7693"/>
    <w:rsid w:val="23D04F68"/>
    <w:rsid w:val="23D50A64"/>
    <w:rsid w:val="23FC0268"/>
    <w:rsid w:val="240B4621"/>
    <w:rsid w:val="241061D3"/>
    <w:rsid w:val="24114322"/>
    <w:rsid w:val="24122F3C"/>
    <w:rsid w:val="24181A61"/>
    <w:rsid w:val="241A4D23"/>
    <w:rsid w:val="244328F6"/>
    <w:rsid w:val="245032E9"/>
    <w:rsid w:val="24536196"/>
    <w:rsid w:val="2455546D"/>
    <w:rsid w:val="24626203"/>
    <w:rsid w:val="24715D06"/>
    <w:rsid w:val="247573F6"/>
    <w:rsid w:val="247A4BE7"/>
    <w:rsid w:val="24806762"/>
    <w:rsid w:val="24814D5C"/>
    <w:rsid w:val="24831C33"/>
    <w:rsid w:val="248601CB"/>
    <w:rsid w:val="24917BA8"/>
    <w:rsid w:val="24981483"/>
    <w:rsid w:val="249B0370"/>
    <w:rsid w:val="24A24AC6"/>
    <w:rsid w:val="24B93055"/>
    <w:rsid w:val="24C252E5"/>
    <w:rsid w:val="24C93BB5"/>
    <w:rsid w:val="24D02E03"/>
    <w:rsid w:val="24E71EFA"/>
    <w:rsid w:val="24F86BC7"/>
    <w:rsid w:val="250F44FD"/>
    <w:rsid w:val="2514288A"/>
    <w:rsid w:val="253D5BE5"/>
    <w:rsid w:val="25627E42"/>
    <w:rsid w:val="256419ED"/>
    <w:rsid w:val="256609A5"/>
    <w:rsid w:val="25781237"/>
    <w:rsid w:val="257A6914"/>
    <w:rsid w:val="2588530F"/>
    <w:rsid w:val="25963C8A"/>
    <w:rsid w:val="25AB3731"/>
    <w:rsid w:val="25AB633E"/>
    <w:rsid w:val="25B464A2"/>
    <w:rsid w:val="25BA0209"/>
    <w:rsid w:val="25BB4BF0"/>
    <w:rsid w:val="25CE50C9"/>
    <w:rsid w:val="25E1520A"/>
    <w:rsid w:val="25E62DA9"/>
    <w:rsid w:val="25F465E7"/>
    <w:rsid w:val="25F6641C"/>
    <w:rsid w:val="25F74FA1"/>
    <w:rsid w:val="25FC3091"/>
    <w:rsid w:val="25FD11FA"/>
    <w:rsid w:val="25FF3210"/>
    <w:rsid w:val="26043A6C"/>
    <w:rsid w:val="2611098A"/>
    <w:rsid w:val="261279A1"/>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6FD6574"/>
    <w:rsid w:val="27217FF0"/>
    <w:rsid w:val="27242893"/>
    <w:rsid w:val="273612F4"/>
    <w:rsid w:val="27383550"/>
    <w:rsid w:val="27445146"/>
    <w:rsid w:val="27580E03"/>
    <w:rsid w:val="277602F5"/>
    <w:rsid w:val="278038CA"/>
    <w:rsid w:val="27C33BB0"/>
    <w:rsid w:val="27C55F98"/>
    <w:rsid w:val="27CC0CD0"/>
    <w:rsid w:val="27CC5B3D"/>
    <w:rsid w:val="27D071BC"/>
    <w:rsid w:val="27D4538F"/>
    <w:rsid w:val="27DE15AE"/>
    <w:rsid w:val="27E03A2F"/>
    <w:rsid w:val="280D297A"/>
    <w:rsid w:val="28276A98"/>
    <w:rsid w:val="282C4737"/>
    <w:rsid w:val="284D700E"/>
    <w:rsid w:val="285710C8"/>
    <w:rsid w:val="285C4BAF"/>
    <w:rsid w:val="285D0F42"/>
    <w:rsid w:val="28703320"/>
    <w:rsid w:val="289539A5"/>
    <w:rsid w:val="289F019A"/>
    <w:rsid w:val="28CC6ED5"/>
    <w:rsid w:val="28F010D9"/>
    <w:rsid w:val="28F05C88"/>
    <w:rsid w:val="29082E70"/>
    <w:rsid w:val="291343EF"/>
    <w:rsid w:val="29166F16"/>
    <w:rsid w:val="291E49C7"/>
    <w:rsid w:val="294D5371"/>
    <w:rsid w:val="295A5964"/>
    <w:rsid w:val="29626133"/>
    <w:rsid w:val="29702C6A"/>
    <w:rsid w:val="298756CC"/>
    <w:rsid w:val="29877239"/>
    <w:rsid w:val="29A81FA5"/>
    <w:rsid w:val="29AB297C"/>
    <w:rsid w:val="29B9024C"/>
    <w:rsid w:val="29C535D7"/>
    <w:rsid w:val="29C65905"/>
    <w:rsid w:val="29CA4207"/>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9D4760"/>
    <w:rsid w:val="2AB17620"/>
    <w:rsid w:val="2AB30FEA"/>
    <w:rsid w:val="2AB657B1"/>
    <w:rsid w:val="2AE07913"/>
    <w:rsid w:val="2AEA3FC0"/>
    <w:rsid w:val="2AEA4AC4"/>
    <w:rsid w:val="2B0E64B5"/>
    <w:rsid w:val="2B166BF6"/>
    <w:rsid w:val="2B233D09"/>
    <w:rsid w:val="2B2B0DE1"/>
    <w:rsid w:val="2B3E1E16"/>
    <w:rsid w:val="2B5D0E3B"/>
    <w:rsid w:val="2B5E2134"/>
    <w:rsid w:val="2B6F3EEE"/>
    <w:rsid w:val="2B70774D"/>
    <w:rsid w:val="2B7D446F"/>
    <w:rsid w:val="2B8D4A3E"/>
    <w:rsid w:val="2BCC1BD6"/>
    <w:rsid w:val="2BDF0CFB"/>
    <w:rsid w:val="2BE234F2"/>
    <w:rsid w:val="2BE33AA6"/>
    <w:rsid w:val="2BE40B44"/>
    <w:rsid w:val="2BE92D05"/>
    <w:rsid w:val="2BEF68A7"/>
    <w:rsid w:val="2BF22DBE"/>
    <w:rsid w:val="2BF73785"/>
    <w:rsid w:val="2C0F30B3"/>
    <w:rsid w:val="2C1235EB"/>
    <w:rsid w:val="2C162BEC"/>
    <w:rsid w:val="2C2F0BC4"/>
    <w:rsid w:val="2C391765"/>
    <w:rsid w:val="2C3D18DD"/>
    <w:rsid w:val="2C3D5EB9"/>
    <w:rsid w:val="2C4C0F0A"/>
    <w:rsid w:val="2C5254C3"/>
    <w:rsid w:val="2C530719"/>
    <w:rsid w:val="2C532EF2"/>
    <w:rsid w:val="2C5C500F"/>
    <w:rsid w:val="2C621140"/>
    <w:rsid w:val="2C6E3526"/>
    <w:rsid w:val="2C6F1E54"/>
    <w:rsid w:val="2C993631"/>
    <w:rsid w:val="2C9B7E11"/>
    <w:rsid w:val="2CAF1058"/>
    <w:rsid w:val="2CB32C99"/>
    <w:rsid w:val="2CBC36F5"/>
    <w:rsid w:val="2CC907F0"/>
    <w:rsid w:val="2CCC5126"/>
    <w:rsid w:val="2CF756B7"/>
    <w:rsid w:val="2CF9252D"/>
    <w:rsid w:val="2CF97782"/>
    <w:rsid w:val="2CFB648A"/>
    <w:rsid w:val="2CFE48F4"/>
    <w:rsid w:val="2D0D6E6E"/>
    <w:rsid w:val="2D107154"/>
    <w:rsid w:val="2D143281"/>
    <w:rsid w:val="2D1C79F8"/>
    <w:rsid w:val="2D324177"/>
    <w:rsid w:val="2D5A7835"/>
    <w:rsid w:val="2D6578A0"/>
    <w:rsid w:val="2D7343C9"/>
    <w:rsid w:val="2D7E06DF"/>
    <w:rsid w:val="2DE44256"/>
    <w:rsid w:val="2DE557EB"/>
    <w:rsid w:val="2E0E6D42"/>
    <w:rsid w:val="2E0F4249"/>
    <w:rsid w:val="2E2F0A58"/>
    <w:rsid w:val="2E447583"/>
    <w:rsid w:val="2E4B4467"/>
    <w:rsid w:val="2E5520B9"/>
    <w:rsid w:val="2E63548C"/>
    <w:rsid w:val="2E640C1C"/>
    <w:rsid w:val="2E6A6D7F"/>
    <w:rsid w:val="2E6B523D"/>
    <w:rsid w:val="2E7A08F9"/>
    <w:rsid w:val="2E7B33BD"/>
    <w:rsid w:val="2E7D5CEC"/>
    <w:rsid w:val="2E836803"/>
    <w:rsid w:val="2E96363C"/>
    <w:rsid w:val="2EB86707"/>
    <w:rsid w:val="2EC92184"/>
    <w:rsid w:val="2ECD27F6"/>
    <w:rsid w:val="2EF20960"/>
    <w:rsid w:val="2F0E1C14"/>
    <w:rsid w:val="2F25085E"/>
    <w:rsid w:val="2F366FC1"/>
    <w:rsid w:val="2F5034C7"/>
    <w:rsid w:val="2F866106"/>
    <w:rsid w:val="2FA3249D"/>
    <w:rsid w:val="2FC05B92"/>
    <w:rsid w:val="2FCF7117"/>
    <w:rsid w:val="2FDE3BE4"/>
    <w:rsid w:val="2FEC1413"/>
    <w:rsid w:val="2FEF5C51"/>
    <w:rsid w:val="2FF363EF"/>
    <w:rsid w:val="301F1E0F"/>
    <w:rsid w:val="302E6295"/>
    <w:rsid w:val="303329F0"/>
    <w:rsid w:val="303818E5"/>
    <w:rsid w:val="303F1851"/>
    <w:rsid w:val="303F594F"/>
    <w:rsid w:val="303F79AD"/>
    <w:rsid w:val="30492212"/>
    <w:rsid w:val="304C3A2B"/>
    <w:rsid w:val="30596318"/>
    <w:rsid w:val="306F339C"/>
    <w:rsid w:val="30762710"/>
    <w:rsid w:val="30814CF1"/>
    <w:rsid w:val="308E4163"/>
    <w:rsid w:val="30C20BA4"/>
    <w:rsid w:val="30C478ED"/>
    <w:rsid w:val="30EC01FB"/>
    <w:rsid w:val="30F54D00"/>
    <w:rsid w:val="31026564"/>
    <w:rsid w:val="3103547C"/>
    <w:rsid w:val="310A5122"/>
    <w:rsid w:val="312107CD"/>
    <w:rsid w:val="31210CA8"/>
    <w:rsid w:val="31215285"/>
    <w:rsid w:val="312D0344"/>
    <w:rsid w:val="31346C1B"/>
    <w:rsid w:val="314657DC"/>
    <w:rsid w:val="314A407E"/>
    <w:rsid w:val="31554E5B"/>
    <w:rsid w:val="317038BB"/>
    <w:rsid w:val="317958D0"/>
    <w:rsid w:val="318D218C"/>
    <w:rsid w:val="31964319"/>
    <w:rsid w:val="319A32FE"/>
    <w:rsid w:val="31A53AB7"/>
    <w:rsid w:val="31A801F9"/>
    <w:rsid w:val="31B7077C"/>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931F82"/>
    <w:rsid w:val="32A43D99"/>
    <w:rsid w:val="32B141E0"/>
    <w:rsid w:val="32B44D2D"/>
    <w:rsid w:val="32C90A49"/>
    <w:rsid w:val="32DD4C92"/>
    <w:rsid w:val="32F76540"/>
    <w:rsid w:val="32FA2D7F"/>
    <w:rsid w:val="32FC6C4E"/>
    <w:rsid w:val="33085CC5"/>
    <w:rsid w:val="331309CD"/>
    <w:rsid w:val="33262CBA"/>
    <w:rsid w:val="332B323C"/>
    <w:rsid w:val="332E3189"/>
    <w:rsid w:val="335B62EC"/>
    <w:rsid w:val="335E79BA"/>
    <w:rsid w:val="3360061D"/>
    <w:rsid w:val="336549AB"/>
    <w:rsid w:val="33753436"/>
    <w:rsid w:val="33782709"/>
    <w:rsid w:val="3392025F"/>
    <w:rsid w:val="33A8285D"/>
    <w:rsid w:val="33AC1E29"/>
    <w:rsid w:val="33B17041"/>
    <w:rsid w:val="33B202F3"/>
    <w:rsid w:val="33B20F64"/>
    <w:rsid w:val="33EE53FA"/>
    <w:rsid w:val="33FD7485"/>
    <w:rsid w:val="34012F1B"/>
    <w:rsid w:val="34467089"/>
    <w:rsid w:val="34523AB5"/>
    <w:rsid w:val="346B4B47"/>
    <w:rsid w:val="346E4F77"/>
    <w:rsid w:val="34713D3E"/>
    <w:rsid w:val="34762AAC"/>
    <w:rsid w:val="348402A8"/>
    <w:rsid w:val="34B510BB"/>
    <w:rsid w:val="34BB2714"/>
    <w:rsid w:val="34C25EF7"/>
    <w:rsid w:val="34D20F28"/>
    <w:rsid w:val="34E22DC0"/>
    <w:rsid w:val="34E6283D"/>
    <w:rsid w:val="350233D4"/>
    <w:rsid w:val="35195F01"/>
    <w:rsid w:val="35313A72"/>
    <w:rsid w:val="35493C91"/>
    <w:rsid w:val="355C0228"/>
    <w:rsid w:val="356358A2"/>
    <w:rsid w:val="357800DF"/>
    <w:rsid w:val="358527FB"/>
    <w:rsid w:val="358B5BCF"/>
    <w:rsid w:val="3590706C"/>
    <w:rsid w:val="359A77E8"/>
    <w:rsid w:val="35A1790B"/>
    <w:rsid w:val="35A45B99"/>
    <w:rsid w:val="35B01090"/>
    <w:rsid w:val="35DD2073"/>
    <w:rsid w:val="35DF75FB"/>
    <w:rsid w:val="35EB21A5"/>
    <w:rsid w:val="35F52D00"/>
    <w:rsid w:val="35F86DCB"/>
    <w:rsid w:val="35FF153A"/>
    <w:rsid w:val="3606622C"/>
    <w:rsid w:val="36077316"/>
    <w:rsid w:val="3613278E"/>
    <w:rsid w:val="36356D4F"/>
    <w:rsid w:val="36405687"/>
    <w:rsid w:val="36414112"/>
    <w:rsid w:val="36481456"/>
    <w:rsid w:val="365F3D60"/>
    <w:rsid w:val="36645530"/>
    <w:rsid w:val="367851C1"/>
    <w:rsid w:val="368045CB"/>
    <w:rsid w:val="368220F2"/>
    <w:rsid w:val="369510BC"/>
    <w:rsid w:val="36973632"/>
    <w:rsid w:val="369E2CA4"/>
    <w:rsid w:val="36A30194"/>
    <w:rsid w:val="36D21A02"/>
    <w:rsid w:val="36D82130"/>
    <w:rsid w:val="37104DEB"/>
    <w:rsid w:val="371C328C"/>
    <w:rsid w:val="372D0977"/>
    <w:rsid w:val="37337382"/>
    <w:rsid w:val="374D5647"/>
    <w:rsid w:val="374F42A7"/>
    <w:rsid w:val="37506DBE"/>
    <w:rsid w:val="3759338C"/>
    <w:rsid w:val="37654002"/>
    <w:rsid w:val="376B2A66"/>
    <w:rsid w:val="378E3E66"/>
    <w:rsid w:val="37943E0C"/>
    <w:rsid w:val="37C244FC"/>
    <w:rsid w:val="37D95C79"/>
    <w:rsid w:val="37E81F7B"/>
    <w:rsid w:val="37FB0B2E"/>
    <w:rsid w:val="38026A1B"/>
    <w:rsid w:val="38197832"/>
    <w:rsid w:val="383903C6"/>
    <w:rsid w:val="383C423B"/>
    <w:rsid w:val="38415136"/>
    <w:rsid w:val="38467ACD"/>
    <w:rsid w:val="386C1D38"/>
    <w:rsid w:val="387A25A5"/>
    <w:rsid w:val="38963295"/>
    <w:rsid w:val="389D2F53"/>
    <w:rsid w:val="38A945B7"/>
    <w:rsid w:val="38CC2A09"/>
    <w:rsid w:val="38D677A2"/>
    <w:rsid w:val="38D770AE"/>
    <w:rsid w:val="38F4304F"/>
    <w:rsid w:val="38F70050"/>
    <w:rsid w:val="38FC33FC"/>
    <w:rsid w:val="38FD0E84"/>
    <w:rsid w:val="38FF1B5B"/>
    <w:rsid w:val="390273B1"/>
    <w:rsid w:val="39153767"/>
    <w:rsid w:val="39217BFC"/>
    <w:rsid w:val="39225CA9"/>
    <w:rsid w:val="3923070B"/>
    <w:rsid w:val="392C49BB"/>
    <w:rsid w:val="39381E2B"/>
    <w:rsid w:val="393D49F6"/>
    <w:rsid w:val="3942282F"/>
    <w:rsid w:val="394A4F39"/>
    <w:rsid w:val="394D6E81"/>
    <w:rsid w:val="3953338B"/>
    <w:rsid w:val="39547B69"/>
    <w:rsid w:val="396B7002"/>
    <w:rsid w:val="396C2A15"/>
    <w:rsid w:val="39776BAE"/>
    <w:rsid w:val="39AC01F9"/>
    <w:rsid w:val="39AF32B8"/>
    <w:rsid w:val="39B73BAC"/>
    <w:rsid w:val="39B7517F"/>
    <w:rsid w:val="39BA3B51"/>
    <w:rsid w:val="39C20795"/>
    <w:rsid w:val="39D834D9"/>
    <w:rsid w:val="39E90E2B"/>
    <w:rsid w:val="39E94D86"/>
    <w:rsid w:val="39F1638E"/>
    <w:rsid w:val="39FC5BB4"/>
    <w:rsid w:val="3A001C79"/>
    <w:rsid w:val="3A0579C1"/>
    <w:rsid w:val="3A1513BA"/>
    <w:rsid w:val="3A2E618D"/>
    <w:rsid w:val="3A4109A1"/>
    <w:rsid w:val="3A742C8C"/>
    <w:rsid w:val="3A7B2702"/>
    <w:rsid w:val="3A896EEE"/>
    <w:rsid w:val="3AAA2893"/>
    <w:rsid w:val="3ABB15C7"/>
    <w:rsid w:val="3AD8279E"/>
    <w:rsid w:val="3AE73EDB"/>
    <w:rsid w:val="3B08641D"/>
    <w:rsid w:val="3B1C7A19"/>
    <w:rsid w:val="3B2350FC"/>
    <w:rsid w:val="3B2B5582"/>
    <w:rsid w:val="3B4234D4"/>
    <w:rsid w:val="3B5B356B"/>
    <w:rsid w:val="3B7622BA"/>
    <w:rsid w:val="3B7C1C88"/>
    <w:rsid w:val="3B8107C8"/>
    <w:rsid w:val="3B8972AA"/>
    <w:rsid w:val="3B9F72A2"/>
    <w:rsid w:val="3BA219B8"/>
    <w:rsid w:val="3BA96003"/>
    <w:rsid w:val="3BC61A51"/>
    <w:rsid w:val="3BC94845"/>
    <w:rsid w:val="3BE14893"/>
    <w:rsid w:val="3BE8265C"/>
    <w:rsid w:val="3BE92A35"/>
    <w:rsid w:val="3BEB460F"/>
    <w:rsid w:val="3BEF1DA2"/>
    <w:rsid w:val="3BF64635"/>
    <w:rsid w:val="3BF956C3"/>
    <w:rsid w:val="3C0E5CDB"/>
    <w:rsid w:val="3C351E3D"/>
    <w:rsid w:val="3C485B8B"/>
    <w:rsid w:val="3C4D3B02"/>
    <w:rsid w:val="3C5B1D89"/>
    <w:rsid w:val="3C85498F"/>
    <w:rsid w:val="3C8946A5"/>
    <w:rsid w:val="3C920BB5"/>
    <w:rsid w:val="3CA372A1"/>
    <w:rsid w:val="3CA600E0"/>
    <w:rsid w:val="3CB419F3"/>
    <w:rsid w:val="3CB765A9"/>
    <w:rsid w:val="3CBA4326"/>
    <w:rsid w:val="3CBC0BE3"/>
    <w:rsid w:val="3CC614DA"/>
    <w:rsid w:val="3CD01DA9"/>
    <w:rsid w:val="3CDA38F5"/>
    <w:rsid w:val="3CDD517D"/>
    <w:rsid w:val="3CDE30E2"/>
    <w:rsid w:val="3CE33FC3"/>
    <w:rsid w:val="3CEA3B31"/>
    <w:rsid w:val="3CF9401E"/>
    <w:rsid w:val="3CFC6325"/>
    <w:rsid w:val="3D093C71"/>
    <w:rsid w:val="3D1A22C0"/>
    <w:rsid w:val="3D294B1B"/>
    <w:rsid w:val="3D2B034D"/>
    <w:rsid w:val="3D5A60CA"/>
    <w:rsid w:val="3D9F4364"/>
    <w:rsid w:val="3DA702BF"/>
    <w:rsid w:val="3DB92106"/>
    <w:rsid w:val="3DC84308"/>
    <w:rsid w:val="3DCF457D"/>
    <w:rsid w:val="3DF169A7"/>
    <w:rsid w:val="3DF2399F"/>
    <w:rsid w:val="3DF40FE4"/>
    <w:rsid w:val="3E0519AD"/>
    <w:rsid w:val="3E120657"/>
    <w:rsid w:val="3E4A1D40"/>
    <w:rsid w:val="3E4C287B"/>
    <w:rsid w:val="3E565E71"/>
    <w:rsid w:val="3E633FD2"/>
    <w:rsid w:val="3E6F32D2"/>
    <w:rsid w:val="3E742C66"/>
    <w:rsid w:val="3E7E19E7"/>
    <w:rsid w:val="3E8572BF"/>
    <w:rsid w:val="3E917B82"/>
    <w:rsid w:val="3E9656A5"/>
    <w:rsid w:val="3E997463"/>
    <w:rsid w:val="3E9F7600"/>
    <w:rsid w:val="3ECD5479"/>
    <w:rsid w:val="3ED470D7"/>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6F173A"/>
    <w:rsid w:val="3F6F78D3"/>
    <w:rsid w:val="3F755459"/>
    <w:rsid w:val="3F802C87"/>
    <w:rsid w:val="3F92376D"/>
    <w:rsid w:val="3F9C1CD6"/>
    <w:rsid w:val="3FB035B9"/>
    <w:rsid w:val="3FC03C8B"/>
    <w:rsid w:val="3FC45A80"/>
    <w:rsid w:val="3FDE13B9"/>
    <w:rsid w:val="3FE029F1"/>
    <w:rsid w:val="3FE457AE"/>
    <w:rsid w:val="3FE57701"/>
    <w:rsid w:val="400C4E03"/>
    <w:rsid w:val="40126EBB"/>
    <w:rsid w:val="401A4D54"/>
    <w:rsid w:val="40262C07"/>
    <w:rsid w:val="40313F72"/>
    <w:rsid w:val="404209E3"/>
    <w:rsid w:val="40451C67"/>
    <w:rsid w:val="404A1B2B"/>
    <w:rsid w:val="404A601E"/>
    <w:rsid w:val="404C52F4"/>
    <w:rsid w:val="405C0FC1"/>
    <w:rsid w:val="40733CBA"/>
    <w:rsid w:val="407A4DF7"/>
    <w:rsid w:val="40AC03DF"/>
    <w:rsid w:val="40B16CC2"/>
    <w:rsid w:val="40B81BAD"/>
    <w:rsid w:val="40BB2365"/>
    <w:rsid w:val="40D23962"/>
    <w:rsid w:val="40D61BC8"/>
    <w:rsid w:val="40DC4F1D"/>
    <w:rsid w:val="40DF2097"/>
    <w:rsid w:val="40E71ABD"/>
    <w:rsid w:val="40FE2984"/>
    <w:rsid w:val="413C11C7"/>
    <w:rsid w:val="41447F0E"/>
    <w:rsid w:val="414733E0"/>
    <w:rsid w:val="41566753"/>
    <w:rsid w:val="416A21FA"/>
    <w:rsid w:val="416B09D7"/>
    <w:rsid w:val="417D1E08"/>
    <w:rsid w:val="417D5552"/>
    <w:rsid w:val="418074D9"/>
    <w:rsid w:val="4188208C"/>
    <w:rsid w:val="419B51EE"/>
    <w:rsid w:val="41B11897"/>
    <w:rsid w:val="41C57D35"/>
    <w:rsid w:val="41D350D4"/>
    <w:rsid w:val="41F34606"/>
    <w:rsid w:val="4200399D"/>
    <w:rsid w:val="42034148"/>
    <w:rsid w:val="420E20BD"/>
    <w:rsid w:val="421647B9"/>
    <w:rsid w:val="42263E3B"/>
    <w:rsid w:val="422C70F1"/>
    <w:rsid w:val="423C6CFA"/>
    <w:rsid w:val="42442693"/>
    <w:rsid w:val="42554263"/>
    <w:rsid w:val="428277C6"/>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52254"/>
    <w:rsid w:val="43EA69D8"/>
    <w:rsid w:val="440B2A75"/>
    <w:rsid w:val="44226CC2"/>
    <w:rsid w:val="44356D2F"/>
    <w:rsid w:val="44390E25"/>
    <w:rsid w:val="44433468"/>
    <w:rsid w:val="44437F9F"/>
    <w:rsid w:val="444F5C68"/>
    <w:rsid w:val="4456039D"/>
    <w:rsid w:val="44613E6E"/>
    <w:rsid w:val="446A5324"/>
    <w:rsid w:val="447E7804"/>
    <w:rsid w:val="44943661"/>
    <w:rsid w:val="44A05C5C"/>
    <w:rsid w:val="44AC7417"/>
    <w:rsid w:val="44B16853"/>
    <w:rsid w:val="44E12089"/>
    <w:rsid w:val="44E67CEF"/>
    <w:rsid w:val="450D5FAD"/>
    <w:rsid w:val="45172F07"/>
    <w:rsid w:val="451D5184"/>
    <w:rsid w:val="452F3716"/>
    <w:rsid w:val="453C65FD"/>
    <w:rsid w:val="454B256E"/>
    <w:rsid w:val="455D76E4"/>
    <w:rsid w:val="45646F33"/>
    <w:rsid w:val="45671007"/>
    <w:rsid w:val="456C331B"/>
    <w:rsid w:val="45A26739"/>
    <w:rsid w:val="45B07140"/>
    <w:rsid w:val="45C43431"/>
    <w:rsid w:val="45C85647"/>
    <w:rsid w:val="45EE3358"/>
    <w:rsid w:val="46066722"/>
    <w:rsid w:val="461976C3"/>
    <w:rsid w:val="461C0664"/>
    <w:rsid w:val="463D42BA"/>
    <w:rsid w:val="46521A41"/>
    <w:rsid w:val="465D50F1"/>
    <w:rsid w:val="46771C91"/>
    <w:rsid w:val="467F06A4"/>
    <w:rsid w:val="468A276F"/>
    <w:rsid w:val="4694259D"/>
    <w:rsid w:val="46A64B43"/>
    <w:rsid w:val="46AA5A85"/>
    <w:rsid w:val="46AC6264"/>
    <w:rsid w:val="46C01696"/>
    <w:rsid w:val="46C52BE0"/>
    <w:rsid w:val="46D118AB"/>
    <w:rsid w:val="46F30AEE"/>
    <w:rsid w:val="47123940"/>
    <w:rsid w:val="47204C1C"/>
    <w:rsid w:val="47213261"/>
    <w:rsid w:val="4726595C"/>
    <w:rsid w:val="47600773"/>
    <w:rsid w:val="47661F26"/>
    <w:rsid w:val="476E25F3"/>
    <w:rsid w:val="47783B12"/>
    <w:rsid w:val="477D5156"/>
    <w:rsid w:val="477F2265"/>
    <w:rsid w:val="47890AD6"/>
    <w:rsid w:val="478D2FF6"/>
    <w:rsid w:val="478F6037"/>
    <w:rsid w:val="4798720D"/>
    <w:rsid w:val="47BF7C9C"/>
    <w:rsid w:val="47C2246C"/>
    <w:rsid w:val="47C85DD2"/>
    <w:rsid w:val="47CA5F05"/>
    <w:rsid w:val="47DA1720"/>
    <w:rsid w:val="47DB78B4"/>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C96968"/>
    <w:rsid w:val="48F84416"/>
    <w:rsid w:val="490874C4"/>
    <w:rsid w:val="490F044B"/>
    <w:rsid w:val="491A6A98"/>
    <w:rsid w:val="491D4AAF"/>
    <w:rsid w:val="4924528A"/>
    <w:rsid w:val="4926292B"/>
    <w:rsid w:val="49371235"/>
    <w:rsid w:val="494324F6"/>
    <w:rsid w:val="49455D20"/>
    <w:rsid w:val="495A4E17"/>
    <w:rsid w:val="496B160A"/>
    <w:rsid w:val="497B341F"/>
    <w:rsid w:val="498C7B7B"/>
    <w:rsid w:val="49B415EE"/>
    <w:rsid w:val="49B63FD6"/>
    <w:rsid w:val="49BF4D00"/>
    <w:rsid w:val="49D1562B"/>
    <w:rsid w:val="49DE1EF5"/>
    <w:rsid w:val="49E579C4"/>
    <w:rsid w:val="49EA2381"/>
    <w:rsid w:val="49F43753"/>
    <w:rsid w:val="49F54A10"/>
    <w:rsid w:val="49F56105"/>
    <w:rsid w:val="49F94CE9"/>
    <w:rsid w:val="49FE0E45"/>
    <w:rsid w:val="4A040938"/>
    <w:rsid w:val="4A11169A"/>
    <w:rsid w:val="4A13296C"/>
    <w:rsid w:val="4A212635"/>
    <w:rsid w:val="4A2175B6"/>
    <w:rsid w:val="4A4260CB"/>
    <w:rsid w:val="4A4759DF"/>
    <w:rsid w:val="4A611E1A"/>
    <w:rsid w:val="4A7055A6"/>
    <w:rsid w:val="4A8E5235"/>
    <w:rsid w:val="4A9C47ED"/>
    <w:rsid w:val="4AA71D5E"/>
    <w:rsid w:val="4AAA6CA9"/>
    <w:rsid w:val="4AE008D2"/>
    <w:rsid w:val="4AE7656F"/>
    <w:rsid w:val="4AFA62A3"/>
    <w:rsid w:val="4B0B3617"/>
    <w:rsid w:val="4B2815DF"/>
    <w:rsid w:val="4B473F5E"/>
    <w:rsid w:val="4B49191E"/>
    <w:rsid w:val="4B507FB2"/>
    <w:rsid w:val="4B577E26"/>
    <w:rsid w:val="4B647620"/>
    <w:rsid w:val="4B695935"/>
    <w:rsid w:val="4B6E282F"/>
    <w:rsid w:val="4B7A55E6"/>
    <w:rsid w:val="4B82653E"/>
    <w:rsid w:val="4B894031"/>
    <w:rsid w:val="4B8C1A83"/>
    <w:rsid w:val="4B946154"/>
    <w:rsid w:val="4BA91A77"/>
    <w:rsid w:val="4BB12731"/>
    <w:rsid w:val="4BDB4D6F"/>
    <w:rsid w:val="4BE10A59"/>
    <w:rsid w:val="4BE123D1"/>
    <w:rsid w:val="4C0A534C"/>
    <w:rsid w:val="4C0F01F9"/>
    <w:rsid w:val="4C270B31"/>
    <w:rsid w:val="4C3202E6"/>
    <w:rsid w:val="4C6370A1"/>
    <w:rsid w:val="4C736886"/>
    <w:rsid w:val="4C7F7CEF"/>
    <w:rsid w:val="4C821AA7"/>
    <w:rsid w:val="4CA43125"/>
    <w:rsid w:val="4CAC2A11"/>
    <w:rsid w:val="4CB01CB9"/>
    <w:rsid w:val="4CC21042"/>
    <w:rsid w:val="4CCD33EA"/>
    <w:rsid w:val="4CCF426B"/>
    <w:rsid w:val="4CF95339"/>
    <w:rsid w:val="4CFE069C"/>
    <w:rsid w:val="4D033F9C"/>
    <w:rsid w:val="4D055E23"/>
    <w:rsid w:val="4D2433AC"/>
    <w:rsid w:val="4D4A4A28"/>
    <w:rsid w:val="4D5D7D7F"/>
    <w:rsid w:val="4D625C01"/>
    <w:rsid w:val="4D8D25C3"/>
    <w:rsid w:val="4D8F350E"/>
    <w:rsid w:val="4D924E46"/>
    <w:rsid w:val="4D9877E4"/>
    <w:rsid w:val="4DBD22E7"/>
    <w:rsid w:val="4DC73507"/>
    <w:rsid w:val="4DDA6A5F"/>
    <w:rsid w:val="4DDB7205"/>
    <w:rsid w:val="4DDF772B"/>
    <w:rsid w:val="4DEB15AD"/>
    <w:rsid w:val="4DF87443"/>
    <w:rsid w:val="4E0C363C"/>
    <w:rsid w:val="4E2023C2"/>
    <w:rsid w:val="4E231FB4"/>
    <w:rsid w:val="4E370600"/>
    <w:rsid w:val="4E435024"/>
    <w:rsid w:val="4E4E7E80"/>
    <w:rsid w:val="4E534A5B"/>
    <w:rsid w:val="4E5C5562"/>
    <w:rsid w:val="4E5F69A8"/>
    <w:rsid w:val="4E655726"/>
    <w:rsid w:val="4E754A02"/>
    <w:rsid w:val="4E95725E"/>
    <w:rsid w:val="4E9A6CF9"/>
    <w:rsid w:val="4EA65FD0"/>
    <w:rsid w:val="4ECF01B9"/>
    <w:rsid w:val="4ED33DCB"/>
    <w:rsid w:val="4EE34782"/>
    <w:rsid w:val="4EE54925"/>
    <w:rsid w:val="4EE63F4F"/>
    <w:rsid w:val="4F007E65"/>
    <w:rsid w:val="4F0A1AF8"/>
    <w:rsid w:val="4F203D73"/>
    <w:rsid w:val="4F27252E"/>
    <w:rsid w:val="4F323E26"/>
    <w:rsid w:val="4F3913E8"/>
    <w:rsid w:val="4F415033"/>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534F"/>
    <w:rsid w:val="516A7012"/>
    <w:rsid w:val="51721A38"/>
    <w:rsid w:val="517D016D"/>
    <w:rsid w:val="51A45867"/>
    <w:rsid w:val="51AD7250"/>
    <w:rsid w:val="51CF1465"/>
    <w:rsid w:val="51D1247D"/>
    <w:rsid w:val="51EC4955"/>
    <w:rsid w:val="51F067B7"/>
    <w:rsid w:val="52077D46"/>
    <w:rsid w:val="52187D0D"/>
    <w:rsid w:val="521B3AD9"/>
    <w:rsid w:val="52361B9C"/>
    <w:rsid w:val="52362A26"/>
    <w:rsid w:val="523B0BAD"/>
    <w:rsid w:val="524B7169"/>
    <w:rsid w:val="5250515D"/>
    <w:rsid w:val="526921DD"/>
    <w:rsid w:val="52736B11"/>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A5380C"/>
    <w:rsid w:val="53B45677"/>
    <w:rsid w:val="53D0019A"/>
    <w:rsid w:val="53DA4EC3"/>
    <w:rsid w:val="53DD2466"/>
    <w:rsid w:val="53E34323"/>
    <w:rsid w:val="53ED479A"/>
    <w:rsid w:val="53FC3987"/>
    <w:rsid w:val="54040192"/>
    <w:rsid w:val="5427381E"/>
    <w:rsid w:val="54302D35"/>
    <w:rsid w:val="543B788E"/>
    <w:rsid w:val="54447CBB"/>
    <w:rsid w:val="54482775"/>
    <w:rsid w:val="545062A7"/>
    <w:rsid w:val="545C3555"/>
    <w:rsid w:val="54617320"/>
    <w:rsid w:val="547A28DC"/>
    <w:rsid w:val="54827775"/>
    <w:rsid w:val="54AC5134"/>
    <w:rsid w:val="54DE6078"/>
    <w:rsid w:val="54E86EBD"/>
    <w:rsid w:val="54F2526E"/>
    <w:rsid w:val="55075D9B"/>
    <w:rsid w:val="551661EA"/>
    <w:rsid w:val="55184BBF"/>
    <w:rsid w:val="551874CA"/>
    <w:rsid w:val="551E6A56"/>
    <w:rsid w:val="552006D3"/>
    <w:rsid w:val="552F7491"/>
    <w:rsid w:val="55301CB3"/>
    <w:rsid w:val="55327054"/>
    <w:rsid w:val="553A26BA"/>
    <w:rsid w:val="5556054C"/>
    <w:rsid w:val="557420C1"/>
    <w:rsid w:val="55862A42"/>
    <w:rsid w:val="55990578"/>
    <w:rsid w:val="55A25F05"/>
    <w:rsid w:val="55A56891"/>
    <w:rsid w:val="55AC66CB"/>
    <w:rsid w:val="55C33131"/>
    <w:rsid w:val="55CD7903"/>
    <w:rsid w:val="55E172A0"/>
    <w:rsid w:val="55E24605"/>
    <w:rsid w:val="55F81C60"/>
    <w:rsid w:val="55FA0F14"/>
    <w:rsid w:val="55FD2D5A"/>
    <w:rsid w:val="56097F90"/>
    <w:rsid w:val="56133E90"/>
    <w:rsid w:val="561843C9"/>
    <w:rsid w:val="5625742F"/>
    <w:rsid w:val="56474D43"/>
    <w:rsid w:val="564C1D1D"/>
    <w:rsid w:val="565F1E2E"/>
    <w:rsid w:val="56670F45"/>
    <w:rsid w:val="566F1BE2"/>
    <w:rsid w:val="567B004B"/>
    <w:rsid w:val="56825178"/>
    <w:rsid w:val="568F784B"/>
    <w:rsid w:val="569C0124"/>
    <w:rsid w:val="56A17AE8"/>
    <w:rsid w:val="56AD68BF"/>
    <w:rsid w:val="56C9634D"/>
    <w:rsid w:val="56D41BE8"/>
    <w:rsid w:val="56EC7A5D"/>
    <w:rsid w:val="56F4599D"/>
    <w:rsid w:val="56F97D56"/>
    <w:rsid w:val="570D0322"/>
    <w:rsid w:val="57180ACE"/>
    <w:rsid w:val="571A1118"/>
    <w:rsid w:val="571B61B6"/>
    <w:rsid w:val="57213E7D"/>
    <w:rsid w:val="5723561B"/>
    <w:rsid w:val="572362C9"/>
    <w:rsid w:val="572F37C6"/>
    <w:rsid w:val="5736629C"/>
    <w:rsid w:val="57540996"/>
    <w:rsid w:val="576966FE"/>
    <w:rsid w:val="57802A35"/>
    <w:rsid w:val="578C3658"/>
    <w:rsid w:val="57AB06F3"/>
    <w:rsid w:val="57B66918"/>
    <w:rsid w:val="57BD6FCE"/>
    <w:rsid w:val="57BF04C8"/>
    <w:rsid w:val="57D214D2"/>
    <w:rsid w:val="57DA1A42"/>
    <w:rsid w:val="57E5266B"/>
    <w:rsid w:val="58002D08"/>
    <w:rsid w:val="58057728"/>
    <w:rsid w:val="581D1F94"/>
    <w:rsid w:val="582872BA"/>
    <w:rsid w:val="5829318A"/>
    <w:rsid w:val="582D7EE9"/>
    <w:rsid w:val="583343BB"/>
    <w:rsid w:val="583439B3"/>
    <w:rsid w:val="583B5787"/>
    <w:rsid w:val="586759C7"/>
    <w:rsid w:val="58A155EE"/>
    <w:rsid w:val="58C07CA9"/>
    <w:rsid w:val="58DE5A38"/>
    <w:rsid w:val="58FA7B16"/>
    <w:rsid w:val="58FB22A6"/>
    <w:rsid w:val="59003437"/>
    <w:rsid w:val="59182EE7"/>
    <w:rsid w:val="5921212C"/>
    <w:rsid w:val="59395687"/>
    <w:rsid w:val="59651C4D"/>
    <w:rsid w:val="596D2336"/>
    <w:rsid w:val="596F472F"/>
    <w:rsid w:val="5974345D"/>
    <w:rsid w:val="597534AA"/>
    <w:rsid w:val="59926240"/>
    <w:rsid w:val="59951C91"/>
    <w:rsid w:val="59982867"/>
    <w:rsid w:val="59A11ED6"/>
    <w:rsid w:val="59AB0DFC"/>
    <w:rsid w:val="59C1557F"/>
    <w:rsid w:val="59C8615E"/>
    <w:rsid w:val="59E009DF"/>
    <w:rsid w:val="59E771C2"/>
    <w:rsid w:val="59E84659"/>
    <w:rsid w:val="59FF2575"/>
    <w:rsid w:val="5A251952"/>
    <w:rsid w:val="5A344FB0"/>
    <w:rsid w:val="5A360707"/>
    <w:rsid w:val="5A482568"/>
    <w:rsid w:val="5A5755C9"/>
    <w:rsid w:val="5A5A13C0"/>
    <w:rsid w:val="5A772EA3"/>
    <w:rsid w:val="5A7D29E6"/>
    <w:rsid w:val="5A821401"/>
    <w:rsid w:val="5A8A2B4B"/>
    <w:rsid w:val="5A9F5080"/>
    <w:rsid w:val="5AAB6618"/>
    <w:rsid w:val="5ABC2783"/>
    <w:rsid w:val="5AC52E1B"/>
    <w:rsid w:val="5AD51017"/>
    <w:rsid w:val="5AE91049"/>
    <w:rsid w:val="5AEF582B"/>
    <w:rsid w:val="5B0B5334"/>
    <w:rsid w:val="5B1B7ACD"/>
    <w:rsid w:val="5B247C71"/>
    <w:rsid w:val="5B2A406A"/>
    <w:rsid w:val="5B2B06FA"/>
    <w:rsid w:val="5B392BD6"/>
    <w:rsid w:val="5B3D48A2"/>
    <w:rsid w:val="5B561D67"/>
    <w:rsid w:val="5B6F36A2"/>
    <w:rsid w:val="5B774FD6"/>
    <w:rsid w:val="5B814790"/>
    <w:rsid w:val="5B82237F"/>
    <w:rsid w:val="5B824855"/>
    <w:rsid w:val="5B856A19"/>
    <w:rsid w:val="5B88245B"/>
    <w:rsid w:val="5B8A0D7A"/>
    <w:rsid w:val="5B8B0F7C"/>
    <w:rsid w:val="5B991B08"/>
    <w:rsid w:val="5B9E05AD"/>
    <w:rsid w:val="5BBB1AC4"/>
    <w:rsid w:val="5BC50747"/>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137030"/>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303E"/>
    <w:rsid w:val="5EB56E43"/>
    <w:rsid w:val="5EDB6E5E"/>
    <w:rsid w:val="5EF30C44"/>
    <w:rsid w:val="5F050603"/>
    <w:rsid w:val="5F0F5BF5"/>
    <w:rsid w:val="5F1070E5"/>
    <w:rsid w:val="5F137093"/>
    <w:rsid w:val="5F1E27A5"/>
    <w:rsid w:val="5F475DFB"/>
    <w:rsid w:val="5F4A6912"/>
    <w:rsid w:val="5FA342D5"/>
    <w:rsid w:val="5FA40581"/>
    <w:rsid w:val="5FBF418B"/>
    <w:rsid w:val="5FC03F1C"/>
    <w:rsid w:val="5FC128D4"/>
    <w:rsid w:val="5FC577B3"/>
    <w:rsid w:val="5FDC6467"/>
    <w:rsid w:val="5FFB751D"/>
    <w:rsid w:val="5FFC1DCE"/>
    <w:rsid w:val="602423C7"/>
    <w:rsid w:val="602F755E"/>
    <w:rsid w:val="603F2394"/>
    <w:rsid w:val="604407B5"/>
    <w:rsid w:val="60487E62"/>
    <w:rsid w:val="605A5C34"/>
    <w:rsid w:val="60630B92"/>
    <w:rsid w:val="606E4C0D"/>
    <w:rsid w:val="60935B47"/>
    <w:rsid w:val="6094553E"/>
    <w:rsid w:val="60C76F62"/>
    <w:rsid w:val="60CE1254"/>
    <w:rsid w:val="60CF67EE"/>
    <w:rsid w:val="60D321CB"/>
    <w:rsid w:val="60D467A9"/>
    <w:rsid w:val="60EA12BA"/>
    <w:rsid w:val="60EB3CE8"/>
    <w:rsid w:val="61034470"/>
    <w:rsid w:val="61041400"/>
    <w:rsid w:val="6108421E"/>
    <w:rsid w:val="610C08D6"/>
    <w:rsid w:val="610D7268"/>
    <w:rsid w:val="611504BF"/>
    <w:rsid w:val="61233B56"/>
    <w:rsid w:val="6129287D"/>
    <w:rsid w:val="6132559A"/>
    <w:rsid w:val="61535DEE"/>
    <w:rsid w:val="6166167A"/>
    <w:rsid w:val="617020C2"/>
    <w:rsid w:val="617343F7"/>
    <w:rsid w:val="61755B39"/>
    <w:rsid w:val="617A0C46"/>
    <w:rsid w:val="618725FC"/>
    <w:rsid w:val="618B1EF3"/>
    <w:rsid w:val="61A33787"/>
    <w:rsid w:val="61A66AB4"/>
    <w:rsid w:val="61BC38FA"/>
    <w:rsid w:val="61BE0E4F"/>
    <w:rsid w:val="61C85E7F"/>
    <w:rsid w:val="61CD78CF"/>
    <w:rsid w:val="61DA14FE"/>
    <w:rsid w:val="61E22D3F"/>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8B77AC"/>
    <w:rsid w:val="62A31D1A"/>
    <w:rsid w:val="62AE05DB"/>
    <w:rsid w:val="62B60A29"/>
    <w:rsid w:val="62BA5EE7"/>
    <w:rsid w:val="62F04E93"/>
    <w:rsid w:val="62F14EED"/>
    <w:rsid w:val="62FD297C"/>
    <w:rsid w:val="62FF3767"/>
    <w:rsid w:val="630272DB"/>
    <w:rsid w:val="63074094"/>
    <w:rsid w:val="63256E52"/>
    <w:rsid w:val="6337684E"/>
    <w:rsid w:val="63403C73"/>
    <w:rsid w:val="634C3904"/>
    <w:rsid w:val="6351410B"/>
    <w:rsid w:val="635D4427"/>
    <w:rsid w:val="635F082F"/>
    <w:rsid w:val="63710CD7"/>
    <w:rsid w:val="639A0C81"/>
    <w:rsid w:val="63A00543"/>
    <w:rsid w:val="63BE2991"/>
    <w:rsid w:val="63D672A4"/>
    <w:rsid w:val="63E1229E"/>
    <w:rsid w:val="63E900E8"/>
    <w:rsid w:val="63F04BD9"/>
    <w:rsid w:val="63F105D2"/>
    <w:rsid w:val="64003000"/>
    <w:rsid w:val="64020FD8"/>
    <w:rsid w:val="640B49C1"/>
    <w:rsid w:val="64156CD8"/>
    <w:rsid w:val="64202DC6"/>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766A16"/>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5D1C3B"/>
    <w:rsid w:val="675F206D"/>
    <w:rsid w:val="676B6466"/>
    <w:rsid w:val="67954429"/>
    <w:rsid w:val="67C47F84"/>
    <w:rsid w:val="67D85572"/>
    <w:rsid w:val="67DD10E7"/>
    <w:rsid w:val="67E51A4F"/>
    <w:rsid w:val="67E81C89"/>
    <w:rsid w:val="67F16AAB"/>
    <w:rsid w:val="67FC2A34"/>
    <w:rsid w:val="67FE7FDB"/>
    <w:rsid w:val="68022928"/>
    <w:rsid w:val="68163291"/>
    <w:rsid w:val="68244FDF"/>
    <w:rsid w:val="682634A6"/>
    <w:rsid w:val="68335612"/>
    <w:rsid w:val="683D75EE"/>
    <w:rsid w:val="683F6341"/>
    <w:rsid w:val="68413BF7"/>
    <w:rsid w:val="684A3899"/>
    <w:rsid w:val="68516552"/>
    <w:rsid w:val="68556CEE"/>
    <w:rsid w:val="685D249D"/>
    <w:rsid w:val="68600066"/>
    <w:rsid w:val="6861776A"/>
    <w:rsid w:val="687222C2"/>
    <w:rsid w:val="687550D0"/>
    <w:rsid w:val="6879445C"/>
    <w:rsid w:val="687A5897"/>
    <w:rsid w:val="687D194E"/>
    <w:rsid w:val="687F2888"/>
    <w:rsid w:val="68945561"/>
    <w:rsid w:val="689D6C87"/>
    <w:rsid w:val="68A05E34"/>
    <w:rsid w:val="68A4599C"/>
    <w:rsid w:val="68AD0074"/>
    <w:rsid w:val="68C33D20"/>
    <w:rsid w:val="68D4182F"/>
    <w:rsid w:val="68DA458B"/>
    <w:rsid w:val="68E565D8"/>
    <w:rsid w:val="68ED4DA7"/>
    <w:rsid w:val="68F62348"/>
    <w:rsid w:val="68FC5EBD"/>
    <w:rsid w:val="69122538"/>
    <w:rsid w:val="69194FE8"/>
    <w:rsid w:val="691F4315"/>
    <w:rsid w:val="69544350"/>
    <w:rsid w:val="69703FA0"/>
    <w:rsid w:val="69997B9C"/>
    <w:rsid w:val="69A159FC"/>
    <w:rsid w:val="69A84304"/>
    <w:rsid w:val="69B52A42"/>
    <w:rsid w:val="69B67148"/>
    <w:rsid w:val="69BE4DB3"/>
    <w:rsid w:val="69CF0E91"/>
    <w:rsid w:val="69CF0ED8"/>
    <w:rsid w:val="69D52B56"/>
    <w:rsid w:val="69D54DDD"/>
    <w:rsid w:val="69D9075E"/>
    <w:rsid w:val="69E028D2"/>
    <w:rsid w:val="69E24570"/>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02406"/>
    <w:rsid w:val="6BD81D0A"/>
    <w:rsid w:val="6BE052CE"/>
    <w:rsid w:val="6BE24C3C"/>
    <w:rsid w:val="6BF2692A"/>
    <w:rsid w:val="6BF358A4"/>
    <w:rsid w:val="6C051F4E"/>
    <w:rsid w:val="6C096C12"/>
    <w:rsid w:val="6C1A5960"/>
    <w:rsid w:val="6C417EB8"/>
    <w:rsid w:val="6C613F45"/>
    <w:rsid w:val="6C756221"/>
    <w:rsid w:val="6C7B08BB"/>
    <w:rsid w:val="6C81017A"/>
    <w:rsid w:val="6C816AF9"/>
    <w:rsid w:val="6C846694"/>
    <w:rsid w:val="6C861C34"/>
    <w:rsid w:val="6CA841D2"/>
    <w:rsid w:val="6CB10385"/>
    <w:rsid w:val="6CCE5285"/>
    <w:rsid w:val="6CDF0F3A"/>
    <w:rsid w:val="6CE47854"/>
    <w:rsid w:val="6D0D25B8"/>
    <w:rsid w:val="6D31639B"/>
    <w:rsid w:val="6D490A6B"/>
    <w:rsid w:val="6D55121A"/>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92877"/>
    <w:rsid w:val="6E2A65EF"/>
    <w:rsid w:val="6E2E569B"/>
    <w:rsid w:val="6E4064F1"/>
    <w:rsid w:val="6E485B3A"/>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946416"/>
    <w:rsid w:val="6FA71AD5"/>
    <w:rsid w:val="6FAF2607"/>
    <w:rsid w:val="6FD47D24"/>
    <w:rsid w:val="6FE17D06"/>
    <w:rsid w:val="6FF536DD"/>
    <w:rsid w:val="6FFD71B3"/>
    <w:rsid w:val="700D2412"/>
    <w:rsid w:val="70112883"/>
    <w:rsid w:val="70130944"/>
    <w:rsid w:val="70243856"/>
    <w:rsid w:val="703F2471"/>
    <w:rsid w:val="7047527A"/>
    <w:rsid w:val="704B4131"/>
    <w:rsid w:val="70531ED5"/>
    <w:rsid w:val="705A528C"/>
    <w:rsid w:val="7068062C"/>
    <w:rsid w:val="707D256A"/>
    <w:rsid w:val="707F47B3"/>
    <w:rsid w:val="70954F53"/>
    <w:rsid w:val="70A94A40"/>
    <w:rsid w:val="70C26FB3"/>
    <w:rsid w:val="70D80F32"/>
    <w:rsid w:val="70D97C76"/>
    <w:rsid w:val="70E203EB"/>
    <w:rsid w:val="70F76E40"/>
    <w:rsid w:val="710E5D1A"/>
    <w:rsid w:val="711337D0"/>
    <w:rsid w:val="711710AD"/>
    <w:rsid w:val="713173E8"/>
    <w:rsid w:val="71420658"/>
    <w:rsid w:val="7143472C"/>
    <w:rsid w:val="71440341"/>
    <w:rsid w:val="71531561"/>
    <w:rsid w:val="715841AA"/>
    <w:rsid w:val="71597148"/>
    <w:rsid w:val="716D089C"/>
    <w:rsid w:val="71712A8F"/>
    <w:rsid w:val="71715206"/>
    <w:rsid w:val="71743A1D"/>
    <w:rsid w:val="71774D56"/>
    <w:rsid w:val="71901CEF"/>
    <w:rsid w:val="719438F4"/>
    <w:rsid w:val="719D7F3F"/>
    <w:rsid w:val="71B55DFD"/>
    <w:rsid w:val="71B834E8"/>
    <w:rsid w:val="71D0750E"/>
    <w:rsid w:val="71D803D1"/>
    <w:rsid w:val="71E501C6"/>
    <w:rsid w:val="71F40A44"/>
    <w:rsid w:val="7202163F"/>
    <w:rsid w:val="722162DF"/>
    <w:rsid w:val="723B04C8"/>
    <w:rsid w:val="724E6817"/>
    <w:rsid w:val="72600D68"/>
    <w:rsid w:val="72604620"/>
    <w:rsid w:val="726B02C1"/>
    <w:rsid w:val="726D2C67"/>
    <w:rsid w:val="72843E83"/>
    <w:rsid w:val="728E2856"/>
    <w:rsid w:val="729A0F74"/>
    <w:rsid w:val="72C25048"/>
    <w:rsid w:val="72F03574"/>
    <w:rsid w:val="72F77CB6"/>
    <w:rsid w:val="731438BD"/>
    <w:rsid w:val="733155C8"/>
    <w:rsid w:val="73422D3C"/>
    <w:rsid w:val="734A6797"/>
    <w:rsid w:val="73625723"/>
    <w:rsid w:val="737007D9"/>
    <w:rsid w:val="737F73DD"/>
    <w:rsid w:val="73864413"/>
    <w:rsid w:val="738B5B50"/>
    <w:rsid w:val="73AA53A0"/>
    <w:rsid w:val="73B04F6B"/>
    <w:rsid w:val="73D20D1A"/>
    <w:rsid w:val="73E168D2"/>
    <w:rsid w:val="73E873C4"/>
    <w:rsid w:val="73F07AA4"/>
    <w:rsid w:val="74010DBC"/>
    <w:rsid w:val="7404270E"/>
    <w:rsid w:val="74054701"/>
    <w:rsid w:val="740D2C3F"/>
    <w:rsid w:val="74135925"/>
    <w:rsid w:val="74266BAA"/>
    <w:rsid w:val="742827DB"/>
    <w:rsid w:val="742D6CA9"/>
    <w:rsid w:val="742E58A2"/>
    <w:rsid w:val="74525628"/>
    <w:rsid w:val="745F06BF"/>
    <w:rsid w:val="746C713B"/>
    <w:rsid w:val="748D2368"/>
    <w:rsid w:val="749217E0"/>
    <w:rsid w:val="74B22D8C"/>
    <w:rsid w:val="74BC2C75"/>
    <w:rsid w:val="74C26B38"/>
    <w:rsid w:val="74C55FC1"/>
    <w:rsid w:val="74CA4688"/>
    <w:rsid w:val="74CC7EC1"/>
    <w:rsid w:val="74DA7552"/>
    <w:rsid w:val="74E41FDD"/>
    <w:rsid w:val="74EF6361"/>
    <w:rsid w:val="74F347DF"/>
    <w:rsid w:val="74FA7FE6"/>
    <w:rsid w:val="74FD4A9B"/>
    <w:rsid w:val="751D43A6"/>
    <w:rsid w:val="75227685"/>
    <w:rsid w:val="75453AE1"/>
    <w:rsid w:val="754D68B1"/>
    <w:rsid w:val="75573AC9"/>
    <w:rsid w:val="75595449"/>
    <w:rsid w:val="75856CF0"/>
    <w:rsid w:val="758B283A"/>
    <w:rsid w:val="75BD313A"/>
    <w:rsid w:val="75BF6D3D"/>
    <w:rsid w:val="75D90F8E"/>
    <w:rsid w:val="75DC1EF4"/>
    <w:rsid w:val="75E50837"/>
    <w:rsid w:val="75EF5520"/>
    <w:rsid w:val="75F63713"/>
    <w:rsid w:val="76143A54"/>
    <w:rsid w:val="7637074A"/>
    <w:rsid w:val="763B63B0"/>
    <w:rsid w:val="76412A91"/>
    <w:rsid w:val="764772A3"/>
    <w:rsid w:val="767B7960"/>
    <w:rsid w:val="769A6195"/>
    <w:rsid w:val="76A44430"/>
    <w:rsid w:val="76A71FBB"/>
    <w:rsid w:val="76AA5D81"/>
    <w:rsid w:val="76AB50DC"/>
    <w:rsid w:val="76BB3C83"/>
    <w:rsid w:val="76C80EC7"/>
    <w:rsid w:val="76EF6C8C"/>
    <w:rsid w:val="76F73D47"/>
    <w:rsid w:val="77006E1F"/>
    <w:rsid w:val="77032A24"/>
    <w:rsid w:val="771670C1"/>
    <w:rsid w:val="772C16E9"/>
    <w:rsid w:val="77683E14"/>
    <w:rsid w:val="77734EA5"/>
    <w:rsid w:val="77A06542"/>
    <w:rsid w:val="77A922C9"/>
    <w:rsid w:val="77AC049C"/>
    <w:rsid w:val="77B23714"/>
    <w:rsid w:val="77BB772D"/>
    <w:rsid w:val="77D43FD2"/>
    <w:rsid w:val="77DC362C"/>
    <w:rsid w:val="77FA155A"/>
    <w:rsid w:val="781137AD"/>
    <w:rsid w:val="781D13FA"/>
    <w:rsid w:val="781F4CEB"/>
    <w:rsid w:val="782817E9"/>
    <w:rsid w:val="784E0F39"/>
    <w:rsid w:val="78555C26"/>
    <w:rsid w:val="78640057"/>
    <w:rsid w:val="78810787"/>
    <w:rsid w:val="78826969"/>
    <w:rsid w:val="788E3AAC"/>
    <w:rsid w:val="78970267"/>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860C21"/>
    <w:rsid w:val="79987ED2"/>
    <w:rsid w:val="79A17ECB"/>
    <w:rsid w:val="79AE1AE3"/>
    <w:rsid w:val="79AE77FB"/>
    <w:rsid w:val="79B85AA8"/>
    <w:rsid w:val="79B95C7B"/>
    <w:rsid w:val="79C342A8"/>
    <w:rsid w:val="79C34F9F"/>
    <w:rsid w:val="79C81B6A"/>
    <w:rsid w:val="79E83652"/>
    <w:rsid w:val="79EF6059"/>
    <w:rsid w:val="7A016D9E"/>
    <w:rsid w:val="7A074D7D"/>
    <w:rsid w:val="7A1053E1"/>
    <w:rsid w:val="7A17618B"/>
    <w:rsid w:val="7A1E05C7"/>
    <w:rsid w:val="7A28257D"/>
    <w:rsid w:val="7A3F1ABF"/>
    <w:rsid w:val="7A413A99"/>
    <w:rsid w:val="7A4642A9"/>
    <w:rsid w:val="7A4B6B30"/>
    <w:rsid w:val="7A5166F0"/>
    <w:rsid w:val="7A5D3D51"/>
    <w:rsid w:val="7A5F0CF7"/>
    <w:rsid w:val="7A675EA5"/>
    <w:rsid w:val="7A6B3865"/>
    <w:rsid w:val="7A7041ED"/>
    <w:rsid w:val="7A832390"/>
    <w:rsid w:val="7A92679C"/>
    <w:rsid w:val="7A955810"/>
    <w:rsid w:val="7A985E92"/>
    <w:rsid w:val="7A9C2E47"/>
    <w:rsid w:val="7A9E009C"/>
    <w:rsid w:val="7AC019FF"/>
    <w:rsid w:val="7ACA6FB9"/>
    <w:rsid w:val="7AE155BA"/>
    <w:rsid w:val="7AF46C5F"/>
    <w:rsid w:val="7AF91BCC"/>
    <w:rsid w:val="7B0C5BAE"/>
    <w:rsid w:val="7B2374FE"/>
    <w:rsid w:val="7B342757"/>
    <w:rsid w:val="7B34342A"/>
    <w:rsid w:val="7B3873CB"/>
    <w:rsid w:val="7B496993"/>
    <w:rsid w:val="7B715172"/>
    <w:rsid w:val="7B783675"/>
    <w:rsid w:val="7B796807"/>
    <w:rsid w:val="7BAC2D3A"/>
    <w:rsid w:val="7BAE3C97"/>
    <w:rsid w:val="7BB16076"/>
    <w:rsid w:val="7BB46DB9"/>
    <w:rsid w:val="7BC02341"/>
    <w:rsid w:val="7BD74454"/>
    <w:rsid w:val="7BE96DEC"/>
    <w:rsid w:val="7C021A51"/>
    <w:rsid w:val="7C033C13"/>
    <w:rsid w:val="7C041A0F"/>
    <w:rsid w:val="7C110306"/>
    <w:rsid w:val="7C212B8A"/>
    <w:rsid w:val="7C7B38C5"/>
    <w:rsid w:val="7C8464A1"/>
    <w:rsid w:val="7C851C1F"/>
    <w:rsid w:val="7C9A0308"/>
    <w:rsid w:val="7C9D2D7B"/>
    <w:rsid w:val="7CA26867"/>
    <w:rsid w:val="7CB43A8E"/>
    <w:rsid w:val="7CC106AB"/>
    <w:rsid w:val="7CCD1C44"/>
    <w:rsid w:val="7CDF4250"/>
    <w:rsid w:val="7D09113D"/>
    <w:rsid w:val="7D146DE8"/>
    <w:rsid w:val="7D157A0E"/>
    <w:rsid w:val="7D1658AD"/>
    <w:rsid w:val="7D1D4159"/>
    <w:rsid w:val="7D236CCE"/>
    <w:rsid w:val="7D243099"/>
    <w:rsid w:val="7D4B3993"/>
    <w:rsid w:val="7D5F5E30"/>
    <w:rsid w:val="7D6C208F"/>
    <w:rsid w:val="7D897D56"/>
    <w:rsid w:val="7D8E6457"/>
    <w:rsid w:val="7D9B14E5"/>
    <w:rsid w:val="7DAA42B2"/>
    <w:rsid w:val="7DAA569A"/>
    <w:rsid w:val="7DB1501E"/>
    <w:rsid w:val="7DB676D9"/>
    <w:rsid w:val="7DBE16CF"/>
    <w:rsid w:val="7DC37DE3"/>
    <w:rsid w:val="7DD45912"/>
    <w:rsid w:val="7DF64DA9"/>
    <w:rsid w:val="7E0D4E8F"/>
    <w:rsid w:val="7E107D04"/>
    <w:rsid w:val="7E202441"/>
    <w:rsid w:val="7E4B691E"/>
    <w:rsid w:val="7E616C7B"/>
    <w:rsid w:val="7E733A70"/>
    <w:rsid w:val="7E871082"/>
    <w:rsid w:val="7E8A0780"/>
    <w:rsid w:val="7EA574A2"/>
    <w:rsid w:val="7EBB0DC0"/>
    <w:rsid w:val="7EC42E15"/>
    <w:rsid w:val="7EC50C54"/>
    <w:rsid w:val="7ECC312F"/>
    <w:rsid w:val="7ED11A3C"/>
    <w:rsid w:val="7ED91C72"/>
    <w:rsid w:val="7EE36A72"/>
    <w:rsid w:val="7EEB5BB3"/>
    <w:rsid w:val="7F151E5B"/>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next w:val="1"/>
    <w:qFormat/>
    <w:uiPriority w:val="0"/>
    <w:pPr>
      <w:widowControl w:val="0"/>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w:basedOn w:val="1"/>
    <w:next w:val="3"/>
    <w:unhideWhenUsed/>
    <w:qFormat/>
    <w:uiPriority w:val="99"/>
    <w:pPr>
      <w:widowControl w:val="0"/>
      <w:spacing w:after="120"/>
      <w:jc w:val="both"/>
    </w:pPr>
    <w:rPr>
      <w:rFonts w:ascii="Calibri" w:hAnsi="Calibri" w:eastAsia="宋体" w:cs="Times New Roman"/>
      <w:kern w:val="2"/>
      <w:sz w:val="21"/>
      <w:szCs w:val="24"/>
      <w:lang w:val="en-US" w:eastAsia="zh-CN" w:bidi="ar-SA"/>
    </w:rPr>
  </w:style>
  <w:style w:type="paragraph" w:styleId="3">
    <w:name w:val="toc 5"/>
    <w:basedOn w:val="1"/>
    <w:next w:val="1"/>
    <w:qFormat/>
    <w:uiPriority w:val="0"/>
    <w:pPr>
      <w:widowControl w:val="0"/>
      <w:ind w:left="1680" w:leftChars="800"/>
      <w:jc w:val="both"/>
    </w:pPr>
    <w:rPr>
      <w:rFonts w:ascii="Calibri" w:hAnsi="Calibri" w:eastAsia="宋体" w:cs="Times New Roman"/>
      <w:kern w:val="2"/>
      <w:sz w:val="21"/>
      <w:szCs w:val="24"/>
      <w:lang w:val="en-US" w:eastAsia="zh-CN" w:bidi="ar-SA"/>
    </w:rPr>
  </w:style>
  <w:style w:type="paragraph" w:styleId="5">
    <w:name w:val="toa heading"/>
    <w:next w:val="1"/>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basedOn w:val="10"/>
    <w:qFormat/>
    <w:uiPriority w:val="0"/>
    <w:rPr>
      <w:b/>
    </w:rPr>
  </w:style>
  <w:style w:type="table" w:customStyle="1" w:styleId="12">
    <w:name w:val="Table Normal"/>
    <w:unhideWhenUsed/>
    <w:qFormat/>
    <w:uiPriority w:val="0"/>
    <w:tblPr>
      <w:tblCellMar>
        <w:top w:w="0" w:type="dxa"/>
        <w:left w:w="0" w:type="dxa"/>
        <w:bottom w:w="0" w:type="dxa"/>
        <w:right w:w="0" w:type="dxa"/>
      </w:tblCellMar>
    </w:tblPr>
  </w:style>
  <w:style w:type="paragraph" w:customStyle="1" w:styleId="13">
    <w:name w:val="Default"/>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23</Pages>
  <Words>11359</Words>
  <Characters>12676</Characters>
  <Lines>0</Lines>
  <Paragraphs>0</Paragraphs>
  <TotalTime>0</TotalTime>
  <ScaleCrop>false</ScaleCrop>
  <LinksUpToDate>false</LinksUpToDate>
  <CharactersWithSpaces>13118</CharactersWithSpaces>
  <Application>WPS Office_12.1.0.17140_F1E327BC-269C-435d-A152-05C5408002CA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清晨的太阳</cp:lastModifiedBy>
  <cp:lastPrinted>2023-05-26T08:11:00Z</cp:lastPrinted>
  <dcterms:modified xsi:type="dcterms:W3CDTF">2024-07-10T06:40:42Z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2052-12.1.0.17140</vt:lpwstr>
  </property>
  <property fmtid="{D5CDD505-2E9C-101B-9397-08002B2CF9AE}" pid="3" name="ICV">
    <vt:lpwstr>EE74C690449D4C209FD3A1B7319B1E9C_13</vt:lpwstr>
  </property>
</Properties>
</file>