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岳阳市岳阳楼区吕仙亭街道办事处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48</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48</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4.82</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4.82</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3827.00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953.58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3827.00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55.00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企业军转干部解困金</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退役军人就业援助岗位补贴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劳动协理员补贴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公益性岗位补贴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临时救助</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退役军人之家帮扶救助款</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入伍义务兵优待金</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八一慰问款</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大学生入伍奖励</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其民政资金</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0.97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环卫工人工资</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199.68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环卫经费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38.71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环卫工人保险</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50.30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其城管环卫资金</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残疾人就业扶助</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文明创建经费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人居环境整治经费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65.19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应急经费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0.92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洞庭湖岸线生态治理</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冠状病毒处置费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45.30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控建拆违</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G240建设南路街区立面改造</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G240两侧房屋及配套项目建设</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227.21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441.85</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86.40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231.10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49.83</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17.71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8.36</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1.88</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sz w:val="21"/>
                <w:szCs w:val="21"/>
                <w:highlight w:val="none"/>
                <w:lang w:val="en-US" w:eastAsia="zh-CN"/>
              </w:rPr>
              <w:t>234.05</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127.40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115.37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firstLine="210" w:firstLineChars="100"/>
              <w:jc w:val="both"/>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一是严格控制一般性公共支出，降低行政运行成本；二是精准把控预算填报，做好厉行节约前置工作。</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填表人： </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李蓓</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ind w:firstLine="432" w:firstLineChars="200"/>
              <w:jc w:val="both"/>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2"/>
                <w:szCs w:val="22"/>
                <w:lang w:val="en-US" w:eastAsia="zh-CN"/>
                <w14:textFill>
                  <w14:solidFill>
                    <w14:schemeClr w14:val="tx1"/>
                  </w14:solidFill>
                </w14:textFill>
              </w:rPr>
              <w:t>岳阳市岳阳楼区吕仙亭街道办事处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827.09</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2191.61</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2191.61</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783.73</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1238.03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953.58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1407.88</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pacing w:val="0"/>
                <w:sz w:val="20"/>
                <w:lang w:eastAsia="zh-CN"/>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按时按预算指标完成支付</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pacing w:val="0"/>
                <w:sz w:val="20"/>
                <w:lang w:eastAsia="zh-CN"/>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按时按指标完成了支付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lang w:val="en-US" w:eastAsia="zh-CN"/>
                <w14:textFill>
                  <w14:solidFill>
                    <w14:schemeClr w14:val="tx1"/>
                  </w14:solidFill>
                </w14:textFill>
              </w:rPr>
            </w:pPr>
            <w:r>
              <w:rPr>
                <w:rFonts w:ascii="宋体" w:hAnsi="宋体" w:eastAsia="宋体" w:cs="宋体"/>
                <w:color w:val="000000" w:themeColor="text1"/>
                <w:spacing w:val="-3"/>
                <w:sz w:val="21"/>
                <w:szCs w:val="21"/>
                <w:lang w:val="en-US" w:eastAsia="zh-CN"/>
                <w14:textFill>
                  <w14:solidFill>
                    <w14:schemeClr w14:val="tx1"/>
                  </w14:solidFill>
                </w14:textFill>
              </w:rPr>
              <w:t>数量指标</w:t>
            </w:r>
          </w:p>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工作任务数完成率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资产管理规范率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原因：资产新增未及时在机关事务局登记填表。措施：资产管理员加强审核所有资产新增登记手续。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重点工作资金公示率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b/>
                <w:bCs/>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single" w:color="auto" w:sz="4" w:space="0"/>
            </w:tcBorders>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文明创建考核达标率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lang w:val="en-US" w:eastAsia="zh-CN"/>
                <w14:textFill>
                  <w14:solidFill>
                    <w14:schemeClr w14:val="tx1"/>
                  </w14:solidFill>
                </w14:textFill>
              </w:rPr>
            </w:pPr>
            <w:r>
              <w:rPr>
                <w:rFonts w:ascii="宋体" w:hAnsi="宋体" w:eastAsia="宋体" w:cs="宋体"/>
                <w:color w:val="000000" w:themeColor="text1"/>
                <w:spacing w:val="-3"/>
                <w:sz w:val="21"/>
                <w:szCs w:val="21"/>
                <w:lang w:val="en-US" w:eastAsia="zh-CN"/>
                <w14:textFill>
                  <w14:solidFill>
                    <w14:schemeClr w14:val="tx1"/>
                  </w14:solidFill>
                </w14:textFill>
              </w:rPr>
              <w:t xml:space="preserve"> 质量指标</w:t>
            </w:r>
          </w:p>
        </w:tc>
        <w:tc>
          <w:tcPr>
            <w:tcW w:w="1269"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辖区治理效果明显</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lang w:val="en-US" w:eastAsia="zh-CN"/>
                <w14:textFill>
                  <w14:solidFill>
                    <w14:schemeClr w14:val="tx1"/>
                  </w14:solidFill>
                </w14:textFill>
              </w:rPr>
            </w:pPr>
            <w:r>
              <w:rPr>
                <w:rFonts w:ascii="宋体" w:hAnsi="宋体" w:eastAsia="宋体" w:cs="宋体"/>
                <w:color w:val="000000" w:themeColor="text1"/>
                <w:spacing w:val="-3"/>
                <w:sz w:val="21"/>
                <w:szCs w:val="21"/>
                <w:lang w:val="en-US" w:eastAsia="zh-CN"/>
                <w14:textFill>
                  <w14:solidFill>
                    <w14:schemeClr w14:val="tx1"/>
                  </w14:solidFill>
                </w14:textFill>
              </w:rPr>
              <w:t xml:space="preserve"> 时效指标</w:t>
            </w:r>
          </w:p>
        </w:tc>
        <w:tc>
          <w:tcPr>
            <w:tcW w:w="1269"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工作完成时效</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pacing w:val="-3"/>
                <w:sz w:val="21"/>
                <w:szCs w:val="21"/>
                <w:lang w:val="en-US" w:eastAsia="zh-CN"/>
                <w14:textFill>
                  <w14:solidFill>
                    <w14:schemeClr w14:val="tx1"/>
                  </w14:solidFill>
                </w14:textFill>
              </w:rPr>
            </w:pPr>
            <w:r>
              <w:rPr>
                <w:rFonts w:ascii="宋体" w:hAnsi="宋体" w:eastAsia="宋体" w:cs="宋体"/>
                <w:color w:val="000000" w:themeColor="text1"/>
                <w:spacing w:val="-3"/>
                <w:sz w:val="21"/>
                <w:szCs w:val="21"/>
                <w:lang w:val="en-US" w:eastAsia="zh-CN"/>
                <w14:textFill>
                  <w14:solidFill>
                    <w14:schemeClr w14:val="tx1"/>
                  </w14:solidFill>
                </w14:textFill>
              </w:rPr>
              <w:t>成本指标</w:t>
            </w:r>
          </w:p>
        </w:tc>
        <w:tc>
          <w:tcPr>
            <w:tcW w:w="1269" w:type="dxa"/>
            <w:tcBorders>
              <w:lef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成本节约率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经济效益指标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居民收入提高、企业减负</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原因：疫情期间为保障人员健康导致经济提升幅度不高。</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措施：依托辖区特色历史文化街区等吸引外省企业入驻，增加就业岗位，提高居民收入。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社会效益指标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社会治安、民生服务提升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生态效益指标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环境治理全覆盖</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 xml:space="preserve"> 可持续影响指标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零信访、零事故、零污染</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原因：非零信访。</w:t>
            </w:r>
          </w:p>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措施：加强宣传，积极沟通接待群众来信来访，及时处理群众来信回复工作。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top w:val="single" w:color="auto" w:sz="4" w:space="0"/>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100</w:t>
            </w: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pacing w:val="-6"/>
                <w:sz w:val="21"/>
                <w:szCs w:val="21"/>
                <w:lang w:val="en-US" w:eastAsia="zh-CN"/>
                <w14:textFill>
                  <w14:solidFill>
                    <w14:schemeClr w14:val="tx1"/>
                  </w14:solidFill>
                </w14:textFill>
              </w:rPr>
              <w:t>97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eastAsia="zh-CN"/>
          <w14:textFill>
            <w14:solidFill>
              <w14:schemeClr w14:val="tx1"/>
            </w14:solidFill>
          </w14:textFill>
        </w:rPr>
        <w:t>李蓓</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   </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eastAsia"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岳阳楼区吕仙亭街道办事处</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吕仙亭街道办事处</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单位基本情况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（一）职能职责</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1、加强党的建设。落实基层党建工作责任制，统筹街道和社区区域化党建，指导巩固社区党组织建设，完善社区党组织负责人培养和提拔机制，优化基层党组织经费保障；扩大新兴领域党建有效覆盖面，把街道、社区、企业、学校、社会组织等基层党组织建设成为宣传党的主张、贯彻党的决定、领导基层治理、团结动员群众、推动改革发展的坚强战斗堡垒，实现党的组织和工作全覆盖。深入开展党支部“五化”建设，不断提高党的建设质量，落实管党治党责任，推动全面从严治党向基层延伸。</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2、服务经济发展。承担服务辖区内项目建设和企业发展的任务，配合相关单位打击破坏经济发展环境的行为，维护经济秩序，优化投资环境。</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3、统筹社区发展。统筹落实社区发展的重大决策和社区建设规划，负责优化发展环境、采集企业信息、服务辖区企业、促进项目发展等工作，整合街道内部决策、管理、监督职责及力量，为审批服务等工作提供支持和保障，参与辖区公共服务设施建设规划，推动社区健康、有序、可持续发展。</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4、组织公共服务。组织实施各项公共服务，落实人力资源和社会保障、民政、教育、卫生健康、医疗保障、科技、文化、体育、退役军人服务保障等领域相关法规政策，在整合基层行政审批和公共服务职责基础上，进一步加强服务机构和服务平台建设，充分发挥综合便民服务作用。</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5、实施综合管理。负责辖区内城市管理、人口服务、安全生产、禁违拆违治违、环境保护、社会治理等综合性管理工作，负责总牵头、总协调、总监督、总兜底。</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6、监督专业管理。对辖区内各类专业执法工作进行统筹协调，予以支持配合并组织开展群众监督和社会监督。</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7、指导基层自治。指导社区居委会建设，健全社区自治平台，组织驻区单位和社区居民参与社区建设和管理。</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8、动员社会参与。动员各类驻辖区单位、社会组织和社区居民等社会力量参与社区治理，引导驻辖区单位履行社会责任，整合辖区内各种社会力量为社区发展服务。</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9、维护辖区平安。承担辖区社会治安综合管理、维护稳定、平安建设、应急管理与处置、安全生产监督管理等有关工作，接待群众来信来访，反映社情民意，化解矛盾纠纷，实现“小事不出社区，大事不出街道，矛盾不上交”。</w:t>
      </w:r>
    </w:p>
    <w:p>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（二）机构设置</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现有人数78人，其中：在职编制48人；离退休30人。机关设置股室：党政办公室、党建办公室、经济发展办公室、社会事务办公室、应急管理办公室、综治信访办公室、武装部、综合行政执法大队、社会事业综合服务中心、产业项目综合服务中心、公共服务和网格化中心、退役军人服务站、环境卫生服务中心。全部纳入部门预算范围。</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2022年度的基本支出为1238.03万元，主要包括基本工资、津贴补贴、奖金、绩效工资、机关事业单位基本养老保险缴费、职业年金缴费、职工基本医疗保险缴费、公务员医疗补助缴费、其他社会保障缴费、住房公积金、其他工资福利支出、生活补助、其他对个人和家庭的补助。本单位2022年三公经费支出4.93万元，其中公务接待费4.93万元，2022年度本街道三公经费公务接待费预算数为5.00万元，实际支出为预算数的98.60%，公务接待费比2021年度的4.82万元增加了0.11万元，主要原因是2022年疫情防控全民核酸检测增加了加班用餐支出。</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2022年度的项目支出为953.58万元，主要为其他支出中的项目支出，包括企业军转干部解困金4.85万元、退役军人就业援助岗位补贴33.01万元、劳动协理员补贴1.62万元、公益性岗位补贴2.03万元、临时救助1.70万元、退役军人之家帮扶救助款12.37万元、入伍义务兵优待金26.6万元、八一慰问款6.00万元、大学生入伍奖励16.20万元、其他民政资金0.97万元、环卫工人工资199.68万元、环卫经费38.71万元、环卫工人保险50.30万元、其他城管环卫资金18.35万元、残疾人就业扶助1.00万元、文明创建经费6.86万元、人居环境整治经费65.19万元、应急经费0.92万元、洞庭湖岸线生态治理1.67万元、冠状病毒处置费45.30万元、控建拆违3.06万元。还包括代收代付的项目支出G240建设南路街区立面改造190.00万元、G240两侧房屋及配套项目建设227.21万元。</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本单位无政府性基金预算支出。</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本单位无国有资本经营预算支出。</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本单位无社保基金预算支出。</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部门整体支出绩效情况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本单位整体支出绩效情况如下：</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（一）亮点工作：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1.基层党建提质增效。</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一是做好党员教育管理。制定了《年度党员教育兜底培训方案》、《党员年度轮训方案》。前往何长工纪念馆等地学习交流，进行红色教育、廉政教育，积极开展多样化的党建活动。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是强化基层组织建设。打造“党建+网格微治理”新样板、“市场党建”品牌、“小区党建”及红色街区等。扎实开展基层党组织整建提质“百日攻坚”行动，全面摸排联系460余名涉毒人员和21名涉诈人员，制订结对联系方案，进一步提升基层党组织的治理能力。</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三是积极落实重点工作。认真开展“四亮”活动，完善阵地建设。对非党员从事党务工作情况进行排查整治。</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2.众志成城科学防疫。</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全面落实扫码通行制度，健康码申领率在全区最先达到95%以上。全面开展常态化疫情宣传教育，投用电子屏30余个，制作宣传横幅80余条，宣传资料20000余份。全年共接种新冠疫苗39698剂次，其中第一针接种14032剂次，第二针接种13696剂次，第三针接种11970剂次。全年共摸排数据及弹窗数据4万余条，纳入集中隔离对象186人，纳入居家检测对象588名，纳入自我检测2278人，涉外对象13人，并逐一登记造册。</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3.民生福祉稳步提升。</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是扎实完成劳保救助。对492户困难群众发放基本生活救助和慰问金，临时救助19人。完善311服务平台，新增城镇就业601人。办理了就业创业证99本。已完成医保征缴9201人，完成率为75.74%，特殊人群征缴百分之百到位，对60名特殊人员、困难群众进行医保征缴兜底。</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是发挥宣传引领作用。多形式学习党的二十大报告，新增疫情防控宣传栏5块、宣传版画6块、公益广告牌400余块，并公示官方微博和微信公众号、QQ号。在各级新闻媒体发表稿件200多篇，其中中国网客户端5篇、岳阳日报等市级媒体20篇、红网手机报等区级媒体100多篇。组织重要节日文化主题活动和“道德模范进社区”宣讲活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三是大力开展文明实践。开展“我们的节日”系列活动50余场、道德讲堂4场，科普教育10余次、网络文明传播活动6次、志愿服务活动80余次。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四是有序推进环境整治。推行“一段一策”，因地制宜促治理。确保街河口无违规售贩野生鱼类和制售渔具现象。我街道在全区环境卫生考评中5月排名第一，1月、2月、9月排名第二。我街道芋头田社区8月份环卫考核全区第一，9月份第七，常年位居全区第一方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五是积极探索居民自治。我街道观音阁社区创新推行院落自治，打造“党群连心驿站”、“邻当家”议事厅，对小区内各项事务进行民主协商，呈现良好氛围。</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4.社会环境安全稳定。</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是切实维护社会稳定。街道坚持“一把手”负总责，书记、主任为综治工作第一责任人。接待群众来信来访52件，集访10起，共计300余人次，回复信访件52件，化解积案7件，报送信息50余条。协助破获一起组织未成年卖淫案，解救未成年2人。成功转化了一名邪教人员，每月一次见面谈话，每个季度一小结。组织安保维稳50余次，出动安保人员450余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二是铁腕攻坚控违旧改。全年共计拆除违法建设55处，面积3600平方米，街道观音阁社区、恒康花园小区获评全区首批“无违建社区”和“无违建小区”。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是抓实抓牢安全生产。开展专项行动，全年未发生重、特大事故。邀请群众参与灾难模拟，提高其安全意识。成立街道、社区、居民组长三级群防群治队伍，全天安排值守人员，及时掌握安全生产动态。对自建房进行危房摸排，针对自建房的C、D级危房做好一户一档，一档一策方案。</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5.稳步推进文明创建。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高质量常态化开展文明城市检查，我街道芋头田、吕仙亭社区被省、中央文明办抽中测评，外围环境卫生效果良好。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（二）首创工作：</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1.吕仙亭街道办事处争创2022年岳阳市民族团结进步示范街道</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2.吕仙亭街道办事处争创2022年岳阳市文明标兵单位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3.吕仙亭街道芋头田社区计划打造芋头田社区“先锋红”党建示范基地和新时代文明实践站</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4.吕仙亭街道芋头田社区“扫黄打非”与岳州扇结合</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5.吕仙亭街道芋头田社区开展“每逢佳节倍思清”清廉文化活动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（三）荣誉称号：</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1.吕仙亭街道办事处争创2022年岳阳市民族团结进步示范街道</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2.吕仙亭街道办事处争创2022年岳阳市文明标兵单位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3.吕仙亭街道芋头田社区获得湖南省“扫黄打非”进基层示范点称号</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4.吕仙亭街道芋头田社区获得岳阳楼区“清廉社区建设先行示范单位”称号</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5.吕仙亭街道芋头田社区被评为岳阳楼区科普示范区五个先行示范社区之一</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6.吕仙亭街道观音阁社区、恒康花园小区获评全区首批“无违建社区”和“无违建小区</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存在的问题及原因分析</w:t>
      </w:r>
    </w:p>
    <w:p>
      <w:pPr>
        <w:pStyle w:val="2"/>
        <w:keepNext w:val="0"/>
        <w:keepLines w:val="0"/>
        <w:pageBreakBefore w:val="0"/>
        <w:kinsoku/>
        <w:wordWrap/>
        <w:overflowPunct/>
        <w:topLinePunct w:val="0"/>
        <w:autoSpaceDE/>
        <w:autoSpaceDN/>
        <w:bidi w:val="0"/>
        <w:adjustRightInd/>
        <w:snapToGrid/>
        <w:spacing w:line="580" w:lineRule="exact"/>
        <w:textAlignment w:val="auto"/>
        <w:rPr>
          <w:rFonts w:hint="eastAsia" w:ascii="宋体" w:hAnsi="宋体" w:eastAsia="宋体" w:cs="宋体"/>
          <w:color w:val="000000" w:themeColor="text1"/>
          <w:sz w:val="32"/>
          <w:szCs w:val="32"/>
          <w:lang w:eastAsia="zh-CN"/>
          <w14:textFill>
            <w14:solidFill>
              <w14:schemeClr w14:val="tx1"/>
            </w14:solidFill>
          </w14:textFill>
        </w:rPr>
      </w:pPr>
      <w:r>
        <w:rPr>
          <w:rFonts w:hint="eastAsia" w:ascii="宋体" w:hAnsi="宋体" w:eastAsia="宋体" w:cs="宋体"/>
          <w:color w:val="000000" w:themeColor="text1"/>
          <w:sz w:val="32"/>
          <w:szCs w:val="32"/>
          <w:lang w:eastAsia="zh-CN"/>
          <w14:textFill>
            <w14:solidFill>
              <w14:schemeClr w14:val="tx1"/>
            </w14:solidFill>
          </w14:textFill>
        </w:rPr>
        <w:t>（一）工作深度不够。个别干部工作中作风不够扎实、流于形式，不愿意到具体问题的节点上去分析、研判、解决问题，担当意识薄弱，遇到问题绕着走，缺乏解决问题的担当。</w:t>
      </w:r>
    </w:p>
    <w:p>
      <w:pPr>
        <w:pStyle w:val="2"/>
        <w:keepNext w:val="0"/>
        <w:keepLines w:val="0"/>
        <w:pageBreakBefore w:val="0"/>
        <w:kinsoku/>
        <w:wordWrap/>
        <w:overflowPunct/>
        <w:topLinePunct w:val="0"/>
        <w:autoSpaceDE/>
        <w:autoSpaceDN/>
        <w:bidi w:val="0"/>
        <w:adjustRightInd/>
        <w:snapToGrid/>
        <w:spacing w:line="580" w:lineRule="exact"/>
        <w:textAlignment w:val="auto"/>
        <w:rPr>
          <w:rFonts w:hint="eastAsia" w:ascii="宋体" w:hAnsi="宋体" w:eastAsia="宋体" w:cs="宋体"/>
          <w:color w:val="000000" w:themeColor="text1"/>
          <w:sz w:val="32"/>
          <w:szCs w:val="32"/>
          <w:lang w:eastAsia="zh-CN"/>
          <w14:textFill>
            <w14:solidFill>
              <w14:schemeClr w14:val="tx1"/>
            </w14:solidFill>
          </w14:textFill>
        </w:rPr>
      </w:pPr>
      <w:r>
        <w:rPr>
          <w:rFonts w:hint="eastAsia" w:ascii="宋体" w:hAnsi="宋体" w:eastAsia="宋体" w:cs="宋体"/>
          <w:color w:val="000000" w:themeColor="text1"/>
          <w:sz w:val="32"/>
          <w:szCs w:val="32"/>
          <w:lang w:eastAsia="zh-CN"/>
          <w14:textFill>
            <w14:solidFill>
              <w14:schemeClr w14:val="tx1"/>
            </w14:solidFill>
          </w14:textFill>
        </w:rPr>
        <w:t>（二）创新意识不强。一些干部缺乏创新主动性，干事创业热情不高，面对问题习惯用老办法、老经验，有时降低工作效率和成效，事倍功半。</w:t>
      </w:r>
    </w:p>
    <w:p>
      <w:pPr>
        <w:pStyle w:val="2"/>
        <w:keepNext w:val="0"/>
        <w:keepLines w:val="0"/>
        <w:pageBreakBefore w:val="0"/>
        <w:kinsoku/>
        <w:wordWrap/>
        <w:overflowPunct/>
        <w:topLinePunct w:val="0"/>
        <w:autoSpaceDE/>
        <w:autoSpaceDN/>
        <w:bidi w:val="0"/>
        <w:adjustRightInd/>
        <w:snapToGrid/>
        <w:spacing w:line="580" w:lineRule="exact"/>
        <w:textAlignment w:val="auto"/>
        <w:rPr>
          <w:rFonts w:hint="eastAsia" w:ascii="宋体" w:hAnsi="宋体" w:eastAsia="宋体" w:cs="宋体"/>
          <w:color w:val="000000" w:themeColor="text1"/>
          <w:sz w:val="32"/>
          <w:szCs w:val="32"/>
          <w:lang w:eastAsia="zh-CN"/>
          <w14:textFill>
            <w14:solidFill>
              <w14:schemeClr w14:val="tx1"/>
            </w14:solidFill>
          </w14:textFill>
        </w:rPr>
      </w:pPr>
      <w:r>
        <w:rPr>
          <w:rFonts w:hint="eastAsia" w:ascii="宋体" w:hAnsi="宋体" w:eastAsia="宋体" w:cs="宋体"/>
          <w:color w:val="000000" w:themeColor="text1"/>
          <w:sz w:val="32"/>
          <w:szCs w:val="32"/>
          <w:lang w:eastAsia="zh-CN"/>
          <w14:textFill>
            <w14:solidFill>
              <w14:schemeClr w14:val="tx1"/>
            </w14:solidFill>
          </w14:textFill>
        </w:rPr>
        <w:t>（三）干部业务不精。由于人员调动，有的工作人员业务不熟练，导致工作较被动。有的业务熟一点，但又不善于学习更新，导致工作效果不精细。</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下一步改</w:t>
      </w:r>
      <w:bookmarkStart w:id="0" w:name="_GoBack"/>
      <w:bookmarkEnd w:id="0"/>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进措施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以绩效目标为标准，从以下方面提升整体工作能力绩效：</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（一）大力夯实基层党建，提升工作效率。</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一是全面梳理全年工作。根据年度重点工作计划和部署的重点工作进行一次回头看，查找不足、补齐短板，建立问题清单，一一整改落实到位。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二是及时落实重点任务。认真做好迎接省市检查、书记述党建、民主生活会、双述双评、组织生活会等相关工作。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三是夯实党建基础工作。进一步落实“四亮创建”工作要求，重点针对“三会一课”、党员教育管理、阵地建设等方面突出的、反复出现的问题，花大力气夯实基础工作。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四是注重打造党建品牌。进一步丰富芋头田五彩党建、观音阁庭院党建内涵，注重把红色文化、先锋党建等特色内容融入党建品牌。其他各社区根据各自实际进一步打造自己的特色品牌。</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（二）持续增进民生福祉，提升居民经济收入。</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　一是用心做好惠民实事。加大就业创业政策宣传，发挥311平台服务，对失业人员精准推荐工作、提供指导，落实小额担保贷款政策宣传，提供创业保障，提高城镇居民就业率，并每月按时上报相关数据。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是接续强化宣传引领。强化理论武装，着力凝聚思想共识。把深入学习宣传贯彻习近平新时代中国特色社会主义思想和党的二十大报告精神作为重中之重，加强党委理论学习中心组理论学习，组织和带动广大党员干部群众兴起理论学习的热潮。加强舆论引导，着力汇聚发展合力。利用和村民交谈、媒体报道、报刊等宣传渠道，让群众树立正确的思想意识，把正面宣传为主贯穿到新闻宣传、社会宣传、网络宣传等各个方面，让主旋律和正能量主导宣传阵地。</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三是积极推进文明实践。细化指导考核标准，积极开展文明实践活动，通过树立文明标杆，强化榜样示范，潜移默化提升群众文明素质，推动精神文明建设向更高标准、更高层次，更深内涵迈进。</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四是优化改善环境卫生。根据街道环境卫生提质方案明确了各级职责，加大了督查考评力度，强化人员绩效考核。延长保洁时间，每周一次大扫除，每周进行一次区信息报送汇总并通报，十月份对清扫员进行体检。对照环卫考核资料整理台账争取零扣点。完善办事处垃圾分类宣传阵地工作，完成垃圾分类工作验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五是积极探索居民自治。设置大网格，每个大网格结合实际细分若干微网格。把党的工作融入网格，完善“网格（党支部）-微网格（党小组）-党员”的体系，以居民小组、居民小区、楼栋的党员为单位组建党小组，党小组长担任微网格信息员。全力打造“党建+居民自治的样板点”。构建共建共治共享的和谐局面。</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六是深入推动城市六治。持之以恒推进城市更新治理，巩固老旧小区改造成果，将城市六治工作融入网格管理当中，持续抓好文明创建、市容治乱等中心工作，着力提升城市“客厅”颜值、擦亮“窗口”形象。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（三）切实维护社会稳定，降低群众信访率。</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是全力保障社会安全。做好基础工作，加大宣传力度，压缩犯罪空间并做好管控工作，要有效预防化解矛盾。治理电信诈骗，确保辖区居民“不听、不信、不转账，守好自己的钱袋子”，提醒居民不要误入境外诈骗集团。培训单位（小区）内保人员，开展单位（小区）“零发案创建”。建立扫黑除恶长效机制并保持高压态势。积极协调铁路护路工作。积极开展防范邪教宣传和邪教人员转化工作。</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二是整治违建协助旧改。加强禁违拆违治违政策宣传力度，让禁违拆违治违政策深入人心。按照“无缝隙、全覆盖”的原则，保持“露头就打，一建就拆”的高压态势，确保违法建设无新增。协助开展旧城改造工作，完成三年计划中的第二年计划，化解旧改遗留问题。</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 xml:space="preserve">三是不断筑牢安全底线。继续深入贯彻落实上级安全生产文件精神。健全安全生产管理长效机制和安全管理制度。 开展安全教育培训，加强宣传力度，努力提高全民安全意识。加强安全应急救援工作，提高应急处理能力。完善应急救援队伍建设，落实装备、器材，定期开展应急救援演练，切实增强抗灾救灾能力。加大隐患排查治理力度，认真开展隐患排查工作，进一步落实安全主体责任，防范和遏制重特大事故的发生。对辖区内C、D级危房、楼顶构筑物存在隐患和消防通道存在隐患的首先管控到位，然后根据一栋一策和一户一策方案处置妥当，消除隐患。 </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（四）发挥优势创先争优。</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一是吕仙亭街道办事处力争创建湖南省民族团结进步示范街道。二是我街道梅溪桥社区争取再次进入全区文明创建工作先进行列、全区民调工作优秀行列。三是我街道芋头田社区力争创建全国老年型养老型示范社区、筹划建设芋头田社区“先锋红”党建示范基地、创建岳阳市文艺惠民示范基地和湖南省最美潇湘文化阵地。</w:t>
      </w: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b/>
          <w:bCs/>
          <w:color w:val="000000" w:themeColor="text1"/>
          <w:spacing w:val="0"/>
          <w:position w:val="0"/>
          <w:sz w:val="32"/>
          <w:szCs w:val="32"/>
          <w:lang w:val="en-US" w:eastAsia="zh-CN"/>
          <w14:textFill>
            <w14:solidFill>
              <w14:schemeClr w14:val="tx1"/>
            </w14:solidFill>
          </w14:textFill>
        </w:rPr>
        <w:t>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宋体" w:hAnsi="宋体" w:eastAsia="宋体" w:cs="宋体"/>
          <w:color w:val="000000" w:themeColor="text1"/>
          <w:spacing w:val="0"/>
          <w:position w:val="0"/>
          <w:sz w:val="32"/>
          <w:szCs w:val="32"/>
          <w:lang w:val="en-US" w:eastAsia="zh-CN"/>
          <w14:textFill>
            <w14:solidFill>
              <w14:schemeClr w14:val="tx1"/>
            </w14:solidFill>
          </w14:textFill>
        </w:rPr>
      </w:pPr>
      <w:r>
        <w:rPr>
          <w:rFonts w:hint="eastAsia" w:ascii="宋体" w:hAnsi="宋体" w:eastAsia="宋体" w:cs="宋体"/>
          <w:color w:val="000000" w:themeColor="text1"/>
          <w:spacing w:val="0"/>
          <w:position w:val="0"/>
          <w:sz w:val="32"/>
          <w:szCs w:val="32"/>
          <w:lang w:val="en-US" w:eastAsia="zh-CN"/>
          <w14:textFill>
            <w14:solidFill>
              <w14:schemeClr w14:val="tx1"/>
            </w14:solidFill>
          </w14:textFill>
        </w:rPr>
        <w:t>本单位部门整体支出绩效自评为97分。</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附件4-1</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项目支出——其他支出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岳阳楼区吕仙亭街道办事处</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岳阳楼区吕仙亭街道办事处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432.18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432.18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432.18</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432.18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heme="minorHAnsi" w:eastAsiaTheme="minorEastAsia"/>
                <w:lang w:val="en-US" w:eastAsia="zh-CN"/>
              </w:rPr>
            </w:pPr>
            <w:r>
              <w:rPr>
                <w:rFonts w:hint="eastAsia" w:asciiTheme="minorHAnsi" w:hAnsiTheme="minorHAnsi" w:eastAsiaTheme="minorEastAsia" w:cstheme="minorBidi"/>
                <w:kern w:val="2"/>
                <w:sz w:val="21"/>
                <w:szCs w:val="24"/>
                <w:lang w:val="en-US" w:eastAsia="zh-CN" w:bidi="ar-SA"/>
              </w:rPr>
              <w:t>1、</w:t>
            </w:r>
            <w:r>
              <w:rPr>
                <w:rFonts w:hint="eastAsia" w:asciiTheme="minorHAnsi" w:eastAsiaTheme="minorEastAsia"/>
                <w:lang w:val="en-US" w:eastAsia="zh-CN"/>
              </w:rPr>
              <w:t>每月确保环卫工资按时正常发放</w:t>
            </w:r>
            <w:r>
              <w:rPr>
                <w:rFonts w:hint="eastAsia"/>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eastAsia" w:asciiTheme="minorHAnsi" w:eastAsiaTheme="minorEastAsia"/>
                <w:lang w:val="en-US" w:eastAsia="zh-CN"/>
              </w:rPr>
            </w:pPr>
            <w:r>
              <w:rPr>
                <w:rFonts w:hint="eastAsia" w:asciiTheme="minorHAnsi" w:hAnsiTheme="minorHAnsi" w:eastAsiaTheme="minorEastAsia" w:cstheme="minorBidi"/>
                <w:kern w:val="2"/>
                <w:sz w:val="21"/>
                <w:szCs w:val="24"/>
                <w:lang w:val="en-US" w:eastAsia="zh-CN" w:bidi="ar-SA"/>
              </w:rPr>
              <w:t>2、</w:t>
            </w:r>
            <w:r>
              <w:rPr>
                <w:rFonts w:hint="eastAsia" w:asciiTheme="minorHAnsi" w:eastAsiaTheme="minorEastAsia"/>
                <w:lang w:val="en-US" w:eastAsia="zh-CN"/>
              </w:rPr>
              <w:t>每月确保</w:t>
            </w:r>
            <w:r>
              <w:rPr>
                <w:rFonts w:hint="eastAsia"/>
                <w:lang w:val="en-US" w:eastAsia="zh-CN"/>
              </w:rPr>
              <w:t>特殊困难退役军人就业援助岗位补贴</w:t>
            </w:r>
            <w:r>
              <w:rPr>
                <w:rFonts w:hint="eastAsia" w:asciiTheme="minorHAnsi" w:eastAsiaTheme="minorEastAsia"/>
                <w:lang w:val="en-US" w:eastAsia="zh-CN"/>
              </w:rPr>
              <w:t>按时正常发放</w:t>
            </w:r>
            <w:r>
              <w:rPr>
                <w:rFonts w:hint="eastAsia"/>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eastAsia"/>
                <w:lang w:val="en-US" w:eastAsia="zh-CN"/>
              </w:rPr>
            </w:pPr>
            <w:r>
              <w:rPr>
                <w:rFonts w:hint="eastAsia" w:asciiTheme="minorHAnsi" w:hAnsiTheme="minorHAnsi" w:eastAsiaTheme="minorEastAsia" w:cstheme="minorBidi"/>
                <w:kern w:val="2"/>
                <w:sz w:val="21"/>
                <w:szCs w:val="24"/>
                <w:lang w:val="en-US" w:eastAsia="zh-CN" w:bidi="ar-SA"/>
              </w:rPr>
              <w:t>3、</w:t>
            </w:r>
            <w:r>
              <w:rPr>
                <w:rFonts w:hint="eastAsia" w:asciiTheme="minorHAnsi" w:eastAsiaTheme="minorEastAsia"/>
                <w:lang w:val="en-US" w:eastAsia="zh-CN"/>
              </w:rPr>
              <w:t>每月按时缴纳环卫工人养老、医疗、工伤及失业保险</w:t>
            </w:r>
            <w:r>
              <w:rPr>
                <w:rFonts w:hint="eastAsia"/>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default"/>
                <w:lang w:val="en-US" w:eastAsia="zh-CN"/>
              </w:rPr>
            </w:pPr>
            <w:r>
              <w:rPr>
                <w:rFonts w:hint="default" w:asciiTheme="minorHAnsi" w:hAnsiTheme="minorHAnsi" w:eastAsiaTheme="minorEastAsia" w:cstheme="minorBidi"/>
                <w:kern w:val="2"/>
                <w:sz w:val="21"/>
                <w:szCs w:val="24"/>
                <w:lang w:val="en-US" w:eastAsia="zh-CN" w:bidi="ar-SA"/>
              </w:rPr>
              <w:t>4、</w:t>
            </w:r>
            <w:r>
              <w:rPr>
                <w:rFonts w:hint="eastAsia"/>
                <w:lang w:val="en-US" w:eastAsia="zh-CN"/>
              </w:rPr>
              <w:t>疫情防控防疫物资保障。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rightChars="0" w:firstLine="0" w:firstLineChars="0"/>
              <w:jc w:val="left"/>
              <w:textAlignment w:val="auto"/>
              <w:rPr>
                <w:rFonts w:hint="default"/>
                <w:lang w:val="en-US" w:eastAsia="zh-CN"/>
              </w:rPr>
            </w:pPr>
            <w:r>
              <w:rPr>
                <w:rFonts w:hint="default" w:asciiTheme="minorHAnsi" w:hAnsiTheme="minorHAnsi" w:eastAsiaTheme="minorEastAsia" w:cstheme="minorBidi"/>
                <w:kern w:val="2"/>
                <w:sz w:val="21"/>
                <w:szCs w:val="24"/>
                <w:lang w:val="en-US" w:eastAsia="zh-CN" w:bidi="ar-SA"/>
              </w:rPr>
              <w:t>5、</w:t>
            </w:r>
            <w:r>
              <w:rPr>
                <w:rFonts w:hint="eastAsia"/>
                <w:lang w:val="en-US" w:eastAsia="zh-CN"/>
              </w:rPr>
              <w:t>辖区疫苗接种、疫情防控宣传、封控小区消毒、消杀、清扫；管控人员24小时管控到位、疫情防控可控无蔓延。</w:t>
            </w:r>
          </w:p>
          <w:p>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color w:val="000000" w:themeColor="text1"/>
                <w:spacing w:val="0"/>
                <w:sz w:val="21"/>
                <w:szCs w:val="21"/>
                <w14:textFill>
                  <w14:solidFill>
                    <w14:schemeClr w14:val="tx1"/>
                  </w14:solidFill>
                </w14:textFill>
              </w:rPr>
            </w:pPr>
            <w:r>
              <w:rPr>
                <w:rFonts w:hint="eastAsia" w:cstheme="minorBidi"/>
                <w:kern w:val="2"/>
                <w:sz w:val="21"/>
                <w:szCs w:val="24"/>
                <w:lang w:val="en-US" w:eastAsia="zh-CN" w:bidi="ar-SA"/>
              </w:rPr>
              <w:t>6、</w:t>
            </w:r>
            <w:r>
              <w:rPr>
                <w:rFonts w:hint="eastAsia" w:asciiTheme="minorHAnsi" w:hAnsiTheme="minorHAnsi" w:eastAsiaTheme="minorEastAsia" w:cstheme="minorBidi"/>
                <w:kern w:val="2"/>
                <w:sz w:val="21"/>
                <w:szCs w:val="24"/>
                <w:lang w:val="en-US" w:eastAsia="zh-CN" w:bidi="ar-SA"/>
              </w:rPr>
              <w:t>专款专用，无截留</w:t>
            </w:r>
            <w:r>
              <w:rPr>
                <w:rFonts w:hint="eastAsia" w:cstheme="minorBidi"/>
                <w:kern w:val="2"/>
                <w:sz w:val="21"/>
                <w:szCs w:val="24"/>
                <w:lang w:val="en-US" w:eastAsia="zh-CN" w:bidi="ar-SA"/>
              </w:rPr>
              <w:t>。</w:t>
            </w:r>
          </w:p>
        </w:tc>
        <w:tc>
          <w:tcPr>
            <w:tcW w:w="3985" w:type="dxa"/>
            <w:gridSpan w:val="4"/>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1</w:t>
            </w:r>
            <w:r>
              <w:rPr>
                <w:rFonts w:hint="eastAsia" w:asciiTheme="minorHAnsi" w:eastAsiaTheme="minorEastAsia"/>
                <w:lang w:val="en-US" w:eastAsia="zh-CN"/>
              </w:rPr>
              <w:t>、每月</w:t>
            </w:r>
            <w:r>
              <w:rPr>
                <w:rFonts w:hint="eastAsia"/>
                <w:lang w:val="en-US" w:eastAsia="zh-CN"/>
              </w:rPr>
              <w:t>按时发放环卫工人工资。</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2、每月特殊困难退役军人就业援助人员财政补贴</w:t>
            </w:r>
            <w:r>
              <w:rPr>
                <w:rFonts w:hint="eastAsia" w:asciiTheme="minorHAnsi" w:eastAsiaTheme="minorEastAsia"/>
                <w:lang w:val="en-US" w:eastAsia="zh-CN"/>
              </w:rPr>
              <w:t>按时正常发放</w:t>
            </w:r>
            <w:r>
              <w:rPr>
                <w:rFonts w:hint="eastAsia"/>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both"/>
              <w:textAlignment w:val="auto"/>
              <w:rPr>
                <w:rFonts w:hint="eastAsia"/>
                <w:lang w:val="en-US" w:eastAsia="zh-CN"/>
              </w:rPr>
            </w:pPr>
            <w:r>
              <w:rPr>
                <w:rFonts w:hint="eastAsia"/>
                <w:lang w:val="en-US" w:eastAsia="zh-CN"/>
              </w:rPr>
              <w:t>3</w:t>
            </w:r>
            <w:r>
              <w:rPr>
                <w:rFonts w:hint="eastAsia" w:asciiTheme="minorHAnsi" w:eastAsiaTheme="minorEastAsia"/>
                <w:lang w:val="en-US" w:eastAsia="zh-CN"/>
              </w:rPr>
              <w:t>、每月按时缴纳环卫工人养老、医疗、工伤及失业保险</w:t>
            </w:r>
            <w:r>
              <w:rPr>
                <w:rFonts w:hint="eastAsia"/>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both"/>
              <w:textAlignment w:val="auto"/>
              <w:rPr>
                <w:rFonts w:hint="eastAsia"/>
                <w:lang w:val="en-US" w:eastAsia="zh-CN"/>
              </w:rPr>
            </w:pPr>
            <w:r>
              <w:rPr>
                <w:rFonts w:hint="eastAsia"/>
                <w:lang w:val="en-US" w:eastAsia="zh-CN"/>
              </w:rPr>
              <w:t>4、疫情防控防疫物资保障。</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both"/>
              <w:textAlignment w:val="auto"/>
              <w:rPr>
                <w:rFonts w:hint="default"/>
                <w:lang w:val="en-US" w:eastAsia="zh-CN"/>
              </w:rPr>
            </w:pPr>
            <w:r>
              <w:rPr>
                <w:rFonts w:hint="eastAsia"/>
                <w:lang w:val="en-US" w:eastAsia="zh-CN"/>
              </w:rPr>
              <w:t>5、辖区疫苗接种、疫情防控宣传、封控小区消毒、消杀、清扫；管控人员24小时管控到位、疫情防控可控无蔓延。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6</w:t>
            </w:r>
            <w:r>
              <w:rPr>
                <w:rFonts w:hint="eastAsia" w:asciiTheme="minorHAnsi" w:hAnsiTheme="minorHAnsi" w:eastAsiaTheme="minorEastAsia" w:cstheme="minorBidi"/>
                <w:kern w:val="2"/>
                <w:sz w:val="21"/>
                <w:szCs w:val="24"/>
                <w:lang w:val="en-US" w:eastAsia="zh-CN" w:bidi="ar-SA"/>
              </w:rPr>
              <w:t>、专款专用，无截留</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依据实际名单发放特殊困难退役军人财政补贴人数实际率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街道疫情防控采购防疫物资投入率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辖区疫情有效控制，无扩散</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环卫工人工资</w:t>
            </w:r>
            <w:r>
              <w:rPr>
                <w:rFonts w:ascii="宋体" w:hAnsi="宋体" w:eastAsia="宋体" w:cs="宋体"/>
                <w:color w:val="000000"/>
                <w:spacing w:val="-2"/>
                <w:sz w:val="22"/>
                <w:szCs w:val="22"/>
              </w:rPr>
              <w:t>发放</w:t>
            </w:r>
            <w:r>
              <w:rPr>
                <w:rFonts w:ascii="宋体" w:hAnsi="宋体" w:eastAsia="宋体" w:cs="宋体"/>
                <w:color w:val="000000"/>
                <w:spacing w:val="-1"/>
                <w:sz w:val="22"/>
                <w:szCs w:val="22"/>
              </w:rPr>
              <w:t>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及时红黄码人员按时间一对一进行管控率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环卫专项资金支出依据实际情况支付</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加大辖区环卫帮扶解困力度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加大了退役军人帮扶解困力度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解决部分困难退役军人就业率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优化了辖区环境治理</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改善了辖区居民居住环境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社区疫情防控工作成效显著率、稳定率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群众对街道满意度提升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eastAsia="zh-CN"/>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附件4-2</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项目支出——其他支出（代收代付</w:t>
            </w:r>
            <w:r>
              <w:rPr>
                <w:rFonts w:hint="eastAsia" w:ascii="Arial"/>
                <w:color w:val="000000" w:themeColor="text1"/>
                <w:spacing w:val="0"/>
                <w:sz w:val="21"/>
                <w:szCs w:val="21"/>
                <w:lang w:val="en-US" w:eastAsia="zh-CN"/>
                <w14:textFill>
                  <w14:solidFill>
                    <w14:schemeClr w14:val="tx1"/>
                  </w14:solidFill>
                </w14:textFill>
              </w:rPr>
              <w:t>G240项目</w:t>
            </w:r>
            <w:r>
              <w:rPr>
                <w:rFonts w:hint="eastAsia" w:ascii="Arial"/>
                <w:color w:val="000000" w:themeColor="text1"/>
                <w:spacing w:val="0"/>
                <w:sz w:val="21"/>
                <w:szCs w:val="21"/>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岳阳楼区吕仙亭街道办事处</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岳阳楼区吕仙亭街道办事处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417.21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417.21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417.21</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417.21</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numPr>
                <w:ilvl w:val="0"/>
                <w:numId w:val="3"/>
              </w:numPr>
              <w:kinsoku/>
              <w:wordWrap/>
              <w:overflowPunct/>
              <w:topLinePunct w:val="0"/>
              <w:autoSpaceDE/>
              <w:autoSpaceDN/>
              <w:bidi w:val="0"/>
              <w:adjustRightInd/>
              <w:snapToGrid/>
              <w:spacing w:line="240" w:lineRule="exact"/>
              <w:ind w:left="0" w:right="0"/>
              <w:jc w:val="both"/>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按时按质完成G240建设南路街区立面改造</w:t>
            </w:r>
          </w:p>
          <w:p>
            <w:pPr>
              <w:keepNext w:val="0"/>
              <w:keepLines w:val="0"/>
              <w:pageBreakBefore w:val="0"/>
              <w:widowControl w:val="0"/>
              <w:numPr>
                <w:ilvl w:val="0"/>
                <w:numId w:val="3"/>
              </w:numPr>
              <w:kinsoku/>
              <w:wordWrap/>
              <w:overflowPunct/>
              <w:topLinePunct w:val="0"/>
              <w:autoSpaceDE/>
              <w:autoSpaceDN/>
              <w:bidi w:val="0"/>
              <w:adjustRightInd/>
              <w:snapToGrid/>
              <w:spacing w:line="240" w:lineRule="exact"/>
              <w:ind w:left="0" w:right="0"/>
              <w:jc w:val="both"/>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按时按质完成G240两侧房屋及配套项目建设</w:t>
            </w:r>
          </w:p>
          <w:p>
            <w:pPr>
              <w:keepNext w:val="0"/>
              <w:keepLines w:val="0"/>
              <w:pageBreakBefore w:val="0"/>
              <w:widowControl w:val="0"/>
              <w:numPr>
                <w:ilvl w:val="0"/>
                <w:numId w:val="3"/>
              </w:numPr>
              <w:kinsoku/>
              <w:wordWrap/>
              <w:overflowPunct/>
              <w:topLinePunct w:val="0"/>
              <w:autoSpaceDE/>
              <w:autoSpaceDN/>
              <w:bidi w:val="0"/>
              <w:adjustRightInd/>
              <w:snapToGrid/>
              <w:spacing w:line="240" w:lineRule="exact"/>
              <w:ind w:left="0" w:right="0"/>
              <w:jc w:val="both"/>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优化G240路面环境、便于交通出行</w:t>
            </w:r>
          </w:p>
          <w:p>
            <w:pPr>
              <w:keepNext w:val="0"/>
              <w:keepLines w:val="0"/>
              <w:pageBreakBefore w:val="0"/>
              <w:widowControl w:val="0"/>
              <w:numPr>
                <w:ilvl w:val="0"/>
                <w:numId w:val="3"/>
              </w:numPr>
              <w:kinsoku/>
              <w:wordWrap/>
              <w:overflowPunct/>
              <w:topLinePunct w:val="0"/>
              <w:autoSpaceDE/>
              <w:autoSpaceDN/>
              <w:bidi w:val="0"/>
              <w:adjustRightInd/>
              <w:snapToGrid/>
              <w:spacing w:line="240" w:lineRule="exact"/>
              <w:ind w:left="0" w:right="0"/>
              <w:jc w:val="both"/>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保证项目施工行人安全进行围挡</w:t>
            </w:r>
          </w:p>
          <w:p>
            <w:pPr>
              <w:keepNext w:val="0"/>
              <w:keepLines w:val="0"/>
              <w:pageBreakBefore w:val="0"/>
              <w:widowControl w:val="0"/>
              <w:numPr>
                <w:ilvl w:val="0"/>
                <w:numId w:val="3"/>
              </w:numPr>
              <w:kinsoku/>
              <w:wordWrap/>
              <w:overflowPunct/>
              <w:topLinePunct w:val="0"/>
              <w:autoSpaceDE/>
              <w:autoSpaceDN/>
              <w:bidi w:val="0"/>
              <w:adjustRightInd/>
              <w:snapToGrid/>
              <w:spacing w:line="240" w:lineRule="exact"/>
              <w:ind w:left="0" w:right="0"/>
              <w:jc w:val="both"/>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有利于辖区居民生活环境</w:t>
            </w:r>
          </w:p>
          <w:p>
            <w:pPr>
              <w:keepNext w:val="0"/>
              <w:keepLines w:val="0"/>
              <w:pageBreakBefore w:val="0"/>
              <w:widowControl w:val="0"/>
              <w:numPr>
                <w:ilvl w:val="0"/>
                <w:numId w:val="3"/>
              </w:numPr>
              <w:kinsoku/>
              <w:wordWrap/>
              <w:overflowPunct/>
              <w:topLinePunct w:val="0"/>
              <w:autoSpaceDE/>
              <w:autoSpaceDN/>
              <w:bidi w:val="0"/>
              <w:adjustRightInd/>
              <w:snapToGrid/>
              <w:spacing w:line="240" w:lineRule="exact"/>
              <w:ind w:left="0" w:right="0"/>
              <w:jc w:val="both"/>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及时支付项目质保金</w:t>
            </w:r>
          </w:p>
        </w:tc>
        <w:tc>
          <w:tcPr>
            <w:tcW w:w="3985" w:type="dxa"/>
            <w:gridSpan w:val="4"/>
            <w:noWrap w:val="0"/>
            <w:vAlign w:val="center"/>
          </w:tcPr>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按时按质完成了G240建设南路街区立面改造</w:t>
            </w:r>
          </w:p>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按时按质完成了G240两侧房屋及配套项目建设</w:t>
            </w:r>
          </w:p>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优化了G240路面环境、便于交通出行</w:t>
            </w:r>
          </w:p>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保证了项目施工行人安全进行围挡</w:t>
            </w:r>
          </w:p>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利于了辖区居民生活环境</w:t>
            </w:r>
          </w:p>
          <w:p>
            <w:pPr>
              <w:keepNext w:val="0"/>
              <w:keepLines w:val="0"/>
              <w:pageBreakBefore w:val="0"/>
              <w:widowControl w:val="0"/>
              <w:numPr>
                <w:ilvl w:val="0"/>
                <w:numId w:val="4"/>
              </w:numPr>
              <w:kinsoku/>
              <w:wordWrap/>
              <w:overflowPunct/>
              <w:topLinePunct w:val="0"/>
              <w:autoSpaceDE/>
              <w:autoSpaceDN/>
              <w:bidi w:val="0"/>
              <w:adjustRightInd/>
              <w:snapToGrid/>
              <w:spacing w:line="240" w:lineRule="exact"/>
              <w:ind w:left="0" w:right="0"/>
              <w:jc w:val="left"/>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及时支付了项目质保金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依据实际情况对墙面等配套设施进行改造</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保质量完成项目施工进度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按质疏通下水道</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按质亮化路面及交通微循环</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及时对施工路段进行围挡，保证施工安全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按时支付工程质保金</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控制项目成本公开公正进行招投标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打造优美人文环境，提升旅游人文发展率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优化居民生活环境，提升幸福率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防止安全事故发生，保证社会安全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绿化道路两侧</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改造老旧小区，提高使用时间及使用安全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提升辖区居民满意度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eastAsia="zh-CN"/>
          <w14:textFill>
            <w14:solidFill>
              <w14:schemeClr w14:val="tx1"/>
            </w14:solidFill>
          </w14:textFill>
        </w:rPr>
        <w:t>李蓓</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宋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F9AAE0"/>
    <w:multiLevelType w:val="singleLevel"/>
    <w:tmpl w:val="8CF9AAE0"/>
    <w:lvl w:ilvl="0" w:tentative="0">
      <w:start w:val="1"/>
      <w:numFmt w:val="decimal"/>
      <w:suff w:val="nothing"/>
      <w:lvlText w:val="%1、"/>
      <w:lvlJc w:val="left"/>
    </w:lvl>
  </w:abstractNum>
  <w:abstractNum w:abstractNumId="1">
    <w:nsid w:val="91EC55BD"/>
    <w:multiLevelType w:val="singleLevel"/>
    <w:tmpl w:val="91EC55BD"/>
    <w:lvl w:ilvl="0" w:tentative="0">
      <w:start w:val="1"/>
      <w:numFmt w:val="chineseCounting"/>
      <w:suff w:val="nothing"/>
      <w:lvlText w:val="%1、"/>
      <w:lvlJc w:val="left"/>
      <w:rPr>
        <w:rFonts w:hint="eastAsia"/>
      </w:rPr>
    </w:lvl>
  </w:abstractNum>
  <w:abstractNum w:abstractNumId="2">
    <w:nsid w:val="A6B80EA5"/>
    <w:multiLevelType w:val="singleLevel"/>
    <w:tmpl w:val="A6B80EA5"/>
    <w:lvl w:ilvl="0" w:tentative="0">
      <w:start w:val="1"/>
      <w:numFmt w:val="decimal"/>
      <w:suff w:val="nothing"/>
      <w:lvlText w:val="%1、"/>
      <w:lvlJc w:val="left"/>
    </w:lvl>
  </w:abstractNum>
  <w:abstractNum w:abstractNumId="3">
    <w:nsid w:val="41C03604"/>
    <w:multiLevelType w:val="singleLevel"/>
    <w:tmpl w:val="41C03604"/>
    <w:lvl w:ilvl="0" w:tentative="0">
      <w:start w:val="2"/>
      <w:numFmt w:val="chineseCounting"/>
      <w:lvlText w:val="(%1)"/>
      <w:lvlJc w:val="left"/>
      <w:pPr>
        <w:tabs>
          <w:tab w:val="left" w:pos="312"/>
        </w:tabs>
      </w:pPr>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53FC3987"/>
    <w:rsid w:val="000A3765"/>
    <w:rsid w:val="001D7282"/>
    <w:rsid w:val="0039081D"/>
    <w:rsid w:val="005E6ECB"/>
    <w:rsid w:val="00744EA1"/>
    <w:rsid w:val="009419CA"/>
    <w:rsid w:val="00955854"/>
    <w:rsid w:val="009C7330"/>
    <w:rsid w:val="00A00FBB"/>
    <w:rsid w:val="00BF0721"/>
    <w:rsid w:val="00C03795"/>
    <w:rsid w:val="00C615AA"/>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40ED7"/>
    <w:rsid w:val="01863406"/>
    <w:rsid w:val="018D011E"/>
    <w:rsid w:val="019614B0"/>
    <w:rsid w:val="019C71AC"/>
    <w:rsid w:val="01BF03AA"/>
    <w:rsid w:val="01C33E74"/>
    <w:rsid w:val="01D159D3"/>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03AB6"/>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D27FF"/>
    <w:rsid w:val="03FF6E0F"/>
    <w:rsid w:val="0404259A"/>
    <w:rsid w:val="04051601"/>
    <w:rsid w:val="04150B3B"/>
    <w:rsid w:val="04327F62"/>
    <w:rsid w:val="04344800"/>
    <w:rsid w:val="043D09D3"/>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777F14"/>
    <w:rsid w:val="058C5045"/>
    <w:rsid w:val="059C7C89"/>
    <w:rsid w:val="05A50C70"/>
    <w:rsid w:val="05B525CA"/>
    <w:rsid w:val="05C4448F"/>
    <w:rsid w:val="05E616EC"/>
    <w:rsid w:val="06146BAF"/>
    <w:rsid w:val="06286BB6"/>
    <w:rsid w:val="06405E9C"/>
    <w:rsid w:val="064D5380"/>
    <w:rsid w:val="064E0F6B"/>
    <w:rsid w:val="065A6B29"/>
    <w:rsid w:val="06617309"/>
    <w:rsid w:val="06650E6A"/>
    <w:rsid w:val="06854A05"/>
    <w:rsid w:val="068B5259"/>
    <w:rsid w:val="06986D10"/>
    <w:rsid w:val="06A14716"/>
    <w:rsid w:val="06C90184"/>
    <w:rsid w:val="06C9437B"/>
    <w:rsid w:val="06D73361"/>
    <w:rsid w:val="06ED564C"/>
    <w:rsid w:val="06F07A4A"/>
    <w:rsid w:val="06F22A7B"/>
    <w:rsid w:val="07023424"/>
    <w:rsid w:val="07043735"/>
    <w:rsid w:val="0725074E"/>
    <w:rsid w:val="07313C60"/>
    <w:rsid w:val="0732071C"/>
    <w:rsid w:val="07331F0A"/>
    <w:rsid w:val="076971BD"/>
    <w:rsid w:val="076D43AE"/>
    <w:rsid w:val="077323CA"/>
    <w:rsid w:val="0775145F"/>
    <w:rsid w:val="078053B3"/>
    <w:rsid w:val="07967DE0"/>
    <w:rsid w:val="07970994"/>
    <w:rsid w:val="07B913B4"/>
    <w:rsid w:val="07BA1C6A"/>
    <w:rsid w:val="07BD44A3"/>
    <w:rsid w:val="07BF3436"/>
    <w:rsid w:val="07CE6155"/>
    <w:rsid w:val="07E11DA2"/>
    <w:rsid w:val="07E40515"/>
    <w:rsid w:val="07EE6091"/>
    <w:rsid w:val="08017E70"/>
    <w:rsid w:val="0805190B"/>
    <w:rsid w:val="08080695"/>
    <w:rsid w:val="082A5F7E"/>
    <w:rsid w:val="08391F38"/>
    <w:rsid w:val="083A18D9"/>
    <w:rsid w:val="0848472A"/>
    <w:rsid w:val="084D20E7"/>
    <w:rsid w:val="08674899"/>
    <w:rsid w:val="08754155"/>
    <w:rsid w:val="087B77E7"/>
    <w:rsid w:val="087D3D34"/>
    <w:rsid w:val="0889236C"/>
    <w:rsid w:val="088E051E"/>
    <w:rsid w:val="08912F1D"/>
    <w:rsid w:val="08935A7B"/>
    <w:rsid w:val="08A91E6C"/>
    <w:rsid w:val="08BA1B19"/>
    <w:rsid w:val="08D059DD"/>
    <w:rsid w:val="08DC08E7"/>
    <w:rsid w:val="092D1C9E"/>
    <w:rsid w:val="09377E5E"/>
    <w:rsid w:val="09383E9F"/>
    <w:rsid w:val="0939426E"/>
    <w:rsid w:val="09504F8C"/>
    <w:rsid w:val="09594501"/>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52640"/>
    <w:rsid w:val="0A2E3566"/>
    <w:rsid w:val="0A393280"/>
    <w:rsid w:val="0A5F2F6C"/>
    <w:rsid w:val="0A670B4E"/>
    <w:rsid w:val="0A851E03"/>
    <w:rsid w:val="0A985A6F"/>
    <w:rsid w:val="0AA808AF"/>
    <w:rsid w:val="0AB6328D"/>
    <w:rsid w:val="0ABD142C"/>
    <w:rsid w:val="0AC644AE"/>
    <w:rsid w:val="0ACB61B4"/>
    <w:rsid w:val="0ACD4157"/>
    <w:rsid w:val="0AE964B0"/>
    <w:rsid w:val="0B163034"/>
    <w:rsid w:val="0B1F5B6D"/>
    <w:rsid w:val="0B2D79F3"/>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71FB2"/>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8312A6"/>
    <w:rsid w:val="0CCA7495"/>
    <w:rsid w:val="0CD16BA2"/>
    <w:rsid w:val="0CD745A0"/>
    <w:rsid w:val="0CDE4E30"/>
    <w:rsid w:val="0CEA36C2"/>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C446E"/>
    <w:rsid w:val="0E8E43C0"/>
    <w:rsid w:val="0E964CBE"/>
    <w:rsid w:val="0EB05323"/>
    <w:rsid w:val="0EBE40CB"/>
    <w:rsid w:val="0EC36A56"/>
    <w:rsid w:val="0EC62499"/>
    <w:rsid w:val="0ECE4E6F"/>
    <w:rsid w:val="0EDA5C56"/>
    <w:rsid w:val="0EF9446E"/>
    <w:rsid w:val="0EFE4287"/>
    <w:rsid w:val="0F0D525E"/>
    <w:rsid w:val="0F2A2A37"/>
    <w:rsid w:val="0F2E6C95"/>
    <w:rsid w:val="0F4675CA"/>
    <w:rsid w:val="0F471A79"/>
    <w:rsid w:val="0F500384"/>
    <w:rsid w:val="0F5129BC"/>
    <w:rsid w:val="0F56027B"/>
    <w:rsid w:val="0F5B4015"/>
    <w:rsid w:val="0F5B53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184D5C"/>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27829"/>
    <w:rsid w:val="123D1BD2"/>
    <w:rsid w:val="123E6D4D"/>
    <w:rsid w:val="124D44D7"/>
    <w:rsid w:val="125613C2"/>
    <w:rsid w:val="125D4EF7"/>
    <w:rsid w:val="12637C4E"/>
    <w:rsid w:val="127030C8"/>
    <w:rsid w:val="127A5249"/>
    <w:rsid w:val="12B310FA"/>
    <w:rsid w:val="12B7582D"/>
    <w:rsid w:val="12C621E8"/>
    <w:rsid w:val="12CF0716"/>
    <w:rsid w:val="12D95227"/>
    <w:rsid w:val="12E33197"/>
    <w:rsid w:val="12EE1C9C"/>
    <w:rsid w:val="12F863E6"/>
    <w:rsid w:val="13094CA6"/>
    <w:rsid w:val="132156D8"/>
    <w:rsid w:val="132911E2"/>
    <w:rsid w:val="133868AE"/>
    <w:rsid w:val="135133AE"/>
    <w:rsid w:val="13743CE5"/>
    <w:rsid w:val="13914897"/>
    <w:rsid w:val="13A55CD5"/>
    <w:rsid w:val="13B654E3"/>
    <w:rsid w:val="13B819E6"/>
    <w:rsid w:val="13BC4189"/>
    <w:rsid w:val="13C169EC"/>
    <w:rsid w:val="13CA717D"/>
    <w:rsid w:val="13CE022A"/>
    <w:rsid w:val="13DF25B8"/>
    <w:rsid w:val="13E2403C"/>
    <w:rsid w:val="13FF7A53"/>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57F6D"/>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52408"/>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314E0"/>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BF37822"/>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E43C8A"/>
    <w:rsid w:val="1CF810AC"/>
    <w:rsid w:val="1D0B3755"/>
    <w:rsid w:val="1D124C24"/>
    <w:rsid w:val="1D2C6C65"/>
    <w:rsid w:val="1D402518"/>
    <w:rsid w:val="1D4E7169"/>
    <w:rsid w:val="1D554265"/>
    <w:rsid w:val="1D69344A"/>
    <w:rsid w:val="1D6B31E8"/>
    <w:rsid w:val="1D6B7F83"/>
    <w:rsid w:val="1D776C3D"/>
    <w:rsid w:val="1D95321A"/>
    <w:rsid w:val="1DB323A7"/>
    <w:rsid w:val="1DB85E5C"/>
    <w:rsid w:val="1DC46662"/>
    <w:rsid w:val="1DCA5E3A"/>
    <w:rsid w:val="1DCF5405"/>
    <w:rsid w:val="1DD75183"/>
    <w:rsid w:val="1DDE2626"/>
    <w:rsid w:val="1DFD7C50"/>
    <w:rsid w:val="1E080AB5"/>
    <w:rsid w:val="1E0E0D58"/>
    <w:rsid w:val="1E1F6931"/>
    <w:rsid w:val="1E2A197B"/>
    <w:rsid w:val="1E2D1660"/>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1D69EF"/>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C24EE"/>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040EF9"/>
    <w:rsid w:val="2611098A"/>
    <w:rsid w:val="264221C6"/>
    <w:rsid w:val="265D3370"/>
    <w:rsid w:val="26666555"/>
    <w:rsid w:val="268B7C99"/>
    <w:rsid w:val="268C4A4A"/>
    <w:rsid w:val="269A7501"/>
    <w:rsid w:val="26A3584F"/>
    <w:rsid w:val="26A66B0A"/>
    <w:rsid w:val="26A73989"/>
    <w:rsid w:val="26A86D42"/>
    <w:rsid w:val="26AE59D5"/>
    <w:rsid w:val="26C30557"/>
    <w:rsid w:val="26CB2EBC"/>
    <w:rsid w:val="26CB4B73"/>
    <w:rsid w:val="26E34A7B"/>
    <w:rsid w:val="26E9756C"/>
    <w:rsid w:val="26FA4570"/>
    <w:rsid w:val="27217FF0"/>
    <w:rsid w:val="27242893"/>
    <w:rsid w:val="273612F4"/>
    <w:rsid w:val="27445146"/>
    <w:rsid w:val="27474FA5"/>
    <w:rsid w:val="277602F5"/>
    <w:rsid w:val="278038CA"/>
    <w:rsid w:val="27C33BB0"/>
    <w:rsid w:val="27C55F98"/>
    <w:rsid w:val="27CC0CD0"/>
    <w:rsid w:val="27D071BC"/>
    <w:rsid w:val="27D4538F"/>
    <w:rsid w:val="27DE15AE"/>
    <w:rsid w:val="27E03A2F"/>
    <w:rsid w:val="280D297A"/>
    <w:rsid w:val="28276A98"/>
    <w:rsid w:val="282E170B"/>
    <w:rsid w:val="28483EBC"/>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784374"/>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11F0F"/>
    <w:rsid w:val="2B166BF6"/>
    <w:rsid w:val="2B2B0DE1"/>
    <w:rsid w:val="2B3150C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9591B"/>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E0224A"/>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126434"/>
    <w:rsid w:val="2F366FC1"/>
    <w:rsid w:val="2F5034C7"/>
    <w:rsid w:val="2F866106"/>
    <w:rsid w:val="2F9C30DC"/>
    <w:rsid w:val="2FA3249D"/>
    <w:rsid w:val="2FAD7DBB"/>
    <w:rsid w:val="2FC05B92"/>
    <w:rsid w:val="2FDE3BE4"/>
    <w:rsid w:val="2FEC1413"/>
    <w:rsid w:val="2FEF5C51"/>
    <w:rsid w:val="301F1E0F"/>
    <w:rsid w:val="30244F99"/>
    <w:rsid w:val="302E6295"/>
    <w:rsid w:val="303329F0"/>
    <w:rsid w:val="303818E5"/>
    <w:rsid w:val="303F1851"/>
    <w:rsid w:val="303F79AD"/>
    <w:rsid w:val="30492212"/>
    <w:rsid w:val="304C3A2B"/>
    <w:rsid w:val="30596318"/>
    <w:rsid w:val="306F339C"/>
    <w:rsid w:val="30762710"/>
    <w:rsid w:val="30814CF1"/>
    <w:rsid w:val="308E4163"/>
    <w:rsid w:val="30980BBB"/>
    <w:rsid w:val="30C20BA4"/>
    <w:rsid w:val="30C478ED"/>
    <w:rsid w:val="30EC01FB"/>
    <w:rsid w:val="30ED056E"/>
    <w:rsid w:val="30F54D00"/>
    <w:rsid w:val="31026564"/>
    <w:rsid w:val="310A5122"/>
    <w:rsid w:val="312107CD"/>
    <w:rsid w:val="31210CA8"/>
    <w:rsid w:val="31215285"/>
    <w:rsid w:val="312D0344"/>
    <w:rsid w:val="31346C1B"/>
    <w:rsid w:val="31464AB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317519"/>
    <w:rsid w:val="32643522"/>
    <w:rsid w:val="326470BA"/>
    <w:rsid w:val="32744A8B"/>
    <w:rsid w:val="32753DA5"/>
    <w:rsid w:val="32886DB3"/>
    <w:rsid w:val="32895C45"/>
    <w:rsid w:val="32A43D99"/>
    <w:rsid w:val="32B078C6"/>
    <w:rsid w:val="32B141E0"/>
    <w:rsid w:val="32B44D2D"/>
    <w:rsid w:val="32C90A49"/>
    <w:rsid w:val="32FA2D7F"/>
    <w:rsid w:val="32FC6C4E"/>
    <w:rsid w:val="33085CC5"/>
    <w:rsid w:val="331D184C"/>
    <w:rsid w:val="33262CBA"/>
    <w:rsid w:val="332B323C"/>
    <w:rsid w:val="332E3189"/>
    <w:rsid w:val="335B62EC"/>
    <w:rsid w:val="335E79BA"/>
    <w:rsid w:val="3360061D"/>
    <w:rsid w:val="336549AB"/>
    <w:rsid w:val="33782709"/>
    <w:rsid w:val="3392025F"/>
    <w:rsid w:val="33A8285D"/>
    <w:rsid w:val="33AC1E29"/>
    <w:rsid w:val="33B17041"/>
    <w:rsid w:val="33B202F3"/>
    <w:rsid w:val="33B20F64"/>
    <w:rsid w:val="33BA52ED"/>
    <w:rsid w:val="33EE53FA"/>
    <w:rsid w:val="33FD7485"/>
    <w:rsid w:val="34012F1B"/>
    <w:rsid w:val="34467089"/>
    <w:rsid w:val="34523AB5"/>
    <w:rsid w:val="3467688C"/>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D566C"/>
    <w:rsid w:val="35FF153A"/>
    <w:rsid w:val="3606622C"/>
    <w:rsid w:val="36077316"/>
    <w:rsid w:val="3613278E"/>
    <w:rsid w:val="36356D4F"/>
    <w:rsid w:val="36405687"/>
    <w:rsid w:val="36414112"/>
    <w:rsid w:val="365F3D60"/>
    <w:rsid w:val="36645530"/>
    <w:rsid w:val="367851C1"/>
    <w:rsid w:val="369510BC"/>
    <w:rsid w:val="36973632"/>
    <w:rsid w:val="36A30194"/>
    <w:rsid w:val="36D21A02"/>
    <w:rsid w:val="36F6488E"/>
    <w:rsid w:val="37104DEB"/>
    <w:rsid w:val="372027B9"/>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4356C"/>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BC5104"/>
    <w:rsid w:val="3AD8279E"/>
    <w:rsid w:val="3AE73EDB"/>
    <w:rsid w:val="3B08641D"/>
    <w:rsid w:val="3B1C7A19"/>
    <w:rsid w:val="3B2B5582"/>
    <w:rsid w:val="3B4234D4"/>
    <w:rsid w:val="3B7622BA"/>
    <w:rsid w:val="3B7C1C88"/>
    <w:rsid w:val="3B8107C8"/>
    <w:rsid w:val="3B8972AA"/>
    <w:rsid w:val="3BA219B8"/>
    <w:rsid w:val="3BA96003"/>
    <w:rsid w:val="3BAD047B"/>
    <w:rsid w:val="3BC61A51"/>
    <w:rsid w:val="3BE14893"/>
    <w:rsid w:val="3BE8265C"/>
    <w:rsid w:val="3BE92A35"/>
    <w:rsid w:val="3BEB460F"/>
    <w:rsid w:val="3BEF1DA2"/>
    <w:rsid w:val="3BF07AFD"/>
    <w:rsid w:val="3BF64635"/>
    <w:rsid w:val="3BF956C3"/>
    <w:rsid w:val="3C0E5CDB"/>
    <w:rsid w:val="3C1732DC"/>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832C7"/>
    <w:rsid w:val="3D294B1B"/>
    <w:rsid w:val="3D2B034D"/>
    <w:rsid w:val="3D5A60CA"/>
    <w:rsid w:val="3D9F4364"/>
    <w:rsid w:val="3DA702BF"/>
    <w:rsid w:val="3DB92106"/>
    <w:rsid w:val="3DCF457D"/>
    <w:rsid w:val="3DF169A7"/>
    <w:rsid w:val="3DF2399F"/>
    <w:rsid w:val="3DF40FE4"/>
    <w:rsid w:val="3E0519AD"/>
    <w:rsid w:val="3E0E7A13"/>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3FF322B2"/>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C1415E"/>
    <w:rsid w:val="40D04ED3"/>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167DEC"/>
    <w:rsid w:val="42263E3B"/>
    <w:rsid w:val="422C70F1"/>
    <w:rsid w:val="423C6CFA"/>
    <w:rsid w:val="42442693"/>
    <w:rsid w:val="428D1B97"/>
    <w:rsid w:val="42997141"/>
    <w:rsid w:val="42B608A5"/>
    <w:rsid w:val="42BC6C8F"/>
    <w:rsid w:val="42C5446D"/>
    <w:rsid w:val="42E94337"/>
    <w:rsid w:val="43031943"/>
    <w:rsid w:val="431327F1"/>
    <w:rsid w:val="43182DB2"/>
    <w:rsid w:val="4368794F"/>
    <w:rsid w:val="436D0FB5"/>
    <w:rsid w:val="437518D1"/>
    <w:rsid w:val="438D1E49"/>
    <w:rsid w:val="43AF7A86"/>
    <w:rsid w:val="43B23B98"/>
    <w:rsid w:val="43C80076"/>
    <w:rsid w:val="43D8550E"/>
    <w:rsid w:val="43DC0C7D"/>
    <w:rsid w:val="43EA69D8"/>
    <w:rsid w:val="43FF1225"/>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251CBA"/>
    <w:rsid w:val="463D42BA"/>
    <w:rsid w:val="46521A41"/>
    <w:rsid w:val="465D50F1"/>
    <w:rsid w:val="46771C91"/>
    <w:rsid w:val="467F06A4"/>
    <w:rsid w:val="4694259D"/>
    <w:rsid w:val="46A64B43"/>
    <w:rsid w:val="46A8218F"/>
    <w:rsid w:val="46AA5A85"/>
    <w:rsid w:val="46AC6264"/>
    <w:rsid w:val="46C01696"/>
    <w:rsid w:val="46C52BE0"/>
    <w:rsid w:val="46D118AB"/>
    <w:rsid w:val="46D32673"/>
    <w:rsid w:val="46F30AEE"/>
    <w:rsid w:val="46F74436"/>
    <w:rsid w:val="47123940"/>
    <w:rsid w:val="47204C1C"/>
    <w:rsid w:val="4726595C"/>
    <w:rsid w:val="47600773"/>
    <w:rsid w:val="47661F26"/>
    <w:rsid w:val="476E25F3"/>
    <w:rsid w:val="47783B12"/>
    <w:rsid w:val="477D5156"/>
    <w:rsid w:val="477F2265"/>
    <w:rsid w:val="47867568"/>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147269"/>
    <w:rsid w:val="482F10F4"/>
    <w:rsid w:val="48606A0B"/>
    <w:rsid w:val="486D78BB"/>
    <w:rsid w:val="48915636"/>
    <w:rsid w:val="48985F31"/>
    <w:rsid w:val="48AC6E35"/>
    <w:rsid w:val="48BD43A0"/>
    <w:rsid w:val="48C96968"/>
    <w:rsid w:val="48EC3D42"/>
    <w:rsid w:val="48F84416"/>
    <w:rsid w:val="490874C4"/>
    <w:rsid w:val="49115557"/>
    <w:rsid w:val="491A6A98"/>
    <w:rsid w:val="491D4AAF"/>
    <w:rsid w:val="4926292B"/>
    <w:rsid w:val="492A637E"/>
    <w:rsid w:val="49371235"/>
    <w:rsid w:val="494324F6"/>
    <w:rsid w:val="49455D20"/>
    <w:rsid w:val="497B341F"/>
    <w:rsid w:val="497F5A45"/>
    <w:rsid w:val="49B415EE"/>
    <w:rsid w:val="49B63FD6"/>
    <w:rsid w:val="49BC08FD"/>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E1155"/>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769A2"/>
    <w:rsid w:val="4E4E7E80"/>
    <w:rsid w:val="4E534A5B"/>
    <w:rsid w:val="4E5C5562"/>
    <w:rsid w:val="4E5F69A8"/>
    <w:rsid w:val="4E655726"/>
    <w:rsid w:val="4E754A02"/>
    <w:rsid w:val="4E95725E"/>
    <w:rsid w:val="4E9A6CF9"/>
    <w:rsid w:val="4EA65FD0"/>
    <w:rsid w:val="4ED33DCB"/>
    <w:rsid w:val="4EE34782"/>
    <w:rsid w:val="4EE63F4F"/>
    <w:rsid w:val="4F007E65"/>
    <w:rsid w:val="4F0726C3"/>
    <w:rsid w:val="4F0A1AF8"/>
    <w:rsid w:val="4F203D73"/>
    <w:rsid w:val="4F27252E"/>
    <w:rsid w:val="4F3233D3"/>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BB7038"/>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13662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6E257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474AF1"/>
    <w:rsid w:val="586759C7"/>
    <w:rsid w:val="588F207D"/>
    <w:rsid w:val="58C07CA9"/>
    <w:rsid w:val="58DE5A38"/>
    <w:rsid w:val="58FA7B16"/>
    <w:rsid w:val="58FB22A6"/>
    <w:rsid w:val="59003437"/>
    <w:rsid w:val="59182EE7"/>
    <w:rsid w:val="5921212C"/>
    <w:rsid w:val="59395687"/>
    <w:rsid w:val="596B5D20"/>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53327"/>
    <w:rsid w:val="5B392BD6"/>
    <w:rsid w:val="5B561D67"/>
    <w:rsid w:val="5B6A7475"/>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8E2EF0"/>
    <w:rsid w:val="5FA342D5"/>
    <w:rsid w:val="5FA40581"/>
    <w:rsid w:val="5FBF418B"/>
    <w:rsid w:val="5FC03F1C"/>
    <w:rsid w:val="5FC128D4"/>
    <w:rsid w:val="5FC577B3"/>
    <w:rsid w:val="5FFB751D"/>
    <w:rsid w:val="5FFC1DCE"/>
    <w:rsid w:val="602423C7"/>
    <w:rsid w:val="60326087"/>
    <w:rsid w:val="603F2394"/>
    <w:rsid w:val="604007A4"/>
    <w:rsid w:val="604407B5"/>
    <w:rsid w:val="60487E62"/>
    <w:rsid w:val="604C539B"/>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37213F"/>
    <w:rsid w:val="61535DEE"/>
    <w:rsid w:val="6166167A"/>
    <w:rsid w:val="616D0318"/>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D33E1"/>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CA0F84"/>
    <w:rsid w:val="64D3186F"/>
    <w:rsid w:val="64EF2266"/>
    <w:rsid w:val="64F33559"/>
    <w:rsid w:val="64FD2EEA"/>
    <w:rsid w:val="64FF1ABC"/>
    <w:rsid w:val="650E3520"/>
    <w:rsid w:val="654069DE"/>
    <w:rsid w:val="65413B3E"/>
    <w:rsid w:val="654B3E81"/>
    <w:rsid w:val="655555A6"/>
    <w:rsid w:val="655F14F0"/>
    <w:rsid w:val="65660277"/>
    <w:rsid w:val="656E6D13"/>
    <w:rsid w:val="658F2086"/>
    <w:rsid w:val="65990AED"/>
    <w:rsid w:val="65A63707"/>
    <w:rsid w:val="65A80F59"/>
    <w:rsid w:val="65AA319F"/>
    <w:rsid w:val="65AC5539"/>
    <w:rsid w:val="65BB595A"/>
    <w:rsid w:val="65F22562"/>
    <w:rsid w:val="65F65692"/>
    <w:rsid w:val="66016937"/>
    <w:rsid w:val="660C7338"/>
    <w:rsid w:val="66407FD5"/>
    <w:rsid w:val="66417024"/>
    <w:rsid w:val="665346CA"/>
    <w:rsid w:val="6661498D"/>
    <w:rsid w:val="666B3926"/>
    <w:rsid w:val="668C5B9C"/>
    <w:rsid w:val="66A421AD"/>
    <w:rsid w:val="66BC09E3"/>
    <w:rsid w:val="66C77BCC"/>
    <w:rsid w:val="66CF58C8"/>
    <w:rsid w:val="66D00FF0"/>
    <w:rsid w:val="66E4556E"/>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EE68FD"/>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3723D"/>
    <w:rsid w:val="6879445C"/>
    <w:rsid w:val="687A5897"/>
    <w:rsid w:val="687D194E"/>
    <w:rsid w:val="68945561"/>
    <w:rsid w:val="689D6C87"/>
    <w:rsid w:val="68A05E34"/>
    <w:rsid w:val="68A4599C"/>
    <w:rsid w:val="68AD0074"/>
    <w:rsid w:val="68BD797F"/>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71D39"/>
    <w:rsid w:val="6ADD6D64"/>
    <w:rsid w:val="6B0F06C2"/>
    <w:rsid w:val="6B2B6878"/>
    <w:rsid w:val="6B633F4F"/>
    <w:rsid w:val="6B70680D"/>
    <w:rsid w:val="6B816F14"/>
    <w:rsid w:val="6B8A298B"/>
    <w:rsid w:val="6B8A779B"/>
    <w:rsid w:val="6B99345E"/>
    <w:rsid w:val="6B9B7C9D"/>
    <w:rsid w:val="6BA73F43"/>
    <w:rsid w:val="6BAD6C20"/>
    <w:rsid w:val="6BB456BB"/>
    <w:rsid w:val="6BB62A44"/>
    <w:rsid w:val="6BD81D0A"/>
    <w:rsid w:val="6BE052CE"/>
    <w:rsid w:val="6BE73D9E"/>
    <w:rsid w:val="6BF2692A"/>
    <w:rsid w:val="6BF358A4"/>
    <w:rsid w:val="6C051F4E"/>
    <w:rsid w:val="6C096C12"/>
    <w:rsid w:val="6C1A5960"/>
    <w:rsid w:val="6C417EB8"/>
    <w:rsid w:val="6C613F45"/>
    <w:rsid w:val="6C756221"/>
    <w:rsid w:val="6C77554D"/>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3907"/>
    <w:rsid w:val="6EBE6FBB"/>
    <w:rsid w:val="6ED70BA2"/>
    <w:rsid w:val="6EDB7671"/>
    <w:rsid w:val="6EF77260"/>
    <w:rsid w:val="6F1D495B"/>
    <w:rsid w:val="6F2302E3"/>
    <w:rsid w:val="6F314C13"/>
    <w:rsid w:val="6F382FA6"/>
    <w:rsid w:val="6F391F60"/>
    <w:rsid w:val="6F614293"/>
    <w:rsid w:val="6F694006"/>
    <w:rsid w:val="6F6C5490"/>
    <w:rsid w:val="6F761900"/>
    <w:rsid w:val="6FA71AD5"/>
    <w:rsid w:val="6FAF2607"/>
    <w:rsid w:val="6FD47D24"/>
    <w:rsid w:val="6FD84248"/>
    <w:rsid w:val="6FE17D06"/>
    <w:rsid w:val="6FED5B27"/>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2E4900"/>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3F456D6"/>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02B1"/>
    <w:rsid w:val="76143A54"/>
    <w:rsid w:val="7637074A"/>
    <w:rsid w:val="763B63B0"/>
    <w:rsid w:val="764772A3"/>
    <w:rsid w:val="767B7960"/>
    <w:rsid w:val="769A6195"/>
    <w:rsid w:val="76A44430"/>
    <w:rsid w:val="76A71FBB"/>
    <w:rsid w:val="76AA5D81"/>
    <w:rsid w:val="76AB50DC"/>
    <w:rsid w:val="76B53820"/>
    <w:rsid w:val="76BB3C83"/>
    <w:rsid w:val="76C80EC7"/>
    <w:rsid w:val="76F73D47"/>
    <w:rsid w:val="77006E1F"/>
    <w:rsid w:val="77032A24"/>
    <w:rsid w:val="770A5210"/>
    <w:rsid w:val="771670C1"/>
    <w:rsid w:val="772774BF"/>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654DF4"/>
    <w:rsid w:val="78810787"/>
    <w:rsid w:val="78826969"/>
    <w:rsid w:val="788E3AAC"/>
    <w:rsid w:val="78B22357"/>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7D6B00"/>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056D62"/>
    <w:rsid w:val="7C110306"/>
    <w:rsid w:val="7C212B8A"/>
    <w:rsid w:val="7C572CA5"/>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3239CA"/>
    <w:rsid w:val="7E4B691E"/>
    <w:rsid w:val="7E5B417D"/>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ind w:firstLine="420" w:firstLineChars="200"/>
    </w:pPr>
  </w:style>
  <w:style w:type="paragraph" w:styleId="3">
    <w:name w:val="toa heading"/>
    <w:next w:val="1"/>
    <w:autoRedefine/>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9513</Words>
  <Characters>10428</Characters>
  <Lines>0</Lines>
  <Paragraphs>0</Paragraphs>
  <TotalTime>954</TotalTime>
  <ScaleCrop>false</ScaleCrop>
  <LinksUpToDate>false</LinksUpToDate>
  <CharactersWithSpaces>10657</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2023-05-26T08:11:00Z</cp:lastPrinted>
  <dcterms:modified xsi:type="dcterms:W3CDTF">2024-06-07T00:55:02Z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50306CC149C84F98BF850919EA3E5AFB_13</vt:lpwstr>
  </property>
</Properties>
</file>