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D9DB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017AAB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70D2AF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55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16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5F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9C4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4B7C2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0EA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AF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77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AB96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89597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3D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B55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32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07EA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E0BE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1E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34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D6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1C8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32502E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75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94B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66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06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70D06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A6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D3FF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50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78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79871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34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19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C1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9BDC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27104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1A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AA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BC4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761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19DE9B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A9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1E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42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76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531B6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0B6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66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BD4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7A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49E4BA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21D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39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41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8E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7ECC6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0F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5FD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DB7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75F4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57C2B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68D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746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DC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261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46E9E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CA5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AD9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AD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93BF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F00F5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8A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82F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7357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B2E6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B70F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80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48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BE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19C6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04EEC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84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3E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55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E96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534B0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32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C1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A0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3A0E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61EB35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4FE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711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B0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98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72C3D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CFC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AB9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9E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653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0696F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AD2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5E8F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2A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F6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61B93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83E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BB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E7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7B1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47DA7B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3496A1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4B0A92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3A048A81">
      <w:pPr>
        <w:spacing w:line="115" w:lineRule="exact"/>
        <w:rPr>
          <w:color w:val="000000"/>
        </w:rPr>
      </w:pPr>
    </w:p>
    <w:tbl>
      <w:tblPr>
        <w:tblStyle w:val="9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4C7513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2D3A5299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259047B6"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岳阳市岳阳楼区学院路小学</w:t>
            </w:r>
          </w:p>
        </w:tc>
      </w:tr>
      <w:tr w14:paraId="0AFBB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3A5342CF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0F1BEE1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CCE0C05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512C02C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23DA51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5456C59E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44C7E6CB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3F7411B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4D200A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4791BF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0A5BAAD4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4C69620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5258807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6EA6ADF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2CCFD9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DD28076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1B1FCB3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2131F5F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20AA0C0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07E01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7F7F931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17EBD4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707F7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831E77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353C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1C47C6B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7A9CF2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12AFCA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C4F6B3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E0095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EF5706A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855C34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5F8719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79282A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7F1597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619F7997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ABA36A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0EF3EE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4174BD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7FD11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2C9FE2E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05AF88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50030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CEE0D3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CA4A8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6E82A4C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B8BC3D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35E41F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CBDF5C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202.66</w:t>
            </w:r>
          </w:p>
        </w:tc>
      </w:tr>
      <w:tr w14:paraId="694404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163FA99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4AC080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C225FA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227A93A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202.66</w:t>
            </w:r>
          </w:p>
        </w:tc>
      </w:tr>
      <w:tr w14:paraId="4A96AC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7C6BA35C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FF4FDC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ACD0B8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7C424A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E5FC3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35B0ED14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686419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7BC42F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FAD417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589B4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129352E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0F923B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BEB525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459818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21776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9454866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AAD3AA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164.35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DFCCB1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77.01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8604FE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257.63</w:t>
            </w:r>
          </w:p>
        </w:tc>
      </w:tr>
      <w:tr w14:paraId="54D678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94AC4BC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723DFE0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12.02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AAB5D1B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891927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13.81</w:t>
            </w:r>
          </w:p>
        </w:tc>
      </w:tr>
      <w:tr w14:paraId="2EB8A0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F2150D2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7B7FCC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5.25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1CF791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02EEA1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5.89</w:t>
            </w:r>
          </w:p>
        </w:tc>
      </w:tr>
      <w:tr w14:paraId="3A959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5F74D8B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3060C01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760183E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3.85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98C79E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8.66</w:t>
            </w:r>
          </w:p>
        </w:tc>
      </w:tr>
      <w:tr w14:paraId="028A7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2E391E8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103016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4A9476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80.56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85603E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7B2AF5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EFE5435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5DE800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F17299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679DCD1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1E23B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1BE3F702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4ADECA18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26DC73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384E69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3F0B09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32AB22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72047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BED4D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287AEF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623D6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4BFA3C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038683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458BCC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23A5AE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24237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4E9294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85FFB89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1BAA39BD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443F0BB6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4C0686C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7ADA66B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3ACFED1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729A70D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352E3F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10C935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47C50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326AD5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5D4C17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4EE3E0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0275C2DC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203FBF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2A04532A">
      <w:pPr>
        <w:spacing w:line="132" w:lineRule="exact"/>
      </w:pPr>
    </w:p>
    <w:tbl>
      <w:tblPr>
        <w:tblStyle w:val="9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3BE225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49E86623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5514B9A8">
            <w:pPr>
              <w:pStyle w:val="10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岳阳市岳阳楼区学院路小学</w:t>
            </w:r>
          </w:p>
        </w:tc>
      </w:tr>
      <w:tr w14:paraId="39AEA9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EA93FB1">
            <w:pPr>
              <w:pStyle w:val="10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6E44AC67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52667A34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72780B4F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1B0788E8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456F6F38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0BF33D21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3B1CAC3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730C76D1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6FC3BB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210CEA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4CF93A40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52F6AA66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993.63</w:t>
            </w:r>
          </w:p>
        </w:tc>
        <w:tc>
          <w:tcPr>
            <w:tcW w:w="1310" w:type="dxa"/>
            <w:noWrap w:val="0"/>
            <w:vAlign w:val="top"/>
          </w:tcPr>
          <w:p w14:paraId="42211FB5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1240.28</w:t>
            </w:r>
          </w:p>
        </w:tc>
        <w:tc>
          <w:tcPr>
            <w:tcW w:w="1268" w:type="dxa"/>
            <w:noWrap w:val="0"/>
            <w:vAlign w:val="top"/>
          </w:tcPr>
          <w:p w14:paraId="57BACA41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1240.28</w:t>
            </w:r>
          </w:p>
        </w:tc>
        <w:tc>
          <w:tcPr>
            <w:tcW w:w="716" w:type="dxa"/>
            <w:noWrap w:val="0"/>
            <w:vAlign w:val="top"/>
          </w:tcPr>
          <w:p w14:paraId="65AF974B">
            <w:pPr>
              <w:pStyle w:val="10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278ACB31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124.82%</w:t>
            </w:r>
          </w:p>
        </w:tc>
        <w:tc>
          <w:tcPr>
            <w:tcW w:w="1450" w:type="dxa"/>
            <w:noWrap w:val="0"/>
            <w:vAlign w:val="top"/>
          </w:tcPr>
          <w:p w14:paraId="0540E973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7D8C08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FF55A4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1C19AF07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B1BEDDD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3F2C75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9D42CC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FBF4238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1072.32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53EE9C9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1037.62</w:t>
            </w:r>
          </w:p>
        </w:tc>
      </w:tr>
      <w:tr w14:paraId="6CE26A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002293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AEB300B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C5D3AB5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202.66</w:t>
            </w:r>
          </w:p>
        </w:tc>
      </w:tr>
      <w:tr w14:paraId="1DBE2A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37E68C5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21A3916">
            <w:pPr>
              <w:spacing w:before="20" w:line="208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E211A1B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86F8D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A62F4E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396DAFEF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167.96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0EC9F2C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AC909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5D84C77">
            <w:pPr>
              <w:pStyle w:val="10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7C550068">
            <w:pPr>
              <w:pStyle w:val="10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24EF7758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5AAB77ED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C14CA2B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0C735D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955640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BB64629">
            <w:pPr>
              <w:pStyle w:val="10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19"/>
                <w:szCs w:val="19"/>
                <w:lang w:val="en-US" w:eastAsia="zh-CN"/>
              </w:rPr>
              <w:t>德育质量得到新提升；2、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sz w:val="19"/>
                <w:szCs w:val="19"/>
                <w:lang w:val="en-US" w:eastAsia="zh-CN"/>
              </w:rPr>
              <w:t>教学工作展现新气象；3、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19"/>
                <w:szCs w:val="19"/>
                <w:lang w:val="en-US" w:eastAsia="zh-CN"/>
              </w:rPr>
              <w:t>队伍建设实现新进步；4、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校园硬件设施上台阶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9ACD734">
            <w:pPr>
              <w:pStyle w:val="10"/>
              <w:rPr>
                <w:rFonts w:hint="eastAsia" w:ascii="宋体" w:hAnsi="宋体" w:eastAsia="宋体" w:cs="宋体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19"/>
                <w:szCs w:val="19"/>
                <w:lang w:val="en-US" w:eastAsia="zh-CN"/>
              </w:rPr>
              <w:t>德育质量得到新提升，促进多彩活动、多维课程发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sz w:val="19"/>
                <w:szCs w:val="19"/>
                <w:lang w:val="en-US" w:eastAsia="zh-CN"/>
              </w:rPr>
              <w:t>展；2、教学工作展现新气象，抓关键——关注课堂提升质量，抓实质——优化作业减负向上；3、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19"/>
                <w:szCs w:val="19"/>
                <w:lang w:val="en-US" w:eastAsia="zh-CN"/>
              </w:rPr>
              <w:t>队伍建设实现新进步，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sz w:val="19"/>
                <w:szCs w:val="19"/>
                <w:lang w:val="en-US" w:eastAsia="zh-CN"/>
              </w:rPr>
              <w:t>恪守师德师风，实施民主管理；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19"/>
                <w:szCs w:val="19"/>
                <w:lang w:val="en-US" w:eastAsia="zh-CN"/>
              </w:rPr>
              <w:t>4、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校园硬件设施上台阶，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sz w:val="19"/>
                <w:szCs w:val="19"/>
                <w:lang w:val="en-US" w:eastAsia="zh-CN"/>
              </w:rPr>
              <w:t>完善美化校园环境。</w:t>
            </w:r>
          </w:p>
        </w:tc>
      </w:tr>
      <w:tr w14:paraId="573367A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52F72928">
            <w:pPr>
              <w:pStyle w:val="10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033B00C4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304E6FB4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10EDB921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077302A4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7B225403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531E0A14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48622EFF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92DAF2F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37EF22EE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09AF80B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1BAFB3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0D7CC2AF">
            <w:pPr>
              <w:pStyle w:val="10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6100F91E">
            <w:pPr>
              <w:pStyle w:val="10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57590349">
            <w:pPr>
              <w:pStyle w:val="10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2CCC7969">
            <w:pPr>
              <w:pStyle w:val="10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3CA4C4EC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70F16E7F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26425356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1FEDF727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7DBCB1B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146CB1F6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top"/>
          </w:tcPr>
          <w:p w14:paraId="6C209F1C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完成在校学生德智体美劳全面教育与培养</w:t>
            </w:r>
          </w:p>
        </w:tc>
        <w:tc>
          <w:tcPr>
            <w:tcW w:w="1310" w:type="dxa"/>
            <w:noWrap w:val="0"/>
            <w:vAlign w:val="top"/>
          </w:tcPr>
          <w:p w14:paraId="579B8A7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1547474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1020人</w:t>
            </w:r>
          </w:p>
        </w:tc>
        <w:tc>
          <w:tcPr>
            <w:tcW w:w="1268" w:type="dxa"/>
            <w:noWrap w:val="0"/>
            <w:vAlign w:val="top"/>
          </w:tcPr>
          <w:p w14:paraId="73B2FF63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74E7080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1021人</w:t>
            </w:r>
          </w:p>
        </w:tc>
        <w:tc>
          <w:tcPr>
            <w:tcW w:w="716" w:type="dxa"/>
            <w:noWrap w:val="0"/>
            <w:vAlign w:val="top"/>
          </w:tcPr>
          <w:p w14:paraId="6AFD2F5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794F46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05490E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730900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1DEC0A0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2AEBB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A4A8E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2AD6BA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4ADD9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4AE6DD2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足额发放教职工工资及福利待遇</w:t>
            </w:r>
          </w:p>
        </w:tc>
        <w:tc>
          <w:tcPr>
            <w:tcW w:w="1310" w:type="dxa"/>
            <w:noWrap w:val="0"/>
            <w:vAlign w:val="top"/>
          </w:tcPr>
          <w:p w14:paraId="2977988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5551DB43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53人</w:t>
            </w:r>
          </w:p>
        </w:tc>
        <w:tc>
          <w:tcPr>
            <w:tcW w:w="1268" w:type="dxa"/>
            <w:noWrap w:val="0"/>
            <w:vAlign w:val="top"/>
          </w:tcPr>
          <w:p w14:paraId="63D708B5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079D629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53人</w:t>
            </w:r>
          </w:p>
        </w:tc>
        <w:tc>
          <w:tcPr>
            <w:tcW w:w="716" w:type="dxa"/>
            <w:noWrap w:val="0"/>
            <w:vAlign w:val="top"/>
          </w:tcPr>
          <w:p w14:paraId="1F975105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DC97B2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4E064C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18E7D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EA68FF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327E36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A1374B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4C43F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5BEA6BB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A87D22F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组织参加全国、省、市、区的各类培训人次</w:t>
            </w:r>
          </w:p>
        </w:tc>
        <w:tc>
          <w:tcPr>
            <w:tcW w:w="1310" w:type="dxa"/>
            <w:noWrap w:val="0"/>
            <w:vAlign w:val="top"/>
          </w:tcPr>
          <w:p w14:paraId="7F0431F3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792EFCDF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300人次</w:t>
            </w:r>
          </w:p>
        </w:tc>
        <w:tc>
          <w:tcPr>
            <w:tcW w:w="1268" w:type="dxa"/>
            <w:noWrap w:val="0"/>
            <w:vAlign w:val="top"/>
          </w:tcPr>
          <w:p w14:paraId="67DC4A1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3CA1F36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300人次</w:t>
            </w:r>
          </w:p>
        </w:tc>
        <w:tc>
          <w:tcPr>
            <w:tcW w:w="716" w:type="dxa"/>
            <w:noWrap w:val="0"/>
            <w:vAlign w:val="top"/>
          </w:tcPr>
          <w:p w14:paraId="63434FE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282DB6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4E93B1A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99F229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152049B9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12450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F861525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DD7787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9E84B74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587C0FF4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026BDCDC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减负提质作业覆盖率</w:t>
            </w:r>
          </w:p>
        </w:tc>
        <w:tc>
          <w:tcPr>
            <w:tcW w:w="1310" w:type="dxa"/>
            <w:noWrap w:val="0"/>
            <w:vAlign w:val="top"/>
          </w:tcPr>
          <w:p w14:paraId="5F053629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82D795B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00378D9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880C56F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386E220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8D7B1B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655F5F4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9215631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109CB7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BD73D6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C3E137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5D1520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52F870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E536A81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保障学校正常开展各项工作的经费投入率</w:t>
            </w:r>
          </w:p>
        </w:tc>
        <w:tc>
          <w:tcPr>
            <w:tcW w:w="1310" w:type="dxa"/>
            <w:noWrap w:val="0"/>
            <w:vAlign w:val="top"/>
          </w:tcPr>
          <w:p w14:paraId="34F76EA5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502C2A8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33A7C8B3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56B59F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2AFA935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E4C604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CA3BE2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3469D9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A893EF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41A2F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6436A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54F70E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9AAA88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1145E094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心理健康教育覆盖率</w:t>
            </w:r>
          </w:p>
        </w:tc>
        <w:tc>
          <w:tcPr>
            <w:tcW w:w="1310" w:type="dxa"/>
            <w:noWrap w:val="0"/>
            <w:vAlign w:val="top"/>
          </w:tcPr>
          <w:p w14:paraId="5EE8500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3DE61A75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06C8587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B7F31C6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56E9680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9C3A31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9877861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FF403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D27ABB7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163D8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15CEDA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45C5535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669C9EBF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</w:pPr>
          </w:p>
          <w:p w14:paraId="7C31FF46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2E9CBDDF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按时完成在校学生春、秋两季的教学任务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BFBD83B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A3934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1F84A36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A07EC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0A9B9E1B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F15986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C4A74BA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2BB933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36778A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17663C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38B16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F186A2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54F12E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DCC2FD7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按时发放教职工的工资及福利待遇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10FE56B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932AB7B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76E3DF17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E57E375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10A2797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0A0A317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C630F8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34F454A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1F44266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F8AB1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005E1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A9DDB6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033A55D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F1CC626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全年教育投入经费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E623A35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1240.28万元</w:t>
            </w:r>
          </w:p>
        </w:tc>
        <w:tc>
          <w:tcPr>
            <w:tcW w:w="1268" w:type="dxa"/>
            <w:noWrap w:val="0"/>
            <w:vAlign w:val="top"/>
          </w:tcPr>
          <w:p w14:paraId="4571353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4DA21F3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1240.28万元</w:t>
            </w:r>
          </w:p>
        </w:tc>
        <w:tc>
          <w:tcPr>
            <w:tcW w:w="716" w:type="dxa"/>
            <w:noWrap w:val="0"/>
            <w:vAlign w:val="top"/>
          </w:tcPr>
          <w:p w14:paraId="12624800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73493C1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933447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A5E6A03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6FB33597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D1360F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14297F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6075339A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2BE801F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C0A825A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CCCDC4C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57EC85B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3C98EF62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73220C1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6CE999E6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7DC51B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A0F5D6C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5D333B9B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377FAD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26EF627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9CA60FE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412029EE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4E2F71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17C633C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F4CBF8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38CCFD3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9A5DB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123CB9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F98053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0C5015EA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4D7E327F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4A306B2C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10031438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提升课堂质量，促进教育事业发展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5C1402C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408CA6C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1794AE6D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58D2132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08D05C58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FE7391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204E67C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83E041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3E9B953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C626D3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F191C3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8BE24A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839D5B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2D49B9C">
            <w:pPr>
              <w:pStyle w:val="10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加强师德师风建设，提升队伍素质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6E5A8B1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127E087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70111C4A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2070E4E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56427995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39F081E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F9FCA4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24EA219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6C64517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E6C84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18E87D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C6DC5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7235D83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6257C1D7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BF6CB78">
            <w:pPr>
              <w:pStyle w:val="10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开展环境保护教育，提升教职工及学生生态环保意识</w:t>
            </w:r>
          </w:p>
        </w:tc>
        <w:tc>
          <w:tcPr>
            <w:tcW w:w="1310" w:type="dxa"/>
            <w:noWrap w:val="0"/>
            <w:vAlign w:val="top"/>
          </w:tcPr>
          <w:p w14:paraId="4154C924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58F4B79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50801863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529841B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5AEFA59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E74A805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7D457A3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0FBA786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76A8346A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FDA03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5582F7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1D4CA1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A06F4AB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58C3496">
            <w:pPr>
              <w:pStyle w:val="10"/>
              <w:spacing w:line="235" w:lineRule="exact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42899CCC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教育事业可持续发展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752A31F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F8B7094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持续发展</w:t>
            </w:r>
          </w:p>
        </w:tc>
        <w:tc>
          <w:tcPr>
            <w:tcW w:w="1268" w:type="dxa"/>
            <w:noWrap w:val="0"/>
            <w:vAlign w:val="top"/>
          </w:tcPr>
          <w:p w14:paraId="3A5B0D6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642C31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持续发展</w:t>
            </w:r>
          </w:p>
        </w:tc>
        <w:tc>
          <w:tcPr>
            <w:tcW w:w="716" w:type="dxa"/>
            <w:noWrap w:val="0"/>
            <w:vAlign w:val="top"/>
          </w:tcPr>
          <w:p w14:paraId="1BCFC7B1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FD1C810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154131E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4596C7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E023587">
            <w:pPr>
              <w:pStyle w:val="10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7FD487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F69312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B382B54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62DA4C06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3C992B99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BCFF7D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0CD536FD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3E5D4C1E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1D5075B8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 w14:paraId="32567A66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6684B22E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1AA5088C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259150E9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20130D33">
            <w:pPr>
              <w:pStyle w:val="10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6E67E4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FA2271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79A566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307394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3D75B4AF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56850672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35A0B48D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33462879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449C5FBB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060D8B30">
            <w:pPr>
              <w:pStyle w:val="10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7B051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F4A29C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B718C9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090045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7E132649">
            <w:pPr>
              <w:pStyle w:val="10"/>
              <w:spacing w:line="235" w:lineRule="exact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教职工满意度</w:t>
            </w:r>
          </w:p>
        </w:tc>
        <w:tc>
          <w:tcPr>
            <w:tcW w:w="1310" w:type="dxa"/>
            <w:noWrap w:val="0"/>
            <w:vAlign w:val="top"/>
          </w:tcPr>
          <w:p w14:paraId="7B089E99">
            <w:pPr>
              <w:pStyle w:val="10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47C2DEAC">
            <w:pPr>
              <w:pStyle w:val="10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134D1C91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19A1F174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38FC315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0AFC00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1816DA32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6BCC7A4D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2AAA5DC7">
            <w:pPr>
              <w:pStyle w:val="10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1CE9032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</w:tbl>
    <w:p w14:paraId="140C98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187D01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7EA3F0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1E4FC33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7D714C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9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511D1D3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2CD4687C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33992B64">
            <w:pPr>
              <w:pStyle w:val="10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 w14:paraId="62EA313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3851AF16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18695B0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50B92DD9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3FBBB4C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32618C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2966E0A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4A101255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159E429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FCA890E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27B72F5F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035BF446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00808A50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DD9D9CB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14BB959E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1B4BE7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AD6B66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CD39F5D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794DC555">
            <w:pPr>
              <w:pStyle w:val="10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352FC5B0">
            <w:pPr>
              <w:pStyle w:val="10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7CA6C0B4">
            <w:pPr>
              <w:pStyle w:val="10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3C31B7CA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2ACC7B7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993CA86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3EB6CA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30E460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2E1B11B2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277AF1A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6F1EAD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6F9FE0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7B225F2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1D113BC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0756B41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1812C2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B6CC8C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EBEFB11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0324C65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5BCFF7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71E5152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3D3773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44DC687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043201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6A1EE7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34740B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1174C8C1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7727A22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5DF6D8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3F1459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56D325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19CBAD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791796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691471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8349C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03BBCD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0642C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510BBA3D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6B8F7621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1A4875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4FA3A2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523DC25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76E35A9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22AD8F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51D5A51D">
            <w:pPr>
              <w:pStyle w:val="10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45DD6329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4E8243D9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3D517DE4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4FA3005E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722129EF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70435B95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48E05481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682FB8E5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4F819126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18A5F2D9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1DF8426D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0BB9F6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405629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3DB7ED16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879CCAE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CB3DC34">
            <w:pPr>
              <w:pStyle w:val="10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54F9509">
            <w:pPr>
              <w:pStyle w:val="10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168BA37A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4E2B64AC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82B3E2B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4C14DFFD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D2E0C6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841C4FD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FD80DC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219108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F85DC40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AC3689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C5015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A7BEA0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CAF82C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E738F85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554E8D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D450F1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E74CCB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409A28D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0AB0A60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33F65B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8CC12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E9FCE1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4EE12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1A3EC18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09F6653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DB005C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10CC1F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B2D034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8DB9F0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9F9A81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DB771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05307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D3671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65B2D32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7BAE78C3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98A80E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0E31D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ED0130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DB9C05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AD497A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D23327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2F5EE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6EA10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DB3A22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F49F9A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B8951E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0CCBA1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4C7D5E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110F9C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9B68DCD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362C3D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71953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3D1FC2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BD52FD7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12E34462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CE52027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21B8A0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443D2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FBF29C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D70DB6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06226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A548E3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A5052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41CDF4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5B27545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10D1753C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5BA1309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CF2AFC7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95E7F7C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332E269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A39A1E1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01A539C">
            <w:pPr>
              <w:pStyle w:val="10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F7A22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6BAAFA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DCE0E1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35166A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362800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6FCB3A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DBCABA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40D603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15443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BFE27B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0A40F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97EBB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2FA801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EC60AE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3ADBD23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AD7335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5D38C4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618906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7F7434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B153D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5CCDF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4E78B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C31D47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D9D8A38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64306999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187863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9A0EBD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59C4D4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380A2FD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4E728F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3E3A45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197BE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196605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C7FDF7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EF3A2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7EA7EA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E5E2A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47D9ED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E42511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6F29F8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934782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638C4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EA6DF7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3A13D2F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6571E6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C89445D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94A303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C534F7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0223D9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933514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E7AE26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7BDC2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F41548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EF8B109">
            <w:pPr>
              <w:pStyle w:val="10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6AD6820">
            <w:pPr>
              <w:pStyle w:val="10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54482CB3">
            <w:pPr>
              <w:pStyle w:val="10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16A2F152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3D957601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7618CF24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3F50C7B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6762E731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CB6FDD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D0CEE2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F30D6E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4D5E99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6928D0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21387A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4E3B8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A9C9B8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281041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C20CCA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D573AC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6B9656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F3E606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6C8A49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075F79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113E4B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75B4A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4208AE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4280E9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293525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7B3379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9CD73B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88E5DE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6E15C1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1F8685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474150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2D1CF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BBD78F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1A7769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3036C8E4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0552A7FB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5248EC8E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ACF84F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5F6625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98D4A3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C12DA1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DFE9DB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26FD63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6BF77F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725109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ED7485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38FA94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F2DA92D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8FB57B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8E1873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07AD9E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06594F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8DBD72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38BC5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A851F2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03D164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0657054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07D5D66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9D45FB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5727D0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AD733F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08EA7A0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97A3EB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8EB32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35205FF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529D836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6F4BAF7E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73D40C61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040EA268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2D5057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CFA933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2E8C56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9DBF3B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C0F890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6D7C56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9D4CC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E8F184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DB5E14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7B481B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0F64D4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D3239B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994D774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871B69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7DDF81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222451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04B3D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D8AC20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FAADE5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64012EA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52369F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49830A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D3BF79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42924B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7DFEEC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228567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D1885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2DA5E9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039BE7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1848319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694B28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F0845BE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002F85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FF4CFD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940453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C8A0457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0844F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069F7F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26B329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99AF17B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5519821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5BF5BF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FC7070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46AD0B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0AB598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19C31C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FBA7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E54207D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BEB87AE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49D0E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15599F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7A3F54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83C696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8C8C62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852C53F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1E0737A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99386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BF6ABE1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A0F2683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7714912D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2FB2AF8D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8416CAA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7D7A48CC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00CB5C3C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0C9C80C0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21148A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F32496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06FA1FB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10FBA92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5DAA835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0281E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23040A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652833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9E25869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49BB0C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457BA6C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499305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E4248E3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2BFFEF8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C6D03E9">
            <w:pPr>
              <w:pStyle w:val="10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EA99A8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3AFCA53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AC9EFB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93D4E94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B5AB8F9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53BBF90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F7F0CAC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77D78298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1D9DF5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FCD001B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  <w:tr w14:paraId="26C562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2961F0E6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6CA53A12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2C98FDDD">
            <w:pPr>
              <w:pStyle w:val="10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44D45E73">
            <w:pPr>
              <w:pStyle w:val="10"/>
              <w:rPr>
                <w:rFonts w:hint="eastAsia" w:ascii="宋体" w:hAnsi="宋体" w:eastAsia="宋体" w:cs="宋体"/>
              </w:rPr>
            </w:pPr>
          </w:p>
        </w:tc>
      </w:tr>
    </w:tbl>
    <w:p w14:paraId="046952B3">
      <w:pPr>
        <w:pStyle w:val="3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72C26C0C">
      <w:pPr>
        <w:spacing w:line="217" w:lineRule="auto"/>
        <w:rPr>
          <w:sz w:val="22"/>
          <w:szCs w:val="22"/>
        </w:rPr>
      </w:pPr>
    </w:p>
    <w:p w14:paraId="037C36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7B2051AB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0F885C7F">
      <w:pPr>
        <w:spacing w:line="250" w:lineRule="auto"/>
        <w:rPr>
          <w:rFonts w:ascii="Arial"/>
          <w:sz w:val="21"/>
        </w:rPr>
      </w:pPr>
    </w:p>
    <w:p w14:paraId="3C64EB61">
      <w:pPr>
        <w:spacing w:line="250" w:lineRule="auto"/>
        <w:rPr>
          <w:rFonts w:ascii="Arial"/>
          <w:sz w:val="21"/>
        </w:rPr>
      </w:pPr>
    </w:p>
    <w:p w14:paraId="02420A83">
      <w:pPr>
        <w:spacing w:line="250" w:lineRule="auto"/>
        <w:rPr>
          <w:rFonts w:ascii="Arial"/>
          <w:sz w:val="21"/>
        </w:rPr>
      </w:pPr>
    </w:p>
    <w:p w14:paraId="6F09883B">
      <w:pPr>
        <w:spacing w:line="250" w:lineRule="auto"/>
        <w:rPr>
          <w:rFonts w:ascii="Arial"/>
          <w:sz w:val="21"/>
        </w:rPr>
      </w:pPr>
    </w:p>
    <w:p w14:paraId="24AFA9E9">
      <w:pPr>
        <w:spacing w:line="251" w:lineRule="auto"/>
        <w:rPr>
          <w:rFonts w:ascii="Arial"/>
          <w:sz w:val="21"/>
        </w:rPr>
      </w:pPr>
    </w:p>
    <w:p w14:paraId="45FBCD3A">
      <w:pPr>
        <w:spacing w:line="251" w:lineRule="auto"/>
        <w:rPr>
          <w:rFonts w:ascii="Arial"/>
          <w:sz w:val="21"/>
        </w:rPr>
      </w:pPr>
    </w:p>
    <w:p w14:paraId="6E51B2C3">
      <w:pPr>
        <w:spacing w:line="251" w:lineRule="auto"/>
        <w:rPr>
          <w:rFonts w:ascii="Arial"/>
          <w:sz w:val="21"/>
        </w:rPr>
      </w:pPr>
    </w:p>
    <w:p w14:paraId="24006C6B">
      <w:pPr>
        <w:spacing w:line="251" w:lineRule="auto"/>
        <w:rPr>
          <w:rFonts w:ascii="Arial"/>
          <w:sz w:val="21"/>
        </w:rPr>
      </w:pPr>
    </w:p>
    <w:p w14:paraId="0ED79DA6">
      <w:pPr>
        <w:spacing w:line="251" w:lineRule="auto"/>
        <w:rPr>
          <w:rFonts w:ascii="Arial"/>
          <w:sz w:val="21"/>
        </w:rPr>
      </w:pPr>
    </w:p>
    <w:p w14:paraId="73AA1C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岳阳市岳阳楼区学院路小学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单位整体支出绩效自评报告</w:t>
      </w:r>
    </w:p>
    <w:p w14:paraId="2F38D84E">
      <w:pPr>
        <w:spacing w:line="243" w:lineRule="auto"/>
        <w:rPr>
          <w:rFonts w:ascii="Arial"/>
          <w:sz w:val="21"/>
        </w:rPr>
      </w:pPr>
    </w:p>
    <w:p w14:paraId="6FA4AFE2">
      <w:pPr>
        <w:spacing w:line="243" w:lineRule="auto"/>
        <w:rPr>
          <w:rFonts w:ascii="Arial"/>
          <w:sz w:val="21"/>
        </w:rPr>
      </w:pPr>
    </w:p>
    <w:p w14:paraId="41CE651F">
      <w:pPr>
        <w:spacing w:line="243" w:lineRule="auto"/>
        <w:rPr>
          <w:rFonts w:ascii="Arial"/>
          <w:sz w:val="21"/>
        </w:rPr>
      </w:pPr>
    </w:p>
    <w:p w14:paraId="634275F2">
      <w:pPr>
        <w:spacing w:line="243" w:lineRule="auto"/>
        <w:rPr>
          <w:rFonts w:ascii="Arial"/>
          <w:sz w:val="21"/>
        </w:rPr>
      </w:pPr>
    </w:p>
    <w:p w14:paraId="084D8060">
      <w:pPr>
        <w:spacing w:line="243" w:lineRule="auto"/>
        <w:rPr>
          <w:rFonts w:ascii="Arial"/>
          <w:sz w:val="21"/>
        </w:rPr>
      </w:pPr>
    </w:p>
    <w:p w14:paraId="6BD1F355">
      <w:pPr>
        <w:spacing w:line="243" w:lineRule="auto"/>
        <w:rPr>
          <w:rFonts w:ascii="Arial"/>
          <w:sz w:val="21"/>
        </w:rPr>
      </w:pPr>
    </w:p>
    <w:p w14:paraId="36C498C2">
      <w:pPr>
        <w:spacing w:line="243" w:lineRule="auto"/>
        <w:rPr>
          <w:rFonts w:ascii="Arial"/>
          <w:sz w:val="21"/>
        </w:rPr>
      </w:pPr>
    </w:p>
    <w:p w14:paraId="73F4F3B8">
      <w:pPr>
        <w:spacing w:line="243" w:lineRule="auto"/>
        <w:rPr>
          <w:rFonts w:ascii="Arial"/>
          <w:sz w:val="21"/>
        </w:rPr>
      </w:pPr>
    </w:p>
    <w:p w14:paraId="32CD1A2F">
      <w:pPr>
        <w:spacing w:line="243" w:lineRule="auto"/>
        <w:rPr>
          <w:rFonts w:ascii="Arial"/>
          <w:sz w:val="21"/>
        </w:rPr>
      </w:pPr>
    </w:p>
    <w:p w14:paraId="500ABF11">
      <w:pPr>
        <w:spacing w:line="243" w:lineRule="auto"/>
        <w:rPr>
          <w:rFonts w:ascii="Arial"/>
          <w:sz w:val="21"/>
        </w:rPr>
      </w:pPr>
    </w:p>
    <w:p w14:paraId="67F27D08">
      <w:pPr>
        <w:spacing w:line="243" w:lineRule="auto"/>
        <w:rPr>
          <w:rFonts w:ascii="Arial"/>
          <w:sz w:val="21"/>
        </w:rPr>
      </w:pPr>
    </w:p>
    <w:p w14:paraId="4CF33232">
      <w:pPr>
        <w:spacing w:line="243" w:lineRule="auto"/>
        <w:rPr>
          <w:rFonts w:ascii="Arial"/>
          <w:sz w:val="21"/>
        </w:rPr>
      </w:pPr>
    </w:p>
    <w:p w14:paraId="2A177803">
      <w:pPr>
        <w:spacing w:line="243" w:lineRule="auto"/>
        <w:rPr>
          <w:rFonts w:ascii="Arial"/>
          <w:sz w:val="21"/>
        </w:rPr>
      </w:pPr>
    </w:p>
    <w:p w14:paraId="4B80AA72">
      <w:pPr>
        <w:spacing w:line="243" w:lineRule="auto"/>
        <w:rPr>
          <w:rFonts w:ascii="Arial"/>
          <w:sz w:val="21"/>
        </w:rPr>
      </w:pPr>
    </w:p>
    <w:p w14:paraId="13EFBD5B">
      <w:pPr>
        <w:spacing w:line="243" w:lineRule="auto"/>
        <w:rPr>
          <w:rFonts w:ascii="Arial"/>
          <w:sz w:val="21"/>
        </w:rPr>
      </w:pPr>
    </w:p>
    <w:p w14:paraId="1591DF56">
      <w:pPr>
        <w:spacing w:line="243" w:lineRule="auto"/>
        <w:rPr>
          <w:rFonts w:ascii="Arial"/>
          <w:sz w:val="21"/>
        </w:rPr>
      </w:pPr>
    </w:p>
    <w:p w14:paraId="47BF4E9C">
      <w:pPr>
        <w:spacing w:line="243" w:lineRule="auto"/>
        <w:rPr>
          <w:rFonts w:ascii="Arial"/>
          <w:sz w:val="21"/>
        </w:rPr>
      </w:pPr>
    </w:p>
    <w:p w14:paraId="0725F3B0">
      <w:pPr>
        <w:spacing w:line="243" w:lineRule="auto"/>
        <w:rPr>
          <w:rFonts w:ascii="Arial"/>
          <w:sz w:val="21"/>
        </w:rPr>
      </w:pPr>
    </w:p>
    <w:p w14:paraId="55CB5F74">
      <w:pPr>
        <w:spacing w:line="243" w:lineRule="auto"/>
        <w:rPr>
          <w:rFonts w:ascii="Arial"/>
          <w:sz w:val="21"/>
        </w:rPr>
      </w:pPr>
    </w:p>
    <w:p w14:paraId="3CC9D22A">
      <w:pPr>
        <w:spacing w:line="243" w:lineRule="auto"/>
        <w:rPr>
          <w:rFonts w:ascii="Arial"/>
          <w:sz w:val="21"/>
        </w:rPr>
      </w:pPr>
    </w:p>
    <w:p w14:paraId="40553F22">
      <w:pPr>
        <w:spacing w:line="243" w:lineRule="auto"/>
        <w:rPr>
          <w:rFonts w:ascii="Arial"/>
          <w:sz w:val="21"/>
        </w:rPr>
      </w:pPr>
    </w:p>
    <w:p w14:paraId="5BF6C09C">
      <w:pPr>
        <w:spacing w:line="243" w:lineRule="auto"/>
        <w:rPr>
          <w:rFonts w:ascii="Arial"/>
          <w:sz w:val="21"/>
        </w:rPr>
      </w:pPr>
    </w:p>
    <w:p w14:paraId="09144E35">
      <w:pPr>
        <w:spacing w:line="243" w:lineRule="auto"/>
        <w:rPr>
          <w:rFonts w:ascii="Arial"/>
          <w:sz w:val="21"/>
        </w:rPr>
      </w:pPr>
    </w:p>
    <w:p w14:paraId="165E36D3">
      <w:pPr>
        <w:spacing w:line="243" w:lineRule="auto"/>
        <w:rPr>
          <w:rFonts w:ascii="Arial"/>
          <w:sz w:val="21"/>
        </w:rPr>
      </w:pPr>
    </w:p>
    <w:p w14:paraId="411CC915">
      <w:pPr>
        <w:spacing w:line="243" w:lineRule="auto"/>
        <w:rPr>
          <w:rFonts w:ascii="Arial"/>
          <w:sz w:val="21"/>
        </w:rPr>
      </w:pPr>
    </w:p>
    <w:p w14:paraId="53CA00C9">
      <w:pPr>
        <w:spacing w:line="244" w:lineRule="auto"/>
        <w:rPr>
          <w:rFonts w:ascii="Arial"/>
          <w:sz w:val="21"/>
        </w:rPr>
      </w:pPr>
    </w:p>
    <w:p w14:paraId="141EA344">
      <w:pPr>
        <w:spacing w:line="244" w:lineRule="auto"/>
        <w:rPr>
          <w:rFonts w:ascii="Arial"/>
          <w:sz w:val="21"/>
        </w:rPr>
      </w:pPr>
    </w:p>
    <w:p w14:paraId="2AD584B9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42EC0242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7A25DFBD">
      <w:pPr>
        <w:spacing w:line="335" w:lineRule="auto"/>
        <w:rPr>
          <w:rFonts w:ascii="Arial"/>
          <w:sz w:val="21"/>
        </w:rPr>
      </w:pPr>
    </w:p>
    <w:p w14:paraId="79060567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25F941E0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348DBA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岳阳市岳阳楼区学院路小学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7F4093C2">
      <w:pPr>
        <w:spacing w:line="283" w:lineRule="auto"/>
        <w:rPr>
          <w:rFonts w:ascii="Arial"/>
          <w:sz w:val="21"/>
        </w:rPr>
      </w:pPr>
    </w:p>
    <w:p w14:paraId="701253EA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22C9456D">
      <w:pPr>
        <w:numPr>
          <w:ilvl w:val="0"/>
          <w:numId w:val="0"/>
        </w:numPr>
        <w:spacing w:line="560" w:lineRule="exact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（一）学校基本情况</w:t>
      </w:r>
    </w:p>
    <w:p w14:paraId="010DEA3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1、机构情况</w:t>
      </w:r>
    </w:p>
    <w:p w14:paraId="1D7E64B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我校隶属岳阳楼区教育局直属事业单位，组织机构1个，为财政全额补助拨款单位，按要求实施财务独立核算。</w:t>
      </w:r>
    </w:p>
    <w:p w14:paraId="7FA1190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2、人员情况</w:t>
      </w:r>
    </w:p>
    <w:p w14:paraId="65DD15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53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人，年末在校学生数为</w:t>
      </w: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1021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人。</w:t>
      </w:r>
    </w:p>
    <w:p w14:paraId="355C9916">
      <w:pPr>
        <w:numPr>
          <w:ilvl w:val="0"/>
          <w:numId w:val="2"/>
        </w:numPr>
        <w:spacing w:line="560" w:lineRule="exact"/>
        <w:ind w:left="0" w:leftChars="0" w:firstLine="0" w:firstLineChars="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学校职能职责</w:t>
      </w:r>
    </w:p>
    <w:p w14:paraId="3890005A">
      <w:pPr>
        <w:numPr>
          <w:ilvl w:val="0"/>
          <w:numId w:val="3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宣传贯彻执行党和国家的教育方针、政策、法律法规等，坚持依法治教、依法治学，贯彻执行</w:t>
      </w:r>
      <w:r>
        <w:rPr>
          <w:rFonts w:hint="eastAsia" w:ascii="仿宋" w:hAnsi="仿宋" w:eastAsia="仿宋" w:cs="仿宋"/>
          <w:color w:val="333333"/>
          <w:sz w:val="30"/>
          <w:szCs w:val="30"/>
          <w:lang w:eastAsia="zh-CN"/>
        </w:rPr>
        <w:t>岳阳市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教育局的行政规章制度。</w:t>
      </w:r>
    </w:p>
    <w:p w14:paraId="66BF83A2"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维护学校的教学秩序，为学生创造良好的学习环境。积极稳妥地推进教育改革，按教育规律办事，不断提高教育质量。</w:t>
      </w:r>
    </w:p>
    <w:p w14:paraId="0174B13B"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根据学校规模，设置学校管理机构，建立健全各项规章制度和岗位责任制。</w:t>
      </w:r>
    </w:p>
    <w:p w14:paraId="5E9A2F43"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坚持教书育人，服务育</w:t>
      </w:r>
      <w:bookmarkStart w:id="0" w:name="_GoBack"/>
      <w:bookmarkEnd w:id="0"/>
      <w:r>
        <w:rPr>
          <w:rFonts w:hint="eastAsia" w:ascii="仿宋" w:hAnsi="仿宋" w:eastAsia="仿宋" w:cs="仿宋"/>
          <w:color w:val="333333"/>
          <w:sz w:val="30"/>
          <w:szCs w:val="30"/>
        </w:rPr>
        <w:t>人，环境育人方针，加强对学生的思想品德教育，使学生的德智体全面发展。</w:t>
      </w:r>
    </w:p>
    <w:p w14:paraId="35825D4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5、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抓好教师队伍建设，使每个教师都热心于教育事业；</w:t>
      </w:r>
    </w:p>
    <w:p w14:paraId="081B3228">
      <w:pPr>
        <w:keepNext/>
        <w:keepLines/>
        <w:widowControl/>
        <w:spacing w:beforeLines="0" w:afterLines="0"/>
        <w:ind w:firstLine="64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做好安全防范，保证学生的人身安全。</w:t>
      </w:r>
    </w:p>
    <w:p w14:paraId="6C606A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 w14:paraId="20F7B7B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1、德育质量得到新提升，促进多彩活动、多维课程发展；</w:t>
      </w:r>
    </w:p>
    <w:p w14:paraId="660F074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2、教学工作展现新气象，抓关键——关注课堂提升质量，抓实质——优化作业减负向上；</w:t>
      </w:r>
    </w:p>
    <w:p w14:paraId="5908E64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3、队伍建设实现新进步，恪守师德师风，实施民主管理；</w:t>
      </w:r>
    </w:p>
    <w:p w14:paraId="15EDC83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4、校园硬件设施上台阶，完善美化校园环境。</w:t>
      </w:r>
    </w:p>
    <w:p w14:paraId="488C3D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5BD599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4DE1FE66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871.19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20E169CE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779.13万元：包括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258.38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2.00万元；奖金121.75万元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伙食补助费2.50万元；绩效工资147.04万元；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83.66万元；职工基本医疗保险缴费30.36万元；其他社会保障缴费6.65万元；住房公积金63.52万元；其他工资福利10.85万元；退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休费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17.36万元；生活补助34.82万元；其他对个人和家庭的补助0.24万元。 </w:t>
      </w:r>
    </w:p>
    <w:p w14:paraId="15E7E0E2">
      <w:pPr>
        <w:spacing w:line="240" w:lineRule="auto"/>
        <w:ind w:firstLine="600" w:firstLineChars="200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92.06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7.79</w:t>
      </w:r>
      <w:r>
        <w:rPr>
          <w:rFonts w:hint="eastAsia" w:ascii="仿宋" w:hAnsi="仿宋" w:eastAsia="仿宋" w:cs="仿宋"/>
          <w:bCs/>
          <w:sz w:val="30"/>
          <w:szCs w:val="30"/>
        </w:rPr>
        <w:t>万元；印刷费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6.00</w:t>
      </w:r>
      <w:r>
        <w:rPr>
          <w:rFonts w:hint="eastAsia" w:ascii="仿宋" w:hAnsi="仿宋" w:eastAsia="仿宋" w:cs="仿宋"/>
          <w:bCs/>
          <w:sz w:val="30"/>
          <w:szCs w:val="30"/>
        </w:rPr>
        <w:t>万元；水费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1.08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4.82</w:t>
      </w:r>
      <w:r>
        <w:rPr>
          <w:rFonts w:hint="eastAsia" w:ascii="仿宋" w:hAnsi="仿宋" w:eastAsia="仿宋" w:cs="仿宋"/>
          <w:bCs/>
          <w:sz w:val="30"/>
          <w:szCs w:val="30"/>
        </w:rPr>
        <w:t>万元；维修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29.53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会议费6.35万元；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2.31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5.87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2.73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3.19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22.39万元。</w:t>
      </w:r>
    </w:p>
    <w:p w14:paraId="5565AB25">
      <w:pPr>
        <w:pStyle w:val="2"/>
      </w:pPr>
    </w:p>
    <w:p w14:paraId="565119C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34290211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201.13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6ABC20BE">
      <w:pPr>
        <w:spacing w:line="240" w:lineRule="auto"/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基本工资8.84万元；绩效工资68.25万元；职工基本医疗保险缴费3.72万元；其他社会保障缴费0.96万元；其他工资福利16.37万元；生活补助9.30万元；奖励金1.54万元；办公费0.75万元；印刷费3.56万元；电费0.07万元；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24.32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会议费2.45万元；专用材料费1.73万元；劳务费1.22万元；工会经费8.81万元；其他商品和服务支出45.49万元；办公设备购置3.75万元。</w:t>
      </w:r>
    </w:p>
    <w:p w14:paraId="40ED31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6782FCD7">
      <w:pPr>
        <w:pStyle w:val="2"/>
        <w:rPr>
          <w:rFonts w:hint="default"/>
          <w:lang w:val="en-US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本单位2023年年度政府性基金预算支出0万元。</w:t>
      </w:r>
    </w:p>
    <w:p w14:paraId="4D22B58E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66899A62">
      <w:pPr>
        <w:pStyle w:val="2"/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本单位2023年年度国有资本经营预算支出0万元。</w:t>
      </w:r>
    </w:p>
    <w:p w14:paraId="74C03A39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51B5CACB">
      <w:pPr>
        <w:pStyle w:val="2"/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本单位2023年年度社会保险基金预算支出0万元。</w:t>
      </w:r>
    </w:p>
    <w:p w14:paraId="5865AAF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0D005E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一年来，学校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结合教育局重点工作部署和自主发展目标，坚持以“实在、实干、实绩”为价值引领，转作风、强管理、提效能。全体师生凝神聚力，团结奋斗，</w:t>
      </w:r>
      <w:r>
        <w:rPr>
          <w:rFonts w:hint="eastAsia" w:ascii="仿宋" w:hAnsi="仿宋" w:eastAsia="仿宋" w:cs="仿宋"/>
          <w:sz w:val="30"/>
          <w:szCs w:val="30"/>
        </w:rPr>
        <w:t>各项工作取得新进展、实现新突破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5F212830">
      <w:pPr>
        <w:numPr>
          <w:ilvl w:val="0"/>
          <w:numId w:val="5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4E371FAB">
      <w:pPr>
        <w:numPr>
          <w:ilvl w:val="0"/>
          <w:numId w:val="6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数量指标</w:t>
      </w:r>
    </w:p>
    <w:p w14:paraId="58707587">
      <w:pPr>
        <w:pStyle w:val="2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本年度完成在校学生德智体美劳全面教育与培养1021人，足额发放教职工工资及福利待遇53人，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学校还通过各种渠道创造教师的学习机会和平台，今年近300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多人次参加全国、省、市、区的各类培训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。</w:t>
      </w:r>
    </w:p>
    <w:p w14:paraId="31F5328F">
      <w:pPr>
        <w:pStyle w:val="2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2、质量指标</w:t>
      </w:r>
    </w:p>
    <w:p w14:paraId="3015810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600" w:firstLineChars="200"/>
        <w:textAlignment w:val="auto"/>
        <w:rPr>
          <w:rFonts w:hint="default" w:ascii="仿宋" w:hAnsi="仿宋" w:eastAsia="仿宋" w:cs="仿宋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本年度减负提质作业覆盖率100%，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学</w:t>
      </w:r>
      <w:r>
        <w:rPr>
          <w:rFonts w:hint="eastAsia" w:ascii="仿宋" w:hAnsi="仿宋" w:eastAsia="仿宋" w:cs="仿宋"/>
          <w:b w:val="0"/>
          <w:bCs/>
          <w:color w:val="auto"/>
          <w:sz w:val="30"/>
          <w:szCs w:val="30"/>
          <w:lang w:eastAsia="zh-CN"/>
        </w:rPr>
        <w:t>校</w:t>
      </w:r>
      <w:r>
        <w:rPr>
          <w:rFonts w:hint="eastAsia" w:ascii="仿宋" w:hAnsi="仿宋" w:eastAsia="仿宋" w:cs="仿宋"/>
          <w:b w:val="0"/>
          <w:bCs/>
          <w:color w:val="auto"/>
          <w:sz w:val="30"/>
          <w:szCs w:val="30"/>
          <w:lang w:val="en-US" w:eastAsia="zh-CN"/>
        </w:rPr>
        <w:t>将</w:t>
      </w:r>
      <w:r>
        <w:rPr>
          <w:rFonts w:hint="eastAsia" w:ascii="仿宋" w:hAnsi="仿宋" w:eastAsia="仿宋" w:cs="仿宋"/>
          <w:b w:val="0"/>
          <w:bCs/>
          <w:color w:val="auto"/>
          <w:sz w:val="30"/>
          <w:szCs w:val="30"/>
        </w:rPr>
        <w:t>“减负”和“提质”两手抓</w:t>
      </w:r>
      <w:r>
        <w:rPr>
          <w:rFonts w:hint="eastAsia" w:ascii="仿宋" w:hAnsi="仿宋" w:eastAsia="仿宋" w:cs="仿宋"/>
          <w:b w:val="0"/>
          <w:bCs/>
          <w:color w:val="auto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通过优化作业管理、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丰富作业内容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、提高作业质量，减轻学生作业负担，培养学生核心素养。</w:t>
      </w:r>
      <w:r>
        <w:rPr>
          <w:rFonts w:hint="eastAsia" w:ascii="仿宋" w:hAnsi="仿宋" w:eastAsia="仿宋" w:cs="仿宋"/>
          <w:b w:val="0"/>
          <w:bCs/>
          <w:i w:val="0"/>
          <w:iCs w:val="0"/>
          <w:caps w:val="0"/>
          <w:color w:val="222222"/>
          <w:spacing w:val="8"/>
          <w:sz w:val="30"/>
          <w:szCs w:val="30"/>
          <w:shd w:val="clear" w:color="auto" w:fill="FFFFFF"/>
          <w:lang w:val="en-US" w:eastAsia="zh-CN"/>
        </w:rPr>
        <w:t>在区级组织的“项目式作业”评选中有5位老师获特等奖，6位老师一、二等奖。学校也评为“优秀组织单位”。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为有效落实双减政策，丰富学生业余生活，更好的做好课后服务,针对学生兴趣特长开设跆拳道、拉拉操、篮球、羽毛球等10多个社团的健体课程。并开展大课间长跑、“悦苗杯”篮球联赛、秋季运动会等丰富多彩活动，增强学生体育锻炼的意识，培养学生积极向上的进取精神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。</w:t>
      </w:r>
      <w:r>
        <w:rPr>
          <w:rFonts w:hint="eastAsia" w:ascii="仿宋" w:hAnsi="仿宋" w:eastAsia="仿宋" w:cs="仿宋"/>
          <w:b w:val="0"/>
          <w:bCs/>
          <w:i w:val="0"/>
          <w:iCs w:val="0"/>
          <w:caps w:val="0"/>
          <w:color w:val="222222"/>
          <w:spacing w:val="8"/>
          <w:sz w:val="30"/>
          <w:szCs w:val="30"/>
          <w:shd w:val="clear" w:color="auto" w:fill="FFFFFF"/>
          <w:lang w:val="en-US" w:eastAsia="zh-CN"/>
        </w:rPr>
        <w:t>保障学校正常开展工作的经费投入率100%。心理健康教育覆盖率100%，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根据不同年龄段学生的身心发展情况，设立“悦分享·悦成长”心动力心理课程体系，开展“新生心理适应课”、 “我的情绪我做主”、“心理释压课”等针对性的心理团辅课，助力学生正确处理情绪和心理问题，健康成长。</w:t>
      </w:r>
    </w:p>
    <w:p w14:paraId="43BD3868">
      <w:pPr>
        <w:pStyle w:val="2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3、时效指标</w:t>
      </w:r>
    </w:p>
    <w:p w14:paraId="0C39FC51">
      <w:pPr>
        <w:pStyle w:val="2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及时完成在校学生的春、秋两季教学计划，及时发放教职工的工资及福利待遇。</w:t>
      </w:r>
    </w:p>
    <w:p w14:paraId="6C6868F9">
      <w:pPr>
        <w:pStyle w:val="2"/>
        <w:numPr>
          <w:ilvl w:val="0"/>
          <w:numId w:val="7"/>
        </w:num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成本指标</w:t>
      </w:r>
    </w:p>
    <w:p w14:paraId="6E9DCA8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全年教育投入经费控制在1240.28万元。</w:t>
      </w:r>
    </w:p>
    <w:p w14:paraId="4822F5F1">
      <w:pPr>
        <w:numPr>
          <w:ilvl w:val="0"/>
          <w:numId w:val="5"/>
        </w:numPr>
        <w:spacing w:line="240" w:lineRule="auto"/>
        <w:ind w:firstLine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604488A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40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08344C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 </w:t>
      </w:r>
    </w:p>
    <w:p w14:paraId="6ED3D6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0110A852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积极提升课堂质量，促进教育事业发展，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课堂督查扎实有效。学校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将课堂教学管理作为管理的核心，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采用双线巡查和行政下年级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深入教学一线，随时进教室推门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听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课，及时了解各任课老师的课堂动态及教学效果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并指导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。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以赛促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教强师赋能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</w:rPr>
        <w:t>。在日常的教学管理实践中，把教研和科研活动作为提高教师素质的主要途径，通过集体备课、说课、听课、评课、反思等环环相连的课堂教学研究机制，促进教师素质的整体提高。</w:t>
      </w:r>
    </w:p>
    <w:p w14:paraId="0F4DAD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加强师德师风建设，提升队伍素质，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学校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把</w:t>
      </w:r>
      <w:r>
        <w:rPr>
          <w:rFonts w:hint="eastAsia" w:ascii="仿宋" w:hAnsi="仿宋" w:eastAsia="仿宋" w:cs="仿宋"/>
          <w:sz w:val="30"/>
          <w:szCs w:val="30"/>
        </w:rPr>
        <w:t>师德师风作为提升队伍素质，促进教育教学质量提高的一项根本性的工作。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一是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强化学习效果。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采取集中与分散相结合的形式加强教师师德师风教育。本年度先后组织假期学习会、师德师风主题教育学习会、教师读书交流等各类师德教育活动10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余场。二是扎实开展“五个一”。签订一份师德师风责任书，开展一次问卷调查，撰写一份师德师风学习心得，帮扶一名后进生，开展一次大家访。三是树立先进典型。开展“优秀教师”、“最美办公室”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shd w:val="clear" w:color="auto" w:fill="FFFFFF"/>
        </w:rPr>
        <w:t>等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shd w:val="clear" w:color="auto" w:fill="FFFFFF"/>
          <w:lang w:val="en-US" w:eastAsia="zh-CN"/>
        </w:rPr>
        <w:t>活动，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形成教师工“敬业、乐业、勤业”的良好风尚。</w:t>
      </w:r>
    </w:p>
    <w:p w14:paraId="0718D80E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default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3、生态效益</w:t>
      </w:r>
    </w:p>
    <w:p w14:paraId="34BFCC2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开展环境保护教育，提升教职工及学生生态环保意识。</w:t>
      </w:r>
    </w:p>
    <w:p w14:paraId="428FFC7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4、可持续影响</w:t>
      </w:r>
    </w:p>
    <w:p w14:paraId="1CAA1095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积极促进教育事业可持续发展。</w:t>
      </w:r>
    </w:p>
    <w:p w14:paraId="6859104E">
      <w:pPr>
        <w:pStyle w:val="2"/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社会公众满意度</w:t>
      </w:r>
    </w:p>
    <w:p w14:paraId="259AA4EE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学生满意度98%，家长满意度98%，教职工满意度98%。</w:t>
      </w:r>
    </w:p>
    <w:p w14:paraId="45F90FB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273C160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1、缺少专任教师，特别是数学、体育教师，师资力量较薄弱。</w:t>
      </w:r>
    </w:p>
    <w:p w14:paraId="7CDAF92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2、学科带头人缺乏，教师科研能力不强。</w:t>
      </w:r>
    </w:p>
    <w:p w14:paraId="7E15A9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八、下一步改进措施</w:t>
      </w:r>
    </w:p>
    <w:p w14:paraId="5119903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（一）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</w:rPr>
        <w:t>职业素养提升与专业成长并重，建设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eastAsia="zh-CN"/>
        </w:rPr>
        <w:t>向上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</w:rPr>
        <w:t>+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eastAsia="zh-CN"/>
        </w:rPr>
        <w:t>团结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</w:rPr>
        <w:t>的教师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eastAsia="zh-CN"/>
        </w:rPr>
        <w:t>队伍。</w:t>
      </w:r>
    </w:p>
    <w:p w14:paraId="6571C119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1、以师德为核心，在教师中开展爱岗敬业、热爱学生等系列教育，强化教育思想建设；</w:t>
      </w:r>
    </w:p>
    <w:p w14:paraId="14E4447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2、以教研为基点，以带教为途径，充分利用校内外资源，培养一批青年骨干力量；</w:t>
      </w:r>
    </w:p>
    <w:p w14:paraId="6002230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3、以人为本，多举措保障教职工身心健康，提升教师的生活幸福指数。 </w:t>
      </w:r>
    </w:p>
    <w:p w14:paraId="18DF259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（二）教学规范管理与综合素质提升并重，引领丰富+高效的课堂文化。</w:t>
      </w:r>
    </w:p>
    <w:p w14:paraId="6B25591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1、加强常规管理，落实“六个精心”和双线巡课制度，打造高效课堂，提升教育教学质量；</w:t>
      </w:r>
    </w:p>
    <w:p w14:paraId="4C1D76C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2、落实“双减”政策，加强学生艺体劳教育，做到课堂教学、兴趣活动、课后服务三者有机结合，使学生综合素质得到全面提高；</w:t>
      </w:r>
    </w:p>
    <w:p w14:paraId="6406DD1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3、开展全员读书活动，完善读书的评价激励机制，建设书香香园、书香班级、书香家庭。</w:t>
      </w:r>
    </w:p>
    <w:p w14:paraId="22CCEED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（三）习惯养成教育与情感教育并重，培养明理+健康的四好少年。</w:t>
      </w:r>
    </w:p>
    <w:p w14:paraId="1FE6F04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0"/>
          <w:szCs w:val="30"/>
          <w:shd w:val="clear" w:color="auto" w:fill="FFFFFF"/>
          <w:lang w:val="en-US" w:eastAsia="zh-CN"/>
        </w:rPr>
        <w:t>1、全面实施“三爱三讲”习惯养成教育，培养学生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良好的行为习惯；</w:t>
      </w:r>
    </w:p>
    <w:p w14:paraId="22A44C6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2、加强生命健康和心理健康教育，促进学生健康成长；</w:t>
      </w:r>
    </w:p>
    <w:p w14:paraId="5710DFF2">
      <w:pPr>
        <w:keepNext w:val="0"/>
        <w:keepLines w:val="0"/>
        <w:pageBreakBefore w:val="0"/>
        <w:widowControl/>
        <w:tabs>
          <w:tab w:val="left" w:pos="5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00" w:firstLineChars="200"/>
        <w:jc w:val="left"/>
        <w:textAlignment w:val="auto"/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3、实施家校共建共育，为学生成长赋能。</w:t>
      </w:r>
    </w:p>
    <w:p w14:paraId="0BBA3B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九、</w:t>
      </w: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2B8931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 w14:paraId="674A1116">
      <w:pPr>
        <w:keepNext w:val="0"/>
        <w:keepLines w:val="0"/>
        <w:pageBreakBefore w:val="0"/>
        <w:widowControl w:val="0"/>
        <w:numPr>
          <w:ilvl w:val="0"/>
          <w:numId w:val="8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5924453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 w14:paraId="1AD1D7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Arial"/>
          <w:sz w:val="21"/>
        </w:rPr>
      </w:pPr>
    </w:p>
    <w:p w14:paraId="32502057">
      <w:pPr>
        <w:pStyle w:val="2"/>
        <w:rPr>
          <w:rFonts w:ascii="Arial"/>
          <w:sz w:val="21"/>
        </w:rPr>
      </w:pPr>
    </w:p>
    <w:p w14:paraId="0B54D540">
      <w:pPr>
        <w:pStyle w:val="2"/>
        <w:rPr>
          <w:rFonts w:ascii="Arial"/>
          <w:sz w:val="21"/>
        </w:rPr>
      </w:pPr>
    </w:p>
    <w:p w14:paraId="2844A9E3">
      <w:pPr>
        <w:pStyle w:val="2"/>
        <w:rPr>
          <w:rFonts w:ascii="Arial"/>
          <w:sz w:val="21"/>
        </w:rPr>
      </w:pPr>
    </w:p>
    <w:p w14:paraId="730FCFBD">
      <w:pPr>
        <w:pStyle w:val="2"/>
        <w:rPr>
          <w:rFonts w:ascii="Arial"/>
          <w:sz w:val="21"/>
        </w:rPr>
      </w:pPr>
    </w:p>
    <w:p w14:paraId="2D99B979">
      <w:pPr>
        <w:pStyle w:val="2"/>
        <w:rPr>
          <w:rFonts w:ascii="Arial"/>
          <w:sz w:val="21"/>
        </w:rPr>
      </w:pPr>
    </w:p>
    <w:p w14:paraId="35908E8F">
      <w:pPr>
        <w:pStyle w:val="2"/>
        <w:rPr>
          <w:rFonts w:ascii="Arial"/>
          <w:sz w:val="21"/>
        </w:rPr>
      </w:pPr>
    </w:p>
    <w:p w14:paraId="71C7AD26">
      <w:pPr>
        <w:pStyle w:val="2"/>
        <w:rPr>
          <w:rFonts w:ascii="Arial"/>
          <w:sz w:val="21"/>
        </w:rPr>
      </w:pPr>
    </w:p>
    <w:p w14:paraId="61E42136">
      <w:pPr>
        <w:pStyle w:val="2"/>
        <w:rPr>
          <w:rFonts w:ascii="Arial"/>
          <w:sz w:val="21"/>
        </w:rPr>
      </w:pPr>
    </w:p>
    <w:p w14:paraId="1E063AC7">
      <w:pPr>
        <w:pStyle w:val="2"/>
        <w:rPr>
          <w:rFonts w:ascii="Arial"/>
          <w:sz w:val="21"/>
        </w:rPr>
      </w:pPr>
    </w:p>
    <w:p w14:paraId="6E4AF6A6">
      <w:pPr>
        <w:pStyle w:val="2"/>
        <w:rPr>
          <w:rFonts w:ascii="Arial"/>
          <w:sz w:val="21"/>
        </w:rPr>
      </w:pPr>
    </w:p>
    <w:p w14:paraId="4FFE2821">
      <w:pPr>
        <w:pStyle w:val="2"/>
        <w:rPr>
          <w:rFonts w:ascii="Arial"/>
          <w:sz w:val="21"/>
        </w:rPr>
      </w:pPr>
    </w:p>
    <w:p w14:paraId="0C0E1D15">
      <w:pPr>
        <w:pStyle w:val="2"/>
        <w:rPr>
          <w:rFonts w:ascii="Arial"/>
          <w:sz w:val="21"/>
        </w:rPr>
      </w:pPr>
    </w:p>
    <w:p w14:paraId="01FFBBC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149B9E7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35D6555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004A334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4F33807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3BF70F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C11EEC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9F44347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9F44347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4F57A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AE7EC79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AE7EC79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E3B69A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17BA89B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17BA89B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67043B">
    <w:pPr>
      <w:pStyle w:val="3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C6AB31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FC6AB31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5001E1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DFA2FC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FDFA2FC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F80864"/>
    <w:multiLevelType w:val="singleLevel"/>
    <w:tmpl w:val="80F8086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8F9525FE"/>
    <w:multiLevelType w:val="singleLevel"/>
    <w:tmpl w:val="8F9525F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A106682A"/>
    <w:multiLevelType w:val="singleLevel"/>
    <w:tmpl w:val="A106682A"/>
    <w:lvl w:ilvl="0" w:tentative="0">
      <w:start w:val="10"/>
      <w:numFmt w:val="chineseCounting"/>
      <w:suff w:val="space"/>
      <w:lvlText w:val="%1、"/>
      <w:lvlJc w:val="left"/>
      <w:rPr>
        <w:rFonts w:hint="eastAsia"/>
      </w:rPr>
    </w:lvl>
  </w:abstractNum>
  <w:abstractNum w:abstractNumId="3">
    <w:nsid w:val="C3452724"/>
    <w:multiLevelType w:val="singleLevel"/>
    <w:tmpl w:val="C3452724"/>
    <w:lvl w:ilvl="0" w:tentative="0">
      <w:start w:val="4"/>
      <w:numFmt w:val="decimal"/>
      <w:suff w:val="nothing"/>
      <w:lvlText w:val="%1、"/>
      <w:lvlJc w:val="left"/>
    </w:lvl>
  </w:abstractNum>
  <w:abstractNum w:abstractNumId="4">
    <w:nsid w:val="11310E23"/>
    <w:multiLevelType w:val="singleLevel"/>
    <w:tmpl w:val="11310E23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6">
    <w:nsid w:val="3316DE5C"/>
    <w:multiLevelType w:val="singleLevel"/>
    <w:tmpl w:val="3316DE5C"/>
    <w:lvl w:ilvl="0" w:tentative="0">
      <w:start w:val="1"/>
      <w:numFmt w:val="decimal"/>
      <w:suff w:val="nothing"/>
      <w:lvlText w:val="%1、"/>
      <w:lvlJc w:val="left"/>
    </w:lvl>
  </w:abstractNum>
  <w:abstractNum w:abstractNumId="7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7"/>
  </w:num>
  <w:num w:numId="6">
    <w:abstractNumId w:val="6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A3765"/>
    <w:rsid w:val="00134A9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63F8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0E3A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950F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BD2C25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4E521A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126E3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8">
    <w:name w:val="Strong"/>
    <w:basedOn w:val="7"/>
    <w:qFormat/>
    <w:uiPriority w:val="0"/>
    <w:rPr>
      <w:b/>
    </w:rPr>
  </w:style>
  <w:style w:type="table" w:customStyle="1" w:styleId="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4997</Words>
  <Characters>5448</Characters>
  <Lines>0</Lines>
  <Paragraphs>0</Paragraphs>
  <TotalTime>35</TotalTime>
  <ScaleCrop>false</ScaleCrop>
  <LinksUpToDate>false</LinksUpToDate>
  <CharactersWithSpaces>5597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2024-10-06T10:41:14Z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4B5FDDC259FB49A4A0EBEC5A4BB60567_11</vt:lpwstr>
  </property>
</Properties>
</file>