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EDC6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606725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5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66257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A6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93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77A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3E2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125202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96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BC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D8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CFD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B4B6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E4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227C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0E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3AE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6CA9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F7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A0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6A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7E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15330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41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B31B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90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CD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378BF9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B2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234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AA8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254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065C68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F6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338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4B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D5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0CDB8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71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E3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2C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1B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25B23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50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95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F4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0A7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728184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BE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5D1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74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AB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132293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11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6A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FA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B4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2EEB9A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2B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FC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7A4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90D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5F6B7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AA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0C1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9C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64D1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784A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61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289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3E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493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874FE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CF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52D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BD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C12F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5911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3A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B20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D9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6EF8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7880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64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F1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9D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AF5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65DD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F2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69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12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F10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56B64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424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3737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C33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B79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0AD6A9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F1A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A0B0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1E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341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2342EA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0F5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5E09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B3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15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07570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6E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80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F0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C8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2584CE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43AE0C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54984B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6588C9B6">
      <w:pPr>
        <w:spacing w:line="115" w:lineRule="exact"/>
        <w:rPr>
          <w:color w:val="000000"/>
        </w:rPr>
      </w:pPr>
    </w:p>
    <w:tbl>
      <w:tblPr>
        <w:tblStyle w:val="7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2B0DF4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5FD30BE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3C3AB4BD"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岳阳市一幼儿园</w:t>
            </w:r>
          </w:p>
        </w:tc>
      </w:tr>
      <w:tr w14:paraId="253C4D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78CAEFCB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051D658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DBB8901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B2681E1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2F5B65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5993BF02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4766C02B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3FCBCE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B7515D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7D7F48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3CD541BB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C99420D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E7308E1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9151D56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1E2143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A2690CE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4B3A09F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A50A2A3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0FAA8DA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07619A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AD6BD3C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C6C58B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FE10FA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3AEAC7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75DBF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F3DBCA7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7A9224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4340F4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DDD6E0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6BC56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2BAE7FB9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B7662C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416581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72E99A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B13C7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16417796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C2BE14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AFF1D3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94608A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D22FC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85D74B7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8EB833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F67AFC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3673AC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B6580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182AE0F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16389B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206.29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EF3109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96A581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58F6F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16CC293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FD7024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206.29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250B66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5B8832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BE07A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A07CBA5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8E68FB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022FC9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E1BABC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54E7C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187A4D2B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66932C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EC68C5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C24EEA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25115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9DDBE37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B99CB1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4986D7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8342FF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ECF70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1EBFE3A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133F6B1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297.54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831C53E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25.75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5C7C3F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266.15</w:t>
            </w:r>
          </w:p>
        </w:tc>
      </w:tr>
      <w:tr w14:paraId="6B2DBE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5895C65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974FE81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2.86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CA6E29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3DE655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11.68</w:t>
            </w:r>
          </w:p>
        </w:tc>
      </w:tr>
      <w:tr w14:paraId="7D8EEE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C3BB0EF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25576A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10.14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47A52A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8F41F3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9.39</w:t>
            </w:r>
          </w:p>
        </w:tc>
      </w:tr>
      <w:tr w14:paraId="73FE2A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BD00935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0F9C89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2.77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FF52DD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1.75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15E788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6.28</w:t>
            </w:r>
          </w:p>
        </w:tc>
      </w:tr>
      <w:tr w14:paraId="706BF0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9F5D812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17FFBC8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B18143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24.24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79766E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90.20</w:t>
            </w:r>
          </w:p>
        </w:tc>
      </w:tr>
      <w:tr w14:paraId="489A74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2F5B9FE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FA5CEA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13B57F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4F91E5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177C1B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62592AB1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2FB560B1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5960A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666693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15951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184E0A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7E285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7DDD8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55D1E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1AF9DF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1C80EE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4F23B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64532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516479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7EA7A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06D709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3E503D3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615405A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7B91222F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79753ACD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5E9EB7D4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39E4E2B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16C2BC90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3CDFBE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6C9404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59A09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7D0275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3B116E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28B4C5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6CF39CF6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726061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7AEAD478">
      <w:pPr>
        <w:spacing w:line="132" w:lineRule="exact"/>
      </w:pPr>
    </w:p>
    <w:tbl>
      <w:tblPr>
        <w:tblStyle w:val="7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14E11E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77C90C21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1A15C057">
            <w:pPr>
              <w:pStyle w:val="8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岳阳市一幼儿园</w:t>
            </w:r>
          </w:p>
        </w:tc>
      </w:tr>
      <w:tr w14:paraId="642205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D706EED">
            <w:pPr>
              <w:pStyle w:val="8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7308ABDA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4E9B53B5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2377AD2F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09B06ECD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7B589FE7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04EE76EE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47790119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790708A9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12A729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D47B3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25791C62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1BFCD70C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559.62</w:t>
            </w:r>
          </w:p>
        </w:tc>
        <w:tc>
          <w:tcPr>
            <w:tcW w:w="1310" w:type="dxa"/>
            <w:noWrap w:val="0"/>
            <w:vAlign w:val="top"/>
          </w:tcPr>
          <w:p w14:paraId="7AA07AF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942.51</w:t>
            </w:r>
          </w:p>
        </w:tc>
        <w:tc>
          <w:tcPr>
            <w:tcW w:w="1268" w:type="dxa"/>
            <w:noWrap w:val="0"/>
            <w:vAlign w:val="top"/>
          </w:tcPr>
          <w:p w14:paraId="10FF9CE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942.51</w:t>
            </w:r>
          </w:p>
        </w:tc>
        <w:tc>
          <w:tcPr>
            <w:tcW w:w="716" w:type="dxa"/>
            <w:noWrap w:val="0"/>
            <w:vAlign w:val="top"/>
          </w:tcPr>
          <w:p w14:paraId="189A6BD2">
            <w:pPr>
              <w:pStyle w:val="8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76978F7B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168.42%</w:t>
            </w:r>
          </w:p>
        </w:tc>
        <w:tc>
          <w:tcPr>
            <w:tcW w:w="1450" w:type="dxa"/>
            <w:noWrap w:val="0"/>
            <w:vAlign w:val="top"/>
          </w:tcPr>
          <w:p w14:paraId="5FD41D00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152CDA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6E488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0841F2D8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B14ADED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39B54D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9916B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611C19B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781.43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4C5A0C1B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942.51</w:t>
            </w:r>
          </w:p>
        </w:tc>
      </w:tr>
      <w:tr w14:paraId="7C1A43D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13BCA6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30262D61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259B265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0.00</w:t>
            </w:r>
          </w:p>
        </w:tc>
      </w:tr>
      <w:tr w14:paraId="4C01D5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951A30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62250C4">
            <w:pPr>
              <w:spacing w:before="20" w:line="208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09AD3D1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E65C9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5751CF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1A2F4461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161.08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3C80421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2C6DD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0232C89">
            <w:pPr>
              <w:pStyle w:val="8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3501EB83">
            <w:pPr>
              <w:pStyle w:val="8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578DBA39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0BB71109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5AE3C0D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344046D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340369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28B953C">
            <w:pPr>
              <w:pStyle w:val="8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>发挥示范引领作用，推动全区学前教育的发展</w:t>
            </w: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>培养具有良好行为习惯、学习习惯、自我管理能力、创造与创新能力的幼儿</w:t>
            </w: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3、</w:t>
            </w:r>
            <w:bookmarkStart w:id="0" w:name="_Toc23152"/>
            <w:r>
              <w:rPr>
                <w:rFonts w:hint="eastAsia" w:ascii="宋体" w:hAnsi="宋体" w:eastAsia="宋体" w:cs="宋体"/>
                <w:sz w:val="19"/>
                <w:szCs w:val="19"/>
              </w:rPr>
              <w:t>打造一支师风优良、专业过硬的科研型教师队伍。</w:t>
            </w:r>
            <w:bookmarkEnd w:id="0"/>
          </w:p>
        </w:tc>
        <w:tc>
          <w:tcPr>
            <w:tcW w:w="4307" w:type="dxa"/>
            <w:gridSpan w:val="4"/>
            <w:noWrap w:val="0"/>
            <w:vAlign w:val="top"/>
          </w:tcPr>
          <w:p w14:paraId="46D6EC0A">
            <w:pPr>
              <w:pStyle w:val="8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en-US"/>
              </w:rPr>
              <w:t>发挥示范引领作用，推动全区学前教育的发展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。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en-US"/>
              </w:rPr>
              <w:t>以党建工作为引领，结合教育教学，以“党建+”的模式，联合工会、团委开展丰富多样的教工活动</w:t>
            </w: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以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en-US"/>
              </w:rPr>
              <w:t>国家关于学前教育的相关文件为指引，扎实推进和改革教科研工作，增设幼儿托班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en-US"/>
              </w:rPr>
              <w:t>依托“童升工程”，开展送教送培，承办相关观摩交流活动，加大对周边县区幼儿园的辐射引领，加强各园所之间的交流合作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； 不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en-US"/>
              </w:rPr>
              <w:t>断改善办园条件，打造温馨舒适的校园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；2、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>培养具有良好行为习惯、学习习惯、自我管理能力、创造与创新能力的幼儿</w:t>
            </w: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各班级追随幼儿兴趣与需要，创造性的开展班本课程，通过添置区域材料，开展区域评比活动，为幼儿创设丰富适宜的室内游戏环境，以自主游戏为主，不断丰富户外器械的投入，满足幼儿深度学习的需要，开展社会实践活动，拓宽幼儿的视野，开展家长学校相关活动，家园校联动；3、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>打造一支师风优良、专业过硬的科研型教师队伍</w:t>
            </w: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强化师德师风建设，积极提高教职工团队归属感、团队凝聚力，采用梯级培养模式，激励教师成长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>。</w:t>
            </w:r>
          </w:p>
        </w:tc>
      </w:tr>
      <w:tr w14:paraId="5E30FD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3D92E81C">
            <w:pPr>
              <w:pStyle w:val="8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5D6D4CEB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2B151C19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52CB3DAE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66C47B8B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10083907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79C5FA39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5DB0D2AA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009434CB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2A1A84D3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77416C8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E3B4A4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5272C253">
            <w:pPr>
              <w:pStyle w:val="8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22580309">
            <w:pPr>
              <w:pStyle w:val="8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2F0C71F5">
            <w:pPr>
              <w:pStyle w:val="8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23FD64B3">
            <w:pPr>
              <w:pStyle w:val="8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172863AB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5B13AA24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62BF973B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top"/>
          </w:tcPr>
          <w:p w14:paraId="57621746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外出学习人次</w:t>
            </w:r>
          </w:p>
        </w:tc>
        <w:tc>
          <w:tcPr>
            <w:tcW w:w="1310" w:type="dxa"/>
            <w:noWrap w:val="0"/>
            <w:vAlign w:val="top"/>
          </w:tcPr>
          <w:p w14:paraId="183E054A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30人次</w:t>
            </w:r>
          </w:p>
        </w:tc>
        <w:tc>
          <w:tcPr>
            <w:tcW w:w="1268" w:type="dxa"/>
            <w:noWrap w:val="0"/>
            <w:vAlign w:val="top"/>
          </w:tcPr>
          <w:p w14:paraId="76B2094B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32人次</w:t>
            </w:r>
          </w:p>
        </w:tc>
        <w:tc>
          <w:tcPr>
            <w:tcW w:w="716" w:type="dxa"/>
            <w:noWrap w:val="0"/>
            <w:vAlign w:val="top"/>
          </w:tcPr>
          <w:p w14:paraId="7509884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24F46A2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901D234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1B5F7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6D644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4153FE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4D55D3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F8188EF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走访慰问教职工人数</w:t>
            </w:r>
          </w:p>
        </w:tc>
        <w:tc>
          <w:tcPr>
            <w:tcW w:w="1310" w:type="dxa"/>
            <w:noWrap w:val="0"/>
            <w:vAlign w:val="top"/>
          </w:tcPr>
          <w:p w14:paraId="546A7C9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F6B8EB5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10人</w:t>
            </w:r>
          </w:p>
        </w:tc>
        <w:tc>
          <w:tcPr>
            <w:tcW w:w="1268" w:type="dxa"/>
            <w:noWrap w:val="0"/>
            <w:vAlign w:val="top"/>
          </w:tcPr>
          <w:p w14:paraId="4D57E61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AA1CD3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10人</w:t>
            </w:r>
          </w:p>
        </w:tc>
        <w:tc>
          <w:tcPr>
            <w:tcW w:w="716" w:type="dxa"/>
            <w:noWrap w:val="0"/>
            <w:vAlign w:val="top"/>
          </w:tcPr>
          <w:p w14:paraId="4FA86F3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6EC3D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440765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748B66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129C17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A4D88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57836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19811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5746214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6D10F1FC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送教捐赠读书册数</w:t>
            </w:r>
          </w:p>
        </w:tc>
        <w:tc>
          <w:tcPr>
            <w:tcW w:w="1310" w:type="dxa"/>
            <w:noWrap w:val="0"/>
            <w:vAlign w:val="top"/>
          </w:tcPr>
          <w:p w14:paraId="1CE8C11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4624B7F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200册</w:t>
            </w:r>
          </w:p>
        </w:tc>
        <w:tc>
          <w:tcPr>
            <w:tcW w:w="1268" w:type="dxa"/>
            <w:noWrap w:val="0"/>
            <w:vAlign w:val="top"/>
          </w:tcPr>
          <w:p w14:paraId="5C19F0C4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25CC533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200册</w:t>
            </w:r>
          </w:p>
        </w:tc>
        <w:tc>
          <w:tcPr>
            <w:tcW w:w="716" w:type="dxa"/>
            <w:noWrap w:val="0"/>
            <w:vAlign w:val="top"/>
          </w:tcPr>
          <w:p w14:paraId="63FF99C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B53D107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6D74A80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D77E57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5E9ED9D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1C5B6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580156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072A24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2A1C725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14AA8C46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1A69EFDD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食品安全事故发生率</w:t>
            </w:r>
          </w:p>
        </w:tc>
        <w:tc>
          <w:tcPr>
            <w:tcW w:w="1310" w:type="dxa"/>
            <w:noWrap w:val="0"/>
            <w:vAlign w:val="top"/>
          </w:tcPr>
          <w:p w14:paraId="7D9F13C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ADCC868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0FE6236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ED22FB4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3D53C9F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3E326D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27699D1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AB4C72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96F9F0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A3F4C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976AB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0B8EE7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22AF6E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7D563C3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“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平安校园</w:t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”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覆盖率</w:t>
            </w:r>
          </w:p>
        </w:tc>
        <w:tc>
          <w:tcPr>
            <w:tcW w:w="1310" w:type="dxa"/>
            <w:noWrap w:val="0"/>
            <w:vAlign w:val="top"/>
          </w:tcPr>
          <w:p w14:paraId="4E8BF37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46EFDF6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1704535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15B3060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6F66E34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EEFBA54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2FF5BFD0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8C3868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EBBED3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C846F0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58A12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E8FF2B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08FE0D5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5187AE47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推门听课制度落实率</w:t>
            </w:r>
          </w:p>
        </w:tc>
        <w:tc>
          <w:tcPr>
            <w:tcW w:w="1310" w:type="dxa"/>
            <w:noWrap w:val="0"/>
            <w:vAlign w:val="top"/>
          </w:tcPr>
          <w:p w14:paraId="4C6E80BD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F9A16D0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3893E6D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0150689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04D02AB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F3599F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7C4B077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D84007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CE6033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01D44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CC2809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0989E3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50F5D230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</w:pPr>
          </w:p>
          <w:p w14:paraId="7578F977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54DD7A3C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按时完成全年的教育教学计划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794E6F3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50B3AF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351D6B44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0FFFD5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50F7411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4918753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95BE9E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D6E235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18D99EA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7436CE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808D62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1699425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89773C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38EF09F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按时发放教职工的工资及福利待遇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C52CEC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1DCC00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6331D64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2E4DD5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50A8EED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CC358A8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3729036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717B8A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F03009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CE134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7732CF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07AD00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1EE2B0AF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5E8B7A51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全年教育投入经费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681EF8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37FB317F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559.62万元</w:t>
            </w:r>
          </w:p>
        </w:tc>
        <w:tc>
          <w:tcPr>
            <w:tcW w:w="1268" w:type="dxa"/>
            <w:noWrap w:val="0"/>
            <w:vAlign w:val="top"/>
          </w:tcPr>
          <w:p w14:paraId="747FFE7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D093C14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942.51万元</w:t>
            </w:r>
          </w:p>
        </w:tc>
        <w:tc>
          <w:tcPr>
            <w:tcW w:w="716" w:type="dxa"/>
            <w:noWrap w:val="0"/>
            <w:vAlign w:val="top"/>
          </w:tcPr>
          <w:p w14:paraId="076A5144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9BCC1E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B53E4F0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969CD0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3EC1441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教师人员工资调整及教学所需的消耗性开支增加</w:t>
            </w:r>
          </w:p>
        </w:tc>
      </w:tr>
      <w:tr w14:paraId="67D1CF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8BB8A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1C8F5C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55F15A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EA373FD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全年公用经费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DB325C4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≦266.15万元</w:t>
            </w:r>
          </w:p>
        </w:tc>
        <w:tc>
          <w:tcPr>
            <w:tcW w:w="1268" w:type="dxa"/>
            <w:noWrap w:val="0"/>
            <w:vAlign w:val="top"/>
          </w:tcPr>
          <w:p w14:paraId="580D7983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266.15万元</w:t>
            </w:r>
          </w:p>
        </w:tc>
        <w:tc>
          <w:tcPr>
            <w:tcW w:w="716" w:type="dxa"/>
            <w:noWrap w:val="0"/>
            <w:vAlign w:val="top"/>
          </w:tcPr>
          <w:p w14:paraId="45C2D97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7AA863A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C75A5F0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E1D7C8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D5510F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3C579718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7CF19E8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92F96DE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3E2FF7D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FE11010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16687722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15AE587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2923710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1C79F1C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CA09175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7DFB8C1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0C15F28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5E2107A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2C0C618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733F69A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E60900D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1600774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CA17DF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550E223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61ABC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B2A92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9E9721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420D162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76EFB636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19C3ECB1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0CEB723D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提升教育教学质量，促进教育事业发展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0935B0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42A9CEA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68543D3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D23BD6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58EA2997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EB1A4C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A1AFBAD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6D1B64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A5DCDB2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83D56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78F1F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CF53F3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98995E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708FACD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加强教师队伍建设，提高教师专业素养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06E3C91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15D4EA9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1268" w:type="dxa"/>
            <w:noWrap w:val="0"/>
            <w:vAlign w:val="top"/>
          </w:tcPr>
          <w:p w14:paraId="10A7DB88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86673A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716" w:type="dxa"/>
            <w:noWrap w:val="0"/>
            <w:vAlign w:val="top"/>
          </w:tcPr>
          <w:p w14:paraId="28FB505A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761FFB7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27158E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43EA28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0B5B3AC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5F53B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711E1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EF0BE3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013AB99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03CA969F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6533E1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通过开展垃圾分类活动，培养幼儿的生态环保意识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5538216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C45DA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1268" w:type="dxa"/>
            <w:noWrap w:val="0"/>
            <w:vAlign w:val="top"/>
          </w:tcPr>
          <w:p w14:paraId="763BB6E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6333BC0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716" w:type="dxa"/>
            <w:noWrap w:val="0"/>
            <w:vAlign w:val="top"/>
          </w:tcPr>
          <w:p w14:paraId="233C575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77EB86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5F04CDE3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C6FD1F8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0BE98295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1D2DA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C1489A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E570F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0DC8F23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8AEA33">
            <w:pPr>
              <w:pStyle w:val="8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1239BCC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坚持家园共育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3E898B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EC36659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长期坚持</w:t>
            </w:r>
          </w:p>
        </w:tc>
        <w:tc>
          <w:tcPr>
            <w:tcW w:w="1268" w:type="dxa"/>
            <w:noWrap w:val="0"/>
            <w:vAlign w:val="top"/>
          </w:tcPr>
          <w:p w14:paraId="56DD182B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AD5D08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长期坚持</w:t>
            </w:r>
          </w:p>
        </w:tc>
        <w:tc>
          <w:tcPr>
            <w:tcW w:w="716" w:type="dxa"/>
            <w:noWrap w:val="0"/>
            <w:vAlign w:val="top"/>
          </w:tcPr>
          <w:p w14:paraId="290FFC78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68C2DA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101B877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163EAF9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508CE225">
            <w:pPr>
              <w:pStyle w:val="8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406ED3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A2E659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AD09FDE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327E2F7A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52DADA1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1D5CAC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0DCAD2B6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1729B22B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4EA2445B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幼儿满意度</w:t>
            </w:r>
          </w:p>
        </w:tc>
        <w:tc>
          <w:tcPr>
            <w:tcW w:w="1310" w:type="dxa"/>
            <w:noWrap w:val="0"/>
            <w:vAlign w:val="top"/>
          </w:tcPr>
          <w:p w14:paraId="3DF7FC9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224064B4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16EFB71F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1C7362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4B438196">
            <w:pPr>
              <w:pStyle w:val="8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927C5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FDB52C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95997A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34BE3E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2CF208FD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6B89AE64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03CEB0AF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6EEA145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7EADDF09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089267D2">
            <w:pPr>
              <w:pStyle w:val="8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5946C4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7AD631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EC1217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8739DB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56AEA3E4">
            <w:pPr>
              <w:pStyle w:val="8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top"/>
          </w:tcPr>
          <w:p w14:paraId="59B527E6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65256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≧90%</w:t>
            </w:r>
          </w:p>
        </w:tc>
        <w:tc>
          <w:tcPr>
            <w:tcW w:w="1268" w:type="dxa"/>
            <w:noWrap w:val="0"/>
            <w:vAlign w:val="top"/>
          </w:tcPr>
          <w:p w14:paraId="7FD30EAE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E01C8C7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95%</w:t>
            </w:r>
          </w:p>
        </w:tc>
        <w:tc>
          <w:tcPr>
            <w:tcW w:w="716" w:type="dxa"/>
            <w:noWrap w:val="0"/>
            <w:vAlign w:val="top"/>
          </w:tcPr>
          <w:p w14:paraId="4D72BB53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C409871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02FB85E9">
            <w:pPr>
              <w:pStyle w:val="8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792F123">
            <w:pPr>
              <w:pStyle w:val="8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31C59C70">
            <w:pPr>
              <w:pStyle w:val="8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1C315E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2F0C0E61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5D969E34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237B50C8">
            <w:pPr>
              <w:pStyle w:val="8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4"/>
                <w:kern w:val="2"/>
                <w:sz w:val="19"/>
                <w:szCs w:val="19"/>
                <w:lang w:val="en-US" w:eastAsia="zh-CN" w:bidi="ar-SA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1C01D1E5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</w:tbl>
    <w:p w14:paraId="48B3BA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435B4E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736B41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39E44670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648F7E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7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1EB97B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5B779C95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5ABBF1EC">
            <w:pPr>
              <w:pStyle w:val="8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 w14:paraId="79E80FB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0560D12D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5C3E360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0A1BF73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3640BD70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0A59DA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432F83A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243416DD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40916CD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47E2D93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49ED39B2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52736428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790344F0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E1D9635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52B2EC43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51B576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338487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ECDD3B2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49F1EF05">
            <w:pPr>
              <w:pStyle w:val="8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191FF4A5">
            <w:pPr>
              <w:pStyle w:val="8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78608292">
            <w:pPr>
              <w:pStyle w:val="8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3BF90EAE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37481A49">
            <w:pPr>
              <w:pStyle w:val="8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2C2D5457">
            <w:pPr>
              <w:pStyle w:val="8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3E44F57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22B182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184BD3FE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58B3AF0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FEB526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791CA3F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87F266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FF5D6E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6094C9A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619452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89F875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4017883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1D76EA8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39D8E1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6A1026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5E8766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675257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8CC9C3B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2DADA8F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9E7932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B3E4706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0DABC0F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A0E76D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2C21CD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8ACB34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A11366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5DE349A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54CE40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1C2C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5C167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03FA0E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1F892C03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68F4D21C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29447C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D16E29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5693708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5A7F94FA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189E9B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1D659B4E">
            <w:pPr>
              <w:pStyle w:val="8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1E55389F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544DBF64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14B5F1AB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1C256168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360A8C4F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14242B42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4E471CC3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091E9352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24CC1835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B5D7EF0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3864E013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3A24949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BFF23D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65064BFB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2253F47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84E77AF">
            <w:pPr>
              <w:pStyle w:val="8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7DE8DD4">
            <w:pPr>
              <w:pStyle w:val="8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31F157BA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7D422E84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F9D1701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12177021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95D889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386F59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937C2A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B0380C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E55C9A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51F17C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68D19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7BA7C9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15D75D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7BD71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E0DEA6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958A89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39A800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2500A7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3C6637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3BCF8A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A3049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864EF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3D4976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05DA895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DD62906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7A825F7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264610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FEE28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261EFF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F855DB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42809B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CD5A1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A10D8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0829BF7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6B3FE10C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4EE098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724910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BE86B3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08C1AF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9FC074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788359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72A71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F8F154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6D6A0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4245F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A96A0E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20B449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C47C8F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33538A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DD03D7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7915EF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F797D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8E8794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202FE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644E05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872C0A6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D24061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180046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EF8714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D8878C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DA1738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062B8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65D3F8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63B40B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FB679DE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5EBA0498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24CD693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6F851A8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DE1F95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3C6E234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78CFCFB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033A0BA">
            <w:pPr>
              <w:pStyle w:val="8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B0633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362B9D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72220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5C20A2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8C63BC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06C3CC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A9BBBB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B193B97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C2F17D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9CE0D8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FC7E4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EFC2A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79BCAA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DB56CC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111C29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77E9D2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FA55BB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3C3318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6F0DEA7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2A1D6E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BDBCA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3D875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E6A31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0BE6E99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6FF76A1C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6BCA00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360D09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28D6BB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49F8B64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AABC7D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A4A9C6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D2CA04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B556E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7AB9F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FB3BA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07686B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7008FF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E90A99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AF0BB5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E400A5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1B3790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227D2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14198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3A215CA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94CFBE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BC6AB90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55EC3D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FDA015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41524A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F9C6AB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73BD3C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3977A3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D39635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3218972B">
            <w:pPr>
              <w:pStyle w:val="8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0E8C9A2C">
            <w:pPr>
              <w:pStyle w:val="8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47859F4E">
            <w:pPr>
              <w:pStyle w:val="8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0D467A42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2F600AD0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0F04875C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4F125266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347E4B29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E424AF6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5F6E0D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77C049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C889056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E8862A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E923CC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22D8F1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E39149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937FC8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F703ED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672B32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0428C06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E87089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DA8731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4CB41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AD08EB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40877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C2E323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5BCD1F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10C63AB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3F82CF0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7FB215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0F37DE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F105DF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286574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2DF8BE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57000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A55260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C04CDDA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511EF20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2F948B84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1D3B78AE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E40908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ECA05C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050EE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6D9AC3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F6D6B06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513050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F8212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31B1B2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DFAA7C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2B65B92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B2C045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071025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F0927C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73E168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CE42FA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C6333B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378F6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441AD0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440714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C0F2C8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37A60D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02B460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D51C406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3895C5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7764BC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0C032D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66503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5340C94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4FA632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F295C42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35563919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17CCBAD2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64FD61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6AA7D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6509E29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429980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7FCA60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81CFF1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AE7FB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B494C2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30D89F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D2B840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6B316D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263DA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CE4516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625A5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9F1A8C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62C431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A347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4F1E66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1CD306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182F134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0B009A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269968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77CE7A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65350F7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8ECA2D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698B65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CA683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0AB44B6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8D68D40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17D062D1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811743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75AB4F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3E75C6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76D702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30B55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959C25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610718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EC98C8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9ACCCC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628A7A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344B02F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CDD734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E909C6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874D3F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684802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E22DD02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2788C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8A4D0E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9176F53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B5570E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F523463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824958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E08622B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ED629B1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341913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C0ED93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73F14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5DBCB3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6A6F6A0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13EE9C11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6EB173DB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2564799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67EFDF2A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1E153098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5B0B97D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E45B16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E7E2560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7003BE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77986C8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999711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5A9C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1737A3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F57CA61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7777FF9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B7A655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52EFE9C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F6A521A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FC7D5CD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E84E595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189EB9E">
            <w:pPr>
              <w:pStyle w:val="8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321EA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0D261FF7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3FA41FB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7D21878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6E3F8B0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B9093BD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158C7655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1C26EEF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19F7648C">
            <w:pPr>
              <w:pStyle w:val="8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322F6CC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  <w:tr w14:paraId="199282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46329ECA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5E4BEC6A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1CBFAAC8">
            <w:pPr>
              <w:pStyle w:val="8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0A6DABEE">
            <w:pPr>
              <w:pStyle w:val="8"/>
              <w:rPr>
                <w:rFonts w:hint="eastAsia" w:ascii="宋体" w:hAnsi="宋体" w:eastAsia="宋体" w:cs="宋体"/>
              </w:rPr>
            </w:pPr>
          </w:p>
        </w:tc>
      </w:tr>
    </w:tbl>
    <w:p w14:paraId="0132FA85"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04D0D37B">
      <w:pPr>
        <w:spacing w:line="217" w:lineRule="auto"/>
        <w:rPr>
          <w:sz w:val="22"/>
          <w:szCs w:val="22"/>
        </w:rPr>
      </w:pPr>
    </w:p>
    <w:p w14:paraId="3B4951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69F1E259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3533199D">
      <w:pPr>
        <w:spacing w:line="250" w:lineRule="auto"/>
        <w:rPr>
          <w:rFonts w:ascii="Arial"/>
          <w:sz w:val="21"/>
        </w:rPr>
      </w:pPr>
    </w:p>
    <w:p w14:paraId="28EE44E2">
      <w:pPr>
        <w:spacing w:line="250" w:lineRule="auto"/>
        <w:rPr>
          <w:rFonts w:ascii="Arial"/>
          <w:sz w:val="21"/>
        </w:rPr>
      </w:pPr>
    </w:p>
    <w:p w14:paraId="287642F3">
      <w:pPr>
        <w:spacing w:line="250" w:lineRule="auto"/>
        <w:rPr>
          <w:rFonts w:ascii="Arial"/>
          <w:sz w:val="21"/>
        </w:rPr>
      </w:pPr>
    </w:p>
    <w:p w14:paraId="3403FDFA">
      <w:pPr>
        <w:spacing w:line="250" w:lineRule="auto"/>
        <w:rPr>
          <w:rFonts w:ascii="Arial"/>
          <w:sz w:val="21"/>
        </w:rPr>
      </w:pPr>
    </w:p>
    <w:p w14:paraId="74FDE0AC">
      <w:pPr>
        <w:spacing w:line="251" w:lineRule="auto"/>
        <w:rPr>
          <w:rFonts w:ascii="Arial"/>
          <w:sz w:val="21"/>
        </w:rPr>
      </w:pPr>
    </w:p>
    <w:p w14:paraId="65CE4D15">
      <w:pPr>
        <w:spacing w:line="251" w:lineRule="auto"/>
        <w:rPr>
          <w:rFonts w:ascii="Arial"/>
          <w:sz w:val="21"/>
        </w:rPr>
      </w:pPr>
    </w:p>
    <w:p w14:paraId="53503ECE">
      <w:pPr>
        <w:spacing w:line="251" w:lineRule="auto"/>
        <w:rPr>
          <w:rFonts w:ascii="Arial"/>
          <w:sz w:val="21"/>
        </w:rPr>
      </w:pPr>
    </w:p>
    <w:p w14:paraId="6272DF27">
      <w:pPr>
        <w:spacing w:line="251" w:lineRule="auto"/>
        <w:rPr>
          <w:rFonts w:ascii="Arial"/>
          <w:sz w:val="21"/>
        </w:rPr>
      </w:pPr>
    </w:p>
    <w:p w14:paraId="728D22AA">
      <w:pPr>
        <w:spacing w:line="251" w:lineRule="auto"/>
        <w:rPr>
          <w:rFonts w:ascii="Arial"/>
          <w:sz w:val="21"/>
        </w:rPr>
      </w:pPr>
    </w:p>
    <w:p w14:paraId="1AC72A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岳阳市一幼儿园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</w:t>
      </w:r>
    </w:p>
    <w:p w14:paraId="7AA25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4B3457EC">
      <w:pPr>
        <w:spacing w:line="243" w:lineRule="auto"/>
        <w:rPr>
          <w:rFonts w:ascii="Arial"/>
          <w:sz w:val="21"/>
        </w:rPr>
      </w:pPr>
    </w:p>
    <w:p w14:paraId="67DE0CC3">
      <w:pPr>
        <w:spacing w:line="243" w:lineRule="auto"/>
        <w:rPr>
          <w:rFonts w:ascii="Arial"/>
          <w:sz w:val="21"/>
        </w:rPr>
      </w:pPr>
    </w:p>
    <w:p w14:paraId="14694E9D">
      <w:pPr>
        <w:spacing w:line="243" w:lineRule="auto"/>
        <w:rPr>
          <w:rFonts w:ascii="Arial"/>
          <w:sz w:val="21"/>
        </w:rPr>
      </w:pPr>
    </w:p>
    <w:p w14:paraId="1497FE7F">
      <w:pPr>
        <w:spacing w:line="243" w:lineRule="auto"/>
        <w:rPr>
          <w:rFonts w:ascii="Arial"/>
          <w:sz w:val="21"/>
        </w:rPr>
      </w:pPr>
    </w:p>
    <w:p w14:paraId="166CA215">
      <w:pPr>
        <w:spacing w:line="243" w:lineRule="auto"/>
        <w:rPr>
          <w:rFonts w:ascii="Arial"/>
          <w:sz w:val="21"/>
        </w:rPr>
      </w:pPr>
    </w:p>
    <w:p w14:paraId="02C69B7D">
      <w:pPr>
        <w:spacing w:line="243" w:lineRule="auto"/>
        <w:rPr>
          <w:rFonts w:ascii="Arial"/>
          <w:sz w:val="21"/>
        </w:rPr>
      </w:pPr>
    </w:p>
    <w:p w14:paraId="687A4C0E">
      <w:pPr>
        <w:spacing w:line="243" w:lineRule="auto"/>
        <w:rPr>
          <w:rFonts w:ascii="Arial"/>
          <w:sz w:val="21"/>
        </w:rPr>
      </w:pPr>
    </w:p>
    <w:p w14:paraId="722605B8">
      <w:pPr>
        <w:spacing w:line="243" w:lineRule="auto"/>
        <w:rPr>
          <w:rFonts w:ascii="Arial"/>
          <w:sz w:val="21"/>
        </w:rPr>
      </w:pPr>
    </w:p>
    <w:p w14:paraId="426C4106">
      <w:pPr>
        <w:spacing w:line="243" w:lineRule="auto"/>
        <w:rPr>
          <w:rFonts w:ascii="Arial"/>
          <w:sz w:val="21"/>
        </w:rPr>
      </w:pPr>
    </w:p>
    <w:p w14:paraId="4AF211B8">
      <w:pPr>
        <w:spacing w:line="243" w:lineRule="auto"/>
        <w:rPr>
          <w:rFonts w:ascii="Arial"/>
          <w:sz w:val="21"/>
        </w:rPr>
      </w:pPr>
    </w:p>
    <w:p w14:paraId="5247E921">
      <w:pPr>
        <w:spacing w:line="243" w:lineRule="auto"/>
        <w:rPr>
          <w:rFonts w:ascii="Arial"/>
          <w:sz w:val="21"/>
        </w:rPr>
      </w:pPr>
    </w:p>
    <w:p w14:paraId="4AB6C7E7">
      <w:pPr>
        <w:spacing w:line="243" w:lineRule="auto"/>
        <w:rPr>
          <w:rFonts w:ascii="Arial"/>
          <w:sz w:val="21"/>
        </w:rPr>
      </w:pPr>
    </w:p>
    <w:p w14:paraId="04D5E376">
      <w:pPr>
        <w:spacing w:line="243" w:lineRule="auto"/>
        <w:rPr>
          <w:rFonts w:ascii="Arial"/>
          <w:sz w:val="21"/>
        </w:rPr>
      </w:pPr>
    </w:p>
    <w:p w14:paraId="70AB7452">
      <w:pPr>
        <w:spacing w:line="243" w:lineRule="auto"/>
        <w:rPr>
          <w:rFonts w:ascii="Arial"/>
          <w:sz w:val="21"/>
        </w:rPr>
      </w:pPr>
    </w:p>
    <w:p w14:paraId="0E4757CD">
      <w:pPr>
        <w:spacing w:line="243" w:lineRule="auto"/>
        <w:rPr>
          <w:rFonts w:ascii="Arial"/>
          <w:sz w:val="21"/>
        </w:rPr>
      </w:pPr>
    </w:p>
    <w:p w14:paraId="71EEFDF3">
      <w:pPr>
        <w:spacing w:line="243" w:lineRule="auto"/>
        <w:rPr>
          <w:rFonts w:ascii="Arial"/>
          <w:sz w:val="21"/>
        </w:rPr>
      </w:pPr>
    </w:p>
    <w:p w14:paraId="68B6F79D">
      <w:pPr>
        <w:spacing w:line="243" w:lineRule="auto"/>
        <w:rPr>
          <w:rFonts w:ascii="Arial"/>
          <w:sz w:val="21"/>
        </w:rPr>
      </w:pPr>
    </w:p>
    <w:p w14:paraId="49A03EFD">
      <w:pPr>
        <w:spacing w:line="243" w:lineRule="auto"/>
        <w:rPr>
          <w:rFonts w:ascii="Arial"/>
          <w:sz w:val="21"/>
        </w:rPr>
      </w:pPr>
    </w:p>
    <w:p w14:paraId="1F3B341B">
      <w:pPr>
        <w:spacing w:line="243" w:lineRule="auto"/>
        <w:rPr>
          <w:rFonts w:ascii="Arial"/>
          <w:sz w:val="21"/>
        </w:rPr>
      </w:pPr>
    </w:p>
    <w:p w14:paraId="6F6FB661">
      <w:pPr>
        <w:spacing w:line="243" w:lineRule="auto"/>
        <w:rPr>
          <w:rFonts w:ascii="Arial"/>
          <w:sz w:val="21"/>
        </w:rPr>
      </w:pPr>
    </w:p>
    <w:p w14:paraId="7C11B405">
      <w:pPr>
        <w:spacing w:line="243" w:lineRule="auto"/>
        <w:rPr>
          <w:rFonts w:ascii="Arial"/>
          <w:sz w:val="21"/>
        </w:rPr>
      </w:pPr>
    </w:p>
    <w:p w14:paraId="3CA98C6A">
      <w:pPr>
        <w:spacing w:line="243" w:lineRule="auto"/>
        <w:rPr>
          <w:rFonts w:ascii="Arial"/>
          <w:sz w:val="21"/>
        </w:rPr>
      </w:pPr>
    </w:p>
    <w:p w14:paraId="416DEC61">
      <w:pPr>
        <w:spacing w:line="243" w:lineRule="auto"/>
        <w:rPr>
          <w:rFonts w:ascii="Arial"/>
          <w:sz w:val="21"/>
        </w:rPr>
      </w:pPr>
    </w:p>
    <w:p w14:paraId="60211A94">
      <w:pPr>
        <w:spacing w:line="243" w:lineRule="auto"/>
        <w:rPr>
          <w:rFonts w:ascii="Arial"/>
          <w:sz w:val="21"/>
        </w:rPr>
      </w:pPr>
    </w:p>
    <w:p w14:paraId="429FF646">
      <w:pPr>
        <w:spacing w:line="243" w:lineRule="auto"/>
        <w:rPr>
          <w:rFonts w:ascii="Arial"/>
          <w:sz w:val="21"/>
        </w:rPr>
      </w:pPr>
    </w:p>
    <w:p w14:paraId="1389EB49">
      <w:pPr>
        <w:spacing w:line="244" w:lineRule="auto"/>
        <w:rPr>
          <w:rFonts w:ascii="Arial"/>
          <w:sz w:val="21"/>
        </w:rPr>
      </w:pPr>
    </w:p>
    <w:p w14:paraId="2A55C01E">
      <w:pPr>
        <w:spacing w:line="244" w:lineRule="auto"/>
        <w:rPr>
          <w:rFonts w:ascii="Arial"/>
          <w:sz w:val="21"/>
        </w:rPr>
      </w:pPr>
    </w:p>
    <w:p w14:paraId="696F5100"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5C6923F3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7D37B164">
      <w:pPr>
        <w:spacing w:line="335" w:lineRule="auto"/>
        <w:rPr>
          <w:rFonts w:ascii="Arial"/>
          <w:sz w:val="21"/>
        </w:rPr>
      </w:pPr>
    </w:p>
    <w:p w14:paraId="3C859954"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0A4B48EC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0D6D2C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岳阳市一幼儿园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</w:p>
    <w:p w14:paraId="3613D7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535EE3A1">
      <w:pPr>
        <w:spacing w:line="283" w:lineRule="auto"/>
        <w:rPr>
          <w:rFonts w:ascii="Arial"/>
          <w:sz w:val="21"/>
        </w:rPr>
      </w:pPr>
    </w:p>
    <w:p w14:paraId="39B745C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482DB8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（一）职能职责</w:t>
      </w:r>
    </w:p>
    <w:p w14:paraId="37A700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1、实行保育与教育相结合的原则，对幼儿实施体、智、德、美诸方面全面发展的教育，促进其身心和谐发展。幼儿园同时为家长参加工作、学习提供便利条件。</w:t>
      </w:r>
    </w:p>
    <w:p w14:paraId="7AE72E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2、促进幼儿身体正常发育和机能的协调发展，增强体质。培养良好的生活习惯、卫生习惯和参加体育活动的兴趣。</w:t>
      </w:r>
    </w:p>
    <w:p w14:paraId="40044F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3、发展幼儿智力培养正确运用感官和运用语言交往的基本能力，增进对环境的认识 培养有益的兴趣和求知欲望，培养初步的动手能力。</w:t>
      </w:r>
    </w:p>
    <w:p w14:paraId="503774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4、萌发幼儿爱家乡、爱祖国、爱集体、爱劳动、爱科学的情感，培养诚实、自信、好问、友爱、勇敢、爱护公物、克服困难、讲礼貌、守纪律等良好的品德行为和习惯，以及活泼开朗的性格。</w:t>
      </w:r>
    </w:p>
    <w:p w14:paraId="3A1BEF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5、培养幼儿初步的感受美和表现美的情趣和能力。</w:t>
      </w:r>
    </w:p>
    <w:p w14:paraId="3DD5ED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（二）机构设置</w:t>
      </w:r>
    </w:p>
    <w:p w14:paraId="0DC2864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本单位内设机构包括：办公室、财务室、</w:t>
      </w:r>
      <w:bookmarkStart w:id="1" w:name="_GoBack"/>
      <w:bookmarkEnd w:id="1"/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后勤部。根据编办核定，我园在编在职教职工27人。</w:t>
      </w:r>
    </w:p>
    <w:p w14:paraId="61BBC17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年度工作内容</w:t>
      </w:r>
    </w:p>
    <w:p w14:paraId="572B1F4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en-US"/>
          <w14:textFill>
            <w14:solidFill>
              <w14:schemeClr w14:val="tx1"/>
            </w14:solidFill>
          </w14:textFill>
        </w:rPr>
        <w:t>发挥示范引领作用，推动全区学前教育的发展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en-US"/>
          <w14:textFill>
            <w14:solidFill>
              <w14:schemeClr w14:val="tx1"/>
            </w14:solidFill>
          </w14:textFill>
        </w:rPr>
        <w:t>以党建工作为引领，结合教育教学，以“党建+”的模式，联合工会、团委开展丰富多样的教工活动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；以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en-US"/>
          <w14:textFill>
            <w14:solidFill>
              <w14:schemeClr w14:val="tx1"/>
            </w14:solidFill>
          </w14:textFill>
        </w:rPr>
        <w:t>国家关于学前教育的相关文件为指引，扎实推进和改革教科研工作，增设幼儿托班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en-US"/>
          <w14:textFill>
            <w14:solidFill>
              <w14:schemeClr w14:val="tx1"/>
            </w14:solidFill>
          </w14:textFill>
        </w:rPr>
        <w:t>依托“童升工程”，开展送教送培，承办相关观摩交流活动，加大对周边县区幼儿园的辐射引领，加强各园所之间的交流合作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 不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en-US"/>
          <w14:textFill>
            <w14:solidFill>
              <w14:schemeClr w14:val="tx1"/>
            </w14:solidFill>
          </w14:textFill>
        </w:rPr>
        <w:t>断改善办园条件，打造温馨舒适的校园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</w:t>
      </w:r>
    </w:p>
    <w:p w14:paraId="099D3A51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培养具有良好行为习惯、学习习惯、自我管理能力、创造与创新能力的幼儿；各班级追随幼儿兴趣与需要，创造性的开展班本课程，通过添置区域材料，开展区域评比活动，为幼儿创设丰富适宜的室内游戏环境，以自主游戏为主，不断丰富户外器械的投入，满足幼儿深度学习的需要，开展社会实践活动，拓宽幼儿的视野，开展家长学校相关活动，家园校联动；</w:t>
      </w:r>
    </w:p>
    <w:p w14:paraId="47782797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打造一支师风优良、专业过硬的科研型教师队伍，强化师德师风建设，积极提高教职工团队归属感、团队凝聚力，采用梯级培养模式，激励教师成长。</w:t>
      </w:r>
    </w:p>
    <w:p w14:paraId="3947B7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0F0ACB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69FD9B84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781.43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4A992C2B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675.89万元：包括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121.79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6.98万元；奖金91.64万元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伙食补助费12.10万元；绩效工资79.26万元；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42.40万元；职工基本医疗保险缴费17.08万元；其他社会保障缴费3.87万元；住房公积金32.08万元；其他工资福利支出181.59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退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休费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82.99万元；医疗费补助2.24万元；奖励金1.87万元。 </w:t>
      </w:r>
    </w:p>
    <w:p w14:paraId="772D1E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楷体" w:hAnsi="楷体" w:eastAsia="楷体" w:cs="楷体"/>
          <w:spacing w:val="9"/>
          <w:position w:val="21"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105.54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8.56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印刷费3.13万元；</w:t>
      </w:r>
      <w:r>
        <w:rPr>
          <w:rFonts w:hint="eastAsia" w:ascii="仿宋" w:hAnsi="仿宋" w:eastAsia="仿宋" w:cs="仿宋"/>
          <w:bCs/>
          <w:sz w:val="30"/>
          <w:szCs w:val="30"/>
        </w:rPr>
        <w:t>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1.26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5.20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差旅费2.93万元；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22.32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会议费0.66万元；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4.04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29.65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0.16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14.82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12.81万元。</w:t>
      </w:r>
    </w:p>
    <w:p w14:paraId="6B615EE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08BF25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本单位2023年度项目支出0万元。</w:t>
      </w:r>
    </w:p>
    <w:p w14:paraId="27108E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7182E1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本单位2023年度政府性基金预算支出0万元。</w:t>
      </w:r>
    </w:p>
    <w:p w14:paraId="163764F0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0922A3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本单位2023年度国有资本经营预算支出0万元。</w:t>
      </w:r>
    </w:p>
    <w:p w14:paraId="0CE4470D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3D657C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本单位2023年度社会保险基金预算支出0万元。</w:t>
      </w:r>
    </w:p>
    <w:p w14:paraId="1FA4FB87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6DE75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岳阳市一幼儿园在上级主管部门的关心、指导下，在全园教职工的共同努力下，较圆满地完成了2023年各项工作，取得了一定的成绩：园所获得市级平安示范校园；市学前教育“1+1+X”教研共同体先进单位；市教育学会先进单位；区年度考核红旗单位；区养成教育红旗单位；区财政票据管理先进单位; 区教育宣传工作先进;经验做法《园本化“生活课程”的探索与实践》在《中国教育报》上刊登推介；《幼儿园班本课程生活化的实践策略研究》等两项课题申报省级课题成功立项；李忍老师的游戏案例被评为全省幼儿园游戏活动典型优秀案例；孙婷婷获市级优秀案例；许思妮、罗婷、张婷获岳阳市中小学安全教育教学竞赛活动二等奖；李忍、胡晓莉两位老师获区“金钥匙”教学竞赛特等奖。</w:t>
      </w:r>
    </w:p>
    <w:p w14:paraId="1787A472">
      <w:pPr>
        <w:numPr>
          <w:ilvl w:val="0"/>
          <w:numId w:val="6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337539EF">
      <w:pPr>
        <w:numPr>
          <w:ilvl w:val="0"/>
          <w:numId w:val="7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数量指标</w:t>
      </w:r>
    </w:p>
    <w:p w14:paraId="3DC323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以教研为抓手，以课题为载体，通过各种培训、师徒结对、读书、竞赛等活动促进教师的专业成长。先后派出32人次赴浙江安吉、株洲、汨罗等地学习；党团共建，工会开展多样主题活动，提高教职工团队归属感、团队凝聚力。走访慰问教职工10余人，组织教职工开展丰富多样的活动,如：“情暖三月，花漾生活”三八节活动；退休职工重阳节活动；教职工运动会；紫绸半岛的团建活动等；上级工会组织的2023年“中国梦劳动美-凝心铸魂跟党走，团结奋斗心征程”的岳阳楼区职工线上健身运动系列活动等等。新上任的副园长张婷被派往红日幼儿园，两所园资源共享，紧密互动，先后他们来园观摩一次，我们送教一次，并捐赠200册图书以及玩具、游戏材料一批，开展线上线下研讨多次。与博苑佳汇华庭等三家民办园签订集团办园合同。</w:t>
      </w:r>
    </w:p>
    <w:p w14:paraId="34E2D7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2、质量指标</w:t>
      </w:r>
    </w:p>
    <w:p w14:paraId="48AA7D7C">
      <w:pPr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年度食品安全事故发生率为0%，依据幼儿保育细则，进一步完善了幼儿园卫生保健管理制度，理顺卫生保健常规工作。进一步完善幼儿园卫生保健工作各项制度，加强落实和检查，确保幼儿园卫生职责到位。加强对环境、玩具的巡视，及时排除安全隐患。坚持做好消毒、隔离工作，坚持晨检、午检，杜绝传染病发生。“平安校园”覆盖率为100%，安全教育纳入日常教学活动，增强幼儿自我保护意识，利用培训、专栏等形式进行卫生健康安全知识的宣传、教育、指导工作。安全责任到人，定期开展安全演练。推门听课制度落实率100%，我校要求管理人员每周最少有一次到班听课记录及听课评析。教学老师每期有20次听课记录及听课评析。</w:t>
      </w:r>
    </w:p>
    <w:p w14:paraId="2A0D37F4">
      <w:pPr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3、时效指标</w:t>
      </w:r>
    </w:p>
    <w:p w14:paraId="4326EA0D">
      <w:pPr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及时完成在校幼儿的全年教学教育计划；及时发放教职工的工资及福利待遇。</w:t>
      </w:r>
    </w:p>
    <w:p w14:paraId="5D023471">
      <w:pPr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4、成本指标</w:t>
      </w:r>
    </w:p>
    <w:p w14:paraId="615B47DC">
      <w:pPr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因教师人员工资调整及教学所需的消耗性开支增加，全年教育投入经费控制在942.51万元；全年公用经费控制在266.15万元。</w:t>
      </w:r>
    </w:p>
    <w:p w14:paraId="248AFFB4">
      <w:pPr>
        <w:numPr>
          <w:ilvl w:val="0"/>
          <w:numId w:val="6"/>
        </w:numPr>
        <w:spacing w:line="240" w:lineRule="auto"/>
        <w:ind w:firstLine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0F1D49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40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2134C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 </w:t>
      </w:r>
    </w:p>
    <w:p w14:paraId="327148A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00" w:firstLineChars="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02934F1E">
      <w:pPr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积极提升教育教学质量，促进教育事业发展，教科研紧密结合，渗透一日工作。完善科研网络，做好课题结题工作，注重课题研究，资料积累。确立新课题，结合办园理念，渗入为幼儿终身发展奠定基础元素。</w:t>
      </w:r>
    </w:p>
    <w:p w14:paraId="6209C9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_GB2312" w:eastAsia="仿宋_GB2312"/>
          <w:sz w:val="24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积极加强教师队伍建设，提升教师专业素养，加强师德建设，形成教书育人的新风尚。新入职教师个人制订三年发展目标和年度发展目标。分层次培养青年教师，提供机会展示才能。定期政治、专业学习，提升教师专业精神和师德修养。园本培训，多园互动、观摩、外出学习，为青年教师搭建成长平台。以党团建设为抓手，每月开展主题活动，党员同志起到示范引领作用，促进良好师德师风形成。</w:t>
      </w:r>
    </w:p>
    <w:p w14:paraId="4EAC3E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3、生态效益</w:t>
      </w:r>
    </w:p>
    <w:p w14:paraId="084A59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积极开展垃圾分类活动，培养幼儿的生态环保意识。</w:t>
      </w:r>
    </w:p>
    <w:p w14:paraId="3002AA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4、可持续影响</w:t>
      </w:r>
    </w:p>
    <w:p w14:paraId="77BDB1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长期坚持家园共育，依托家长委员会，初步形成家教管理机制。搭建家园交流平台，形成家园共育氛围。家园资源共享、资源互补。创立家长学校。建立完善园级、班级、家委会互动网，开展网上教育大讨论。开发利用家长教育资源，成立家委会、伙委会，为幼儿园的校园安全、教学活动提供资源，参与管理。发挥家长的能动性、共建活动区域。</w:t>
      </w:r>
    </w:p>
    <w:p w14:paraId="7D6444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5、社会公众满意度</w:t>
      </w:r>
    </w:p>
    <w:p w14:paraId="329A01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学生满意度98%，家长满意度98%，社会公众满意度95%。</w:t>
      </w:r>
    </w:p>
    <w:p w14:paraId="6D375EEB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027781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年初预算绩效目标不明确，绩效指标细化和量化不精准。</w:t>
      </w:r>
    </w:p>
    <w:p w14:paraId="1AC76D44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75949B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 w14:paraId="03076B4A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4302BD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64CA4A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517074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</w:t>
      </w:r>
    </w:p>
    <w:p w14:paraId="6F8D5DB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1A4AB39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47898FE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06F394D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3E9EBE7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68B2FEE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58B5F98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426568A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A61274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4D373E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04D373E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D59C66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8C79FFA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8C79FFA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806F9B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CDF835F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DF835F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3C0CA4"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46C1030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46C1030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95BFC8"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B4A574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FB4A574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5AADB2"/>
    <w:multiLevelType w:val="singleLevel"/>
    <w:tmpl w:val="8A5AADB2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9865627E"/>
    <w:multiLevelType w:val="singleLevel"/>
    <w:tmpl w:val="9865627E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B235AED1"/>
    <w:multiLevelType w:val="singleLevel"/>
    <w:tmpl w:val="B235AED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0205E10B"/>
    <w:multiLevelType w:val="singleLevel"/>
    <w:tmpl w:val="0205E10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3316DE5C"/>
    <w:multiLevelType w:val="singleLevel"/>
    <w:tmpl w:val="3316DE5C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6">
    <w:nsid w:val="6096E673"/>
    <w:multiLevelType w:val="singleLevel"/>
    <w:tmpl w:val="6096E6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96400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4A5F01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0FA7FC9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343C7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B5A57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61C4C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0E0BAA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DF3326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1407A"/>
    <w:rsid w:val="594934AD"/>
    <w:rsid w:val="59591E8D"/>
    <w:rsid w:val="59652CA2"/>
    <w:rsid w:val="596F472F"/>
    <w:rsid w:val="5974345D"/>
    <w:rsid w:val="597534AA"/>
    <w:rsid w:val="59763334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E11C63"/>
    <w:rsid w:val="5BF24E07"/>
    <w:rsid w:val="5BFB55EA"/>
    <w:rsid w:val="5C005C87"/>
    <w:rsid w:val="5C0D2600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2FF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5577</Words>
  <Characters>5980</Characters>
  <Lines>0</Lines>
  <Paragraphs>0</Paragraphs>
  <TotalTime>22</TotalTime>
  <ScaleCrop>false</ScaleCrop>
  <LinksUpToDate>false</LinksUpToDate>
  <CharactersWithSpaces>6132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2024-09-30T02:21:03Z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5337D699B2B84A138B06646CA16F1C3F_13</vt:lpwstr>
  </property>
</Properties>
</file>