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0670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7B9923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0BE635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80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652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E38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684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1BE770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7E7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1EB7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88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3CDDA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442A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51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3562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7696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1A542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6A138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C1B5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14D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2E8D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63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727ED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0641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1658C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2CF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5D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1E471A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2C2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7BA95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E1FC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88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21A8C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9AD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934C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B3C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EDF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293106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B56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9F6F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454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483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329B04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EEC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0C5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5F2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A1E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7003F9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6A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C4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D914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9F7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445C85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3AB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03B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0B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E79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7A8014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350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24E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B9ED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2CA7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5B32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EED4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DF12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719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6EE8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DC898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A9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AF61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3978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793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5F8D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D1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D8A6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B26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9E1E4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03578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DBE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D2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236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EFBBB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45F1B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0296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B37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0E9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866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B779E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B7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669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71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DA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28D6EF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0F96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13B7D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EDE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532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57D591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5A74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55C8B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164F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32FA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3F918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0CDC6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963D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155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B4B1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74B1A0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B91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3C8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BCF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C31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1701F1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171F1F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7A2D84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0A1E69F5"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42AEED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54C7511C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E4A53AB">
            <w:pPr>
              <w:spacing w:before="103" w:line="219" w:lineRule="auto"/>
              <w:ind w:left="708"/>
              <w:rPr>
                <w:rFonts w:hint="default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  <w:t>岳阳市南湖小学</w:t>
            </w:r>
          </w:p>
        </w:tc>
      </w:tr>
      <w:tr w14:paraId="3E8088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2447C032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EBB1B66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F51FC19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81E7ABE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3C1BD8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271AD911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67DEC865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F064EB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4B09CEE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470776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02FF9031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ACE4104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ABD8224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71D6CEE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6F412E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F98F163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88B56AC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0.64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4FE994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225DD9A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564EBE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65ED94A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E40403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1F7EF5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B9BF3D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2EE37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0B637D3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30E56A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4066A0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1C0F6E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E831C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4E2648F0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92F671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191F8F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D4CB5B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43373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1BDD161D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093752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0C2479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73D01C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4192F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505D1F5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36649A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0.64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BE3E69F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6D36F4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C5491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CEC8C51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67EAE0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A9F018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2E2109C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55935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03550FF6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82B5CF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9B3628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20966B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CA070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425FA8FD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8EB5C7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1B0C2A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0E0248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D12AB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758E3F17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788640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CF4D3B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041B1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A6F00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312BD44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2FB395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EF31A7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E39005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943F5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7996F99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FF547E7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320.68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13C054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169.33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3E8B83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1139.88</w:t>
            </w:r>
          </w:p>
        </w:tc>
      </w:tr>
      <w:tr w14:paraId="0E3598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CC636D2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623914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16.55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D00417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23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2EC1D9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28.06</w:t>
            </w:r>
          </w:p>
        </w:tc>
      </w:tr>
      <w:tr w14:paraId="449DC2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D7C260C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69EAB4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42.81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75DA22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F75C8B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11.67</w:t>
            </w:r>
          </w:p>
        </w:tc>
      </w:tr>
      <w:tr w14:paraId="55AA9C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3A040C6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86BAD5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4.46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8D1985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14D314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9.81</w:t>
            </w:r>
          </w:p>
        </w:tc>
      </w:tr>
      <w:tr w14:paraId="7CCF40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DE040CB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5DD1D7A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40.52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F39E7FF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169.32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0219E7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70082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C04D99F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E98A2A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CDF3EB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31AE23D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162B0B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2FF59017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3C1BF32E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269D0F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4ECF41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4414C4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748212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4C0FF3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778B8B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70804F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44B94D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69FC42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33D50C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61E2EB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79C53C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2E1EB5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7580B1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827B02A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739B34F3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0BB1F31D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51BF97D1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6003F23C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2C33BEBB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4AC007FE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580F4E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1B0FE3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512F59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严格控制接待费用支出，强化采购管理，严禁以各种名义公款旅游，严格控制一般性日常支出，严禁以各种名义向学生及学生家长转嫁、摊派和报销费用，不得非法收取任何费用。</w:t>
            </w:r>
          </w:p>
        </w:tc>
      </w:tr>
    </w:tbl>
    <w:p w14:paraId="32314B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128DFB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4A5F59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51C71812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64E2F1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26F6A969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688AAF6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0317B0A3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72388396">
            <w:pPr>
              <w:pStyle w:val="9"/>
              <w:spacing w:line="239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岳阳市南湖小学</w:t>
            </w:r>
          </w:p>
        </w:tc>
      </w:tr>
      <w:tr w14:paraId="4B33B9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7915B67A">
            <w:pPr>
              <w:pStyle w:val="9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343F416B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566B021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1023D1CD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20FBFF96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198399F2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02BAB750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64E13866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619C8781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9E4BF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266D32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39E7A463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top"/>
          </w:tcPr>
          <w:p w14:paraId="22EEAD1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2089.33</w:t>
            </w:r>
          </w:p>
        </w:tc>
        <w:tc>
          <w:tcPr>
            <w:tcW w:w="1310" w:type="dxa"/>
            <w:noWrap w:val="0"/>
            <w:vAlign w:val="top"/>
          </w:tcPr>
          <w:p w14:paraId="4AB8807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3186.77</w:t>
            </w:r>
          </w:p>
        </w:tc>
        <w:tc>
          <w:tcPr>
            <w:tcW w:w="1268" w:type="dxa"/>
            <w:noWrap w:val="0"/>
            <w:vAlign w:val="top"/>
          </w:tcPr>
          <w:p w14:paraId="4F72EDA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3186.77</w:t>
            </w:r>
          </w:p>
        </w:tc>
        <w:tc>
          <w:tcPr>
            <w:tcW w:w="716" w:type="dxa"/>
            <w:noWrap w:val="0"/>
            <w:vAlign w:val="top"/>
          </w:tcPr>
          <w:p w14:paraId="670C82DC"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04ADACF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152.53%</w:t>
            </w:r>
          </w:p>
        </w:tc>
        <w:tc>
          <w:tcPr>
            <w:tcW w:w="1450" w:type="dxa"/>
            <w:noWrap w:val="0"/>
            <w:vAlign w:val="top"/>
          </w:tcPr>
          <w:p w14:paraId="6108808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</w:tr>
      <w:tr w14:paraId="222F96E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DFD5DC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3DA51036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61C3ACE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20BF85B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7CD2D8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2366C100"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2212.90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65F80925"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3186.77</w:t>
            </w:r>
          </w:p>
        </w:tc>
      </w:tr>
      <w:tr w14:paraId="0DE1AC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79383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25D65556">
            <w:pPr>
              <w:spacing w:before="21" w:line="207" w:lineRule="auto"/>
              <w:ind w:left="916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CE9B673"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  <w:lang w:val="en-US" w:eastAsia="zh-CN"/>
              </w:rPr>
              <w:t>0.00</w:t>
            </w:r>
          </w:p>
        </w:tc>
      </w:tr>
      <w:tr w14:paraId="0A86F74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A18132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1A9119EF">
            <w:pPr>
              <w:spacing w:before="20" w:line="208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753B1C2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1695E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FB8168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2C0CEA27"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973.87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4841902B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CBDAB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2332E681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239F0E29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22B5EB19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01F6E5B4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9874702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6976E2E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76DF22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60B9CFFB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  <w:t>1、夯实基础队伍建设；2、教师合力，促进“双减”制度落实；3、推进“生本课堂”，旗帜鲜明抓质量；4、德育载体丰富，活动育人扎实；5、劳动教育创新意，课程体系促发展；6、就餐管理有新招，良好习惯显风貌；7、校园改造焕新颜，文化建设现内涵；8、隐患排查落实到位，护学岗位保障有力；9、做好福利保障，丰富教师文娱活动，慰问退休及困难教师，提高幸福感。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8B65448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  <w:t>1、夯实基础队伍建设；2、教师合力，促进“双减”制度落实；3、推进“生本课堂”，旗帜鲜明抓质量；4、德育载体丰富，活动育人扎实；5、劳动教育创新意，课程体系促发展；6、就餐管理有新招，良好习惯显风貌；7、校园改造焕新颜，文化建设现内涵；8、隐患排查落实到位，护学岗位保障有力，确保校园安全零事故；9、做好福利保障，丰富教师文娱活动，慰问退休及困难教师，提高幸福感。</w:t>
            </w:r>
          </w:p>
        </w:tc>
      </w:tr>
      <w:tr w14:paraId="1AF2978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6801AC8A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18FEA193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1063C13B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6D03D62B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1F5D13CE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5756A67F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3B1DF7D0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49AAD498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27B17955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52720FBC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72D440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EAD54F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3982636E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6EE0081A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177C574A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4C836873"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2F9CF9B4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</w:pPr>
          </w:p>
          <w:p w14:paraId="5FBBA579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50FBD189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2EE3DBD5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4F7E86AB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top"/>
          </w:tcPr>
          <w:p w14:paraId="7462D75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完成在校学生德智体美劳全面教育与培养人数</w:t>
            </w:r>
          </w:p>
        </w:tc>
        <w:tc>
          <w:tcPr>
            <w:tcW w:w="1310" w:type="dxa"/>
            <w:noWrap w:val="0"/>
            <w:vAlign w:val="top"/>
          </w:tcPr>
          <w:p w14:paraId="767AF41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98B4E5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216F593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2910人</w:t>
            </w:r>
          </w:p>
        </w:tc>
        <w:tc>
          <w:tcPr>
            <w:tcW w:w="1268" w:type="dxa"/>
            <w:noWrap w:val="0"/>
            <w:vAlign w:val="top"/>
          </w:tcPr>
          <w:p w14:paraId="51C4C43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B0B0AA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D0E870B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2910人</w:t>
            </w:r>
          </w:p>
        </w:tc>
        <w:tc>
          <w:tcPr>
            <w:tcW w:w="716" w:type="dxa"/>
            <w:noWrap w:val="0"/>
            <w:vAlign w:val="top"/>
          </w:tcPr>
          <w:p w14:paraId="0976490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66AB31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505D6A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431F82A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F40D58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916E12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0EE1605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767606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8A6D4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75C5A7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5437EB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42291C34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足额发放教职工工资及福利待遇</w:t>
            </w:r>
          </w:p>
        </w:tc>
        <w:tc>
          <w:tcPr>
            <w:tcW w:w="1310" w:type="dxa"/>
            <w:noWrap w:val="0"/>
            <w:vAlign w:val="top"/>
          </w:tcPr>
          <w:p w14:paraId="41835F9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625A204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130人</w:t>
            </w:r>
          </w:p>
        </w:tc>
        <w:tc>
          <w:tcPr>
            <w:tcW w:w="1268" w:type="dxa"/>
            <w:noWrap w:val="0"/>
            <w:vAlign w:val="top"/>
          </w:tcPr>
          <w:p w14:paraId="491B21B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A87AC5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133人</w:t>
            </w:r>
          </w:p>
        </w:tc>
        <w:tc>
          <w:tcPr>
            <w:tcW w:w="716" w:type="dxa"/>
            <w:noWrap w:val="0"/>
            <w:vAlign w:val="top"/>
          </w:tcPr>
          <w:p w14:paraId="78EEF27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A87495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3CCDEDB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960686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69FD22C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A1FFD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F1BD23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51CEA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0B54FEB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413C9ADA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秋季新生班级个数</w:t>
            </w:r>
          </w:p>
        </w:tc>
        <w:tc>
          <w:tcPr>
            <w:tcW w:w="1310" w:type="dxa"/>
            <w:noWrap w:val="0"/>
            <w:vAlign w:val="top"/>
          </w:tcPr>
          <w:p w14:paraId="6671D32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8FECA9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14个</w:t>
            </w:r>
          </w:p>
        </w:tc>
        <w:tc>
          <w:tcPr>
            <w:tcW w:w="1268" w:type="dxa"/>
            <w:noWrap w:val="0"/>
            <w:vAlign w:val="top"/>
          </w:tcPr>
          <w:p w14:paraId="19B508D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76D4A2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14个</w:t>
            </w:r>
          </w:p>
        </w:tc>
        <w:tc>
          <w:tcPr>
            <w:tcW w:w="716" w:type="dxa"/>
            <w:noWrap w:val="0"/>
            <w:vAlign w:val="top"/>
          </w:tcPr>
          <w:p w14:paraId="47663B4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E1F73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22D786E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50FE02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7A5D523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47CB30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81CF34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C23BB9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43B7A82D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33C4BF28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18ECB8DF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 w14:paraId="08E46F7A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“双减”制度落实率</w:t>
            </w:r>
          </w:p>
        </w:tc>
        <w:tc>
          <w:tcPr>
            <w:tcW w:w="1310" w:type="dxa"/>
            <w:noWrap w:val="0"/>
            <w:vAlign w:val="top"/>
          </w:tcPr>
          <w:p w14:paraId="6D5E38C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200964E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1268" w:type="dxa"/>
            <w:noWrap w:val="0"/>
            <w:vAlign w:val="top"/>
          </w:tcPr>
          <w:p w14:paraId="3283EBB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F1056FB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100%</w:t>
            </w:r>
          </w:p>
        </w:tc>
        <w:tc>
          <w:tcPr>
            <w:tcW w:w="716" w:type="dxa"/>
            <w:noWrap w:val="0"/>
            <w:vAlign w:val="top"/>
          </w:tcPr>
          <w:p w14:paraId="097B511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10152E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7718778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74989B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23DA9BC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6630F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12A17C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C86CF8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80182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022609DA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校园安全事故发生率</w:t>
            </w:r>
          </w:p>
        </w:tc>
        <w:tc>
          <w:tcPr>
            <w:tcW w:w="1310" w:type="dxa"/>
            <w:noWrap w:val="0"/>
            <w:vAlign w:val="top"/>
          </w:tcPr>
          <w:p w14:paraId="6D90C3A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61B1D44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1268" w:type="dxa"/>
            <w:noWrap w:val="0"/>
            <w:vAlign w:val="top"/>
          </w:tcPr>
          <w:p w14:paraId="1B8DCC8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EEF49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716" w:type="dxa"/>
            <w:noWrap w:val="0"/>
            <w:vAlign w:val="top"/>
          </w:tcPr>
          <w:p w14:paraId="507054B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CF6992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3EBABB5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416D5E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00F8F32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3530B7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2090B7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C96331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1A4208C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09532C47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食品安全事故发生率</w:t>
            </w:r>
          </w:p>
        </w:tc>
        <w:tc>
          <w:tcPr>
            <w:tcW w:w="1310" w:type="dxa"/>
            <w:noWrap w:val="0"/>
            <w:vAlign w:val="top"/>
          </w:tcPr>
          <w:p w14:paraId="150821B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3EC374C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1268" w:type="dxa"/>
            <w:noWrap w:val="0"/>
            <w:vAlign w:val="top"/>
          </w:tcPr>
          <w:p w14:paraId="6A632A0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241C3C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716" w:type="dxa"/>
            <w:noWrap w:val="0"/>
            <w:vAlign w:val="top"/>
          </w:tcPr>
          <w:p w14:paraId="098F78F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98FAB8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26B2CB6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945533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4F671EA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619ED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AC730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12FDDA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</w:tcBorders>
            <w:noWrap w:val="0"/>
            <w:vAlign w:val="top"/>
          </w:tcPr>
          <w:p w14:paraId="13FFB48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5F06D37F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六年级语文及格率</w:t>
            </w:r>
          </w:p>
        </w:tc>
        <w:tc>
          <w:tcPr>
            <w:tcW w:w="1310" w:type="dxa"/>
            <w:noWrap w:val="0"/>
            <w:vAlign w:val="top"/>
          </w:tcPr>
          <w:p w14:paraId="3F8C6D7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A9848B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1268" w:type="dxa"/>
            <w:noWrap w:val="0"/>
            <w:vAlign w:val="top"/>
          </w:tcPr>
          <w:p w14:paraId="4AFC11E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D0865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98.9%</w:t>
            </w:r>
          </w:p>
        </w:tc>
        <w:tc>
          <w:tcPr>
            <w:tcW w:w="716" w:type="dxa"/>
            <w:noWrap w:val="0"/>
            <w:vAlign w:val="top"/>
          </w:tcPr>
          <w:p w14:paraId="0EC07D2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B9E130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560F3D8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1F2A09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6CC564E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827BC8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7E0DE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2DB904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</w:tcBorders>
            <w:noWrap w:val="0"/>
            <w:vAlign w:val="top"/>
          </w:tcPr>
          <w:p w14:paraId="1A3137B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0FD5F1BF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六年级数学及格率</w:t>
            </w:r>
          </w:p>
        </w:tc>
        <w:tc>
          <w:tcPr>
            <w:tcW w:w="1310" w:type="dxa"/>
            <w:noWrap w:val="0"/>
            <w:vAlign w:val="top"/>
          </w:tcPr>
          <w:p w14:paraId="59EBC1B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7CBF6A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92%</w:t>
            </w:r>
          </w:p>
        </w:tc>
        <w:tc>
          <w:tcPr>
            <w:tcW w:w="1268" w:type="dxa"/>
            <w:noWrap w:val="0"/>
            <w:vAlign w:val="top"/>
          </w:tcPr>
          <w:p w14:paraId="49E2DEB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500150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92.07%</w:t>
            </w:r>
          </w:p>
        </w:tc>
        <w:tc>
          <w:tcPr>
            <w:tcW w:w="716" w:type="dxa"/>
            <w:noWrap w:val="0"/>
            <w:vAlign w:val="top"/>
          </w:tcPr>
          <w:p w14:paraId="6B3E670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7C2146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44FCC67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31DE92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63B1EFD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8A5521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FA186C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5380EC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32F7286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4DD50DAB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六年级英语及格率</w:t>
            </w:r>
          </w:p>
        </w:tc>
        <w:tc>
          <w:tcPr>
            <w:tcW w:w="1310" w:type="dxa"/>
            <w:noWrap w:val="0"/>
            <w:vAlign w:val="top"/>
          </w:tcPr>
          <w:p w14:paraId="0030FC8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7DF8D9E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87%</w:t>
            </w:r>
          </w:p>
        </w:tc>
        <w:tc>
          <w:tcPr>
            <w:tcW w:w="1268" w:type="dxa"/>
            <w:noWrap w:val="0"/>
            <w:vAlign w:val="top"/>
          </w:tcPr>
          <w:p w14:paraId="40F69B6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BE1DCF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87.89%</w:t>
            </w:r>
          </w:p>
        </w:tc>
        <w:tc>
          <w:tcPr>
            <w:tcW w:w="716" w:type="dxa"/>
            <w:noWrap w:val="0"/>
            <w:vAlign w:val="top"/>
          </w:tcPr>
          <w:p w14:paraId="1FADA4C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977301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57DC172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EECEDC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7BFA553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17CF8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D2816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7A9D3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05E72D90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</w:pPr>
          </w:p>
          <w:p w14:paraId="1C0D5CDD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145D21D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按时完成春、秋两季的教学计划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07235DD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826DB7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76B6A6D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202EF8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01471B0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797837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349976C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47E844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76B0FE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DD627E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924B8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9668ED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18F9BF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001189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按时发放教职工的工资及福利待遇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41AC9A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B95D75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186D666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F452A0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3169A50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722A10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5C64B80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96DFBC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0FBFE9B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2F04F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A8515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2FA506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37454CA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29C1E9FE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0F6BC2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</w:p>
          <w:p w14:paraId="7EEBF0C4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</w:p>
          <w:p w14:paraId="4B3A0EE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“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三公</w:t>
            </w: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”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经费支出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4721135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6BD2560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7F5B4CC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1.5万元</w:t>
            </w:r>
          </w:p>
        </w:tc>
        <w:tc>
          <w:tcPr>
            <w:tcW w:w="1268" w:type="dxa"/>
            <w:noWrap w:val="0"/>
            <w:vAlign w:val="top"/>
          </w:tcPr>
          <w:p w14:paraId="6B9B09F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F0AB8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05D498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0万元</w:t>
            </w:r>
          </w:p>
        </w:tc>
        <w:tc>
          <w:tcPr>
            <w:tcW w:w="716" w:type="dxa"/>
            <w:noWrap w:val="0"/>
            <w:vAlign w:val="top"/>
          </w:tcPr>
          <w:p w14:paraId="0DF03B0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499607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2E7E594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7BBF112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315894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88570BC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11B6309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认真贯彻落实中央“八项规定”精神和厉行节约要求，从严控制三公经费开支</w:t>
            </w:r>
          </w:p>
        </w:tc>
      </w:tr>
      <w:tr w14:paraId="7EDE73C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AC16B1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79344A19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1584187E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68D2B8F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ED5170E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183EF1F5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03762DBA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B630B42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3C537744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CE8E74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96045F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40B2C48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AE87F3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23A8C4D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69B09F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08C9F97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EC24A6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70F3204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BB8D96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5CF1203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7BAD3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02F7A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B8F4C5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5A854CA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5F9616B0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481D3192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3CF592B2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pacing w:val="3"/>
                <w:kern w:val="2"/>
                <w:sz w:val="19"/>
                <w:szCs w:val="19"/>
                <w:lang w:val="en-US" w:eastAsia="zh-CN" w:bidi="ar-SA"/>
              </w:rPr>
              <w:t>抓实备课组教研，优化教学设计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5D72DAB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E5D001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6CFC1A2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EBD915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0C9DEB7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79EAFC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30A153A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262183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1B9EA2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6121C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93F650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F29C9F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C20F32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15C011B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pacing w:val="3"/>
                <w:kern w:val="2"/>
                <w:sz w:val="19"/>
                <w:szCs w:val="19"/>
                <w:lang w:val="en-US" w:eastAsia="zh-CN" w:bidi="ar-SA"/>
              </w:rPr>
              <w:t>培养学生的团队协作精神和组织能力，强化学生爱国爱党的意识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7B4420E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4C5C05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C0DD07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效果显著</w:t>
            </w:r>
          </w:p>
        </w:tc>
        <w:tc>
          <w:tcPr>
            <w:tcW w:w="1268" w:type="dxa"/>
            <w:noWrap w:val="0"/>
            <w:vAlign w:val="top"/>
          </w:tcPr>
          <w:p w14:paraId="38386CF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508355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CAA7E0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效果显著</w:t>
            </w:r>
          </w:p>
        </w:tc>
        <w:tc>
          <w:tcPr>
            <w:tcW w:w="716" w:type="dxa"/>
            <w:noWrap w:val="0"/>
            <w:vAlign w:val="top"/>
          </w:tcPr>
          <w:p w14:paraId="33F6986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A11F03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E855C2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8AF3BF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321EC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3075C2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2D1FFF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7DAE1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CAE950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019DA3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2EFE2DC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716B1950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EF6A92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开展劳动教育，培养学生的生态环保意识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2E6F9C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E7F641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效果显著</w:t>
            </w:r>
          </w:p>
        </w:tc>
        <w:tc>
          <w:tcPr>
            <w:tcW w:w="1268" w:type="dxa"/>
            <w:noWrap w:val="0"/>
            <w:vAlign w:val="top"/>
          </w:tcPr>
          <w:p w14:paraId="6F5611E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C97073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效果显著</w:t>
            </w:r>
          </w:p>
        </w:tc>
        <w:tc>
          <w:tcPr>
            <w:tcW w:w="716" w:type="dxa"/>
            <w:noWrap w:val="0"/>
            <w:vAlign w:val="top"/>
          </w:tcPr>
          <w:p w14:paraId="3271760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3EDBAD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682BF4E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BB2B3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01525CC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6C657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488395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CCF5D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673A918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8B03504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教育事业可持续发展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F7FAEC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23E765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持续发展</w:t>
            </w:r>
          </w:p>
        </w:tc>
        <w:tc>
          <w:tcPr>
            <w:tcW w:w="1268" w:type="dxa"/>
            <w:noWrap w:val="0"/>
            <w:vAlign w:val="top"/>
          </w:tcPr>
          <w:p w14:paraId="373F9DF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6AE050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持续发展</w:t>
            </w:r>
          </w:p>
        </w:tc>
        <w:tc>
          <w:tcPr>
            <w:tcW w:w="716" w:type="dxa"/>
            <w:noWrap w:val="0"/>
            <w:vAlign w:val="top"/>
          </w:tcPr>
          <w:p w14:paraId="2CC4F395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</w:p>
          <w:p w14:paraId="1C1A5FD2">
            <w:pPr>
              <w:pStyle w:val="9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39B57A9D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</w:p>
          <w:p w14:paraId="2BBBD9B5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59405225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74E48A4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F7D52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070505B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3AE355D3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4F017C6A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C90ECF5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140F1387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21279438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43797B9B">
            <w:pPr>
              <w:pStyle w:val="9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学生满意度</w:t>
            </w:r>
          </w:p>
        </w:tc>
        <w:tc>
          <w:tcPr>
            <w:tcW w:w="1310" w:type="dxa"/>
            <w:noWrap w:val="0"/>
            <w:vAlign w:val="top"/>
          </w:tcPr>
          <w:p w14:paraId="473986DA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0EA29FCE">
            <w:pPr>
              <w:pStyle w:val="9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0C29EE5E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1C896206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03B85E48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4632700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34F403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4AB6A2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472C89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03CC4455">
            <w:pPr>
              <w:pStyle w:val="9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家长满意度</w:t>
            </w:r>
          </w:p>
        </w:tc>
        <w:tc>
          <w:tcPr>
            <w:tcW w:w="1310" w:type="dxa"/>
            <w:noWrap w:val="0"/>
            <w:vAlign w:val="top"/>
          </w:tcPr>
          <w:p w14:paraId="25FBC96B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0D754268">
            <w:pPr>
              <w:pStyle w:val="9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04249978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2C37FB5C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5D4A2A2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63C4D01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E6A946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E0701D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1F52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19328094">
            <w:pPr>
              <w:pStyle w:val="9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社会公众满意度</w:t>
            </w:r>
          </w:p>
        </w:tc>
        <w:tc>
          <w:tcPr>
            <w:tcW w:w="1310" w:type="dxa"/>
            <w:noWrap w:val="0"/>
            <w:vAlign w:val="top"/>
          </w:tcPr>
          <w:p w14:paraId="52AAC060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9298F65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≧90%</w:t>
            </w:r>
          </w:p>
        </w:tc>
        <w:tc>
          <w:tcPr>
            <w:tcW w:w="1268" w:type="dxa"/>
            <w:noWrap w:val="0"/>
            <w:vAlign w:val="top"/>
          </w:tcPr>
          <w:p w14:paraId="227A19FC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</w:p>
          <w:p w14:paraId="5FB6C214">
            <w:pPr>
              <w:pStyle w:val="9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96%</w:t>
            </w:r>
          </w:p>
        </w:tc>
        <w:tc>
          <w:tcPr>
            <w:tcW w:w="716" w:type="dxa"/>
            <w:noWrap w:val="0"/>
            <w:vAlign w:val="top"/>
          </w:tcPr>
          <w:p w14:paraId="5A882CD5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</w:p>
          <w:p w14:paraId="76861E18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3405EB97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</w:p>
          <w:p w14:paraId="03E39176">
            <w:pPr>
              <w:pStyle w:val="9"/>
              <w:jc w:val="center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008D73E3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C1543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0CB2A79A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1523948F"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6CE49DB9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98</w:t>
            </w:r>
          </w:p>
        </w:tc>
        <w:tc>
          <w:tcPr>
            <w:tcW w:w="1450" w:type="dxa"/>
            <w:noWrap w:val="0"/>
            <w:vAlign w:val="top"/>
          </w:tcPr>
          <w:p w14:paraId="05870B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33CD13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5FAEE6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20322A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0D043910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4BE5E1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1BB463F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64238FE9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  <w:highlight w:val="none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2518116C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</w:t>
            </w:r>
            <w:bookmarkStart w:id="0" w:name="_GoBack"/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  <w:t>教学楼建设与配套工程</w:t>
            </w:r>
            <w:bookmarkEnd w:id="0"/>
          </w:p>
        </w:tc>
      </w:tr>
      <w:tr w14:paraId="3555C4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4224CDB7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highlight w:val="none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67C8824D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岳阳市岳阳楼区教育建设服务中心</w:t>
            </w:r>
          </w:p>
        </w:tc>
        <w:tc>
          <w:tcPr>
            <w:tcW w:w="1281" w:type="dxa"/>
            <w:noWrap w:val="0"/>
            <w:vAlign w:val="top"/>
          </w:tcPr>
          <w:p w14:paraId="1632AC68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highlight w:val="none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5C7FBB0C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湖南省第六工程有限公司、湖南省建筑设计院集团有限公司</w:t>
            </w:r>
          </w:p>
        </w:tc>
      </w:tr>
      <w:tr w14:paraId="3079ABA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BD9CFE7">
            <w:pPr>
              <w:spacing w:before="61" w:line="241" w:lineRule="auto"/>
              <w:ind w:right="141"/>
              <w:jc w:val="both"/>
              <w:rPr>
                <w:rFonts w:hint="eastAsia" w:ascii="宋体" w:hAnsi="宋体" w:eastAsia="宋体" w:cs="宋体"/>
                <w:sz w:val="19"/>
                <w:szCs w:val="19"/>
                <w:highlight w:val="none"/>
                <w:lang w:eastAsia="zh-CN"/>
              </w:rPr>
            </w:pPr>
          </w:p>
          <w:p w14:paraId="05B74EA6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highlight w:val="none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4AD20FE4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1244" w:type="dxa"/>
            <w:noWrap w:val="0"/>
            <w:vAlign w:val="top"/>
          </w:tcPr>
          <w:p w14:paraId="6821DD7A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  <w:highlight w:val="none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0BE5C814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  <w:highlight w:val="none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737B5752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  <w:highlight w:val="none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217BC82B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502F4283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44C60344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6D38DA0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78E5BA7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994F4F7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  <w:highlight w:val="none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1E1640A6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2000</w:t>
            </w:r>
          </w:p>
        </w:tc>
        <w:tc>
          <w:tcPr>
            <w:tcW w:w="1244" w:type="dxa"/>
            <w:noWrap w:val="0"/>
            <w:vAlign w:val="top"/>
          </w:tcPr>
          <w:p w14:paraId="3B52CF83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2000</w:t>
            </w:r>
          </w:p>
        </w:tc>
        <w:tc>
          <w:tcPr>
            <w:tcW w:w="1281" w:type="dxa"/>
            <w:noWrap w:val="0"/>
            <w:vAlign w:val="top"/>
          </w:tcPr>
          <w:p w14:paraId="5C0694CC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2000</w:t>
            </w:r>
          </w:p>
        </w:tc>
        <w:tc>
          <w:tcPr>
            <w:tcW w:w="673" w:type="dxa"/>
            <w:noWrap w:val="0"/>
            <w:vAlign w:val="top"/>
          </w:tcPr>
          <w:p w14:paraId="2E0A95B7">
            <w:pPr>
              <w:spacing w:before="64" w:line="195" w:lineRule="auto"/>
              <w:ind w:firstLine="174" w:firstLineChars="1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7FDBBDAE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 xml:space="preserve">  100%</w:t>
            </w:r>
          </w:p>
        </w:tc>
        <w:tc>
          <w:tcPr>
            <w:tcW w:w="1422" w:type="dxa"/>
            <w:noWrap w:val="0"/>
            <w:vAlign w:val="top"/>
          </w:tcPr>
          <w:p w14:paraId="0C46210C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 xml:space="preserve">     10</w:t>
            </w:r>
          </w:p>
        </w:tc>
      </w:tr>
      <w:tr w14:paraId="0C57A2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917AE85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6D43931B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  <w:highlight w:val="none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008B0EAD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2000</w:t>
            </w:r>
          </w:p>
        </w:tc>
        <w:tc>
          <w:tcPr>
            <w:tcW w:w="1244" w:type="dxa"/>
            <w:noWrap w:val="0"/>
            <w:vAlign w:val="top"/>
          </w:tcPr>
          <w:p w14:paraId="0C12F333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1281" w:type="dxa"/>
            <w:noWrap w:val="0"/>
            <w:vAlign w:val="top"/>
          </w:tcPr>
          <w:p w14:paraId="1518442B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673" w:type="dxa"/>
            <w:noWrap w:val="0"/>
            <w:vAlign w:val="top"/>
          </w:tcPr>
          <w:p w14:paraId="19DE137B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73" w:type="dxa"/>
            <w:noWrap w:val="0"/>
            <w:vAlign w:val="top"/>
          </w:tcPr>
          <w:p w14:paraId="202BBD72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2" w:type="dxa"/>
            <w:noWrap w:val="0"/>
            <w:vAlign w:val="top"/>
          </w:tcPr>
          <w:p w14:paraId="608614EA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</w:tr>
      <w:tr w14:paraId="02ED72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06DE134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7449104C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  <w:highlight w:val="none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532D113D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1244" w:type="dxa"/>
            <w:noWrap w:val="0"/>
            <w:vAlign w:val="top"/>
          </w:tcPr>
          <w:p w14:paraId="74B7FFC9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1281" w:type="dxa"/>
            <w:noWrap w:val="0"/>
            <w:vAlign w:val="top"/>
          </w:tcPr>
          <w:p w14:paraId="7B282C8B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673" w:type="dxa"/>
            <w:noWrap w:val="0"/>
            <w:vAlign w:val="top"/>
          </w:tcPr>
          <w:p w14:paraId="342E5E19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73" w:type="dxa"/>
            <w:noWrap w:val="0"/>
            <w:vAlign w:val="top"/>
          </w:tcPr>
          <w:p w14:paraId="35CBE262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2" w:type="dxa"/>
            <w:noWrap w:val="0"/>
            <w:vAlign w:val="top"/>
          </w:tcPr>
          <w:p w14:paraId="3DAFC320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</w:tr>
      <w:tr w14:paraId="69BD37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7881E36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379A5A84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  <w:highlight w:val="none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40D0DF2C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1244" w:type="dxa"/>
            <w:noWrap w:val="0"/>
            <w:vAlign w:val="top"/>
          </w:tcPr>
          <w:p w14:paraId="75063B50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1281" w:type="dxa"/>
            <w:noWrap w:val="0"/>
            <w:vAlign w:val="top"/>
          </w:tcPr>
          <w:p w14:paraId="6A509EA3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673" w:type="dxa"/>
            <w:noWrap w:val="0"/>
            <w:vAlign w:val="top"/>
          </w:tcPr>
          <w:p w14:paraId="490A6FE3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873" w:type="dxa"/>
            <w:noWrap w:val="0"/>
            <w:vAlign w:val="top"/>
          </w:tcPr>
          <w:p w14:paraId="1CD37B90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422" w:type="dxa"/>
            <w:noWrap w:val="0"/>
            <w:vAlign w:val="top"/>
          </w:tcPr>
          <w:p w14:paraId="64B2A92D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</w:tr>
      <w:tr w14:paraId="6C3966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56167D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654479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2D2CA6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7D00B5F4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6DAEC3B8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6D7652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32F296D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319A3CF3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1 根据工程进度按期拨款；</w:t>
            </w:r>
          </w:p>
          <w:p w14:paraId="02D465B0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 xml:space="preserve"> 2 按期达到使用状态。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380D0037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1 拨款及时；</w:t>
            </w:r>
          </w:p>
          <w:p w14:paraId="327DB08C">
            <w:pPr>
              <w:widowControl w:val="0"/>
              <w:jc w:val="both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 xml:space="preserve"> 2 按期交付。</w:t>
            </w:r>
          </w:p>
        </w:tc>
      </w:tr>
      <w:tr w14:paraId="3A2E75A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10E8A5EB">
            <w:pPr>
              <w:widowControl w:val="0"/>
              <w:spacing w:line="366" w:lineRule="auto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  <w:p w14:paraId="5B63D54C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A2D3BCB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83F9E6B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tcBorders>
              <w:bottom w:val="single" w:color="auto" w:sz="4" w:space="0"/>
            </w:tcBorders>
            <w:noWrap w:val="0"/>
            <w:vAlign w:val="top"/>
          </w:tcPr>
          <w:p w14:paraId="51EFB388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tcBorders>
              <w:bottom w:val="single" w:color="auto" w:sz="4" w:space="0"/>
            </w:tcBorders>
            <w:noWrap w:val="0"/>
            <w:vAlign w:val="top"/>
          </w:tcPr>
          <w:p w14:paraId="1A985346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2710A0CF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tcBorders>
              <w:bottom w:val="single" w:color="auto" w:sz="4" w:space="0"/>
            </w:tcBorders>
            <w:noWrap w:val="0"/>
            <w:vAlign w:val="top"/>
          </w:tcPr>
          <w:p w14:paraId="375633A6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5C0833E4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tcBorders>
              <w:bottom w:val="single" w:color="auto" w:sz="4" w:space="0"/>
            </w:tcBorders>
            <w:noWrap w:val="0"/>
            <w:vAlign w:val="top"/>
          </w:tcPr>
          <w:p w14:paraId="35837B9D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tcBorders>
              <w:bottom w:val="single" w:color="auto" w:sz="4" w:space="0"/>
            </w:tcBorders>
            <w:noWrap w:val="0"/>
            <w:vAlign w:val="top"/>
          </w:tcPr>
          <w:p w14:paraId="7C663587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tcBorders>
              <w:bottom w:val="single" w:color="auto" w:sz="4" w:space="0"/>
            </w:tcBorders>
            <w:noWrap w:val="0"/>
            <w:vAlign w:val="top"/>
          </w:tcPr>
          <w:p w14:paraId="6EE980CF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63F5CE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721FEFF0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EBF37B">
            <w:pPr>
              <w:widowControl w:val="0"/>
              <w:spacing w:line="256" w:lineRule="auto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  <w:p w14:paraId="66E02C8C">
            <w:pPr>
              <w:widowControl w:val="0"/>
              <w:spacing w:line="256" w:lineRule="auto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  <w:p w14:paraId="7E214B8B">
            <w:pPr>
              <w:widowControl w:val="0"/>
              <w:spacing w:line="256" w:lineRule="auto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  <w:p w14:paraId="0F56D0E8">
            <w:pPr>
              <w:widowControl w:val="0"/>
              <w:spacing w:line="257" w:lineRule="auto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  <w:p w14:paraId="4699182C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2DEEED60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12786B92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691678F1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247B7C25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BD583D5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60E64622">
            <w:pPr>
              <w:widowControl w:val="0"/>
              <w:spacing w:line="225" w:lineRule="exact"/>
              <w:jc w:val="both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新建总建筑面积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20197AF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35502819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22877㎡</w:t>
            </w:r>
          </w:p>
        </w:tc>
        <w:tc>
          <w:tcPr>
            <w:tcW w:w="12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93C3ED7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1E0A2033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22877㎡</w:t>
            </w:r>
          </w:p>
        </w:tc>
        <w:tc>
          <w:tcPr>
            <w:tcW w:w="6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BC4BE69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431833C0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3</w:t>
            </w:r>
          </w:p>
        </w:tc>
        <w:tc>
          <w:tcPr>
            <w:tcW w:w="8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5F35ADD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01FC2F5E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3</w:t>
            </w:r>
          </w:p>
        </w:tc>
        <w:tc>
          <w:tcPr>
            <w:tcW w:w="14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D964D7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6E81BD9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65E57A5B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214B2E4F">
            <w:pPr>
              <w:spacing w:line="261" w:lineRule="exact"/>
              <w:ind w:left="253"/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</w:pPr>
          </w:p>
        </w:tc>
        <w:tc>
          <w:tcPr>
            <w:tcW w:w="955" w:type="dxa"/>
            <w:vMerge w:val="continue"/>
            <w:tcBorders>
              <w:left w:val="single" w:color="auto" w:sz="4" w:space="0"/>
            </w:tcBorders>
            <w:noWrap w:val="0"/>
            <w:vAlign w:val="top"/>
          </w:tcPr>
          <w:p w14:paraId="198A1BD4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980D859">
            <w:pPr>
              <w:widowControl w:val="0"/>
              <w:spacing w:line="225" w:lineRule="exact"/>
              <w:jc w:val="both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综合楼层数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A58BBAC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6层</w:t>
            </w:r>
          </w:p>
        </w:tc>
        <w:tc>
          <w:tcPr>
            <w:tcW w:w="12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1C7AD8E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6层</w:t>
            </w:r>
          </w:p>
        </w:tc>
        <w:tc>
          <w:tcPr>
            <w:tcW w:w="6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CF50D36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3</w:t>
            </w:r>
          </w:p>
        </w:tc>
        <w:tc>
          <w:tcPr>
            <w:tcW w:w="8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746C758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3</w:t>
            </w:r>
          </w:p>
        </w:tc>
        <w:tc>
          <w:tcPr>
            <w:tcW w:w="14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A7F91BE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685FF0D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0330F62A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right w:val="single" w:color="auto" w:sz="4" w:space="0"/>
            </w:tcBorders>
            <w:noWrap w:val="0"/>
            <w:vAlign w:val="top"/>
          </w:tcPr>
          <w:p w14:paraId="35CD71FE">
            <w:pPr>
              <w:spacing w:line="261" w:lineRule="exact"/>
              <w:ind w:left="253"/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</w:pPr>
          </w:p>
        </w:tc>
        <w:tc>
          <w:tcPr>
            <w:tcW w:w="955" w:type="dxa"/>
            <w:vMerge w:val="continue"/>
            <w:tcBorders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A0D0780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C8CB74F">
            <w:pPr>
              <w:widowControl w:val="0"/>
              <w:spacing w:line="225" w:lineRule="exact"/>
              <w:jc w:val="both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综合楼建筑高度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24F57F5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23.55m</w:t>
            </w:r>
          </w:p>
        </w:tc>
        <w:tc>
          <w:tcPr>
            <w:tcW w:w="12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F6250D3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23.55m</w:t>
            </w:r>
          </w:p>
        </w:tc>
        <w:tc>
          <w:tcPr>
            <w:tcW w:w="6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DB28A90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4</w:t>
            </w:r>
          </w:p>
        </w:tc>
        <w:tc>
          <w:tcPr>
            <w:tcW w:w="8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F7C25D4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4</w:t>
            </w:r>
          </w:p>
        </w:tc>
        <w:tc>
          <w:tcPr>
            <w:tcW w:w="14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A261B27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71B356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textDirection w:val="tbRlV"/>
            <w:vAlign w:val="top"/>
          </w:tcPr>
          <w:p w14:paraId="1CCBF2AE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3D47FCBB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B550584">
            <w:pPr>
              <w:spacing w:before="273" w:line="226" w:lineRule="auto"/>
              <w:ind w:left="121" w:leftChars="0"/>
              <w:jc w:val="center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33AA162F">
            <w:pPr>
              <w:spacing w:before="273" w:line="226" w:lineRule="auto"/>
              <w:ind w:left="121" w:leftChars="0"/>
              <w:jc w:val="center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6BD39769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top w:val="single" w:color="auto" w:sz="4" w:space="0"/>
            </w:tcBorders>
            <w:noWrap w:val="0"/>
            <w:vAlign w:val="top"/>
          </w:tcPr>
          <w:p w14:paraId="77CC9155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  <w:r>
              <w:rPr>
                <w:rFonts w:ascii="宋体" w:hAnsi="宋体" w:eastAsia="宋体" w:cs="宋体"/>
                <w:color w:val="000000"/>
                <w:spacing w:val="-3"/>
                <w:kern w:val="2"/>
                <w:sz w:val="20"/>
                <w:szCs w:val="20"/>
                <w:lang w:val="en-US" w:eastAsia="en-US" w:bidi="ar-SA"/>
              </w:rPr>
              <w:t>工程量</w:t>
            </w:r>
            <w:r>
              <w:rPr>
                <w:rFonts w:ascii="宋体" w:hAnsi="宋体" w:eastAsia="宋体" w:cs="宋体"/>
                <w:color w:val="000000"/>
                <w:spacing w:val="-1"/>
                <w:kern w:val="2"/>
                <w:sz w:val="20"/>
                <w:szCs w:val="20"/>
                <w:lang w:val="en-US" w:eastAsia="en-US" w:bidi="ar-SA"/>
              </w:rPr>
              <w:t>完成率</w:t>
            </w:r>
          </w:p>
        </w:tc>
        <w:tc>
          <w:tcPr>
            <w:tcW w:w="1244" w:type="dxa"/>
            <w:tcBorders>
              <w:top w:val="single" w:color="auto" w:sz="4" w:space="0"/>
            </w:tcBorders>
            <w:noWrap w:val="0"/>
            <w:vAlign w:val="top"/>
          </w:tcPr>
          <w:p w14:paraId="03AA5339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tcBorders>
              <w:top w:val="single" w:color="auto" w:sz="4" w:space="0"/>
            </w:tcBorders>
            <w:noWrap w:val="0"/>
            <w:vAlign w:val="top"/>
          </w:tcPr>
          <w:p w14:paraId="7E409645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673" w:type="dxa"/>
            <w:tcBorders>
              <w:top w:val="single" w:color="auto" w:sz="4" w:space="0"/>
            </w:tcBorders>
            <w:noWrap w:val="0"/>
            <w:vAlign w:val="top"/>
          </w:tcPr>
          <w:p w14:paraId="481EE2D7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</w:tcBorders>
            <w:noWrap w:val="0"/>
            <w:vAlign w:val="top"/>
          </w:tcPr>
          <w:p w14:paraId="2216E669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1422" w:type="dxa"/>
            <w:tcBorders>
              <w:top w:val="single" w:color="auto" w:sz="4" w:space="0"/>
            </w:tcBorders>
            <w:noWrap w:val="0"/>
            <w:vAlign w:val="top"/>
          </w:tcPr>
          <w:p w14:paraId="01449B66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641CFAF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textDirection w:val="tbRlV"/>
            <w:vAlign w:val="top"/>
          </w:tcPr>
          <w:p w14:paraId="4CC6E4EC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704ADF2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70AEF12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44" w:type="dxa"/>
            <w:noWrap w:val="0"/>
            <w:vAlign w:val="top"/>
          </w:tcPr>
          <w:p w14:paraId="72105FAA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kern w:val="2"/>
                <w:sz w:val="20"/>
                <w:szCs w:val="20"/>
                <w:lang w:val="en-US" w:eastAsia="en-US" w:bidi="ar-SA"/>
              </w:rPr>
              <w:t>工程验收</w:t>
            </w:r>
            <w:r>
              <w:rPr>
                <w:rFonts w:ascii="宋体" w:hAnsi="宋体" w:eastAsia="宋体" w:cs="宋体"/>
                <w:color w:val="000000"/>
                <w:spacing w:val="-1"/>
                <w:kern w:val="2"/>
                <w:sz w:val="20"/>
                <w:szCs w:val="20"/>
                <w:lang w:val="en-US" w:eastAsia="en-US" w:bidi="ar-SA"/>
              </w:rPr>
              <w:t>合格率</w:t>
            </w:r>
          </w:p>
        </w:tc>
        <w:tc>
          <w:tcPr>
            <w:tcW w:w="1244" w:type="dxa"/>
            <w:noWrap w:val="0"/>
            <w:vAlign w:val="top"/>
          </w:tcPr>
          <w:p w14:paraId="55DA13D4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noWrap w:val="0"/>
            <w:vAlign w:val="top"/>
          </w:tcPr>
          <w:p w14:paraId="034CDC4A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673" w:type="dxa"/>
            <w:noWrap w:val="0"/>
            <w:vAlign w:val="top"/>
          </w:tcPr>
          <w:p w14:paraId="7EB5BAC1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5C58143E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1422" w:type="dxa"/>
            <w:noWrap w:val="0"/>
            <w:vAlign w:val="top"/>
          </w:tcPr>
          <w:p w14:paraId="4786B595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0397B2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</w:trPr>
        <w:tc>
          <w:tcPr>
            <w:tcW w:w="1084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textDirection w:val="tbRlV"/>
            <w:vAlign w:val="top"/>
          </w:tcPr>
          <w:p w14:paraId="5B8BFC98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0F3D15C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vMerge w:val="continue"/>
            <w:tcBorders>
              <w:top w:val="nil"/>
              <w:left w:val="single" w:color="auto" w:sz="4" w:space="0"/>
            </w:tcBorders>
            <w:noWrap w:val="0"/>
            <w:vAlign w:val="top"/>
          </w:tcPr>
          <w:p w14:paraId="75B1AED0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44" w:type="dxa"/>
            <w:noWrap w:val="0"/>
            <w:vAlign w:val="top"/>
          </w:tcPr>
          <w:p w14:paraId="45D7ABF8">
            <w:pPr>
              <w:spacing w:before="169" w:line="55" w:lineRule="exact"/>
              <w:rPr>
                <w:rFonts w:hint="eastAsia" w:ascii="宋体" w:hAnsi="宋体" w:eastAsia="宋体" w:cs="宋体"/>
                <w:color w:val="000000"/>
                <w:spacing w:val="-1"/>
                <w:sz w:val="20"/>
                <w:szCs w:val="20"/>
                <w:lang w:eastAsia="zh-CN"/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sz w:val="20"/>
                <w:szCs w:val="20"/>
              </w:rPr>
              <w:t>工程按期</w:t>
            </w:r>
            <w:r>
              <w:rPr>
                <w:rFonts w:ascii="宋体" w:hAnsi="宋体" w:eastAsia="宋体" w:cs="宋体"/>
                <w:color w:val="000000"/>
                <w:spacing w:val="-1"/>
                <w:sz w:val="20"/>
                <w:szCs w:val="20"/>
              </w:rPr>
              <w:t>完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0"/>
                <w:szCs w:val="20"/>
                <w:lang w:eastAsia="zh-CN"/>
              </w:rPr>
              <w:t>成</w:t>
            </w:r>
          </w:p>
          <w:p w14:paraId="0C95BCE4">
            <w:pPr>
              <w:spacing w:before="169" w:line="55" w:lineRule="exact"/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</w:pPr>
            <w:r>
              <w:rPr>
                <w:rFonts w:ascii="宋体" w:hAnsi="宋体" w:eastAsia="宋体" w:cs="宋体"/>
                <w:color w:val="000000"/>
                <w:spacing w:val="-1"/>
                <w:sz w:val="20"/>
                <w:szCs w:val="20"/>
              </w:rPr>
              <w:t>率</w:t>
            </w:r>
          </w:p>
        </w:tc>
        <w:tc>
          <w:tcPr>
            <w:tcW w:w="1244" w:type="dxa"/>
            <w:noWrap w:val="0"/>
            <w:vAlign w:val="top"/>
          </w:tcPr>
          <w:p w14:paraId="20CAB29C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noWrap w:val="0"/>
            <w:vAlign w:val="top"/>
          </w:tcPr>
          <w:p w14:paraId="0E3960CD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673" w:type="dxa"/>
            <w:noWrap w:val="0"/>
            <w:vAlign w:val="top"/>
          </w:tcPr>
          <w:p w14:paraId="620A7162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30E013E8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1422" w:type="dxa"/>
            <w:noWrap w:val="0"/>
            <w:vAlign w:val="top"/>
          </w:tcPr>
          <w:p w14:paraId="6A02EA54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2771B55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10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3500EF0B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E98D1D2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3D80ED9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244" w:type="dxa"/>
            <w:tcBorders>
              <w:bottom w:val="single" w:color="auto" w:sz="4" w:space="0"/>
            </w:tcBorders>
            <w:noWrap w:val="0"/>
            <w:vAlign w:val="top"/>
          </w:tcPr>
          <w:p w14:paraId="2EC8CDDC">
            <w:pPr>
              <w:spacing w:before="169" w:line="55" w:lineRule="exact"/>
              <w:rPr>
                <w:rFonts w:hint="eastAsia" w:ascii="宋体" w:hAnsi="宋体" w:eastAsia="宋体" w:cs="宋体"/>
                <w:color w:val="000000"/>
                <w:spacing w:val="-1"/>
                <w:sz w:val="20"/>
                <w:szCs w:val="20"/>
                <w:lang w:eastAsia="zh-CN"/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sz w:val="20"/>
                <w:szCs w:val="20"/>
              </w:rPr>
              <w:t>施工单</w:t>
            </w:r>
            <w:r>
              <w:rPr>
                <w:rFonts w:ascii="宋体" w:hAnsi="宋体" w:eastAsia="宋体" w:cs="宋体"/>
                <w:color w:val="000000"/>
                <w:spacing w:val="-1"/>
                <w:sz w:val="20"/>
                <w:szCs w:val="20"/>
              </w:rPr>
              <w:t>位资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0"/>
                <w:szCs w:val="20"/>
                <w:lang w:eastAsia="zh-CN"/>
              </w:rPr>
              <w:t>质</w:t>
            </w:r>
          </w:p>
          <w:p w14:paraId="6896BF79">
            <w:pPr>
              <w:spacing w:before="169" w:line="55" w:lineRule="exact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0"/>
                <w:szCs w:val="20"/>
                <w:lang w:eastAsia="zh-CN"/>
              </w:rPr>
              <w:t>达标率</w:t>
            </w:r>
          </w:p>
        </w:tc>
        <w:tc>
          <w:tcPr>
            <w:tcW w:w="1244" w:type="dxa"/>
            <w:tcBorders>
              <w:bottom w:val="single" w:color="auto" w:sz="4" w:space="0"/>
            </w:tcBorders>
            <w:noWrap w:val="0"/>
            <w:vAlign w:val="top"/>
          </w:tcPr>
          <w:p w14:paraId="3C91BD8D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tcBorders>
              <w:bottom w:val="single" w:color="auto" w:sz="4" w:space="0"/>
            </w:tcBorders>
            <w:noWrap w:val="0"/>
            <w:vAlign w:val="top"/>
          </w:tcPr>
          <w:p w14:paraId="1E013675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673" w:type="dxa"/>
            <w:tcBorders>
              <w:bottom w:val="single" w:color="auto" w:sz="4" w:space="0"/>
            </w:tcBorders>
            <w:noWrap w:val="0"/>
            <w:vAlign w:val="top"/>
          </w:tcPr>
          <w:p w14:paraId="4C33440A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873" w:type="dxa"/>
            <w:tcBorders>
              <w:bottom w:val="single" w:color="auto" w:sz="4" w:space="0"/>
            </w:tcBorders>
            <w:noWrap w:val="0"/>
            <w:vAlign w:val="top"/>
          </w:tcPr>
          <w:p w14:paraId="1B2978E0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5</w:t>
            </w:r>
          </w:p>
        </w:tc>
        <w:tc>
          <w:tcPr>
            <w:tcW w:w="1422" w:type="dxa"/>
            <w:tcBorders>
              <w:bottom w:val="single" w:color="auto" w:sz="4" w:space="0"/>
            </w:tcBorders>
            <w:noWrap w:val="0"/>
            <w:vAlign w:val="top"/>
          </w:tcPr>
          <w:p w14:paraId="19CE720D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278B102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63F70508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7EC806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53FC3A0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26495F7">
            <w:pPr>
              <w:widowControl w:val="0"/>
              <w:spacing w:line="224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473C6A3E">
            <w:pPr>
              <w:widowControl w:val="0"/>
              <w:spacing w:line="224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工程量拨款及时率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143229F">
            <w:pPr>
              <w:widowControl w:val="0"/>
              <w:spacing w:line="224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57247F5B">
            <w:pPr>
              <w:widowControl w:val="0"/>
              <w:spacing w:line="224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A4F1092">
            <w:pPr>
              <w:widowControl w:val="0"/>
              <w:spacing w:line="224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2FE6A5D7">
            <w:pPr>
              <w:widowControl w:val="0"/>
              <w:spacing w:line="224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6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E562EFD">
            <w:pPr>
              <w:widowControl w:val="0"/>
              <w:spacing w:line="224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57E3736E">
            <w:pPr>
              <w:widowControl w:val="0"/>
              <w:spacing w:line="224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777B6DC">
            <w:pPr>
              <w:widowControl w:val="0"/>
              <w:spacing w:line="224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1E86438E">
            <w:pPr>
              <w:widowControl w:val="0"/>
              <w:spacing w:line="224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14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369052C">
            <w:pPr>
              <w:widowControl w:val="0"/>
              <w:spacing w:line="224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3F87093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7B6B94C6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34CA6B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2FABEBC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3DBB155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305AD235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工程单位建设成本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05A626C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2BAA3A9E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≤0.65万元</w:t>
            </w:r>
          </w:p>
        </w:tc>
        <w:tc>
          <w:tcPr>
            <w:tcW w:w="12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E4F97FB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471D84C0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0.65万元</w:t>
            </w:r>
          </w:p>
        </w:tc>
        <w:tc>
          <w:tcPr>
            <w:tcW w:w="6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CB76C41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43BC370D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EC4E869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256F4FCE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1422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29E125B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2A18CD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 w14:paraId="1C3FFE0D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5F69D65">
            <w:pPr>
              <w:widowControl w:val="0"/>
              <w:spacing w:line="315" w:lineRule="auto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  <w:p w14:paraId="4EB6E9E2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660C66A8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DAA9D57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72726883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6364027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en-US" w:bidi="ar-SA"/>
              </w:rPr>
            </w:pPr>
          </w:p>
          <w:p w14:paraId="601A41B8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kern w:val="2"/>
                <w:sz w:val="20"/>
                <w:szCs w:val="20"/>
                <w:lang w:val="en-US" w:eastAsia="en-US" w:bidi="ar-SA"/>
              </w:rPr>
              <w:t>设计功能</w:t>
            </w:r>
            <w:r>
              <w:rPr>
                <w:rFonts w:ascii="宋体" w:hAnsi="宋体" w:eastAsia="宋体" w:cs="宋体"/>
                <w:color w:val="000000"/>
                <w:spacing w:val="-1"/>
                <w:kern w:val="2"/>
                <w:sz w:val="20"/>
                <w:szCs w:val="20"/>
                <w:lang w:val="en-US" w:eastAsia="en-US" w:bidi="ar-SA"/>
              </w:rPr>
              <w:t>实现率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85CD3F7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6CB0320C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4ACE54E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79D10D5D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6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4DABF8A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0731322D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6660AB3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30B103CC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14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BD63072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1C16591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top"/>
          </w:tcPr>
          <w:p w14:paraId="48C2EA4C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4736762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2D90EF0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117B4D8F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929622C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58DC1AD0">
            <w:pPr>
              <w:widowControl w:val="0"/>
              <w:spacing w:line="225" w:lineRule="exact"/>
              <w:jc w:val="both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业务保障能力</w:t>
            </w:r>
          </w:p>
        </w:tc>
        <w:tc>
          <w:tcPr>
            <w:tcW w:w="1244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968F0C4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1540C72E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有效提高</w:t>
            </w:r>
          </w:p>
        </w:tc>
        <w:tc>
          <w:tcPr>
            <w:tcW w:w="128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503D8AC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704FD40E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有效提高</w:t>
            </w:r>
          </w:p>
        </w:tc>
        <w:tc>
          <w:tcPr>
            <w:tcW w:w="6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0C2CAB8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02439B27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68041019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3BC33C78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14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632A1B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4EF3300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DD14841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13EB3F7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B0286FC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5709701C">
            <w:pPr>
              <w:widowControl w:val="0"/>
              <w:spacing w:line="225" w:lineRule="exact"/>
              <w:jc w:val="both"/>
              <w:rPr>
                <w:rFonts w:ascii="宋体" w:hAnsi="宋体" w:eastAsia="宋体" w:cs="宋体"/>
                <w:color w:val="000000"/>
                <w:spacing w:val="-3"/>
                <w:kern w:val="2"/>
                <w:sz w:val="20"/>
                <w:szCs w:val="20"/>
                <w:lang w:val="en-US" w:eastAsia="en-US" w:bidi="ar-SA"/>
              </w:rPr>
            </w:pPr>
          </w:p>
          <w:p w14:paraId="3169B2E9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  <w:r>
              <w:rPr>
                <w:rFonts w:ascii="宋体" w:hAnsi="宋体" w:eastAsia="宋体" w:cs="宋体"/>
                <w:color w:val="000000"/>
                <w:spacing w:val="-3"/>
                <w:kern w:val="2"/>
                <w:sz w:val="20"/>
                <w:szCs w:val="20"/>
                <w:lang w:val="en-US" w:eastAsia="en-US" w:bidi="ar-SA"/>
              </w:rPr>
              <w:t>综合利</w:t>
            </w:r>
            <w:r>
              <w:rPr>
                <w:rFonts w:ascii="宋体" w:hAnsi="宋体" w:eastAsia="宋体" w:cs="宋体"/>
                <w:color w:val="000000"/>
                <w:spacing w:val="-1"/>
                <w:kern w:val="2"/>
                <w:sz w:val="20"/>
                <w:szCs w:val="20"/>
                <w:lang w:val="en-US" w:eastAsia="en-US" w:bidi="ar-SA"/>
              </w:rPr>
              <w:t>用率</w:t>
            </w:r>
          </w:p>
        </w:tc>
        <w:tc>
          <w:tcPr>
            <w:tcW w:w="1244" w:type="dxa"/>
            <w:tcBorders>
              <w:top w:val="single" w:color="auto" w:sz="4" w:space="0"/>
            </w:tcBorders>
            <w:noWrap w:val="0"/>
            <w:vAlign w:val="top"/>
          </w:tcPr>
          <w:p w14:paraId="158B6257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19B7DECE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tcBorders>
              <w:top w:val="single" w:color="auto" w:sz="4" w:space="0"/>
            </w:tcBorders>
            <w:noWrap w:val="0"/>
            <w:vAlign w:val="top"/>
          </w:tcPr>
          <w:p w14:paraId="25A96ED1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2389D5AD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673" w:type="dxa"/>
            <w:tcBorders>
              <w:top w:val="single" w:color="auto" w:sz="4" w:space="0"/>
            </w:tcBorders>
            <w:noWrap w:val="0"/>
            <w:vAlign w:val="top"/>
          </w:tcPr>
          <w:p w14:paraId="334B77F4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7ECFE319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</w:tcBorders>
            <w:noWrap w:val="0"/>
            <w:vAlign w:val="top"/>
          </w:tcPr>
          <w:p w14:paraId="183354F4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</w:p>
          <w:p w14:paraId="130B8390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1422" w:type="dxa"/>
            <w:tcBorders>
              <w:top w:val="single" w:color="auto" w:sz="4" w:space="0"/>
            </w:tcBorders>
            <w:noWrap w:val="0"/>
            <w:vAlign w:val="top"/>
          </w:tcPr>
          <w:p w14:paraId="0789A2A0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2A1CF56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textDirection w:val="tbRlV"/>
            <w:vAlign w:val="top"/>
          </w:tcPr>
          <w:p w14:paraId="156FD308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59D6312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103FC782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566F43DC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AEE543E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0E660B1B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641602F4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57D80BD9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624878E5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受益群体满意度</w:t>
            </w:r>
          </w:p>
        </w:tc>
        <w:tc>
          <w:tcPr>
            <w:tcW w:w="1244" w:type="dxa"/>
            <w:noWrap w:val="0"/>
            <w:vAlign w:val="top"/>
          </w:tcPr>
          <w:p w14:paraId="07CBCBB5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7460E980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100%</w:t>
            </w:r>
          </w:p>
        </w:tc>
        <w:tc>
          <w:tcPr>
            <w:tcW w:w="1281" w:type="dxa"/>
            <w:noWrap w:val="0"/>
            <w:vAlign w:val="top"/>
          </w:tcPr>
          <w:p w14:paraId="5A651B35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5A5354BF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98%</w:t>
            </w:r>
          </w:p>
        </w:tc>
        <w:tc>
          <w:tcPr>
            <w:tcW w:w="673" w:type="dxa"/>
            <w:noWrap w:val="0"/>
            <w:vAlign w:val="top"/>
          </w:tcPr>
          <w:p w14:paraId="212A73CF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56D0719C">
            <w:pPr>
              <w:widowControl w:val="0"/>
              <w:spacing w:line="225" w:lineRule="exact"/>
              <w:ind w:firstLine="190" w:firstLineChars="100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4F48A120">
            <w:pPr>
              <w:widowControl w:val="0"/>
              <w:spacing w:line="225" w:lineRule="exact"/>
              <w:jc w:val="center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  <w:p w14:paraId="46153E1A">
            <w:pPr>
              <w:widowControl w:val="0"/>
              <w:spacing w:line="225" w:lineRule="exact"/>
              <w:jc w:val="center"/>
              <w:rPr>
                <w:rFonts w:hint="default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zh-CN" w:bidi="ar-SA"/>
              </w:rPr>
              <w:t>9</w:t>
            </w:r>
          </w:p>
        </w:tc>
        <w:tc>
          <w:tcPr>
            <w:tcW w:w="1422" w:type="dxa"/>
            <w:noWrap w:val="0"/>
            <w:vAlign w:val="top"/>
          </w:tcPr>
          <w:p w14:paraId="656B5796">
            <w:pPr>
              <w:widowControl w:val="0"/>
              <w:spacing w:line="225" w:lineRule="exact"/>
              <w:jc w:val="both"/>
              <w:rPr>
                <w:rFonts w:hint="eastAsia" w:ascii="宋体" w:hAnsi="宋体" w:eastAsia="宋体" w:cs="宋体"/>
                <w:kern w:val="2"/>
                <w:sz w:val="19"/>
                <w:szCs w:val="21"/>
                <w:lang w:val="en-US" w:eastAsia="en-US" w:bidi="ar-SA"/>
              </w:rPr>
            </w:pPr>
          </w:p>
        </w:tc>
      </w:tr>
      <w:tr w14:paraId="31704D7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2A456126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2ECB6629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75B5DAFD">
            <w:pPr>
              <w:widowControl w:val="0"/>
              <w:jc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  <w:t>99</w:t>
            </w:r>
          </w:p>
        </w:tc>
        <w:tc>
          <w:tcPr>
            <w:tcW w:w="1422" w:type="dxa"/>
            <w:noWrap w:val="0"/>
            <w:vAlign w:val="top"/>
          </w:tcPr>
          <w:p w14:paraId="47A22637">
            <w:pPr>
              <w:widowControl w:val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en-US" w:bidi="ar-SA"/>
              </w:rPr>
            </w:pPr>
          </w:p>
        </w:tc>
      </w:tr>
    </w:tbl>
    <w:p w14:paraId="422BF998">
      <w:pPr>
        <w:widowControl w:val="0"/>
        <w:spacing w:before="232" w:line="228" w:lineRule="auto"/>
        <w:ind w:left="575"/>
        <w:jc w:val="both"/>
        <w:rPr>
          <w:rFonts w:ascii="仿宋" w:hAnsi="仿宋" w:eastAsia="仿宋" w:cs="仿宋"/>
          <w:kern w:val="2"/>
          <w:sz w:val="17"/>
          <w:szCs w:val="17"/>
          <w:lang w:val="en-US" w:eastAsia="en-US" w:bidi="ar-SA"/>
        </w:rPr>
      </w:pPr>
      <w:r>
        <w:rPr>
          <w:rFonts w:hint="eastAsia" w:ascii="宋体" w:hAnsi="宋体" w:eastAsia="宋体" w:cs="宋体"/>
          <w:spacing w:val="3"/>
          <w:kern w:val="2"/>
          <w:sz w:val="17"/>
          <w:szCs w:val="17"/>
          <w:lang w:val="en-US" w:eastAsia="en-US" w:bidi="ar-SA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kern w:val="2"/>
          <w:sz w:val="17"/>
          <w:szCs w:val="17"/>
          <w:lang w:val="en-US" w:eastAsia="en-US" w:bidi="ar-SA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kern w:val="2"/>
          <w:sz w:val="17"/>
          <w:szCs w:val="17"/>
          <w:lang w:val="en-US" w:eastAsia="en-US" w:bidi="ar-SA"/>
        </w:rPr>
        <w:t xml:space="preserve"> </w:t>
      </w:r>
      <w:r>
        <w:rPr>
          <w:rFonts w:hint="eastAsia" w:ascii="宋体" w:hAnsi="宋体" w:eastAsia="宋体" w:cs="宋体"/>
          <w:spacing w:val="2"/>
          <w:kern w:val="2"/>
          <w:sz w:val="17"/>
          <w:szCs w:val="17"/>
          <w:lang w:val="en-US" w:eastAsia="en-US" w:bidi="ar-SA"/>
        </w:rPr>
        <w:t>…各一张表。</w:t>
      </w:r>
    </w:p>
    <w:p w14:paraId="1F65FF14">
      <w:pPr>
        <w:spacing w:line="217" w:lineRule="auto"/>
        <w:rPr>
          <w:rFonts w:ascii="Calibri" w:hAnsi="Calibri" w:eastAsia="宋体" w:cs="Times New Roman"/>
          <w:sz w:val="22"/>
          <w:szCs w:val="22"/>
        </w:rPr>
      </w:pPr>
    </w:p>
    <w:p w14:paraId="6CD84E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/>
          <w:sz w:val="22"/>
          <w:szCs w:val="22"/>
          <w:lang w:val="en-US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联系电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话：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填报日期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>2024.5.30</w:t>
      </w:r>
    </w:p>
    <w:p w14:paraId="1A8729A8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6056CCB3">
      <w:pPr>
        <w:spacing w:line="250" w:lineRule="auto"/>
        <w:rPr>
          <w:rFonts w:ascii="Arial"/>
          <w:sz w:val="21"/>
        </w:rPr>
      </w:pPr>
    </w:p>
    <w:p w14:paraId="15D72C93">
      <w:pPr>
        <w:spacing w:line="250" w:lineRule="auto"/>
        <w:rPr>
          <w:rFonts w:ascii="Arial"/>
          <w:sz w:val="21"/>
        </w:rPr>
      </w:pPr>
    </w:p>
    <w:p w14:paraId="68F6ABF8">
      <w:pPr>
        <w:spacing w:line="250" w:lineRule="auto"/>
        <w:rPr>
          <w:rFonts w:ascii="Arial"/>
          <w:sz w:val="21"/>
        </w:rPr>
      </w:pPr>
    </w:p>
    <w:p w14:paraId="2ADC410D">
      <w:pPr>
        <w:spacing w:line="250" w:lineRule="auto"/>
        <w:rPr>
          <w:rFonts w:ascii="Arial"/>
          <w:sz w:val="21"/>
        </w:rPr>
      </w:pPr>
    </w:p>
    <w:p w14:paraId="2FF7DCA2">
      <w:pPr>
        <w:spacing w:line="251" w:lineRule="auto"/>
        <w:rPr>
          <w:rFonts w:ascii="Arial"/>
          <w:sz w:val="21"/>
        </w:rPr>
      </w:pPr>
    </w:p>
    <w:p w14:paraId="2A82583E">
      <w:pPr>
        <w:spacing w:line="251" w:lineRule="auto"/>
        <w:rPr>
          <w:rFonts w:ascii="Arial"/>
          <w:sz w:val="21"/>
        </w:rPr>
      </w:pPr>
    </w:p>
    <w:p w14:paraId="63EB1C98">
      <w:pPr>
        <w:spacing w:line="251" w:lineRule="auto"/>
        <w:rPr>
          <w:rFonts w:ascii="Arial"/>
          <w:sz w:val="21"/>
        </w:rPr>
      </w:pPr>
    </w:p>
    <w:p w14:paraId="5C8B6300">
      <w:pPr>
        <w:spacing w:line="251" w:lineRule="auto"/>
        <w:rPr>
          <w:rFonts w:ascii="Arial"/>
          <w:sz w:val="21"/>
        </w:rPr>
      </w:pPr>
    </w:p>
    <w:p w14:paraId="18D0B953">
      <w:pPr>
        <w:spacing w:line="251" w:lineRule="auto"/>
        <w:rPr>
          <w:rFonts w:ascii="Arial"/>
          <w:sz w:val="21"/>
        </w:rPr>
      </w:pPr>
    </w:p>
    <w:p w14:paraId="204BDF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岳阳市南湖小学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单位整体支出</w:t>
      </w:r>
    </w:p>
    <w:p w14:paraId="37DBED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 w14:paraId="6026E10D">
      <w:pPr>
        <w:spacing w:line="243" w:lineRule="auto"/>
        <w:rPr>
          <w:rFonts w:ascii="Arial"/>
          <w:sz w:val="21"/>
        </w:rPr>
      </w:pPr>
    </w:p>
    <w:p w14:paraId="54896301">
      <w:pPr>
        <w:spacing w:line="243" w:lineRule="auto"/>
        <w:rPr>
          <w:rFonts w:ascii="Arial"/>
          <w:sz w:val="21"/>
        </w:rPr>
      </w:pPr>
    </w:p>
    <w:p w14:paraId="307FF833">
      <w:pPr>
        <w:spacing w:line="243" w:lineRule="auto"/>
        <w:rPr>
          <w:rFonts w:ascii="Arial"/>
          <w:sz w:val="21"/>
        </w:rPr>
      </w:pPr>
    </w:p>
    <w:p w14:paraId="2AADCF89">
      <w:pPr>
        <w:spacing w:line="243" w:lineRule="auto"/>
        <w:rPr>
          <w:rFonts w:ascii="Arial"/>
          <w:sz w:val="21"/>
        </w:rPr>
      </w:pPr>
    </w:p>
    <w:p w14:paraId="3E6D755A">
      <w:pPr>
        <w:spacing w:line="243" w:lineRule="auto"/>
        <w:rPr>
          <w:rFonts w:ascii="Arial"/>
          <w:sz w:val="21"/>
        </w:rPr>
      </w:pPr>
    </w:p>
    <w:p w14:paraId="027F934A">
      <w:pPr>
        <w:spacing w:line="243" w:lineRule="auto"/>
        <w:rPr>
          <w:rFonts w:ascii="Arial"/>
          <w:sz w:val="21"/>
        </w:rPr>
      </w:pPr>
    </w:p>
    <w:p w14:paraId="77337E21">
      <w:pPr>
        <w:spacing w:line="243" w:lineRule="auto"/>
        <w:rPr>
          <w:rFonts w:ascii="Arial"/>
          <w:sz w:val="21"/>
        </w:rPr>
      </w:pPr>
    </w:p>
    <w:p w14:paraId="7C2F3D58">
      <w:pPr>
        <w:spacing w:line="243" w:lineRule="auto"/>
        <w:rPr>
          <w:rFonts w:ascii="Arial"/>
          <w:sz w:val="21"/>
        </w:rPr>
      </w:pPr>
    </w:p>
    <w:p w14:paraId="4D5D5821">
      <w:pPr>
        <w:spacing w:line="243" w:lineRule="auto"/>
        <w:rPr>
          <w:rFonts w:ascii="Arial"/>
          <w:sz w:val="21"/>
        </w:rPr>
      </w:pPr>
    </w:p>
    <w:p w14:paraId="3FB4A4BF">
      <w:pPr>
        <w:spacing w:line="243" w:lineRule="auto"/>
        <w:rPr>
          <w:rFonts w:ascii="Arial"/>
          <w:sz w:val="21"/>
        </w:rPr>
      </w:pPr>
    </w:p>
    <w:p w14:paraId="6FE18737">
      <w:pPr>
        <w:spacing w:line="243" w:lineRule="auto"/>
        <w:rPr>
          <w:rFonts w:ascii="Arial"/>
          <w:sz w:val="21"/>
        </w:rPr>
      </w:pPr>
    </w:p>
    <w:p w14:paraId="2C946B4E">
      <w:pPr>
        <w:spacing w:line="243" w:lineRule="auto"/>
        <w:rPr>
          <w:rFonts w:ascii="Arial"/>
          <w:sz w:val="21"/>
        </w:rPr>
      </w:pPr>
    </w:p>
    <w:p w14:paraId="6498D1A1">
      <w:pPr>
        <w:spacing w:line="243" w:lineRule="auto"/>
        <w:rPr>
          <w:rFonts w:ascii="Arial"/>
          <w:sz w:val="21"/>
        </w:rPr>
      </w:pPr>
    </w:p>
    <w:p w14:paraId="63D7BEF6">
      <w:pPr>
        <w:spacing w:line="243" w:lineRule="auto"/>
        <w:rPr>
          <w:rFonts w:ascii="Arial"/>
          <w:sz w:val="21"/>
        </w:rPr>
      </w:pPr>
    </w:p>
    <w:p w14:paraId="2BB371F0">
      <w:pPr>
        <w:spacing w:line="243" w:lineRule="auto"/>
        <w:rPr>
          <w:rFonts w:ascii="Arial"/>
          <w:sz w:val="21"/>
        </w:rPr>
      </w:pPr>
    </w:p>
    <w:p w14:paraId="06E6C4F8">
      <w:pPr>
        <w:spacing w:line="243" w:lineRule="auto"/>
        <w:rPr>
          <w:rFonts w:ascii="Arial"/>
          <w:sz w:val="21"/>
        </w:rPr>
      </w:pPr>
    </w:p>
    <w:p w14:paraId="16E94784">
      <w:pPr>
        <w:spacing w:line="243" w:lineRule="auto"/>
        <w:rPr>
          <w:rFonts w:ascii="Arial"/>
          <w:sz w:val="21"/>
        </w:rPr>
      </w:pPr>
    </w:p>
    <w:p w14:paraId="6C3A02E6">
      <w:pPr>
        <w:spacing w:line="243" w:lineRule="auto"/>
        <w:rPr>
          <w:rFonts w:ascii="Arial"/>
          <w:sz w:val="21"/>
        </w:rPr>
      </w:pPr>
    </w:p>
    <w:p w14:paraId="058DDC5C">
      <w:pPr>
        <w:spacing w:line="243" w:lineRule="auto"/>
        <w:rPr>
          <w:rFonts w:ascii="Arial"/>
          <w:sz w:val="21"/>
        </w:rPr>
      </w:pPr>
    </w:p>
    <w:p w14:paraId="43CBE605">
      <w:pPr>
        <w:spacing w:line="243" w:lineRule="auto"/>
        <w:rPr>
          <w:rFonts w:ascii="Arial"/>
          <w:sz w:val="21"/>
        </w:rPr>
      </w:pPr>
    </w:p>
    <w:p w14:paraId="4C8282EC">
      <w:pPr>
        <w:spacing w:line="243" w:lineRule="auto"/>
        <w:rPr>
          <w:rFonts w:ascii="Arial"/>
          <w:sz w:val="21"/>
        </w:rPr>
      </w:pPr>
    </w:p>
    <w:p w14:paraId="11436468">
      <w:pPr>
        <w:spacing w:line="243" w:lineRule="auto"/>
        <w:rPr>
          <w:rFonts w:ascii="Arial"/>
          <w:sz w:val="21"/>
        </w:rPr>
      </w:pPr>
    </w:p>
    <w:p w14:paraId="0B565CAE">
      <w:pPr>
        <w:spacing w:line="243" w:lineRule="auto"/>
        <w:rPr>
          <w:rFonts w:ascii="Arial"/>
          <w:sz w:val="21"/>
        </w:rPr>
      </w:pPr>
    </w:p>
    <w:p w14:paraId="39E6E833">
      <w:pPr>
        <w:spacing w:line="243" w:lineRule="auto"/>
        <w:rPr>
          <w:rFonts w:ascii="Arial"/>
          <w:sz w:val="21"/>
        </w:rPr>
      </w:pPr>
    </w:p>
    <w:p w14:paraId="109C1F76">
      <w:pPr>
        <w:spacing w:line="243" w:lineRule="auto"/>
        <w:rPr>
          <w:rFonts w:ascii="Arial"/>
          <w:sz w:val="21"/>
        </w:rPr>
      </w:pPr>
    </w:p>
    <w:p w14:paraId="41A5F928">
      <w:pPr>
        <w:spacing w:line="244" w:lineRule="auto"/>
        <w:rPr>
          <w:rFonts w:ascii="Arial"/>
          <w:sz w:val="21"/>
        </w:rPr>
      </w:pPr>
    </w:p>
    <w:p w14:paraId="3D72E8E5">
      <w:pPr>
        <w:spacing w:line="244" w:lineRule="auto"/>
        <w:rPr>
          <w:rFonts w:ascii="Arial"/>
          <w:sz w:val="21"/>
        </w:rPr>
      </w:pPr>
    </w:p>
    <w:p w14:paraId="4B2DB94D">
      <w:pPr>
        <w:pStyle w:val="3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71D30A57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7D78051C">
      <w:pPr>
        <w:spacing w:line="335" w:lineRule="auto"/>
        <w:rPr>
          <w:rFonts w:ascii="Arial"/>
          <w:sz w:val="21"/>
        </w:rPr>
      </w:pPr>
    </w:p>
    <w:p w14:paraId="1E100E26">
      <w:pPr>
        <w:pStyle w:val="3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5EEB96C1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0C215F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val="en-US" w:eastAsia="zh-CN"/>
        </w:rPr>
        <w:t>岳阳市南湖小学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</w:p>
    <w:p w14:paraId="45ADF9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 w14:paraId="1B174C70">
      <w:pPr>
        <w:spacing w:line="283" w:lineRule="auto"/>
        <w:rPr>
          <w:rFonts w:ascii="Arial"/>
          <w:sz w:val="21"/>
        </w:rPr>
      </w:pPr>
    </w:p>
    <w:p w14:paraId="2D970858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38C3E08C">
      <w:pPr>
        <w:spacing w:line="240" w:lineRule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（一）学校基本情况</w:t>
      </w:r>
    </w:p>
    <w:p w14:paraId="71001FC6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我校性质为全额拨款的事业单位，隶属于岳阳市岳阳楼区教育局。内设机构包括：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行政办公室、教务处、德育处、后勤处、工会。根据编办核定，我校共有教职工193人，其中：在职编制133人，退休60人。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学生2910人。</w:t>
      </w:r>
    </w:p>
    <w:p w14:paraId="4257D557">
      <w:pPr>
        <w:numPr>
          <w:ilvl w:val="0"/>
          <w:numId w:val="0"/>
        </w:numPr>
        <w:spacing w:line="240" w:lineRule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（二）学校职能职责</w:t>
      </w:r>
    </w:p>
    <w:p w14:paraId="433B5BC4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1、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宣传贯彻执行党和国家的教育方针、政策、法律法规等，坚持依法治教、依法治学，贯彻执行岳阳市教育局的行政规章制度。</w:t>
      </w:r>
    </w:p>
    <w:p w14:paraId="454540CF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2、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维护学校的教学秩序，为学生创造良好的学习环境。</w:t>
      </w:r>
    </w:p>
    <w:p w14:paraId="4902025D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积极稳妥地推进教育改革，按教育规律办事，不断提高教育质量。</w:t>
      </w:r>
    </w:p>
    <w:p w14:paraId="19FFDB69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根据学校规模，设置学校管理机构，建立健全各项规章制度和岗位责任制。</w:t>
      </w:r>
    </w:p>
    <w:p w14:paraId="2972B4A6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5、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坚持教书育人，服务育人，环境育人方针，加强对学生的思想品德教育，使学生的德智体全面发展。</w:t>
      </w:r>
    </w:p>
    <w:p w14:paraId="6AB398C0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6、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抓好教师队伍建设，使每个教师都热心于教育事业；</w:t>
      </w:r>
    </w:p>
    <w:p w14:paraId="73619C7B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7、</w:t>
      </w:r>
      <w:r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  <w:t>做好安全防范，保证学生的人身安全。</w:t>
      </w:r>
    </w:p>
    <w:p w14:paraId="4B77AB9F">
      <w:pPr>
        <w:spacing w:line="240" w:lineRule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（三）年度工作内容</w:t>
      </w:r>
    </w:p>
    <w:p w14:paraId="1DCD35D2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1、夯实基础队伍建设；</w:t>
      </w:r>
    </w:p>
    <w:p w14:paraId="583F6656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2、教师合力，促进“双减”制度落实；</w:t>
      </w:r>
    </w:p>
    <w:p w14:paraId="733923E3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3、推进“生本课堂”，旗帜鲜明抓质量；</w:t>
      </w:r>
    </w:p>
    <w:p w14:paraId="421B81C0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4、德育载体丰富，活动育人扎实；</w:t>
      </w:r>
    </w:p>
    <w:p w14:paraId="6BCAD62E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5、劳动教育创新意，课程体系促发展；</w:t>
      </w:r>
    </w:p>
    <w:p w14:paraId="110B97CA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6、就餐管理有新招，良好习惯显风貌；</w:t>
      </w:r>
    </w:p>
    <w:p w14:paraId="5E46C53A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7、校园改造焕新颜，文化建设现内涵；</w:t>
      </w:r>
    </w:p>
    <w:p w14:paraId="583684DE">
      <w:pPr>
        <w:numPr>
          <w:ilvl w:val="0"/>
          <w:numId w:val="2"/>
        </w:num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隐患排查落实到位，护学岗位保障有力，确保校园安全零事故；</w:t>
      </w:r>
    </w:p>
    <w:p w14:paraId="3C2A105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zh-CN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9、做好福利保障，丰富教师文娱活动，慰问退休及困难教师，提高幸福感。</w:t>
      </w:r>
    </w:p>
    <w:p w14:paraId="557D00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0C37A6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spacing w:val="9"/>
          <w:position w:val="21"/>
          <w:sz w:val="31"/>
          <w:szCs w:val="31"/>
        </w:rPr>
        <w:t>（一）基本支出情况</w:t>
      </w:r>
    </w:p>
    <w:p w14:paraId="1CC35DB1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2212.90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0BD98A7B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2007.62万元：包括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621.45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5.87万元；奖金362.02万元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伙食补助费18.63万元；绩效工资329.49万元；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192.53万元；职工基本医疗保险缴费79.52万元；其他社会保障缴费14.89万元；住房公积金145.38万元；其他工资福利75.43万元；退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休费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152.87万元；抚恤金3.83万元；奖励金2.71万元；其他对个人和家庭的补助3.00万元。 </w:t>
      </w:r>
    </w:p>
    <w:p w14:paraId="6C269367">
      <w:pPr>
        <w:spacing w:line="240" w:lineRule="auto"/>
        <w:ind w:firstLine="600" w:firstLineChars="200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205.28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8.06</w:t>
      </w:r>
      <w:r>
        <w:rPr>
          <w:rFonts w:hint="eastAsia" w:ascii="仿宋" w:hAnsi="仿宋" w:eastAsia="仿宋" w:cs="仿宋"/>
          <w:bCs/>
          <w:sz w:val="30"/>
          <w:szCs w:val="30"/>
        </w:rPr>
        <w:t>万元；印刷费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15.56</w:t>
      </w:r>
      <w:r>
        <w:rPr>
          <w:rFonts w:hint="eastAsia" w:ascii="仿宋" w:hAnsi="仿宋" w:eastAsia="仿宋" w:cs="仿宋"/>
          <w:bCs/>
          <w:sz w:val="30"/>
          <w:szCs w:val="30"/>
        </w:rPr>
        <w:t>万元；水费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3.36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3.57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邮电费1.90万元；</w:t>
      </w:r>
      <w:r>
        <w:rPr>
          <w:rFonts w:hint="eastAsia" w:ascii="仿宋" w:hAnsi="仿宋" w:eastAsia="仿宋" w:cs="仿宋"/>
          <w:bCs/>
          <w:sz w:val="30"/>
          <w:szCs w:val="30"/>
        </w:rPr>
        <w:t>物业管理费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9.20万元；差旅费2.17万元；</w:t>
      </w:r>
      <w:r>
        <w:rPr>
          <w:rFonts w:hint="eastAsia" w:ascii="仿宋" w:hAnsi="仿宋" w:eastAsia="仿宋" w:cs="仿宋"/>
          <w:bCs/>
          <w:sz w:val="30"/>
          <w:szCs w:val="30"/>
        </w:rPr>
        <w:t>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43.59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会议费0.24万元；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9.56</w:t>
      </w:r>
      <w:r>
        <w:rPr>
          <w:rFonts w:hint="eastAsia" w:ascii="仿宋" w:hAnsi="仿宋" w:eastAsia="仿宋" w:cs="仿宋"/>
          <w:bCs/>
          <w:sz w:val="30"/>
          <w:szCs w:val="30"/>
        </w:rPr>
        <w:t>万元；专用材料费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17.95</w:t>
      </w:r>
      <w:r>
        <w:rPr>
          <w:rFonts w:hint="eastAsia" w:ascii="仿宋" w:hAnsi="仿宋" w:eastAsia="仿宋" w:cs="仿宋"/>
          <w:bCs/>
          <w:sz w:val="30"/>
          <w:szCs w:val="30"/>
        </w:rPr>
        <w:t>万元；劳务费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10.57</w:t>
      </w:r>
      <w:r>
        <w:rPr>
          <w:rFonts w:hint="eastAsia" w:ascii="仿宋" w:hAnsi="仿宋" w:eastAsia="仿宋" w:cs="仿宋"/>
          <w:bCs/>
          <w:sz w:val="30"/>
          <w:szCs w:val="30"/>
        </w:rPr>
        <w:t>万元；工会经费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43.47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其他交通费用0.23万元；</w:t>
      </w:r>
      <w:r>
        <w:rPr>
          <w:rFonts w:hint="eastAsia" w:ascii="仿宋" w:hAnsi="仿宋" w:eastAsia="仿宋" w:cs="仿宋"/>
          <w:bCs/>
          <w:sz w:val="30"/>
          <w:szCs w:val="30"/>
        </w:rPr>
        <w:t>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35.85万元。</w:t>
      </w:r>
    </w:p>
    <w:p w14:paraId="1F9A79B5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ascii="楷体" w:hAnsi="楷体" w:eastAsia="楷体" w:cs="楷体"/>
          <w:spacing w:val="9"/>
          <w:sz w:val="31"/>
          <w:szCs w:val="31"/>
        </w:rPr>
        <w:t>项目支出情况</w:t>
      </w:r>
    </w:p>
    <w:p w14:paraId="55D52350">
      <w:pPr>
        <w:spacing w:line="240" w:lineRule="auto"/>
        <w:ind w:firstLine="600" w:firstLineChars="200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本单位2023年度项目支出0万元。</w:t>
      </w:r>
    </w:p>
    <w:p w14:paraId="648BD7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77FF6621">
      <w:pPr>
        <w:spacing w:line="240" w:lineRule="auto"/>
        <w:ind w:firstLine="600" w:firstLineChars="200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本单位2023年度政府性基金预算支出0万元。</w:t>
      </w:r>
    </w:p>
    <w:p w14:paraId="51685DB0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13E74CE4">
      <w:pPr>
        <w:spacing w:line="240" w:lineRule="auto"/>
        <w:ind w:firstLine="600" w:firstLineChars="200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本单位2023年度国有资本经营预算支出0万元。</w:t>
      </w:r>
    </w:p>
    <w:p w14:paraId="360F742B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24E0BDBD">
      <w:pPr>
        <w:spacing w:line="240" w:lineRule="auto"/>
        <w:ind w:firstLine="600" w:firstLineChars="200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本单位2023年度社会保险基金预算支出0万元。</w:t>
      </w:r>
    </w:p>
    <w:p w14:paraId="1C24EF0E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1ABF72FE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一年来，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我校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全面贯彻落实党的教育方针，本着办人民满意的教育宗旨，全面实施素质教育，坚持“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着眼长远发展，追求终生受用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”的办学理念，坚定不移的推行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“生本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课堂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”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改革，提高课堂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效率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和管理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效能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。全体教职工同舟共济，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全体师生践行天天阅读、天天思考、天天做事、天天锻炼，在崭新的校园里熠熠生辉！</w:t>
      </w:r>
    </w:p>
    <w:p w14:paraId="66BB5828">
      <w:pPr>
        <w:numPr>
          <w:ilvl w:val="0"/>
          <w:numId w:val="5"/>
        </w:numPr>
        <w:spacing w:line="240" w:lineRule="auto"/>
        <w:ind w:firstLine="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35C7040C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1、数量指标</w:t>
      </w:r>
    </w:p>
    <w:p w14:paraId="6DCA0FF0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完成在校学生德智体美劳全面教育与培养2910人；足额发放教职工工资及福利待遇133人；全力以赴推进学校改扩建工程完成，加班加点落实教育教学配套设备设施的采购、安装、调试，保障了秋季14个新生班级正常开学。</w:t>
      </w:r>
    </w:p>
    <w:p w14:paraId="238D44C2">
      <w:pPr>
        <w:spacing w:line="240" w:lineRule="auto"/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2、质量指标</w:t>
      </w:r>
    </w:p>
    <w:p w14:paraId="6C8D4A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本年度“双减”制度落实率为100%，</w:t>
      </w:r>
      <w:r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  <w:t>学校成立领导小组，制定方案部署落实“双减”工作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。出台作业管理规定，细化作业管理要求，落实作业公示制度和作业质量评价制度，定期做好作业情况调控与反馈；鼓励老师推行项目式作业，还根据学生的不同学情分层设计布置，把作业设为基础性作业（必做题）和拓展性作业（提高型选做题），因材弹性施教，让作业成为学生学习“爬坡”的阶梯。丰富课后服务内容，减轻学生校外培训负担。我校施行“4+1”课后服务模式，其中“4”按“三段式”开展，将韵律操、听故事、做游戏等融入文化作业课后服务中去，“1”则包括了武术、花样跳绳、体能、乒乓球、足球、合唱、围棋、葫芦丝、陶笛、舞蹈、啦啦操、彩泥、绘画、古筝、非洲鼓、儿童剧等社团项目。</w:t>
      </w:r>
    </w:p>
    <w:p w14:paraId="1AF3087D">
      <w:pPr>
        <w:spacing w:line="240" w:lineRule="auto"/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校园安全事故发生率为0%，校园安全专人分管，设备设施专人排查；设安全办，每天对校园进行全方位巡查，安排师生志愿者课间对学生行为进行劝导，尽可能减少校园意外伤害事故发生的概率；值周行政和家长志愿者协同保障学生上学放学安全。</w:t>
      </w:r>
    </w:p>
    <w:p w14:paraId="44F211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食品安全事故发生率为0%，把食堂当课堂，带领学生志愿者参与就餐管理服务性劳动，实现了“全程无声、秩序文明、光盘节约、卫生洁净”的就餐管理目标，先后接待岳阳楼、千亩湖小学参观交流，并多次作为“劳动教育国培项目”参观现场。</w:t>
      </w:r>
    </w:p>
    <w:p w14:paraId="3ECA61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4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上学期，我校六年级语文优秀率：52.42%，及格率：98.9%，平均分：88.58；数学优秀率：56.17%，及格率：92.07%，平均分：85.52；英语优秀率：37%，及格率：87.89%，平均分：81.05。语文、英语学科评为先进备课组，综合得分在楼区大校中排名第一。</w:t>
      </w:r>
    </w:p>
    <w:p w14:paraId="787084A9">
      <w:pPr>
        <w:spacing w:line="240" w:lineRule="auto"/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3、时效指标</w:t>
      </w:r>
    </w:p>
    <w:p w14:paraId="20B1876B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及时完成在校学生的春、秋两季教学计划；及时发放教职工的工资及福利待遇。</w:t>
      </w:r>
    </w:p>
    <w:p w14:paraId="48789865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4、成本指标</w:t>
      </w:r>
    </w:p>
    <w:p w14:paraId="424DD942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认真贯彻落实中央“八项规定”精神和厉行节约要求，从严控制三公经费开支，三公经费控制在0万元。</w:t>
      </w:r>
    </w:p>
    <w:p w14:paraId="7197606F">
      <w:pPr>
        <w:spacing w:line="240" w:lineRule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（二）效益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1AF5F9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1、经济效益</w:t>
      </w:r>
    </w:p>
    <w:p w14:paraId="45846D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 xml:space="preserve">不适用。 </w:t>
      </w:r>
    </w:p>
    <w:p w14:paraId="2C99228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2、社会效益</w:t>
      </w:r>
    </w:p>
    <w:p w14:paraId="43B8FCBE">
      <w:pPr>
        <w:spacing w:line="240" w:lineRule="auto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抓实备课组教研，优化教学设计，各年级推出体现“生本”理念的教研课，教师采用学生展示、小组合作等方式，注重启发、互动、探究式教学；将课堂学习单或作业与教学设计相融合，切实提高课堂效率；通过改革教研形式，促进教师课堂教学从重“教”转向重“学”，提高课堂教学质量。对中高年级施行“培优辅差”，开设“小研究生”班，科任教师利用课间、课后服务时间为两极学生“开小灶”，培养优秀学生的同时也对后进生进行针对性辅导，提高学生整体水平。</w:t>
      </w:r>
    </w:p>
    <w:p w14:paraId="198E71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培养学生的团队协作精神和组织能力，强化学生爱国爱党的意识，我校以重大节日、纪念活动为契机，抓好主题思想教育，开展了丰富多彩的主题教育和校园文化活动，多次被《岳阳少年说》《岳阳日报》《今日头条》和“岳阳红领巾电视台”报道。开展了“晓荷风 君子范”系列行为习惯的养成教育活动；积极组织安全、法治教育活动，不断增强学生的交通安全意识和法治观念；创新升旗仪式和队会活动，充分让每一位学生参与其中。</w:t>
      </w:r>
    </w:p>
    <w:p w14:paraId="70D174BE">
      <w:pPr>
        <w:spacing w:line="240" w:lineRule="auto"/>
        <w:ind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3、生态效益</w:t>
      </w:r>
    </w:p>
    <w:p w14:paraId="747599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积极开展劳动教育，培养学生的生态环保意识，加强劳动教育基地建设，打造劳动教育特色学校，形成了特色鲜明的厨艺课程、食堂就餐志愿者管理课程、家庭劳动实践作业课程、校园种植课程。2023年获得“省劳动教育实验校”荣誉。</w:t>
      </w:r>
    </w:p>
    <w:p w14:paraId="309BD001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both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可持续影响</w:t>
      </w:r>
    </w:p>
    <w:p w14:paraId="343B9B27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积极促进教育事业可持续发展。</w:t>
      </w:r>
    </w:p>
    <w:p w14:paraId="3C0209F5"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-57" w:rightChars="-27"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5、社会公众满意度</w:t>
      </w:r>
    </w:p>
    <w:p w14:paraId="63CF8256"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-57" w:rightChars="-27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学生满意度98%，家长满意度98%，社会公众满意度96%。</w:t>
      </w:r>
    </w:p>
    <w:p w14:paraId="0CF550B4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存在的问题及原因分析</w:t>
      </w:r>
    </w:p>
    <w:p w14:paraId="5A78D4DC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1、教师队伍刚性结构化缺编，还需精进。</w:t>
      </w:r>
    </w:p>
    <w:p w14:paraId="148F2F4C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学校目前2910名学生，按照比例需配备153名教师，现只有133名教师。</w:t>
      </w:r>
    </w:p>
    <w:p w14:paraId="2BB5DB1E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2、校园配套设施不完善</w:t>
      </w:r>
    </w:p>
    <w:p w14:paraId="190AF9AD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功能室、体育场地及相关配套设备设施不齐全，局限了学校发展。</w:t>
      </w:r>
    </w:p>
    <w:p w14:paraId="162EE734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3、校园文化需要进一步定位</w:t>
      </w:r>
    </w:p>
    <w:p w14:paraId="6DC76EE5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学校“办学理念”“三风一训”要进一步锤炼，结合校园文化建设，达到环境育人的目的。</w:t>
      </w:r>
    </w:p>
    <w:p w14:paraId="325621FB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 w14:paraId="37467D48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1、品牌更具影响力。</w:t>
      </w:r>
    </w:p>
    <w:p w14:paraId="35BCC3D6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传承和发展以“晓荷”主题文化作为校园文化核心内涵，进行全员全程和全方位长期的浸润和践行，成为师生乃至家长共同的价值取向；倡导学生“天天阅读、天天锻炼、天天做事、天天思考”，彰显书香校园和劳动教育特色。</w:t>
      </w:r>
    </w:p>
    <w:p w14:paraId="12FEA0C5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2、文化建设取得新成效。</w:t>
      </w:r>
    </w:p>
    <w:p w14:paraId="09FA22D7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为学校科学发展确立一套价值标准，使之成为统领学校可持续发展的核心价值观，成为学校教育教学工作的总章程和文化建设的“根本大法”。</w:t>
      </w:r>
    </w:p>
    <w:p w14:paraId="700C56D9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3、课程建设取得新成果。</w:t>
      </w:r>
    </w:p>
    <w:p w14:paraId="5E72A50F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基于儿童发展需要，打造有生命力、儿童喜爱，适应时代发展需求的“晓荷”课程体系。</w:t>
      </w:r>
    </w:p>
    <w:p w14:paraId="72B7CA0F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4、教师队伍得到新发展。</w:t>
      </w:r>
    </w:p>
    <w:p w14:paraId="4AE6A4D9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加强师德师风建设，培养师德高尚、爱阅读、敢创新、善合作，有特色的教师团队。</w:t>
      </w:r>
    </w:p>
    <w:p w14:paraId="5B5A7291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5、阅读和劳动教育活动成果示范进一步推广。</w:t>
      </w:r>
    </w:p>
    <w:p w14:paraId="03CCF660">
      <w:pPr>
        <w:pStyle w:val="10"/>
        <w:spacing w:before="0" w:beforeAutospacing="0" w:after="0" w:afterAutospacing="0" w:line="600" w:lineRule="exact"/>
        <w:ind w:right="-57" w:rightChars="-27" w:firstLine="600" w:firstLineChars="200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举办学校教育艺术成果展示会，汇演体现学校文化建设和彰显办学特色的精品艺术节目，展示学校文化建设成果，彰显鲜明的办学特色。</w:t>
      </w:r>
    </w:p>
    <w:p w14:paraId="2E48C044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6DA299C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我校逐步建立绩效评价与部门预算相结合的结果应用机制，采取项目预期绩效目标申报制度，强化评价结果在部门预算编制和执行中的应用，实现绩效评价结果在部门预算编制和执行中的应用，促进财政资金的合理分配与有效使用。按规定在政府门户网站公开绩效自评的相关信息，数据真实、完整、准确，接受社会大众的监督。</w:t>
      </w:r>
    </w:p>
    <w:p w14:paraId="04AF23AC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-3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5BE9B0BA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无</w:t>
      </w:r>
    </w:p>
    <w:p w14:paraId="6FD130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Arial"/>
          <w:sz w:val="21"/>
        </w:rPr>
      </w:pPr>
    </w:p>
    <w:p w14:paraId="488BFA7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10762F2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4AF1D6B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72BB14E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3358DB9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47764C0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1513714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4D92437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9ED445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704858E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704858E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3593DE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7C41B74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7C41B74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7FC598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2F6BE32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2F6BE32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4B795C">
    <w:pPr>
      <w:widowControl w:val="0"/>
      <w:spacing w:before="1" w:line="174" w:lineRule="auto"/>
      <w:ind w:left="574"/>
      <w:jc w:val="both"/>
      <w:rPr>
        <w:rFonts w:ascii="仿宋" w:hAnsi="仿宋" w:eastAsia="仿宋" w:cs="仿宋"/>
        <w:kern w:val="2"/>
        <w:sz w:val="28"/>
        <w:szCs w:val="28"/>
        <w:lang w:val="en-US" w:eastAsia="en-US" w:bidi="ar-SA"/>
      </w:rPr>
    </w:pPr>
    <w:r>
      <w:rPr>
        <w:rFonts w:ascii="仿宋" w:hAnsi="仿宋" w:eastAsia="仿宋" w:cs="仿宋"/>
        <w:kern w:val="2"/>
        <w:sz w:val="28"/>
        <w:szCs w:val="35"/>
        <w:lang w:val="en-US" w:eastAsia="en-US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B6DC09B"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10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B6DC09B"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10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35D566">
    <w:pPr>
      <w:pStyle w:val="3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FA8A400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FA8A400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2A09EA"/>
    <w:multiLevelType w:val="singleLevel"/>
    <w:tmpl w:val="8F2A09EA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A4A25C5C"/>
    <w:multiLevelType w:val="singleLevel"/>
    <w:tmpl w:val="A4A25C5C"/>
    <w:lvl w:ilvl="0" w:tentative="0">
      <w:start w:val="4"/>
      <w:numFmt w:val="decimal"/>
      <w:suff w:val="nothing"/>
      <w:lvlText w:val="%1、"/>
      <w:lvlJc w:val="left"/>
    </w:lvl>
  </w:abstractNum>
  <w:abstractNum w:abstractNumId="2">
    <w:nsid w:val="AF65E66B"/>
    <w:multiLevelType w:val="singleLevel"/>
    <w:tmpl w:val="AF65E66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39B1BCCB"/>
    <w:multiLevelType w:val="singleLevel"/>
    <w:tmpl w:val="39B1BCC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774A14B1"/>
    <w:multiLevelType w:val="singleLevel"/>
    <w:tmpl w:val="774A14B1"/>
    <w:lvl w:ilvl="0" w:tentative="0">
      <w:start w:val="8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iNTUxNTFiYjA3NzljMTZlMGQzMWI0NTdlODQ0ZjkifQ=="/>
  </w:docVars>
  <w:rsids>
    <w:rsidRoot w:val="76284CE1"/>
    <w:rsid w:val="000A3765"/>
    <w:rsid w:val="001D7282"/>
    <w:rsid w:val="0039081D"/>
    <w:rsid w:val="0049022E"/>
    <w:rsid w:val="005E6ECB"/>
    <w:rsid w:val="00665E2F"/>
    <w:rsid w:val="006B5224"/>
    <w:rsid w:val="00744EA1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1349A"/>
    <w:rsid w:val="042645BA"/>
    <w:rsid w:val="04327F62"/>
    <w:rsid w:val="04344800"/>
    <w:rsid w:val="04360B4B"/>
    <w:rsid w:val="043A4600"/>
    <w:rsid w:val="043B5C60"/>
    <w:rsid w:val="045F666C"/>
    <w:rsid w:val="0460075C"/>
    <w:rsid w:val="04613BEE"/>
    <w:rsid w:val="04675C34"/>
    <w:rsid w:val="046C0B29"/>
    <w:rsid w:val="047B7C52"/>
    <w:rsid w:val="04816E5C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86D10"/>
    <w:rsid w:val="06A14716"/>
    <w:rsid w:val="06A91E40"/>
    <w:rsid w:val="06B917BB"/>
    <w:rsid w:val="06C90184"/>
    <w:rsid w:val="06C9437B"/>
    <w:rsid w:val="06E54070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63D66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8E05695"/>
    <w:rsid w:val="090101E9"/>
    <w:rsid w:val="092D1C9E"/>
    <w:rsid w:val="09377E5E"/>
    <w:rsid w:val="09383E9F"/>
    <w:rsid w:val="0939426E"/>
    <w:rsid w:val="093F4975"/>
    <w:rsid w:val="09504F8C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B61B4"/>
    <w:rsid w:val="0ACD4157"/>
    <w:rsid w:val="0AE22D30"/>
    <w:rsid w:val="0AE964B0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B0394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EA3CA0"/>
    <w:rsid w:val="11F10C7F"/>
    <w:rsid w:val="11F403BB"/>
    <w:rsid w:val="11FA6A1C"/>
    <w:rsid w:val="120B6973"/>
    <w:rsid w:val="12112819"/>
    <w:rsid w:val="12116853"/>
    <w:rsid w:val="12155876"/>
    <w:rsid w:val="12183A1B"/>
    <w:rsid w:val="121A16F7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E58D8"/>
    <w:rsid w:val="129728AA"/>
    <w:rsid w:val="12AD6FA8"/>
    <w:rsid w:val="12B310FA"/>
    <w:rsid w:val="12B7582D"/>
    <w:rsid w:val="12C621E8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B85018"/>
    <w:rsid w:val="17E339CC"/>
    <w:rsid w:val="17F33C57"/>
    <w:rsid w:val="181D4FAC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5464"/>
    <w:rsid w:val="18910B5C"/>
    <w:rsid w:val="18987644"/>
    <w:rsid w:val="18A62960"/>
    <w:rsid w:val="18B037F0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D0438"/>
    <w:rsid w:val="1A035F2C"/>
    <w:rsid w:val="1A056605"/>
    <w:rsid w:val="1A0A04E6"/>
    <w:rsid w:val="1A1B07E2"/>
    <w:rsid w:val="1A213466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F810AC"/>
    <w:rsid w:val="1D0B3755"/>
    <w:rsid w:val="1D0F7711"/>
    <w:rsid w:val="1D1034ED"/>
    <w:rsid w:val="1D124C24"/>
    <w:rsid w:val="1D2C6C65"/>
    <w:rsid w:val="1D325684"/>
    <w:rsid w:val="1D3A0AE7"/>
    <w:rsid w:val="1D402518"/>
    <w:rsid w:val="1D4E7169"/>
    <w:rsid w:val="1D554265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94C09"/>
    <w:rsid w:val="22AB58F3"/>
    <w:rsid w:val="22AD616A"/>
    <w:rsid w:val="22BF1067"/>
    <w:rsid w:val="22C13FD4"/>
    <w:rsid w:val="22C24771"/>
    <w:rsid w:val="22CB0895"/>
    <w:rsid w:val="23033650"/>
    <w:rsid w:val="231527D7"/>
    <w:rsid w:val="23185AD8"/>
    <w:rsid w:val="23336451"/>
    <w:rsid w:val="23474320"/>
    <w:rsid w:val="23492735"/>
    <w:rsid w:val="235B5F37"/>
    <w:rsid w:val="235C3EA6"/>
    <w:rsid w:val="23604810"/>
    <w:rsid w:val="23830488"/>
    <w:rsid w:val="23932D47"/>
    <w:rsid w:val="23BE4330"/>
    <w:rsid w:val="23BF0A62"/>
    <w:rsid w:val="23C263BB"/>
    <w:rsid w:val="23C63733"/>
    <w:rsid w:val="23D50A64"/>
    <w:rsid w:val="23DC6F4C"/>
    <w:rsid w:val="23DD2202"/>
    <w:rsid w:val="23F323CC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41611"/>
    <w:rsid w:val="25010438"/>
    <w:rsid w:val="250F44FD"/>
    <w:rsid w:val="2514288A"/>
    <w:rsid w:val="25174EE8"/>
    <w:rsid w:val="251A2540"/>
    <w:rsid w:val="255061EE"/>
    <w:rsid w:val="256609A5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C535D7"/>
    <w:rsid w:val="29C65905"/>
    <w:rsid w:val="29CD16A4"/>
    <w:rsid w:val="29D478FA"/>
    <w:rsid w:val="29DA5777"/>
    <w:rsid w:val="29DF2425"/>
    <w:rsid w:val="29E40890"/>
    <w:rsid w:val="29E46D67"/>
    <w:rsid w:val="2A0E6FDD"/>
    <w:rsid w:val="2A142C99"/>
    <w:rsid w:val="2A1E4871"/>
    <w:rsid w:val="2A214539"/>
    <w:rsid w:val="2A2E251E"/>
    <w:rsid w:val="2A367BB2"/>
    <w:rsid w:val="2A3B610C"/>
    <w:rsid w:val="2A3D54FD"/>
    <w:rsid w:val="2A3E4104"/>
    <w:rsid w:val="2A410FE5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6BF6"/>
    <w:rsid w:val="2B2B0DE1"/>
    <w:rsid w:val="2B3E1E16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A45334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6B7"/>
    <w:rsid w:val="2CF9252D"/>
    <w:rsid w:val="2CF97782"/>
    <w:rsid w:val="2CFE30EF"/>
    <w:rsid w:val="2CFE33A0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E44256"/>
    <w:rsid w:val="2DE557EB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F3B5B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AA7ED1"/>
    <w:rsid w:val="34B510BB"/>
    <w:rsid w:val="34BB2714"/>
    <w:rsid w:val="34C25EF7"/>
    <w:rsid w:val="34CC620E"/>
    <w:rsid w:val="34D20F28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C7BA5"/>
    <w:rsid w:val="367851C1"/>
    <w:rsid w:val="369510BC"/>
    <w:rsid w:val="36973632"/>
    <w:rsid w:val="36A30194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A25A5"/>
    <w:rsid w:val="3887148F"/>
    <w:rsid w:val="38963295"/>
    <w:rsid w:val="389D2F53"/>
    <w:rsid w:val="38A945B7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604E19"/>
    <w:rsid w:val="3A742C8C"/>
    <w:rsid w:val="3A7B2702"/>
    <w:rsid w:val="3A896EEE"/>
    <w:rsid w:val="3AA07361"/>
    <w:rsid w:val="3AA85C09"/>
    <w:rsid w:val="3AAA2893"/>
    <w:rsid w:val="3ABB15C7"/>
    <w:rsid w:val="3AD8279E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A372A1"/>
    <w:rsid w:val="3CA600E0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613E6E"/>
    <w:rsid w:val="446A5324"/>
    <w:rsid w:val="447E7804"/>
    <w:rsid w:val="44943661"/>
    <w:rsid w:val="44950E83"/>
    <w:rsid w:val="44A05C5C"/>
    <w:rsid w:val="44AC3CFA"/>
    <w:rsid w:val="44AC7417"/>
    <w:rsid w:val="44B16853"/>
    <w:rsid w:val="44BE1DEF"/>
    <w:rsid w:val="44BF0A6C"/>
    <w:rsid w:val="44FD1CA4"/>
    <w:rsid w:val="450622C7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967AF4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611E1A"/>
    <w:rsid w:val="4A7055A6"/>
    <w:rsid w:val="4A8C584B"/>
    <w:rsid w:val="4A906B51"/>
    <w:rsid w:val="4A9C47ED"/>
    <w:rsid w:val="4AA71D5E"/>
    <w:rsid w:val="4AAA6CA9"/>
    <w:rsid w:val="4AAC134C"/>
    <w:rsid w:val="4AC951F4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817F2"/>
    <w:rsid w:val="4D8F350E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D7B67"/>
    <w:rsid w:val="4FDF25A5"/>
    <w:rsid w:val="4FE42FCB"/>
    <w:rsid w:val="4FFB4FE1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E6691"/>
    <w:rsid w:val="50640B3B"/>
    <w:rsid w:val="506633AA"/>
    <w:rsid w:val="507237E3"/>
    <w:rsid w:val="50911DB8"/>
    <w:rsid w:val="509336FE"/>
    <w:rsid w:val="50943033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D00F4"/>
    <w:rsid w:val="50FF056E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91438"/>
    <w:rsid w:val="542247A4"/>
    <w:rsid w:val="5427381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E172A0"/>
    <w:rsid w:val="55E24605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E5E8C"/>
    <w:rsid w:val="57D214D2"/>
    <w:rsid w:val="57DA1A42"/>
    <w:rsid w:val="57DD425E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ED2719"/>
    <w:rsid w:val="58FA7B16"/>
    <w:rsid w:val="58FB22A6"/>
    <w:rsid w:val="59003437"/>
    <w:rsid w:val="59035499"/>
    <w:rsid w:val="59182EE7"/>
    <w:rsid w:val="591D7A2A"/>
    <w:rsid w:val="5921212C"/>
    <w:rsid w:val="5935330C"/>
    <w:rsid w:val="59395687"/>
    <w:rsid w:val="59407518"/>
    <w:rsid w:val="594934AD"/>
    <w:rsid w:val="59591E8D"/>
    <w:rsid w:val="59652CA2"/>
    <w:rsid w:val="596F472F"/>
    <w:rsid w:val="5974345D"/>
    <w:rsid w:val="597534AA"/>
    <w:rsid w:val="59763334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82568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E11C63"/>
    <w:rsid w:val="5BF24E07"/>
    <w:rsid w:val="5BFB55EA"/>
    <w:rsid w:val="5C005C87"/>
    <w:rsid w:val="5C15792E"/>
    <w:rsid w:val="5C1A5869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376D8E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84971"/>
    <w:rsid w:val="5E2C3CE8"/>
    <w:rsid w:val="5E480DBB"/>
    <w:rsid w:val="5E4B0589"/>
    <w:rsid w:val="5E532C32"/>
    <w:rsid w:val="5E6B78B9"/>
    <w:rsid w:val="5E72530D"/>
    <w:rsid w:val="5E7B3471"/>
    <w:rsid w:val="5E811840"/>
    <w:rsid w:val="5EAC620C"/>
    <w:rsid w:val="5EAF12A6"/>
    <w:rsid w:val="5EB56E43"/>
    <w:rsid w:val="5EBF60CC"/>
    <w:rsid w:val="5EBF6AA7"/>
    <w:rsid w:val="5ED82627"/>
    <w:rsid w:val="5EDB6E5E"/>
    <w:rsid w:val="5F050603"/>
    <w:rsid w:val="5F073AC0"/>
    <w:rsid w:val="5F0F5BF5"/>
    <w:rsid w:val="5F1070E5"/>
    <w:rsid w:val="5F137093"/>
    <w:rsid w:val="5F144956"/>
    <w:rsid w:val="5F2E4A29"/>
    <w:rsid w:val="5F3B5980"/>
    <w:rsid w:val="5F475DFB"/>
    <w:rsid w:val="5F4A6912"/>
    <w:rsid w:val="5F5D3310"/>
    <w:rsid w:val="5F792AFF"/>
    <w:rsid w:val="5F826595"/>
    <w:rsid w:val="5F901AC8"/>
    <w:rsid w:val="5F993F7A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D02E8"/>
    <w:rsid w:val="616E1A7D"/>
    <w:rsid w:val="617020C2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64D44"/>
    <w:rsid w:val="64937DBE"/>
    <w:rsid w:val="649C0A5D"/>
    <w:rsid w:val="649E2AD6"/>
    <w:rsid w:val="64A01013"/>
    <w:rsid w:val="64A81CA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372459"/>
    <w:rsid w:val="66407FD5"/>
    <w:rsid w:val="664A1F46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2B6878"/>
    <w:rsid w:val="6B313A43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B456BB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46F22"/>
    <w:rsid w:val="6D9239A2"/>
    <w:rsid w:val="6DA524EE"/>
    <w:rsid w:val="6DAE5920"/>
    <w:rsid w:val="6DB664EE"/>
    <w:rsid w:val="6DC325DE"/>
    <w:rsid w:val="6DC64BAC"/>
    <w:rsid w:val="6DC91BE5"/>
    <w:rsid w:val="6DDA4BA3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C1762C"/>
    <w:rsid w:val="6ED50081"/>
    <w:rsid w:val="6ED70BA2"/>
    <w:rsid w:val="6EDB7671"/>
    <w:rsid w:val="6EF77260"/>
    <w:rsid w:val="6F0B4C6A"/>
    <w:rsid w:val="6F226923"/>
    <w:rsid w:val="6F2302E3"/>
    <w:rsid w:val="6F2E4F67"/>
    <w:rsid w:val="6F314C13"/>
    <w:rsid w:val="6F382FA6"/>
    <w:rsid w:val="6F391F60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B774F6"/>
    <w:rsid w:val="70BB13B4"/>
    <w:rsid w:val="70D80F32"/>
    <w:rsid w:val="70D97C76"/>
    <w:rsid w:val="70F12A55"/>
    <w:rsid w:val="70F76E40"/>
    <w:rsid w:val="710C1219"/>
    <w:rsid w:val="711337D0"/>
    <w:rsid w:val="711D7FAC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5036430"/>
    <w:rsid w:val="750B11C6"/>
    <w:rsid w:val="750C3FF3"/>
    <w:rsid w:val="750E6C81"/>
    <w:rsid w:val="751D43A6"/>
    <w:rsid w:val="75230A9A"/>
    <w:rsid w:val="75367802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536779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515B5"/>
    <w:rsid w:val="78BC6FFF"/>
    <w:rsid w:val="78C107B1"/>
    <w:rsid w:val="78C21620"/>
    <w:rsid w:val="78CE2D76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D53273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476E"/>
    <w:rsid w:val="7B34342A"/>
    <w:rsid w:val="7B3873CB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464A1"/>
    <w:rsid w:val="7C9D2D7B"/>
    <w:rsid w:val="7CA26867"/>
    <w:rsid w:val="7CB43A8E"/>
    <w:rsid w:val="7CC106AB"/>
    <w:rsid w:val="7CDF4250"/>
    <w:rsid w:val="7D09113D"/>
    <w:rsid w:val="7D0B1257"/>
    <w:rsid w:val="7D157A0E"/>
    <w:rsid w:val="7D1658AD"/>
    <w:rsid w:val="7D1B2E27"/>
    <w:rsid w:val="7D1D4159"/>
    <w:rsid w:val="7D243099"/>
    <w:rsid w:val="7D4B3993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 w:beforeLines="0" w:after="200" w:afterLines="0" w:line="276" w:lineRule="auto"/>
    </w:pPr>
    <w:rPr>
      <w:rFonts w:hint="eastAsia" w:ascii="Arial" w:hAnsi="Arial"/>
      <w:sz w:val="24"/>
      <w:szCs w:val="24"/>
    </w:r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customStyle="1" w:styleId="10">
    <w:name w:val="ql-align-justify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5936</Words>
  <Characters>6512</Characters>
  <Lines>0</Lines>
  <Paragraphs>0</Paragraphs>
  <TotalTime>10</TotalTime>
  <ScaleCrop>false</ScaleCrop>
  <LinksUpToDate>false</LinksUpToDate>
  <CharactersWithSpaces>6682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Administrator</cp:lastModifiedBy>
  <dcterms:modified xsi:type="dcterms:W3CDTF">2024-10-06T03:42:23Z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4B5FDDC259FB49A4A0EBEC5A4BB60567_11</vt:lpwstr>
  </property>
</Properties>
</file>