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608881">
      <w:pPr>
        <w:pStyle w:val="11"/>
        <w:jc w:val="center"/>
        <w:rPr>
          <w:rFonts w:ascii="仿宋" w:hAnsi="仿宋" w:eastAsia="仿宋"/>
          <w:sz w:val="32"/>
          <w:szCs w:val="32"/>
        </w:rPr>
      </w:pPr>
    </w:p>
    <w:p w14:paraId="0856CE7B">
      <w:pPr>
        <w:pStyle w:val="11"/>
        <w:jc w:val="center"/>
        <w:rPr>
          <w:rFonts w:ascii="仿宋" w:hAnsi="仿宋" w:eastAsia="仿宋"/>
          <w:sz w:val="32"/>
          <w:szCs w:val="32"/>
        </w:rPr>
      </w:pPr>
    </w:p>
    <w:p w14:paraId="72DDC484">
      <w:pPr>
        <w:pStyle w:val="11"/>
        <w:jc w:val="center"/>
        <w:rPr>
          <w:rFonts w:ascii="仿宋" w:hAnsi="仿宋" w:eastAsia="仿宋"/>
          <w:b/>
          <w:bCs/>
          <w:sz w:val="84"/>
          <w:szCs w:val="84"/>
          <w:highlight w:val="none"/>
        </w:rPr>
      </w:pPr>
      <w:r>
        <w:rPr>
          <w:rFonts w:hint="eastAsia" w:ascii="仿宋" w:hAnsi="仿宋" w:eastAsia="仿宋"/>
          <w:b/>
          <w:bCs/>
          <w:sz w:val="84"/>
          <w:szCs w:val="84"/>
          <w:highlight w:val="none"/>
          <w:lang w:eastAsia="zh-CN"/>
        </w:rPr>
        <w:t>2023</w:t>
      </w:r>
      <w:r>
        <w:rPr>
          <w:rFonts w:hint="eastAsia" w:ascii="仿宋" w:hAnsi="仿宋" w:eastAsia="仿宋"/>
          <w:b/>
          <w:bCs/>
          <w:sz w:val="84"/>
          <w:szCs w:val="84"/>
          <w:highlight w:val="none"/>
        </w:rPr>
        <w:t>年度</w:t>
      </w:r>
      <w:r>
        <w:rPr>
          <w:rFonts w:hint="eastAsia" w:ascii="仿宋" w:hAnsi="仿宋" w:eastAsia="仿宋"/>
          <w:b/>
          <w:bCs/>
          <w:sz w:val="84"/>
          <w:szCs w:val="84"/>
          <w:highlight w:val="none"/>
          <w:lang w:val="en-US" w:eastAsia="zh-CN"/>
        </w:rPr>
        <w:t>岳阳市城西清扫保洁管理所</w:t>
      </w:r>
      <w:r>
        <w:rPr>
          <w:rFonts w:hint="eastAsia" w:ascii="仿宋" w:hAnsi="仿宋" w:eastAsia="仿宋"/>
          <w:b/>
          <w:bCs/>
          <w:sz w:val="84"/>
          <w:szCs w:val="84"/>
          <w:highlight w:val="none"/>
        </w:rPr>
        <w:t>部门决算</w:t>
      </w:r>
    </w:p>
    <w:p w14:paraId="4FBB7AA8">
      <w:pPr>
        <w:pStyle w:val="11"/>
        <w:jc w:val="center"/>
        <w:rPr>
          <w:rFonts w:ascii="仿宋" w:hAnsi="仿宋" w:eastAsia="仿宋"/>
          <w:sz w:val="32"/>
          <w:szCs w:val="32"/>
          <w:highlight w:val="none"/>
        </w:rPr>
      </w:pPr>
    </w:p>
    <w:p w14:paraId="18098756">
      <w:pPr>
        <w:pStyle w:val="11"/>
        <w:jc w:val="center"/>
        <w:rPr>
          <w:rFonts w:ascii="仿宋" w:hAnsi="仿宋" w:eastAsia="仿宋"/>
          <w:sz w:val="32"/>
          <w:szCs w:val="32"/>
          <w:highlight w:val="none"/>
        </w:rPr>
      </w:pPr>
    </w:p>
    <w:p w14:paraId="47B7D4D8">
      <w:pPr>
        <w:pStyle w:val="11"/>
        <w:spacing w:line="600" w:lineRule="exact"/>
        <w:jc w:val="center"/>
        <w:rPr>
          <w:rFonts w:ascii="仿宋" w:hAnsi="仿宋" w:eastAsia="仿宋"/>
          <w:b/>
          <w:sz w:val="36"/>
          <w:szCs w:val="28"/>
          <w:highlight w:val="none"/>
        </w:rPr>
      </w:pPr>
      <w:r>
        <w:rPr>
          <w:rFonts w:hint="eastAsia" w:ascii="仿宋" w:hAnsi="仿宋" w:eastAsia="仿宋"/>
          <w:b/>
          <w:sz w:val="36"/>
          <w:szCs w:val="28"/>
          <w:highlight w:val="none"/>
        </w:rPr>
        <w:t>目录</w:t>
      </w:r>
    </w:p>
    <w:p w14:paraId="294E0F6A">
      <w:pPr>
        <w:pStyle w:val="11"/>
        <w:spacing w:line="600" w:lineRule="exact"/>
        <w:jc w:val="both"/>
        <w:rPr>
          <w:rFonts w:ascii="仿宋" w:hAnsi="仿宋" w:eastAsia="仿宋"/>
          <w:b/>
          <w:sz w:val="32"/>
          <w:szCs w:val="32"/>
          <w:highlight w:val="none"/>
        </w:rPr>
      </w:pPr>
    </w:p>
    <w:p w14:paraId="653F0EDE">
      <w:pPr>
        <w:pStyle w:val="11"/>
        <w:spacing w:line="600" w:lineRule="exact"/>
        <w:ind w:firstLine="640" w:firstLineChars="200"/>
        <w:jc w:val="both"/>
        <w:rPr>
          <w:rFonts w:ascii="仿宋" w:hAnsi="仿宋" w:eastAsia="仿宋" w:cs="仿宋_GB2312"/>
          <w:b/>
          <w:sz w:val="32"/>
          <w:szCs w:val="32"/>
          <w:highlight w:val="none"/>
        </w:rPr>
      </w:pPr>
      <w:r>
        <w:rPr>
          <w:rFonts w:hint="eastAsia" w:ascii="仿宋" w:hAnsi="仿宋" w:eastAsia="仿宋"/>
          <w:b/>
          <w:sz w:val="32"/>
          <w:szCs w:val="32"/>
          <w:highlight w:val="none"/>
        </w:rPr>
        <w:t xml:space="preserve">第一部分  </w:t>
      </w:r>
      <w:r>
        <w:rPr>
          <w:rFonts w:hint="eastAsia" w:ascii="仿宋" w:hAnsi="仿宋" w:eastAsia="仿宋"/>
          <w:b/>
          <w:sz w:val="32"/>
          <w:szCs w:val="32"/>
          <w:highlight w:val="none"/>
          <w:lang w:val="en-US" w:eastAsia="zh-CN"/>
        </w:rPr>
        <w:t>岳阳市城西清扫保洁管理所</w:t>
      </w:r>
      <w:r>
        <w:rPr>
          <w:rFonts w:hint="eastAsia" w:ascii="仿宋" w:hAnsi="仿宋" w:eastAsia="仿宋"/>
          <w:b/>
          <w:sz w:val="32"/>
          <w:szCs w:val="32"/>
          <w:highlight w:val="none"/>
        </w:rPr>
        <w:t>部门概况</w:t>
      </w:r>
    </w:p>
    <w:p w14:paraId="21DB5349">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一、部门职责</w:t>
      </w:r>
    </w:p>
    <w:p w14:paraId="00C74A16">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二、机构设置</w:t>
      </w:r>
      <w:r>
        <w:rPr>
          <w:rFonts w:hint="eastAsia" w:ascii="仿宋" w:hAnsi="仿宋" w:eastAsia="仿宋" w:cs="仿宋_GB2312"/>
          <w:sz w:val="32"/>
          <w:szCs w:val="32"/>
          <w:highlight w:val="none"/>
          <w:lang w:val="en-US" w:eastAsia="zh-CN"/>
        </w:rPr>
        <w:t>及</w:t>
      </w:r>
      <w:r>
        <w:rPr>
          <w:rFonts w:hint="eastAsia" w:ascii="仿宋" w:hAnsi="仿宋" w:eastAsia="仿宋" w:cs="仿宋_GB2312"/>
          <w:sz w:val="32"/>
          <w:szCs w:val="32"/>
          <w:highlight w:val="none"/>
        </w:rPr>
        <w:t>决算单位构成</w:t>
      </w:r>
    </w:p>
    <w:p w14:paraId="27EAFD03">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 xml:space="preserve">第二部分  </w:t>
      </w:r>
      <w:bookmarkStart w:id="0" w:name="_Hlk130235306"/>
      <w:r>
        <w:rPr>
          <w:rFonts w:hint="eastAsia" w:ascii="仿宋" w:hAnsi="仿宋" w:eastAsia="仿宋"/>
          <w:b/>
          <w:sz w:val="32"/>
          <w:szCs w:val="32"/>
          <w:highlight w:val="none"/>
          <w:lang w:eastAsia="zh-CN"/>
        </w:rPr>
        <w:t>2023</w:t>
      </w:r>
      <w:r>
        <w:rPr>
          <w:rFonts w:hint="eastAsia" w:ascii="仿宋" w:hAnsi="仿宋" w:eastAsia="仿宋"/>
          <w:b/>
          <w:sz w:val="32"/>
          <w:szCs w:val="32"/>
          <w:highlight w:val="none"/>
        </w:rPr>
        <w:t>年度</w:t>
      </w:r>
      <w:bookmarkEnd w:id="0"/>
      <w:r>
        <w:rPr>
          <w:rFonts w:hint="eastAsia" w:ascii="仿宋" w:hAnsi="仿宋" w:eastAsia="仿宋"/>
          <w:b/>
          <w:sz w:val="32"/>
          <w:szCs w:val="32"/>
          <w:highlight w:val="none"/>
        </w:rPr>
        <w:t>部门决算表</w:t>
      </w:r>
    </w:p>
    <w:p w14:paraId="039B0445">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一、收入支出决算总表</w:t>
      </w:r>
    </w:p>
    <w:p w14:paraId="3313D0A3">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二、收入决算表</w:t>
      </w:r>
    </w:p>
    <w:p w14:paraId="2943A163">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三、支出决算表</w:t>
      </w:r>
    </w:p>
    <w:p w14:paraId="012075C4">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四、财政拨款收入支出决算总表</w:t>
      </w:r>
    </w:p>
    <w:p w14:paraId="5183D473">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五、一般公共预算财政拨款支出决算表</w:t>
      </w:r>
    </w:p>
    <w:p w14:paraId="415B0DD4">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六、一般公共预算财政拨款基本支出决算</w:t>
      </w:r>
      <w:r>
        <w:rPr>
          <w:rFonts w:hint="eastAsia" w:ascii="仿宋" w:hAnsi="仿宋" w:eastAsia="仿宋" w:cs="仿宋_GB2312"/>
          <w:sz w:val="32"/>
          <w:szCs w:val="32"/>
          <w:highlight w:val="none"/>
        </w:rPr>
        <w:t>明细</w:t>
      </w:r>
      <w:r>
        <w:rPr>
          <w:rFonts w:ascii="仿宋" w:hAnsi="仿宋" w:eastAsia="仿宋" w:cs="仿宋_GB2312"/>
          <w:sz w:val="32"/>
          <w:szCs w:val="32"/>
          <w:highlight w:val="none"/>
        </w:rPr>
        <w:t>表</w:t>
      </w:r>
    </w:p>
    <w:p w14:paraId="38115367">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七、一般公共预算财政拨款“三公”经费支出决算表</w:t>
      </w:r>
    </w:p>
    <w:p w14:paraId="6BD52484">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八、政府性基金预算财政拨款收入支出决算表</w:t>
      </w:r>
    </w:p>
    <w:p w14:paraId="37980B42">
      <w:pPr>
        <w:pStyle w:val="11"/>
        <w:spacing w:line="600" w:lineRule="exact"/>
        <w:ind w:firstLine="800" w:firstLineChars="250"/>
        <w:jc w:val="both"/>
        <w:rPr>
          <w:rFonts w:ascii="仿宋" w:hAnsi="仿宋" w:eastAsia="仿宋" w:cs="仿宋_GB2312"/>
          <w:sz w:val="32"/>
          <w:szCs w:val="32"/>
          <w:highlight w:val="none"/>
        </w:rPr>
      </w:pPr>
      <w:r>
        <w:rPr>
          <w:rFonts w:hint="eastAsia" w:ascii="仿宋" w:hAnsi="仿宋" w:eastAsia="仿宋" w:cs="仿宋_GB2312"/>
          <w:sz w:val="32"/>
          <w:szCs w:val="32"/>
          <w:highlight w:val="none"/>
        </w:rPr>
        <w:t>九、国有资本经营预算财政拨款支出决算表</w:t>
      </w:r>
    </w:p>
    <w:p w14:paraId="141FF85C">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 xml:space="preserve">第三部分  </w:t>
      </w:r>
      <w:r>
        <w:rPr>
          <w:rFonts w:hint="eastAsia" w:ascii="仿宋" w:hAnsi="仿宋" w:eastAsia="仿宋"/>
          <w:b/>
          <w:sz w:val="32"/>
          <w:szCs w:val="32"/>
          <w:highlight w:val="none"/>
          <w:lang w:eastAsia="zh-CN"/>
        </w:rPr>
        <w:t>2023</w:t>
      </w:r>
      <w:r>
        <w:rPr>
          <w:rFonts w:hint="eastAsia" w:ascii="仿宋" w:hAnsi="仿宋" w:eastAsia="仿宋"/>
          <w:b/>
          <w:sz w:val="32"/>
          <w:szCs w:val="32"/>
          <w:highlight w:val="none"/>
        </w:rPr>
        <w:t>年度部门决算情况说明</w:t>
      </w:r>
    </w:p>
    <w:p w14:paraId="53A02EA2">
      <w:pPr>
        <w:pStyle w:val="11"/>
        <w:spacing w:line="600" w:lineRule="exact"/>
        <w:ind w:firstLine="800" w:firstLineChars="250"/>
        <w:jc w:val="both"/>
        <w:rPr>
          <w:rFonts w:ascii="仿宋" w:hAnsi="仿宋" w:eastAsia="仿宋" w:cs="仿宋_GB2312"/>
          <w:sz w:val="32"/>
          <w:szCs w:val="32"/>
          <w:highlight w:val="none"/>
        </w:rPr>
      </w:pPr>
      <w:r>
        <w:rPr>
          <w:rFonts w:ascii="仿宋" w:hAnsi="仿宋" w:eastAsia="仿宋" w:cs="仿宋_GB2312"/>
          <w:sz w:val="32"/>
          <w:szCs w:val="32"/>
          <w:highlight w:val="none"/>
        </w:rPr>
        <w:t>一、收入支出决算总体情况说明</w:t>
      </w:r>
    </w:p>
    <w:p w14:paraId="1193C11F">
      <w:pPr>
        <w:spacing w:line="600" w:lineRule="exact"/>
        <w:ind w:firstLine="800" w:firstLineChars="250"/>
        <w:rPr>
          <w:rFonts w:ascii="仿宋" w:hAnsi="仿宋" w:eastAsia="仿宋" w:cs="仿宋_GB2312"/>
          <w:sz w:val="32"/>
          <w:szCs w:val="32"/>
          <w:highlight w:val="none"/>
        </w:rPr>
      </w:pPr>
      <w:r>
        <w:rPr>
          <w:rFonts w:ascii="仿宋" w:hAnsi="仿宋" w:eastAsia="仿宋" w:cs="仿宋_GB2312"/>
          <w:sz w:val="32"/>
          <w:szCs w:val="32"/>
          <w:highlight w:val="none"/>
        </w:rPr>
        <w:t>二、收入决算情况说明</w:t>
      </w:r>
    </w:p>
    <w:p w14:paraId="27B05E80">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ascii="仿宋" w:hAnsi="仿宋" w:eastAsia="仿宋" w:cs="仿宋_GB2312"/>
          <w:color w:val="000000"/>
          <w:kern w:val="0"/>
          <w:sz w:val="32"/>
          <w:szCs w:val="32"/>
          <w:highlight w:val="none"/>
        </w:rPr>
        <w:t>三、支出决算情况说明</w:t>
      </w:r>
    </w:p>
    <w:p w14:paraId="6162BCEF">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ascii="仿宋" w:hAnsi="仿宋" w:eastAsia="仿宋" w:cs="仿宋_GB2312"/>
          <w:color w:val="000000"/>
          <w:kern w:val="0"/>
          <w:sz w:val="32"/>
          <w:szCs w:val="32"/>
          <w:highlight w:val="none"/>
        </w:rPr>
        <w:t>四、财政拨款收入支出决算总体情况说明</w:t>
      </w:r>
    </w:p>
    <w:p w14:paraId="4C174222">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ascii="仿宋" w:hAnsi="仿宋" w:eastAsia="仿宋" w:cs="仿宋_GB2312"/>
          <w:color w:val="000000"/>
          <w:kern w:val="0"/>
          <w:sz w:val="32"/>
          <w:szCs w:val="32"/>
          <w:highlight w:val="none"/>
        </w:rPr>
        <w:t>五、一般公共预算财政拨款支出决算情况说明</w:t>
      </w:r>
    </w:p>
    <w:p w14:paraId="4473D554">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ascii="仿宋" w:hAnsi="仿宋" w:eastAsia="仿宋" w:cs="仿宋_GB2312"/>
          <w:color w:val="000000"/>
          <w:kern w:val="0"/>
          <w:sz w:val="32"/>
          <w:szCs w:val="32"/>
          <w:highlight w:val="none"/>
        </w:rPr>
        <w:t>六、一般公共预算财政拨款基本支出决算情况说明</w:t>
      </w:r>
    </w:p>
    <w:p w14:paraId="6F2BA3A4">
      <w:pPr>
        <w:autoSpaceDE w:val="0"/>
        <w:autoSpaceDN w:val="0"/>
        <w:adjustRightInd w:val="0"/>
        <w:spacing w:line="600" w:lineRule="exact"/>
        <w:ind w:firstLine="800" w:firstLineChars="250"/>
        <w:rPr>
          <w:rFonts w:ascii="仿宋" w:hAnsi="仿宋" w:eastAsia="仿宋" w:cs="仿宋_GB2312"/>
          <w:kern w:val="0"/>
          <w:sz w:val="32"/>
          <w:szCs w:val="32"/>
          <w:highlight w:val="none"/>
        </w:rPr>
      </w:pPr>
      <w:r>
        <w:rPr>
          <w:rFonts w:ascii="仿宋" w:hAnsi="仿宋" w:eastAsia="仿宋" w:cs="仿宋_GB2312"/>
          <w:kern w:val="0"/>
          <w:sz w:val="32"/>
          <w:szCs w:val="32"/>
          <w:highlight w:val="none"/>
        </w:rPr>
        <w:t>七、一般公共预算财政拨款</w:t>
      </w:r>
      <w:r>
        <w:rPr>
          <w:rFonts w:hint="eastAsia" w:ascii="仿宋" w:hAnsi="仿宋" w:eastAsia="仿宋" w:cs="仿宋_GB2312"/>
          <w:kern w:val="0"/>
          <w:sz w:val="32"/>
          <w:szCs w:val="32"/>
          <w:highlight w:val="none"/>
        </w:rPr>
        <w:t>“</w:t>
      </w:r>
      <w:r>
        <w:rPr>
          <w:rFonts w:ascii="仿宋" w:hAnsi="仿宋" w:eastAsia="仿宋" w:cs="仿宋_GB2312"/>
          <w:kern w:val="0"/>
          <w:sz w:val="32"/>
          <w:szCs w:val="32"/>
          <w:highlight w:val="none"/>
        </w:rPr>
        <w:t>三公</w:t>
      </w:r>
      <w:r>
        <w:rPr>
          <w:rFonts w:hint="eastAsia" w:ascii="仿宋" w:hAnsi="仿宋" w:eastAsia="仿宋" w:cs="仿宋_GB2312"/>
          <w:kern w:val="0"/>
          <w:sz w:val="32"/>
          <w:szCs w:val="32"/>
          <w:highlight w:val="none"/>
        </w:rPr>
        <w:t>”</w:t>
      </w:r>
      <w:r>
        <w:rPr>
          <w:rFonts w:ascii="仿宋" w:hAnsi="仿宋" w:eastAsia="仿宋" w:cs="仿宋_GB2312"/>
          <w:kern w:val="0"/>
          <w:sz w:val="32"/>
          <w:szCs w:val="32"/>
          <w:highlight w:val="none"/>
        </w:rPr>
        <w:t>经费支出决算情况说明</w:t>
      </w:r>
    </w:p>
    <w:p w14:paraId="2FFBDE1C">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hint="eastAsia" w:ascii="仿宋" w:hAnsi="仿宋" w:eastAsia="仿宋" w:cs="仿宋_GB2312"/>
          <w:color w:val="000000"/>
          <w:kern w:val="0"/>
          <w:sz w:val="32"/>
          <w:szCs w:val="32"/>
          <w:highlight w:val="none"/>
        </w:rPr>
        <w:t>八</w:t>
      </w:r>
      <w:r>
        <w:rPr>
          <w:rFonts w:ascii="仿宋" w:hAnsi="仿宋" w:eastAsia="仿宋" w:cs="仿宋_GB2312"/>
          <w:color w:val="000000"/>
          <w:kern w:val="0"/>
          <w:sz w:val="32"/>
          <w:szCs w:val="32"/>
          <w:highlight w:val="none"/>
        </w:rPr>
        <w:t>、</w:t>
      </w:r>
      <w:r>
        <w:rPr>
          <w:rFonts w:hint="eastAsia" w:ascii="仿宋" w:hAnsi="仿宋" w:eastAsia="仿宋" w:cs="仿宋_GB2312"/>
          <w:color w:val="000000"/>
          <w:kern w:val="0"/>
          <w:sz w:val="32"/>
          <w:szCs w:val="32"/>
          <w:highlight w:val="none"/>
        </w:rPr>
        <w:t>政府性基金预算收入支出决算情况</w:t>
      </w:r>
    </w:p>
    <w:p w14:paraId="34C09995">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hint="eastAsia" w:ascii="仿宋" w:hAnsi="仿宋" w:eastAsia="仿宋" w:cs="宋体"/>
          <w:color w:val="000000"/>
          <w:kern w:val="0"/>
          <w:sz w:val="32"/>
          <w:szCs w:val="32"/>
          <w:highlight w:val="none"/>
        </w:rPr>
        <w:t>九、国有资本经营预算财政拨款支出决算情况</w:t>
      </w:r>
    </w:p>
    <w:p w14:paraId="6963B980">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hint="eastAsia" w:ascii="仿宋" w:hAnsi="仿宋" w:eastAsia="仿宋" w:cs="仿宋_GB2312"/>
          <w:color w:val="000000"/>
          <w:kern w:val="0"/>
          <w:sz w:val="32"/>
          <w:szCs w:val="32"/>
          <w:highlight w:val="none"/>
        </w:rPr>
        <w:t>十、机关运行经费支出说明</w:t>
      </w:r>
    </w:p>
    <w:p w14:paraId="6E3FD9B9">
      <w:pPr>
        <w:autoSpaceDE w:val="0"/>
        <w:autoSpaceDN w:val="0"/>
        <w:adjustRightInd w:val="0"/>
        <w:spacing w:line="600" w:lineRule="exact"/>
        <w:ind w:firstLine="800" w:firstLineChars="250"/>
        <w:rPr>
          <w:rFonts w:ascii="仿宋" w:hAnsi="仿宋" w:eastAsia="仿宋" w:cs="仿宋_GB2312"/>
          <w:color w:val="000000"/>
          <w:kern w:val="0"/>
          <w:sz w:val="32"/>
          <w:szCs w:val="32"/>
          <w:highlight w:val="none"/>
        </w:rPr>
      </w:pPr>
      <w:r>
        <w:rPr>
          <w:rFonts w:hint="eastAsia" w:ascii="仿宋" w:hAnsi="仿宋" w:eastAsia="仿宋" w:cs="仿宋_GB2312"/>
          <w:color w:val="000000"/>
          <w:kern w:val="0"/>
          <w:sz w:val="32"/>
          <w:szCs w:val="32"/>
          <w:highlight w:val="none"/>
        </w:rPr>
        <w:t>十一、一般性支出情况说明</w:t>
      </w:r>
    </w:p>
    <w:p w14:paraId="20AC622E">
      <w:pPr>
        <w:autoSpaceDE w:val="0"/>
        <w:autoSpaceDN w:val="0"/>
        <w:adjustRightInd w:val="0"/>
        <w:spacing w:line="600" w:lineRule="exact"/>
        <w:ind w:firstLine="800" w:firstLineChars="250"/>
        <w:rPr>
          <w:rFonts w:ascii="仿宋" w:hAnsi="仿宋" w:eastAsia="仿宋" w:cs="仿宋_GB2312"/>
          <w:sz w:val="32"/>
          <w:szCs w:val="32"/>
          <w:highlight w:val="none"/>
        </w:rPr>
      </w:pPr>
      <w:r>
        <w:rPr>
          <w:rFonts w:hint="eastAsia" w:ascii="仿宋" w:hAnsi="仿宋" w:eastAsia="仿宋" w:cs="仿宋_GB2312"/>
          <w:sz w:val="32"/>
          <w:szCs w:val="32"/>
          <w:highlight w:val="none"/>
        </w:rPr>
        <w:t>十二、</w:t>
      </w:r>
      <w:r>
        <w:rPr>
          <w:rFonts w:hint="eastAsia" w:ascii="仿宋" w:hAnsi="仿宋" w:eastAsia="仿宋" w:cs="仿宋_GB2312"/>
          <w:color w:val="000000"/>
          <w:kern w:val="0"/>
          <w:sz w:val="32"/>
          <w:szCs w:val="32"/>
          <w:highlight w:val="none"/>
        </w:rPr>
        <w:t>政府采购支出说明</w:t>
      </w:r>
    </w:p>
    <w:p w14:paraId="3E30C6C9">
      <w:pPr>
        <w:pStyle w:val="11"/>
        <w:spacing w:line="600" w:lineRule="exact"/>
        <w:ind w:firstLine="800" w:firstLineChars="250"/>
        <w:jc w:val="both"/>
        <w:rPr>
          <w:rFonts w:ascii="仿宋" w:hAnsi="仿宋" w:eastAsia="仿宋" w:cs="仿宋_GB2312"/>
          <w:sz w:val="32"/>
          <w:szCs w:val="32"/>
          <w:highlight w:val="none"/>
        </w:rPr>
      </w:pPr>
      <w:r>
        <w:rPr>
          <w:rFonts w:hint="eastAsia" w:ascii="仿宋" w:hAnsi="仿宋" w:eastAsia="仿宋" w:cs="仿宋_GB2312"/>
          <w:sz w:val="32"/>
          <w:szCs w:val="32"/>
          <w:highlight w:val="none"/>
        </w:rPr>
        <w:t>十三、国有资产占用情况说明</w:t>
      </w:r>
    </w:p>
    <w:p w14:paraId="245935CC">
      <w:pPr>
        <w:pStyle w:val="11"/>
        <w:spacing w:line="600" w:lineRule="exact"/>
        <w:ind w:firstLine="800" w:firstLineChars="250"/>
        <w:jc w:val="both"/>
        <w:rPr>
          <w:rFonts w:ascii="仿宋" w:hAnsi="仿宋" w:eastAsia="仿宋" w:cs="仿宋_GB2312"/>
          <w:sz w:val="32"/>
          <w:szCs w:val="32"/>
          <w:highlight w:val="none"/>
        </w:rPr>
      </w:pPr>
      <w:r>
        <w:rPr>
          <w:rFonts w:hint="eastAsia" w:ascii="仿宋" w:hAnsi="仿宋" w:eastAsia="仿宋" w:cs="仿宋_GB2312"/>
          <w:sz w:val="32"/>
          <w:szCs w:val="32"/>
          <w:highlight w:val="none"/>
        </w:rPr>
        <w:t>十四、</w:t>
      </w:r>
      <w:r>
        <w:rPr>
          <w:rFonts w:hint="eastAsia" w:ascii="仿宋" w:hAnsi="仿宋" w:eastAsia="仿宋" w:cs="仿宋_GB2312"/>
          <w:sz w:val="32"/>
          <w:szCs w:val="32"/>
          <w:highlight w:val="none"/>
          <w:lang w:eastAsia="zh-CN"/>
        </w:rPr>
        <w:t>2023</w:t>
      </w:r>
      <w:r>
        <w:rPr>
          <w:rFonts w:hint="eastAsia" w:ascii="仿宋" w:hAnsi="仿宋" w:eastAsia="仿宋" w:cs="仿宋_GB2312"/>
          <w:sz w:val="32"/>
          <w:szCs w:val="32"/>
          <w:highlight w:val="none"/>
        </w:rPr>
        <w:t>年度预算绩效情况说明</w:t>
      </w:r>
    </w:p>
    <w:p w14:paraId="1E0490CF">
      <w:pPr>
        <w:pStyle w:val="11"/>
        <w:spacing w:line="600" w:lineRule="exact"/>
        <w:ind w:firstLine="640" w:firstLineChars="200"/>
        <w:jc w:val="both"/>
        <w:rPr>
          <w:rFonts w:ascii="仿宋" w:hAnsi="仿宋" w:eastAsia="仿宋"/>
          <w:b/>
          <w:sz w:val="32"/>
          <w:szCs w:val="32"/>
          <w:highlight w:val="none"/>
        </w:rPr>
      </w:pPr>
      <w:r>
        <w:rPr>
          <w:rFonts w:ascii="仿宋" w:hAnsi="仿宋" w:eastAsia="仿宋"/>
          <w:b/>
          <w:sz w:val="32"/>
          <w:szCs w:val="32"/>
          <w:highlight w:val="none"/>
        </w:rPr>
        <w:t>第四部分</w:t>
      </w:r>
      <w:r>
        <w:rPr>
          <w:rFonts w:hint="eastAsia" w:ascii="仿宋" w:hAnsi="仿宋" w:eastAsia="仿宋"/>
          <w:b/>
          <w:sz w:val="32"/>
          <w:szCs w:val="32"/>
          <w:highlight w:val="none"/>
        </w:rPr>
        <w:t xml:space="preserve">  </w:t>
      </w:r>
      <w:r>
        <w:rPr>
          <w:rFonts w:ascii="仿宋" w:hAnsi="仿宋" w:eastAsia="仿宋"/>
          <w:b/>
          <w:sz w:val="32"/>
          <w:szCs w:val="32"/>
          <w:highlight w:val="none"/>
        </w:rPr>
        <w:t>名词解释</w:t>
      </w:r>
    </w:p>
    <w:p w14:paraId="4A68DAC2">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第五部分  附件</w:t>
      </w:r>
    </w:p>
    <w:p w14:paraId="115E9F84">
      <w:pPr>
        <w:spacing w:line="600" w:lineRule="exact"/>
        <w:rPr>
          <w:rFonts w:ascii="仿宋" w:hAnsi="仿宋" w:eastAsia="仿宋"/>
          <w:sz w:val="32"/>
          <w:szCs w:val="32"/>
        </w:rPr>
      </w:pPr>
    </w:p>
    <w:p w14:paraId="72802D9F">
      <w:pPr>
        <w:spacing w:line="600" w:lineRule="exact"/>
        <w:rPr>
          <w:rFonts w:ascii="仿宋" w:hAnsi="仿宋" w:eastAsia="仿宋"/>
          <w:sz w:val="32"/>
          <w:szCs w:val="32"/>
        </w:rPr>
      </w:pPr>
    </w:p>
    <w:p w14:paraId="0A50B274">
      <w:pPr>
        <w:pStyle w:val="11"/>
        <w:spacing w:line="600" w:lineRule="exact"/>
        <w:jc w:val="center"/>
        <w:rPr>
          <w:rFonts w:ascii="仿宋" w:hAnsi="仿宋" w:eastAsia="仿宋"/>
          <w:b/>
          <w:bCs/>
          <w:sz w:val="52"/>
          <w:szCs w:val="52"/>
          <w:highlight w:val="none"/>
        </w:rPr>
      </w:pPr>
      <w:r>
        <w:rPr>
          <w:rFonts w:hint="eastAsia" w:ascii="仿宋" w:hAnsi="仿宋" w:eastAsia="仿宋"/>
          <w:b/>
          <w:bCs/>
          <w:sz w:val="52"/>
          <w:szCs w:val="52"/>
          <w:highlight w:val="none"/>
        </w:rPr>
        <w:t xml:space="preserve">第一部分  </w:t>
      </w:r>
      <w:r>
        <w:rPr>
          <w:rFonts w:hint="eastAsia" w:ascii="仿宋" w:hAnsi="仿宋" w:eastAsia="仿宋"/>
          <w:b/>
          <w:bCs/>
          <w:sz w:val="52"/>
          <w:szCs w:val="52"/>
          <w:highlight w:val="none"/>
          <w:lang w:val="en-US" w:eastAsia="zh-CN"/>
        </w:rPr>
        <w:t>岳阳市城西清扫保洁管理所</w:t>
      </w:r>
      <w:r>
        <w:rPr>
          <w:rFonts w:hint="eastAsia" w:ascii="仿宋" w:hAnsi="仿宋" w:eastAsia="仿宋"/>
          <w:b/>
          <w:bCs/>
          <w:sz w:val="52"/>
          <w:szCs w:val="52"/>
          <w:highlight w:val="none"/>
        </w:rPr>
        <w:t>部门概况</w:t>
      </w:r>
    </w:p>
    <w:p w14:paraId="11905051">
      <w:pPr>
        <w:spacing w:line="600" w:lineRule="exact"/>
        <w:ind w:left="643"/>
        <w:rPr>
          <w:rFonts w:ascii="仿宋" w:hAnsi="仿宋" w:eastAsia="仿宋"/>
          <w:b/>
          <w:bCs/>
          <w:sz w:val="32"/>
          <w:szCs w:val="32"/>
          <w:highlight w:val="none"/>
        </w:rPr>
      </w:pPr>
    </w:p>
    <w:p w14:paraId="33DAB181">
      <w:pPr>
        <w:spacing w:line="600" w:lineRule="exact"/>
        <w:ind w:left="643"/>
        <w:rPr>
          <w:rFonts w:ascii="仿宋" w:hAnsi="仿宋" w:eastAsia="仿宋"/>
          <w:b/>
          <w:bCs/>
          <w:sz w:val="32"/>
          <w:szCs w:val="32"/>
          <w:highlight w:val="none"/>
        </w:rPr>
      </w:pPr>
    </w:p>
    <w:p w14:paraId="66DD4EEB">
      <w:pPr>
        <w:spacing w:line="600" w:lineRule="exact"/>
        <w:ind w:left="643"/>
        <w:rPr>
          <w:rFonts w:ascii="仿宋" w:hAnsi="仿宋" w:eastAsia="仿宋"/>
          <w:b/>
          <w:bCs/>
          <w:sz w:val="32"/>
          <w:szCs w:val="32"/>
          <w:highlight w:val="none"/>
        </w:rPr>
      </w:pPr>
      <w:r>
        <w:rPr>
          <w:rFonts w:hint="eastAsia" w:ascii="仿宋" w:hAnsi="仿宋" w:eastAsia="仿宋"/>
          <w:b/>
          <w:bCs/>
          <w:sz w:val="32"/>
          <w:szCs w:val="32"/>
          <w:highlight w:val="none"/>
        </w:rPr>
        <w:t>一、</w:t>
      </w:r>
      <w:r>
        <w:rPr>
          <w:rFonts w:ascii="仿宋" w:hAnsi="仿宋" w:eastAsia="仿宋"/>
          <w:b/>
          <w:bCs/>
          <w:sz w:val="32"/>
          <w:szCs w:val="32"/>
          <w:highlight w:val="none"/>
        </w:rPr>
        <w:t>部门职责</w:t>
      </w:r>
    </w:p>
    <w:p w14:paraId="65BA77A5">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sz w:val="32"/>
          <w:szCs w:val="32"/>
        </w:rPr>
        <w:t>（一）</w:t>
      </w:r>
      <w:r>
        <w:rPr>
          <w:rFonts w:hint="eastAsia" w:ascii="仿宋" w:hAnsi="仿宋" w:eastAsia="仿宋" w:cs="仿宋"/>
          <w:color w:val="000000"/>
          <w:kern w:val="2"/>
          <w:sz w:val="32"/>
          <w:szCs w:val="32"/>
          <w:highlight w:val="none"/>
        </w:rPr>
        <w:t>负责东茅岭路、巴陵路、火车站立交桥、武广东站以北、京广铁路以西中心城区主干道的清扫保洁、冲洗降尘、人力垃圾中转、隔离桩清洗、果皮筒清掏以及公厕的维护和管理工作;</w:t>
      </w:r>
    </w:p>
    <w:p w14:paraId="4A0AE845">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sz w:val="32"/>
          <w:szCs w:val="32"/>
        </w:rPr>
        <w:t>（</w:t>
      </w:r>
      <w:r>
        <w:rPr>
          <w:rFonts w:hint="eastAsia" w:ascii="仿宋" w:hAnsi="仿宋" w:eastAsia="仿宋"/>
          <w:sz w:val="32"/>
          <w:szCs w:val="32"/>
          <w:lang w:val="en-US" w:eastAsia="zh-CN"/>
        </w:rPr>
        <w:t>二</w:t>
      </w:r>
      <w:r>
        <w:rPr>
          <w:rFonts w:hint="eastAsia" w:ascii="仿宋" w:hAnsi="仿宋" w:eastAsia="仿宋"/>
          <w:sz w:val="32"/>
          <w:szCs w:val="32"/>
        </w:rPr>
        <w:t>）</w:t>
      </w:r>
      <w:r>
        <w:rPr>
          <w:rFonts w:hint="eastAsia" w:ascii="仿宋" w:hAnsi="仿宋" w:eastAsia="仿宋" w:cs="仿宋"/>
          <w:color w:val="000000"/>
          <w:kern w:val="2"/>
          <w:sz w:val="32"/>
          <w:szCs w:val="32"/>
          <w:highlight w:val="none"/>
        </w:rPr>
        <w:t>负责所属机械、车辆等设备的维护、保养及安全工作:</w:t>
      </w:r>
    </w:p>
    <w:p w14:paraId="25A44CA3">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sz w:val="32"/>
          <w:szCs w:val="32"/>
        </w:rPr>
        <w:t>（</w:t>
      </w:r>
      <w:r>
        <w:rPr>
          <w:rFonts w:hint="eastAsia" w:ascii="仿宋" w:hAnsi="仿宋" w:eastAsia="仿宋"/>
          <w:sz w:val="32"/>
          <w:szCs w:val="32"/>
          <w:lang w:val="en-US" w:eastAsia="zh-CN"/>
        </w:rPr>
        <w:t>三</w:t>
      </w:r>
      <w:r>
        <w:rPr>
          <w:rFonts w:hint="eastAsia" w:ascii="仿宋" w:hAnsi="仿宋" w:eastAsia="仿宋"/>
          <w:sz w:val="32"/>
          <w:szCs w:val="32"/>
        </w:rPr>
        <w:t>）</w:t>
      </w:r>
      <w:r>
        <w:rPr>
          <w:rFonts w:hint="eastAsia" w:ascii="仿宋" w:hAnsi="仿宋" w:eastAsia="仿宋" w:cs="仿宋"/>
          <w:color w:val="000000"/>
          <w:kern w:val="2"/>
          <w:sz w:val="32"/>
          <w:szCs w:val="32"/>
          <w:highlight w:val="none"/>
        </w:rPr>
        <w:t>负责环卫宣传教育和市容卫生督导工作;</w:t>
      </w:r>
    </w:p>
    <w:p w14:paraId="6968D3E2">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sz w:val="32"/>
          <w:szCs w:val="32"/>
        </w:rPr>
        <w:t>（</w:t>
      </w:r>
      <w:r>
        <w:rPr>
          <w:rFonts w:hint="eastAsia" w:ascii="仿宋" w:hAnsi="仿宋" w:eastAsia="仿宋"/>
          <w:sz w:val="32"/>
          <w:szCs w:val="32"/>
          <w:lang w:val="en-US" w:eastAsia="zh-CN"/>
        </w:rPr>
        <w:t>四</w:t>
      </w:r>
      <w:r>
        <w:rPr>
          <w:rFonts w:hint="eastAsia" w:ascii="仿宋" w:hAnsi="仿宋" w:eastAsia="仿宋"/>
          <w:sz w:val="32"/>
          <w:szCs w:val="32"/>
        </w:rPr>
        <w:t>）</w:t>
      </w:r>
      <w:r>
        <w:rPr>
          <w:rFonts w:hint="eastAsia" w:ascii="仿宋" w:hAnsi="仿宋" w:eastAsia="仿宋" w:cs="仿宋"/>
          <w:color w:val="000000"/>
          <w:kern w:val="2"/>
          <w:sz w:val="32"/>
          <w:szCs w:val="32"/>
          <w:highlight w:val="none"/>
        </w:rPr>
        <w:t>负责推进清扫保洁市场化运作工作;</w:t>
      </w:r>
    </w:p>
    <w:p w14:paraId="2C9B384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640" w:firstLineChars="200"/>
        <w:jc w:val="both"/>
        <w:textAlignment w:val="center"/>
        <w:rPr>
          <w:rFonts w:ascii="仿宋" w:hAnsi="仿宋" w:eastAsia="仿宋"/>
          <w:sz w:val="32"/>
          <w:szCs w:val="32"/>
        </w:rPr>
      </w:pPr>
      <w:r>
        <w:rPr>
          <w:rFonts w:hint="eastAsia" w:ascii="仿宋" w:hAnsi="仿宋" w:eastAsia="仿宋"/>
          <w:sz w:val="32"/>
          <w:szCs w:val="32"/>
        </w:rPr>
        <w:t>（</w:t>
      </w:r>
      <w:r>
        <w:rPr>
          <w:rFonts w:hint="eastAsia" w:ascii="仿宋" w:hAnsi="仿宋" w:eastAsia="仿宋"/>
          <w:sz w:val="32"/>
          <w:szCs w:val="32"/>
          <w:lang w:val="en-US" w:eastAsia="zh-CN"/>
        </w:rPr>
        <w:t>五</w:t>
      </w:r>
      <w:r>
        <w:rPr>
          <w:rFonts w:hint="eastAsia" w:ascii="仿宋" w:hAnsi="仿宋" w:eastAsia="仿宋"/>
          <w:sz w:val="32"/>
          <w:szCs w:val="32"/>
        </w:rPr>
        <w:t>）</w:t>
      </w:r>
      <w:r>
        <w:rPr>
          <w:rFonts w:hint="eastAsia" w:ascii="仿宋" w:hAnsi="仿宋" w:eastAsia="仿宋" w:cs="仿宋"/>
          <w:color w:val="000000"/>
          <w:kern w:val="2"/>
          <w:sz w:val="32"/>
          <w:szCs w:val="32"/>
          <w:highlight w:val="none"/>
        </w:rPr>
        <w:t>负责上级主管部门交办的其他工作</w:t>
      </w:r>
      <w:r>
        <w:rPr>
          <w:rFonts w:hint="eastAsia" w:ascii="仿宋" w:hAnsi="仿宋" w:eastAsia="仿宋" w:cs="仿宋"/>
          <w:i w:val="0"/>
          <w:iCs w:val="0"/>
          <w:caps w:val="0"/>
          <w:color w:val="333333"/>
          <w:spacing w:val="0"/>
          <w:sz w:val="32"/>
          <w:szCs w:val="32"/>
          <w:shd w:val="clear" w:fill="FFFFFF"/>
        </w:rPr>
        <w:t>。</w:t>
      </w:r>
    </w:p>
    <w:p w14:paraId="3FA57095">
      <w:pPr>
        <w:spacing w:line="600" w:lineRule="exact"/>
        <w:ind w:left="643"/>
        <w:rPr>
          <w:rFonts w:ascii="仿宋" w:hAnsi="仿宋" w:eastAsia="仿宋"/>
          <w:b/>
          <w:bCs/>
          <w:sz w:val="32"/>
          <w:szCs w:val="32"/>
        </w:rPr>
      </w:pPr>
      <w:r>
        <w:rPr>
          <w:rFonts w:hint="eastAsia" w:ascii="仿宋" w:hAnsi="仿宋" w:eastAsia="仿宋"/>
          <w:b/>
          <w:bCs/>
          <w:sz w:val="32"/>
          <w:szCs w:val="32"/>
        </w:rPr>
        <w:t>二、机构设置及决算单位构成</w:t>
      </w:r>
    </w:p>
    <w:p w14:paraId="5FA63669">
      <w:pPr>
        <w:widowControl/>
        <w:spacing w:line="600" w:lineRule="exact"/>
        <w:ind w:firstLine="640" w:firstLineChars="200"/>
        <w:rPr>
          <w:rFonts w:hint="eastAsia" w:ascii="仿宋" w:hAnsi="仿宋" w:eastAsia="仿宋" w:cs="仿宋_GB2312"/>
          <w:kern w:val="0"/>
          <w:sz w:val="32"/>
          <w:szCs w:val="32"/>
          <w:highlight w:val="none"/>
          <w:lang w:val="en-US" w:eastAsia="zh-CN"/>
        </w:rPr>
      </w:pPr>
      <w:r>
        <w:rPr>
          <w:rFonts w:hint="eastAsia" w:ascii="仿宋" w:hAnsi="仿宋" w:eastAsia="仿宋"/>
          <w:bCs/>
          <w:kern w:val="0"/>
          <w:sz w:val="32"/>
          <w:szCs w:val="32"/>
          <w:highlight w:val="none"/>
        </w:rPr>
        <w:t>（一）内设机构设置。</w:t>
      </w:r>
      <w:r>
        <w:rPr>
          <w:rFonts w:hint="eastAsia" w:ascii="仿宋" w:hAnsi="仿宋" w:eastAsia="仿宋" w:cs="仿宋_GB2312"/>
          <w:kern w:val="0"/>
          <w:sz w:val="32"/>
          <w:szCs w:val="32"/>
          <w:highlight w:val="none"/>
          <w:lang w:val="en-US" w:eastAsia="zh-CN"/>
        </w:rPr>
        <w:t>岳阳市城西清扫保洁管理所</w:t>
      </w:r>
      <w:r>
        <w:rPr>
          <w:rFonts w:hint="eastAsia" w:ascii="仿宋" w:hAnsi="仿宋" w:eastAsia="仿宋"/>
          <w:bCs/>
          <w:kern w:val="0"/>
          <w:sz w:val="32"/>
          <w:szCs w:val="32"/>
          <w:highlight w:val="none"/>
        </w:rPr>
        <w:t>单位内设机构包括：</w:t>
      </w:r>
      <w:r>
        <w:rPr>
          <w:rFonts w:hint="eastAsia" w:ascii="仿宋" w:hAnsi="仿宋" w:eastAsia="仿宋" w:cs="仿宋_GB2312"/>
          <w:kern w:val="0"/>
          <w:sz w:val="32"/>
          <w:szCs w:val="32"/>
          <w:highlight w:val="none"/>
        </w:rPr>
        <w:t>人秘股、计财股、考评办、安全股。</w:t>
      </w:r>
      <w:r>
        <w:rPr>
          <w:rFonts w:hint="eastAsia" w:ascii="仿宋" w:hAnsi="仿宋" w:eastAsia="仿宋" w:cs="仿宋_GB2312"/>
          <w:kern w:val="0"/>
          <w:sz w:val="32"/>
          <w:szCs w:val="32"/>
          <w:highlight w:val="none"/>
          <w:lang w:val="en-US" w:eastAsia="zh-CN"/>
        </w:rPr>
        <w:t>现有</w:t>
      </w:r>
      <w:r>
        <w:rPr>
          <w:rFonts w:hint="eastAsia" w:ascii="仿宋" w:hAnsi="仿宋" w:eastAsia="仿宋" w:cs="仿宋_GB2312"/>
          <w:kern w:val="0"/>
          <w:sz w:val="32"/>
          <w:szCs w:val="32"/>
          <w:highlight w:val="none"/>
        </w:rPr>
        <w:t>事业编</w:t>
      </w:r>
      <w:r>
        <w:rPr>
          <w:rFonts w:hint="eastAsia" w:ascii="仿宋" w:hAnsi="仿宋" w:eastAsia="仿宋" w:cs="仿宋_GB2312"/>
          <w:kern w:val="0"/>
          <w:sz w:val="32"/>
          <w:szCs w:val="32"/>
          <w:highlight w:val="none"/>
          <w:lang w:val="en-US" w:eastAsia="zh-CN"/>
        </w:rPr>
        <w:t>52</w:t>
      </w:r>
      <w:r>
        <w:rPr>
          <w:rFonts w:hint="eastAsia" w:ascii="仿宋" w:hAnsi="仿宋" w:eastAsia="仿宋" w:cs="仿宋_GB2312"/>
          <w:kern w:val="0"/>
          <w:sz w:val="32"/>
          <w:szCs w:val="32"/>
          <w:highlight w:val="none"/>
        </w:rPr>
        <w:t>人，</w:t>
      </w:r>
      <w:r>
        <w:rPr>
          <w:rFonts w:hint="eastAsia" w:ascii="仿宋" w:hAnsi="仿宋" w:eastAsia="仿宋" w:cs="仿宋_GB2312"/>
          <w:kern w:val="0"/>
          <w:sz w:val="32"/>
          <w:szCs w:val="32"/>
          <w:highlight w:val="none"/>
          <w:lang w:val="en-US" w:eastAsia="zh-CN"/>
        </w:rPr>
        <w:t>实有事业编人员50人，</w:t>
      </w:r>
      <w:r>
        <w:rPr>
          <w:rFonts w:hint="eastAsia" w:ascii="仿宋" w:hAnsi="仿宋" w:eastAsia="仿宋" w:cs="仿宋_GB2312"/>
          <w:kern w:val="0"/>
          <w:sz w:val="32"/>
          <w:szCs w:val="32"/>
          <w:highlight w:val="none"/>
        </w:rPr>
        <w:t>企业编</w:t>
      </w:r>
      <w:r>
        <w:rPr>
          <w:rFonts w:hint="eastAsia" w:ascii="仿宋" w:hAnsi="仿宋" w:eastAsia="仿宋" w:cs="仿宋_GB2312"/>
          <w:kern w:val="0"/>
          <w:sz w:val="32"/>
          <w:szCs w:val="32"/>
          <w:highlight w:val="none"/>
          <w:lang w:val="en-US" w:eastAsia="zh-CN"/>
        </w:rPr>
        <w:t>42</w:t>
      </w:r>
      <w:r>
        <w:rPr>
          <w:rFonts w:hint="eastAsia" w:ascii="仿宋" w:hAnsi="仿宋" w:eastAsia="仿宋" w:cs="仿宋_GB2312"/>
          <w:kern w:val="0"/>
          <w:sz w:val="32"/>
          <w:szCs w:val="32"/>
          <w:highlight w:val="none"/>
        </w:rPr>
        <w:t>人，退休人员</w:t>
      </w:r>
      <w:r>
        <w:rPr>
          <w:rFonts w:hint="eastAsia" w:ascii="仿宋" w:hAnsi="仿宋" w:eastAsia="仿宋" w:cs="仿宋_GB2312"/>
          <w:kern w:val="0"/>
          <w:sz w:val="32"/>
          <w:szCs w:val="32"/>
          <w:highlight w:val="none"/>
          <w:lang w:val="en-US" w:eastAsia="zh-CN"/>
        </w:rPr>
        <w:t>85</w:t>
      </w:r>
      <w:r>
        <w:rPr>
          <w:rFonts w:hint="eastAsia" w:ascii="仿宋" w:hAnsi="仿宋" w:eastAsia="仿宋" w:cs="仿宋_GB2312"/>
          <w:kern w:val="0"/>
          <w:sz w:val="32"/>
          <w:szCs w:val="32"/>
          <w:highlight w:val="none"/>
        </w:rPr>
        <w:t>人</w:t>
      </w:r>
      <w:r>
        <w:rPr>
          <w:rFonts w:hint="eastAsia" w:ascii="仿宋" w:hAnsi="仿宋" w:eastAsia="仿宋" w:cs="仿宋_GB2312"/>
          <w:kern w:val="0"/>
          <w:sz w:val="32"/>
          <w:szCs w:val="32"/>
          <w:highlight w:val="none"/>
          <w:lang w:eastAsia="zh-CN"/>
        </w:rPr>
        <w:t>，</w:t>
      </w:r>
      <w:r>
        <w:rPr>
          <w:rFonts w:hint="eastAsia" w:ascii="仿宋" w:hAnsi="仿宋" w:eastAsia="仿宋" w:cs="仿宋_GB2312"/>
          <w:kern w:val="0"/>
          <w:sz w:val="32"/>
          <w:szCs w:val="32"/>
          <w:highlight w:val="none"/>
          <w:lang w:val="en-US" w:eastAsia="zh-CN"/>
        </w:rPr>
        <w:t>合同工1人</w:t>
      </w:r>
      <w:r>
        <w:rPr>
          <w:rFonts w:hint="eastAsia" w:ascii="仿宋" w:hAnsi="仿宋" w:eastAsia="仿宋" w:cs="仿宋_GB2312"/>
          <w:kern w:val="0"/>
          <w:sz w:val="32"/>
          <w:szCs w:val="32"/>
          <w:highlight w:val="none"/>
        </w:rPr>
        <w:t>。</w:t>
      </w:r>
    </w:p>
    <w:p w14:paraId="4DBE860D">
      <w:pPr>
        <w:widowControl/>
        <w:spacing w:line="600" w:lineRule="exact"/>
        <w:ind w:firstLine="640" w:firstLineChars="200"/>
        <w:rPr>
          <w:rFonts w:hint="eastAsia" w:ascii="仿宋" w:hAnsi="仿宋" w:eastAsia="仿宋"/>
          <w:bCs/>
          <w:kern w:val="0"/>
          <w:sz w:val="32"/>
          <w:szCs w:val="32"/>
          <w:highlight w:val="none"/>
          <w:lang w:eastAsia="zh-CN"/>
        </w:rPr>
      </w:pPr>
      <w:r>
        <w:rPr>
          <w:rFonts w:hint="eastAsia" w:ascii="仿宋" w:hAnsi="仿宋" w:eastAsia="仿宋"/>
          <w:bCs/>
          <w:kern w:val="0"/>
          <w:sz w:val="32"/>
          <w:szCs w:val="32"/>
          <w:highlight w:val="none"/>
        </w:rPr>
        <w:t>（</w:t>
      </w:r>
      <w:r>
        <w:rPr>
          <w:rFonts w:hint="eastAsia" w:ascii="仿宋" w:hAnsi="仿宋" w:eastAsia="仿宋"/>
          <w:bCs/>
          <w:kern w:val="0"/>
          <w:sz w:val="32"/>
          <w:szCs w:val="32"/>
          <w:highlight w:val="none"/>
          <w:lang w:val="en-US" w:eastAsia="zh-CN"/>
        </w:rPr>
        <w:t>二</w:t>
      </w:r>
      <w:r>
        <w:rPr>
          <w:rFonts w:hint="eastAsia" w:ascii="仿宋" w:hAnsi="仿宋" w:eastAsia="仿宋"/>
          <w:bCs/>
          <w:kern w:val="0"/>
          <w:sz w:val="32"/>
          <w:szCs w:val="32"/>
          <w:highlight w:val="none"/>
        </w:rPr>
        <w:t>）决算单位构成。</w:t>
      </w:r>
      <w:r>
        <w:rPr>
          <w:rFonts w:hint="eastAsia" w:ascii="仿宋" w:hAnsi="仿宋" w:eastAsia="仿宋" w:cs="仿宋"/>
          <w:color w:val="000000"/>
          <w:kern w:val="2"/>
          <w:sz w:val="32"/>
          <w:szCs w:val="32"/>
          <w:highlight w:val="none"/>
        </w:rPr>
        <w:t>本单位无下属单位</w:t>
      </w:r>
      <w:r>
        <w:rPr>
          <w:rFonts w:hint="eastAsia" w:ascii="仿宋" w:hAnsi="仿宋" w:eastAsia="仿宋" w:cs="仿宋"/>
          <w:color w:val="000000"/>
          <w:kern w:val="2"/>
          <w:sz w:val="32"/>
          <w:szCs w:val="32"/>
          <w:highlight w:val="none"/>
          <w:lang w:eastAsia="zh-CN"/>
        </w:rPr>
        <w:t>，</w:t>
      </w:r>
      <w:r>
        <w:rPr>
          <w:rFonts w:hint="eastAsia" w:ascii="仿宋" w:hAnsi="仿宋" w:eastAsia="仿宋"/>
          <w:bCs/>
          <w:kern w:val="0"/>
          <w:sz w:val="32"/>
          <w:szCs w:val="32"/>
          <w:highlight w:val="none"/>
        </w:rPr>
        <w:t>岳阳市城西清扫保洁管理所</w:t>
      </w:r>
      <w:r>
        <w:rPr>
          <w:rFonts w:hint="eastAsia" w:ascii="仿宋" w:hAnsi="仿宋" w:eastAsia="仿宋" w:cs="仿宋"/>
          <w:color w:val="000000"/>
          <w:kern w:val="2"/>
          <w:sz w:val="32"/>
          <w:szCs w:val="32"/>
          <w:highlight w:val="none"/>
          <w:lang w:eastAsia="zh-CN"/>
        </w:rPr>
        <w:t>2023</w:t>
      </w:r>
      <w:r>
        <w:rPr>
          <w:rFonts w:hint="eastAsia" w:ascii="仿宋" w:hAnsi="仿宋" w:eastAsia="仿宋" w:cs="仿宋"/>
          <w:color w:val="000000"/>
          <w:kern w:val="2"/>
          <w:sz w:val="32"/>
          <w:szCs w:val="32"/>
          <w:highlight w:val="none"/>
        </w:rPr>
        <w:t>年部门决算汇总公开单位仅包括</w:t>
      </w:r>
      <w:r>
        <w:rPr>
          <w:rFonts w:hint="eastAsia" w:ascii="仿宋" w:hAnsi="仿宋" w:eastAsia="仿宋"/>
          <w:bCs/>
          <w:kern w:val="0"/>
          <w:sz w:val="32"/>
          <w:szCs w:val="32"/>
          <w:highlight w:val="none"/>
          <w:lang w:val="en-US" w:eastAsia="zh-CN"/>
        </w:rPr>
        <w:t>岳阳市城西清扫保洁管理所</w:t>
      </w:r>
      <w:r>
        <w:rPr>
          <w:rFonts w:hint="eastAsia" w:ascii="仿宋" w:hAnsi="仿宋" w:eastAsia="仿宋" w:cs="仿宋"/>
          <w:color w:val="000000"/>
          <w:kern w:val="2"/>
          <w:sz w:val="32"/>
          <w:szCs w:val="32"/>
          <w:highlight w:val="none"/>
        </w:rPr>
        <w:t>本级</w:t>
      </w:r>
      <w:r>
        <w:rPr>
          <w:rFonts w:hint="eastAsia" w:ascii="仿宋" w:hAnsi="仿宋" w:eastAsia="仿宋" w:cs="仿宋"/>
          <w:color w:val="000000"/>
          <w:kern w:val="2"/>
          <w:sz w:val="32"/>
          <w:szCs w:val="32"/>
          <w:highlight w:val="none"/>
          <w:lang w:eastAsia="zh-CN"/>
        </w:rPr>
        <w:t>。</w:t>
      </w:r>
    </w:p>
    <w:p w14:paraId="5652B91E">
      <w:pPr>
        <w:spacing w:line="600" w:lineRule="exact"/>
        <w:rPr>
          <w:rFonts w:ascii="仿宋" w:hAnsi="仿宋" w:eastAsia="仿宋"/>
          <w:b/>
          <w:bCs/>
          <w:sz w:val="32"/>
          <w:szCs w:val="32"/>
          <w:highlight w:val="none"/>
        </w:rPr>
      </w:pPr>
    </w:p>
    <w:p w14:paraId="3EA6EE8A">
      <w:pPr>
        <w:spacing w:line="600" w:lineRule="exact"/>
        <w:rPr>
          <w:rFonts w:ascii="仿宋" w:hAnsi="仿宋" w:eastAsia="仿宋"/>
          <w:b/>
          <w:bCs/>
          <w:sz w:val="32"/>
          <w:szCs w:val="32"/>
          <w:highlight w:val="none"/>
        </w:rPr>
      </w:pPr>
    </w:p>
    <w:p w14:paraId="0ED112BA">
      <w:pPr>
        <w:spacing w:line="600" w:lineRule="exact"/>
        <w:jc w:val="center"/>
        <w:rPr>
          <w:rFonts w:ascii="仿宋" w:hAnsi="仿宋" w:eastAsia="仿宋"/>
          <w:b/>
          <w:bCs/>
          <w:sz w:val="52"/>
          <w:szCs w:val="52"/>
          <w:highlight w:val="none"/>
        </w:rPr>
      </w:pPr>
      <w:r>
        <w:rPr>
          <w:rFonts w:hint="eastAsia" w:ascii="仿宋" w:hAnsi="仿宋" w:eastAsia="仿宋"/>
          <w:b/>
          <w:bCs/>
          <w:sz w:val="52"/>
          <w:szCs w:val="52"/>
          <w:highlight w:val="none"/>
        </w:rPr>
        <w:t xml:space="preserve">第二部分  </w:t>
      </w:r>
      <w:r>
        <w:rPr>
          <w:rFonts w:hint="eastAsia" w:ascii="仿宋" w:hAnsi="仿宋" w:eastAsia="仿宋"/>
          <w:b/>
          <w:bCs/>
          <w:sz w:val="52"/>
          <w:szCs w:val="52"/>
          <w:highlight w:val="none"/>
          <w:lang w:eastAsia="zh-CN"/>
        </w:rPr>
        <w:t>2023</w:t>
      </w:r>
      <w:r>
        <w:rPr>
          <w:rFonts w:hint="eastAsia" w:ascii="仿宋" w:hAnsi="仿宋" w:eastAsia="仿宋"/>
          <w:b/>
          <w:bCs/>
          <w:sz w:val="52"/>
          <w:szCs w:val="52"/>
          <w:highlight w:val="none"/>
        </w:rPr>
        <w:t>年度部门决算表</w:t>
      </w:r>
    </w:p>
    <w:p w14:paraId="31D18A22">
      <w:pPr>
        <w:spacing w:line="600" w:lineRule="exact"/>
        <w:jc w:val="center"/>
        <w:rPr>
          <w:rFonts w:ascii="仿宋" w:hAnsi="仿宋" w:eastAsia="仿宋"/>
          <w:b/>
          <w:bCs/>
          <w:sz w:val="52"/>
          <w:szCs w:val="52"/>
          <w:highlight w:val="none"/>
        </w:rPr>
      </w:pPr>
      <w:r>
        <w:rPr>
          <w:rFonts w:hint="eastAsia" w:ascii="仿宋" w:hAnsi="仿宋" w:eastAsia="仿宋"/>
          <w:b/>
          <w:bCs/>
          <w:sz w:val="52"/>
          <w:szCs w:val="52"/>
          <w:highlight w:val="none"/>
        </w:rPr>
        <w:t>（见附件）</w:t>
      </w:r>
    </w:p>
    <w:p w14:paraId="77491B16">
      <w:pPr>
        <w:spacing w:line="600" w:lineRule="exact"/>
        <w:jc w:val="center"/>
        <w:rPr>
          <w:rFonts w:ascii="仿宋" w:hAnsi="仿宋" w:eastAsia="仿宋"/>
          <w:b/>
          <w:bCs/>
          <w:sz w:val="32"/>
          <w:szCs w:val="32"/>
          <w:highlight w:val="none"/>
        </w:rPr>
      </w:pPr>
    </w:p>
    <w:p w14:paraId="638618AF">
      <w:pPr>
        <w:spacing w:line="600" w:lineRule="exact"/>
        <w:jc w:val="center"/>
        <w:rPr>
          <w:rFonts w:ascii="仿宋" w:hAnsi="仿宋" w:eastAsia="仿宋"/>
          <w:b/>
          <w:bCs/>
          <w:sz w:val="32"/>
          <w:szCs w:val="32"/>
          <w:highlight w:val="none"/>
        </w:rPr>
      </w:pPr>
    </w:p>
    <w:p w14:paraId="3C9E32C2">
      <w:pPr>
        <w:spacing w:line="600" w:lineRule="exact"/>
        <w:jc w:val="center"/>
        <w:rPr>
          <w:rFonts w:ascii="仿宋" w:hAnsi="仿宋" w:eastAsia="仿宋"/>
          <w:b/>
          <w:bCs/>
          <w:sz w:val="52"/>
          <w:szCs w:val="52"/>
          <w:highlight w:val="none"/>
        </w:rPr>
      </w:pPr>
      <w:r>
        <w:rPr>
          <w:rFonts w:hint="eastAsia" w:ascii="仿宋" w:hAnsi="仿宋" w:eastAsia="仿宋"/>
          <w:b/>
          <w:bCs/>
          <w:sz w:val="52"/>
          <w:szCs w:val="52"/>
          <w:highlight w:val="none"/>
        </w:rPr>
        <w:t xml:space="preserve">第三部分  </w:t>
      </w:r>
      <w:r>
        <w:rPr>
          <w:rFonts w:hint="eastAsia" w:ascii="仿宋" w:hAnsi="仿宋" w:eastAsia="仿宋"/>
          <w:b/>
          <w:bCs/>
          <w:sz w:val="52"/>
          <w:szCs w:val="52"/>
          <w:highlight w:val="none"/>
          <w:lang w:eastAsia="zh-CN"/>
        </w:rPr>
        <w:t>2023</w:t>
      </w:r>
      <w:r>
        <w:rPr>
          <w:rFonts w:hint="eastAsia" w:ascii="仿宋" w:hAnsi="仿宋" w:eastAsia="仿宋"/>
          <w:b/>
          <w:bCs/>
          <w:sz w:val="52"/>
          <w:szCs w:val="52"/>
          <w:highlight w:val="none"/>
        </w:rPr>
        <w:t>年度部门决算情况说明</w:t>
      </w:r>
    </w:p>
    <w:p w14:paraId="2A50A655">
      <w:pPr>
        <w:spacing w:line="600" w:lineRule="exact"/>
        <w:jc w:val="center"/>
        <w:rPr>
          <w:rFonts w:ascii="仿宋" w:hAnsi="仿宋" w:eastAsia="仿宋"/>
          <w:b/>
          <w:bCs/>
          <w:sz w:val="32"/>
          <w:szCs w:val="32"/>
          <w:highlight w:val="none"/>
        </w:rPr>
      </w:pPr>
    </w:p>
    <w:p w14:paraId="0BC2CA68">
      <w:pPr>
        <w:spacing w:line="600" w:lineRule="exact"/>
        <w:jc w:val="center"/>
        <w:rPr>
          <w:rFonts w:ascii="仿宋" w:hAnsi="仿宋" w:eastAsia="仿宋"/>
          <w:b/>
          <w:bCs/>
          <w:sz w:val="32"/>
          <w:szCs w:val="32"/>
          <w:highlight w:val="none"/>
        </w:rPr>
      </w:pPr>
    </w:p>
    <w:p w14:paraId="70D016EA">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一、收入支出决算总体情况说明</w:t>
      </w:r>
    </w:p>
    <w:p w14:paraId="115B5F9B">
      <w:pPr>
        <w:pStyle w:val="11"/>
        <w:spacing w:line="600" w:lineRule="exact"/>
        <w:ind w:firstLine="640" w:firstLineChars="200"/>
        <w:jc w:val="both"/>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2023年度收、支总计均为4406.91万元。</w:t>
      </w:r>
      <w:r>
        <w:rPr>
          <w:rFonts w:hint="eastAsia" w:ascii="仿宋" w:hAnsi="仿宋" w:eastAsia="仿宋"/>
          <w:sz w:val="32"/>
          <w:szCs w:val="32"/>
          <w:lang w:val="en-US" w:eastAsia="zh-CN"/>
        </w:rPr>
        <w:t>与上年相比，增加1114.24万元，增长33.84%，主要是因为：（1）、原岳阳市城南清扫保洁管理所机构改革，单位下沉到南湖新区，原属于该单位管辖的环卫清扫保洁面积和工作范围划拨了一部分到我单位，我单位环卫保洁临聘人员增加，经费开支增大；（2）、环卫清扫保洁特种车辆已全部过户到单位名下，车辆相关费用开支增大。</w:t>
      </w:r>
    </w:p>
    <w:p w14:paraId="5AD565CC">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二、收入决算情况说明</w:t>
      </w:r>
    </w:p>
    <w:p w14:paraId="2F11C1E4">
      <w:pPr>
        <w:pStyle w:val="11"/>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2023年度收入合计4406.91万元，其中：财政拨款收入4377.73万元，占99.34%；上级补助收入0.00万元，占0.00%；事业收入0.00万元，占0.00%；经营收入0.00万元，占0.00%；附属单位上缴收入0.00万元，占0.00%；其他收入29.18万元，占0.66%。</w:t>
      </w:r>
    </w:p>
    <w:p w14:paraId="01C41D66">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三、支出决算情况说明</w:t>
      </w:r>
    </w:p>
    <w:p w14:paraId="4462BD25">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2023年度支出合计4404.12万元，其中：基本支出907.23万元，占20.60%；项目支出3496.89万元，占79.40%；上缴上级支出0.00万元，占0.00%；经营支出0.00万元，占0.00%；对附属单位补助支出0.00万元，占0.00%。</w:t>
      </w:r>
    </w:p>
    <w:p w14:paraId="5D1DDF36">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四、财政拨款收入支出决算总体情况说明</w:t>
      </w:r>
    </w:p>
    <w:p w14:paraId="399208DA">
      <w:pPr>
        <w:pStyle w:val="11"/>
        <w:spacing w:line="600" w:lineRule="exact"/>
        <w:ind w:firstLine="640" w:firstLineChars="200"/>
        <w:jc w:val="both"/>
        <w:rPr>
          <w:rFonts w:hint="eastAsia" w:ascii="仿宋" w:hAnsi="仿宋" w:eastAsia="仿宋"/>
          <w:sz w:val="32"/>
          <w:szCs w:val="32"/>
          <w:lang w:val="en-US" w:eastAsia="zh-CN"/>
        </w:rPr>
      </w:pPr>
      <w:r>
        <w:rPr>
          <w:rFonts w:hint="eastAsia" w:ascii="仿宋" w:hAnsi="仿宋" w:eastAsia="仿宋" w:cs="仿宋_GB2312"/>
          <w:color w:val="auto"/>
          <w:kern w:val="0"/>
          <w:sz w:val="32"/>
          <w:szCs w:val="32"/>
          <w:highlight w:val="none"/>
          <w:lang w:val="en-US" w:eastAsia="zh-CN" w:bidi="ar-SA"/>
        </w:rPr>
        <w:t>2023年度财政拨款收、支总计4377.73万元</w:t>
      </w:r>
      <w:r>
        <w:rPr>
          <w:rFonts w:hint="eastAsia" w:ascii="仿宋" w:hAnsi="仿宋" w:eastAsia="仿宋"/>
          <w:sz w:val="32"/>
          <w:szCs w:val="32"/>
          <w:lang w:val="en-US" w:eastAsia="zh-CN"/>
        </w:rPr>
        <w:t>与上年相比，增加1243.41万元，增长39.67%，主要是因为：（1）、原岳阳市城南清扫保洁管理所机构改革，单位下沉到南湖新区，原属于该单位管辖的环卫清扫保洁面积和工作范围划拨了一部分到我单位，我单位环卫保洁临聘人员增加，经费开支增大；（2）、环卫清扫保洁特种车辆已全部过户到单位名下，车辆相关费用开支增大。</w:t>
      </w:r>
    </w:p>
    <w:p w14:paraId="33D02CC2">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五、一般公共预算财政拨款支出决算情况说明</w:t>
      </w:r>
    </w:p>
    <w:p w14:paraId="55A4BFD4">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（一）财政拨款支出决算总体情况</w:t>
      </w:r>
    </w:p>
    <w:p w14:paraId="75CF9ED6">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2023年度财政拨款支出4377.73万元，占本年支出合计的99.40%，</w:t>
      </w:r>
      <w:r>
        <w:rPr>
          <w:rFonts w:hint="eastAsia" w:ascii="仿宋" w:hAnsi="仿宋" w:eastAsia="仿宋"/>
          <w:sz w:val="32"/>
          <w:szCs w:val="32"/>
          <w:lang w:val="en-US" w:eastAsia="zh-CN"/>
        </w:rPr>
        <w:t>与上年相比，财政拨款支出增加1243.41万元，增长39.67%，主要是因为：（1）、原岳阳市城南清扫保洁管理所机构改革，单位下沉到南湖新区，原属于该单位管辖的环卫清扫保洁面积和工作范围划拨了一部分到我单位，我单位环卫保洁临聘人员增加，经费开支增大；（2）、环卫清扫保洁特种车辆已全部过户到单位名下，车辆相关费用开支增大</w:t>
      </w:r>
      <w:r>
        <w:rPr>
          <w:rFonts w:hint="eastAsia" w:ascii="仿宋" w:hAnsi="仿宋" w:eastAsia="仿宋" w:cs="仿宋_GB2312"/>
          <w:color w:val="auto"/>
          <w:kern w:val="0"/>
          <w:sz w:val="32"/>
          <w:szCs w:val="32"/>
          <w:highlight w:val="none"/>
          <w:lang w:val="en-US" w:eastAsia="zh-CN" w:bidi="ar-SA"/>
        </w:rPr>
        <w:t>。</w:t>
      </w:r>
    </w:p>
    <w:p w14:paraId="49B12567">
      <w:pPr>
        <w:pStyle w:val="11"/>
        <w:spacing w:line="600" w:lineRule="exact"/>
        <w:ind w:firstLine="480" w:firstLineChars="150"/>
        <w:jc w:val="both"/>
        <w:rPr>
          <w:rFonts w:ascii="仿宋" w:hAnsi="仿宋" w:eastAsia="仿宋"/>
          <w:b/>
          <w:sz w:val="32"/>
          <w:szCs w:val="32"/>
          <w:highlight w:val="none"/>
        </w:rPr>
      </w:pPr>
      <w:r>
        <w:rPr>
          <w:rFonts w:hint="eastAsia" w:ascii="仿宋" w:hAnsi="仿宋" w:eastAsia="仿宋"/>
          <w:b/>
          <w:sz w:val="32"/>
          <w:szCs w:val="32"/>
          <w:highlight w:val="none"/>
        </w:rPr>
        <w:t>（二）财政拨款支出决算结构情况</w:t>
      </w:r>
    </w:p>
    <w:p w14:paraId="3B59F94E">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2023年度财政拨款支出4377.73万元，主要用于以下方面：科学技术（类）支出657.61万元，占15.02%；社会保障和就业（类）支出214.16万元，占4.89%；卫生健康（类）支出31.76万元，占0.73%；城乡社区（类）支出3423.89万元，占78.21%；住房保障（类）支出50.31万元，占1.15%。</w:t>
      </w:r>
    </w:p>
    <w:p w14:paraId="3F705A66">
      <w:pPr>
        <w:pStyle w:val="11"/>
        <w:spacing w:line="600" w:lineRule="exact"/>
        <w:ind w:firstLine="800" w:firstLineChars="250"/>
        <w:jc w:val="both"/>
        <w:rPr>
          <w:rFonts w:ascii="仿宋" w:hAnsi="仿宋" w:eastAsia="仿宋"/>
          <w:b/>
          <w:sz w:val="32"/>
          <w:szCs w:val="32"/>
          <w:highlight w:val="none"/>
        </w:rPr>
      </w:pPr>
      <w:r>
        <w:rPr>
          <w:rFonts w:hint="eastAsia" w:ascii="仿宋" w:hAnsi="仿宋" w:eastAsia="仿宋"/>
          <w:b/>
          <w:sz w:val="32"/>
          <w:szCs w:val="32"/>
          <w:highlight w:val="none"/>
        </w:rPr>
        <w:t>（三）财政拨款支出决算具体情况</w:t>
      </w:r>
    </w:p>
    <w:p w14:paraId="1A375F99">
      <w:pPr>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2023年度财政拨款支出年初预算数为3245.12万元，支出决算数为4377.73万元，完成年初预算的134.90%，其中：</w:t>
      </w:r>
    </w:p>
    <w:p w14:paraId="51ED87E0">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1、科学技术支出（类）其他科学技术支出（款）其他科学技术支出（项）。</w:t>
      </w:r>
    </w:p>
    <w:p w14:paraId="5BF8E8D8">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年初预算为0.00万元，支出决算为657.61万元，由于年初预算数为0，无法计算百分比，决算数大于年初预算数的主要原因是：财政调剂的城乡社区卫生治理专项经费。</w:t>
      </w:r>
    </w:p>
    <w:p w14:paraId="0F2C88EC">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2、社会保障和就业（类）行政事业单位养老支出（款）事业单位离退休（项）。</w:t>
      </w:r>
    </w:p>
    <w:p w14:paraId="2A5DBE66">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FF0000"/>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年初预算为185.20万元，支出决算为125.95万元，完成预算数的68.01%，决算数小于年初预算数的主要原因是：决算时部分支出计入了城乡社区环境卫生（项）。</w:t>
      </w:r>
    </w:p>
    <w:p w14:paraId="2EF34118">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3、社会保障和就业（类）行政事业单位养老支出（款）机关事业单位基本养老保险缴费支出（项）。</w:t>
      </w:r>
    </w:p>
    <w:p w14:paraId="231A6A6B">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w:t>
      </w:r>
      <w:r>
        <w:rPr>
          <w:rFonts w:hint="eastAsia" w:ascii="仿宋" w:hAnsi="仿宋" w:eastAsia="仿宋" w:cs="仿宋_GB2312"/>
          <w:color w:val="auto"/>
          <w:kern w:val="0"/>
          <w:sz w:val="32"/>
          <w:szCs w:val="32"/>
          <w:highlight w:val="none"/>
          <w:lang w:val="en-US" w:eastAsia="zh-CN" w:bidi="ar-SA"/>
        </w:rPr>
        <w:t>67.52万元，支出决算为66.79万元，完成年初预算数的98.92%，决算数小于年初预算数的主要原因是：人员异动，总人数没变，但是调进调出的人员五险一金基数缴费有变化。</w:t>
      </w:r>
    </w:p>
    <w:p w14:paraId="523E34FB">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4、社会保障和就业支出（类）行政事业单位养老支出（款）机关事业单位职业年金缴费支出（项）。</w:t>
      </w:r>
    </w:p>
    <w:p w14:paraId="085A276B">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年初预算为33.76万元，支出决算为0.00万元，完成年初预算数的0.00%，决算数小于年初预算数的主要原因是：本年度未发生相关支出。</w:t>
      </w:r>
    </w:p>
    <w:p w14:paraId="143BD395">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highlight w:val="none"/>
          <w:lang w:val="en-US" w:eastAsia="zh-CN" w:bidi="ar-SA"/>
        </w:rPr>
      </w:pPr>
      <w:r>
        <w:rPr>
          <w:rFonts w:hint="eastAsia" w:ascii="仿宋" w:hAnsi="仿宋" w:eastAsia="仿宋" w:cs="仿宋_GB2312"/>
          <w:color w:val="auto"/>
          <w:kern w:val="0"/>
          <w:sz w:val="32"/>
          <w:szCs w:val="32"/>
          <w:highlight w:val="none"/>
          <w:lang w:val="en-US" w:eastAsia="zh-CN" w:bidi="ar-SA"/>
        </w:rPr>
        <w:t>5、社会保障和就业支出（类）就业补助（款）公益性岗位补贴（项）。</w:t>
      </w:r>
    </w:p>
    <w:p w14:paraId="4D39049D">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highlight w:val="none"/>
          <w:lang w:val="en-US" w:eastAsia="zh-CN" w:bidi="ar-SA"/>
        </w:rPr>
        <w:t>年初预算为0.00万元，支出决算为15.71万元，由于年初预算</w:t>
      </w:r>
      <w:r>
        <w:rPr>
          <w:rFonts w:hint="eastAsia" w:ascii="仿宋" w:hAnsi="仿宋" w:eastAsia="仿宋" w:cs="仿宋_GB2312"/>
          <w:color w:val="auto"/>
          <w:kern w:val="0"/>
          <w:sz w:val="32"/>
          <w:szCs w:val="32"/>
          <w:lang w:val="en-US" w:eastAsia="zh-CN" w:bidi="ar-SA"/>
        </w:rPr>
        <w:t>数为0，无法计算百分比，决算数大于年初预算数的主要原因是</w:t>
      </w:r>
      <w:r>
        <w:rPr>
          <w:rFonts w:hint="eastAsia" w:ascii="仿宋" w:hAnsi="仿宋" w:eastAsia="仿宋" w:cs="仿宋_GB2312"/>
          <w:color w:val="auto"/>
          <w:kern w:val="0"/>
          <w:sz w:val="32"/>
          <w:szCs w:val="32"/>
          <w:highlight w:val="none"/>
          <w:lang w:val="en-US" w:eastAsia="zh-CN" w:bidi="ar-SA"/>
        </w:rPr>
        <w:t>：财政调剂的一季度和二季度就业补助资金。</w:t>
      </w:r>
    </w:p>
    <w:p w14:paraId="276B61B8">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6、社会保障和就业（类）残疾人事业（款）其他残疾人事业支出（项）。</w:t>
      </w:r>
    </w:p>
    <w:p w14:paraId="79DC4F85">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年初预算为3.20万元，支出决算为3.20万元，完成年初预算数的100.00%，决算数与年初预算数一致，我单位严格按预算执行决算。</w:t>
      </w:r>
    </w:p>
    <w:p w14:paraId="5560C1C0">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7、社会保障和就业（类）财政对其他社会保险基金的补助（款）财政对工伤保险基金的补助（项）。</w:t>
      </w:r>
    </w:p>
    <w:p w14:paraId="12898FC0">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年初预算为1.97万元，支出决算为0.00万元，完成年初预算数的0%，</w:t>
      </w:r>
      <w:r>
        <w:rPr>
          <w:rFonts w:hint="eastAsia" w:ascii="仿宋" w:hAnsi="仿宋" w:eastAsia="仿宋" w:cs="仿宋_GB2312"/>
          <w:color w:val="auto"/>
          <w:kern w:val="0"/>
          <w:sz w:val="32"/>
          <w:szCs w:val="32"/>
          <w:highlight w:val="none"/>
          <w:lang w:val="en-US" w:eastAsia="zh-CN" w:bidi="ar-SA"/>
        </w:rPr>
        <w:t>决算数小于初预算数的主要原因是：决算时全部计入了</w:t>
      </w:r>
      <w:r>
        <w:rPr>
          <w:rFonts w:hint="eastAsia" w:ascii="仿宋" w:hAnsi="仿宋" w:eastAsia="仿宋" w:cs="仿宋_GB2312"/>
          <w:color w:val="auto"/>
          <w:kern w:val="0"/>
          <w:sz w:val="32"/>
          <w:szCs w:val="32"/>
          <w:lang w:val="en-US" w:eastAsia="zh-CN" w:bidi="ar-SA"/>
        </w:rPr>
        <w:t>其他社会保障和就业支出（项）。</w:t>
      </w:r>
    </w:p>
    <w:p w14:paraId="4C6A1BC4">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8、社会保障和就业（类）其他社会保障和就业支出（款）其他社会保障和就业支出（项）。</w:t>
      </w:r>
    </w:p>
    <w:p w14:paraId="6A825E41">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lang w:val="en-US" w:eastAsia="zh-CN"/>
        </w:rPr>
      </w:pPr>
      <w:r>
        <w:rPr>
          <w:rFonts w:hint="eastAsia" w:ascii="仿宋" w:hAnsi="仿宋" w:eastAsia="仿宋" w:cs="仿宋_GB2312"/>
          <w:color w:val="auto"/>
          <w:kern w:val="0"/>
          <w:sz w:val="32"/>
          <w:szCs w:val="32"/>
          <w:lang w:val="en-US" w:eastAsia="zh-CN" w:bidi="ar-SA"/>
        </w:rPr>
        <w:t>年初预算为0.00万元，支出决算为2.76万元，</w:t>
      </w:r>
      <w:r>
        <w:rPr>
          <w:rFonts w:hint="eastAsia" w:ascii="仿宋" w:hAnsi="仿宋" w:eastAsia="仿宋" w:cs="仿宋_GB2312"/>
          <w:color w:val="auto"/>
          <w:kern w:val="0"/>
          <w:sz w:val="32"/>
          <w:szCs w:val="32"/>
          <w:highlight w:val="none"/>
          <w:lang w:val="en-US" w:eastAsia="zh-CN" w:bidi="ar-SA"/>
        </w:rPr>
        <w:t>由于年初预算数为0，无法计算百分比，决算数大于年初预算数的主要原因是：决算时计了</w:t>
      </w:r>
      <w:r>
        <w:rPr>
          <w:rFonts w:hint="eastAsia" w:ascii="仿宋" w:hAnsi="仿宋" w:eastAsia="仿宋" w:cs="仿宋_GB2312"/>
          <w:color w:val="auto"/>
          <w:kern w:val="0"/>
          <w:sz w:val="32"/>
          <w:szCs w:val="32"/>
          <w:lang w:val="en-US" w:eastAsia="zh-CN" w:bidi="ar-SA"/>
        </w:rPr>
        <w:t>财政对工伤保险基金的补助（项）。</w:t>
      </w:r>
    </w:p>
    <w:p w14:paraId="7E337296">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9、卫生健康支出（类）行政事业单位医疗（款）事业单位医疗（项）。</w:t>
      </w:r>
    </w:p>
    <w:p w14:paraId="77ED6765">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年初预算为24.03万元，支出决算为26.77万元，完成年初预算数的111.40%，</w:t>
      </w:r>
      <w:r>
        <w:rPr>
          <w:rFonts w:hint="eastAsia" w:ascii="仿宋" w:hAnsi="仿宋" w:eastAsia="仿宋" w:cs="仿宋_GB2312"/>
          <w:color w:val="auto"/>
          <w:kern w:val="0"/>
          <w:sz w:val="32"/>
          <w:szCs w:val="32"/>
          <w:highlight w:val="none"/>
          <w:lang w:val="en-US" w:eastAsia="zh-CN" w:bidi="ar-SA"/>
        </w:rPr>
        <w:t>决算数大于年初预算数的主要原因是：财政调剂了工资性支出预留专项指标</w:t>
      </w:r>
      <w:r>
        <w:rPr>
          <w:rFonts w:hint="eastAsia" w:ascii="仿宋" w:hAnsi="仿宋" w:eastAsia="仿宋" w:cs="仿宋_GB2312"/>
          <w:color w:val="auto"/>
          <w:kern w:val="0"/>
          <w:sz w:val="32"/>
          <w:szCs w:val="32"/>
          <w:lang w:val="en-US" w:eastAsia="zh-CN" w:bidi="ar-SA"/>
        </w:rPr>
        <w:t>。</w:t>
      </w:r>
    </w:p>
    <w:p w14:paraId="31717C8E">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10、卫生健康支出（类）其他卫生健康支出（款）其他卫生健康支出（项）。</w:t>
      </w:r>
    </w:p>
    <w:p w14:paraId="2EF6DDA1">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lang w:val="en-US" w:eastAsia="zh-CN"/>
        </w:rPr>
      </w:pPr>
      <w:r>
        <w:rPr>
          <w:rFonts w:hint="eastAsia" w:ascii="仿宋" w:hAnsi="仿宋" w:eastAsia="仿宋" w:cs="仿宋_GB2312"/>
          <w:color w:val="auto"/>
          <w:kern w:val="0"/>
          <w:sz w:val="32"/>
          <w:szCs w:val="32"/>
          <w:lang w:val="en-US" w:eastAsia="zh-CN" w:bidi="ar-SA"/>
        </w:rPr>
        <w:t>年初预算为0.00万元，支出决算为4.99万元，</w:t>
      </w:r>
      <w:r>
        <w:rPr>
          <w:rFonts w:hint="eastAsia" w:ascii="仿宋" w:hAnsi="仿宋" w:eastAsia="仿宋" w:cs="仿宋_GB2312"/>
          <w:color w:val="auto"/>
          <w:kern w:val="0"/>
          <w:sz w:val="32"/>
          <w:szCs w:val="32"/>
          <w:highlight w:val="none"/>
          <w:lang w:val="en-US" w:eastAsia="zh-CN" w:bidi="ar-SA"/>
        </w:rPr>
        <w:t>由于年初预算数为0，无法计算百分比，决算数大于年初预算数的主要原因是：财政追加的上年结转结余的2022年退休职工独生子女费指标</w:t>
      </w:r>
      <w:r>
        <w:rPr>
          <w:rFonts w:hint="eastAsia" w:ascii="仿宋" w:hAnsi="仿宋" w:eastAsia="仿宋" w:cs="仿宋_GB2312"/>
          <w:color w:val="auto"/>
          <w:kern w:val="0"/>
          <w:sz w:val="32"/>
          <w:szCs w:val="32"/>
          <w:lang w:val="en-US" w:eastAsia="zh-CN" w:bidi="ar-SA"/>
        </w:rPr>
        <w:t>。</w:t>
      </w:r>
    </w:p>
    <w:p w14:paraId="463B7E23">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11、城乡社区支出（类）城乡社区环境卫生（款）城乡社区环境卫生（项）。</w:t>
      </w:r>
    </w:p>
    <w:p w14:paraId="2C8B04B7">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2879.03万元，支出决算为3421.89万元，完成年初预算数的118.86%，决算数大于年初预算数的主要原因是：有财政有追加的2022年1月-9月退休人员生活补助和2022年绩效奖励款；然后财政还有调剂的工资性支出预留专项、环卫清扫专项和城乡社区治理专项经费；决算时计了部分事业单位离退休（项）。</w:t>
      </w:r>
    </w:p>
    <w:p w14:paraId="443BBB56">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12、城乡社区支出（类）其他城乡社区支出（款）其他城乡社区支出（项）。</w:t>
      </w:r>
    </w:p>
    <w:p w14:paraId="220E0568">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FF0000"/>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年初预算为0.00万元，支出决算为</w:t>
      </w:r>
      <w:r>
        <w:rPr>
          <w:rFonts w:hint="eastAsia" w:ascii="仿宋" w:hAnsi="仿宋" w:eastAsia="仿宋" w:cs="仿宋_GB2312"/>
          <w:color w:val="auto"/>
          <w:kern w:val="0"/>
          <w:sz w:val="32"/>
          <w:szCs w:val="32"/>
          <w:highlight w:val="none"/>
          <w:lang w:val="en-US" w:eastAsia="zh-CN" w:bidi="ar-SA"/>
        </w:rPr>
        <w:t>2.00万元，由于年初预</w:t>
      </w:r>
      <w:r>
        <w:rPr>
          <w:rFonts w:hint="eastAsia" w:ascii="仿宋" w:hAnsi="仿宋" w:eastAsia="仿宋" w:cs="仿宋_GB2312"/>
          <w:color w:val="auto"/>
          <w:kern w:val="0"/>
          <w:sz w:val="32"/>
          <w:szCs w:val="32"/>
          <w:lang w:val="en-US" w:eastAsia="zh-CN" w:bidi="ar-SA"/>
        </w:rPr>
        <w:t>算数为0，无法计算百分比，决算数大于年初预算数的主要原因是：</w:t>
      </w:r>
      <w:r>
        <w:rPr>
          <w:rFonts w:hint="eastAsia" w:ascii="仿宋" w:hAnsi="仿宋" w:eastAsia="仿宋" w:cs="仿宋_GB2312"/>
          <w:color w:val="auto"/>
          <w:kern w:val="0"/>
          <w:sz w:val="32"/>
          <w:szCs w:val="32"/>
          <w:highlight w:val="none"/>
          <w:lang w:val="en-US" w:eastAsia="zh-CN" w:bidi="ar-SA"/>
        </w:rPr>
        <w:t>财政调剂的1-3月市容环境卫生考核奖励经费。</w:t>
      </w:r>
    </w:p>
    <w:p w14:paraId="1F0C1D89">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13、住房保障支出（类）住房改革支出（款）住房公积金（项）。</w:t>
      </w:r>
    </w:p>
    <w:p w14:paraId="0487AB1C">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default"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en-US" w:eastAsia="zh-CN" w:bidi="ar-SA"/>
        </w:rPr>
        <w:t>年初预算为50.6</w:t>
      </w:r>
      <w:r>
        <w:rPr>
          <w:rFonts w:hint="eastAsia" w:ascii="仿宋" w:hAnsi="仿宋" w:eastAsia="仿宋" w:cs="仿宋_GB2312"/>
          <w:color w:val="auto"/>
          <w:kern w:val="0"/>
          <w:sz w:val="32"/>
          <w:szCs w:val="32"/>
          <w:highlight w:val="none"/>
          <w:lang w:val="en-US" w:eastAsia="zh-CN" w:bidi="ar-SA"/>
        </w:rPr>
        <w:t>4万元，支出决算为50.31万元，完成年初预算数的99.35%，决算数小于年初预算数的主要原因是：人员异动，总人数没变，但是调进调出的人员五险一金基数缴费有变化。</w:t>
      </w:r>
    </w:p>
    <w:p w14:paraId="4CBC1A46">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六、一般公共预算财政拨款基本支出决算情况说明</w:t>
      </w:r>
    </w:p>
    <w:p w14:paraId="304D58A9">
      <w:pPr>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仿宋" w:hAnsi="仿宋" w:eastAsia="仿宋" w:cs="仿宋_GB2312"/>
          <w:color w:val="auto"/>
          <w:kern w:val="0"/>
          <w:sz w:val="32"/>
          <w:szCs w:val="32"/>
          <w:lang w:val="en-US" w:eastAsia="zh-CN" w:bidi="ar-SA"/>
        </w:rPr>
      </w:pPr>
      <w:r>
        <w:rPr>
          <w:rFonts w:hint="eastAsia" w:ascii="仿宋" w:hAnsi="仿宋" w:eastAsia="仿宋" w:cs="仿宋_GB2312"/>
          <w:color w:val="auto"/>
          <w:kern w:val="0"/>
          <w:sz w:val="32"/>
          <w:szCs w:val="32"/>
          <w:lang w:val="zh-CN" w:eastAsia="zh-CN" w:bidi="ar-SA"/>
        </w:rPr>
        <w:t>2023年度</w:t>
      </w:r>
      <w:r>
        <w:rPr>
          <w:rFonts w:hint="eastAsia" w:ascii="仿宋" w:hAnsi="仿宋" w:eastAsia="仿宋" w:cs="仿宋_GB2312"/>
          <w:color w:val="auto"/>
          <w:kern w:val="0"/>
          <w:sz w:val="32"/>
          <w:szCs w:val="32"/>
          <w:lang w:val="en-US" w:eastAsia="zh-CN" w:bidi="ar-SA"/>
        </w:rPr>
        <w:t>财政拨款基本支出880.84万元，其中:</w:t>
      </w:r>
    </w:p>
    <w:p w14:paraId="14E5B4F8">
      <w:pPr>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仿宋" w:hAnsi="仿宋" w:eastAsia="仿宋" w:cs="仿宋_GB2312"/>
          <w:color w:val="auto"/>
          <w:kern w:val="0"/>
          <w:sz w:val="32"/>
          <w:szCs w:val="32"/>
          <w:lang w:val="zh-CN" w:eastAsia="zh-CN" w:bidi="ar-SA"/>
        </w:rPr>
      </w:pPr>
      <w:r>
        <w:rPr>
          <w:rFonts w:hint="eastAsia" w:ascii="仿宋" w:hAnsi="仿宋" w:eastAsia="仿宋" w:cs="仿宋_GB2312"/>
          <w:color w:val="auto"/>
          <w:kern w:val="0"/>
          <w:sz w:val="32"/>
          <w:szCs w:val="32"/>
          <w:lang w:val="en-US" w:eastAsia="zh-CN" w:bidi="ar-SA"/>
        </w:rPr>
        <w:t>人员经费789.19万元，</w:t>
      </w:r>
      <w:r>
        <w:rPr>
          <w:rFonts w:hint="eastAsia" w:ascii="仿宋" w:hAnsi="仿宋" w:eastAsia="仿宋" w:cs="仿宋_GB2312"/>
          <w:color w:val="auto"/>
          <w:kern w:val="0"/>
          <w:sz w:val="32"/>
          <w:szCs w:val="32"/>
          <w:lang w:val="zh-CN" w:eastAsia="zh-CN" w:bidi="ar-SA"/>
        </w:rPr>
        <w:t>占基本支出的</w:t>
      </w:r>
      <w:r>
        <w:rPr>
          <w:rFonts w:hint="eastAsia" w:ascii="仿宋" w:hAnsi="仿宋" w:eastAsia="仿宋" w:cs="仿宋_GB2312"/>
          <w:color w:val="auto"/>
          <w:kern w:val="0"/>
          <w:sz w:val="32"/>
          <w:szCs w:val="32"/>
          <w:lang w:val="en-US" w:eastAsia="zh-CN" w:bidi="ar-SA"/>
        </w:rPr>
        <w:t>89.60%，主要包括基本工资、津贴补贴、</w:t>
      </w:r>
      <w:r>
        <w:rPr>
          <w:rFonts w:hint="eastAsia" w:ascii="仿宋" w:hAnsi="仿宋" w:eastAsia="仿宋" w:cs="仿宋_GB2312"/>
          <w:color w:val="auto"/>
          <w:kern w:val="0"/>
          <w:sz w:val="32"/>
          <w:szCs w:val="32"/>
          <w:lang w:val="zh-CN" w:eastAsia="zh-CN" w:bidi="ar-SA"/>
        </w:rPr>
        <w:t>奖金、伙食补助费、绩效工资、机关事业单位基本养老保险缴费、职工基本医疗保险缴费、其他社会保障缴费、住房公积金、退休费、其他对个人和家庭的补助。</w:t>
      </w:r>
    </w:p>
    <w:p w14:paraId="54A04207">
      <w:pPr>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仿宋" w:hAnsi="仿宋" w:eastAsia="仿宋" w:cs="仿宋_GB2312"/>
          <w:color w:val="auto"/>
          <w:kern w:val="0"/>
          <w:sz w:val="32"/>
          <w:szCs w:val="32"/>
          <w:lang w:val="zh-CN" w:eastAsia="zh-CN" w:bidi="ar-SA"/>
        </w:rPr>
      </w:pPr>
      <w:r>
        <w:rPr>
          <w:rFonts w:hint="eastAsia" w:ascii="仿宋" w:hAnsi="仿宋" w:eastAsia="仿宋" w:cs="仿宋_GB2312"/>
          <w:color w:val="auto"/>
          <w:kern w:val="0"/>
          <w:sz w:val="32"/>
          <w:szCs w:val="32"/>
          <w:lang w:val="en-US" w:eastAsia="zh-CN" w:bidi="ar-SA"/>
        </w:rPr>
        <w:t>公用经费91.65万元，</w:t>
      </w:r>
      <w:r>
        <w:rPr>
          <w:rFonts w:hint="eastAsia" w:ascii="仿宋" w:hAnsi="仿宋" w:eastAsia="仿宋" w:cs="仿宋_GB2312"/>
          <w:color w:val="auto"/>
          <w:kern w:val="0"/>
          <w:sz w:val="32"/>
          <w:szCs w:val="32"/>
          <w:lang w:val="zh-CN" w:eastAsia="zh-CN" w:bidi="ar-SA"/>
        </w:rPr>
        <w:t>占基本支出的</w:t>
      </w:r>
      <w:r>
        <w:rPr>
          <w:rFonts w:hint="eastAsia" w:ascii="仿宋" w:hAnsi="仿宋" w:eastAsia="仿宋" w:cs="仿宋_GB2312"/>
          <w:color w:val="auto"/>
          <w:kern w:val="0"/>
          <w:sz w:val="32"/>
          <w:szCs w:val="32"/>
          <w:lang w:val="en-US" w:eastAsia="zh-CN" w:bidi="ar-SA"/>
        </w:rPr>
        <w:t>10.40%，主要包括办公费、印刷费、水费、电费、邮电费、差旅费、维修（护）费、培训费、专用材料费、工会经费、福利费、其他交通费、其他商品和服务支出、办公设备购置。</w:t>
      </w:r>
    </w:p>
    <w:p w14:paraId="702905EB">
      <w:pPr>
        <w:pStyle w:val="11"/>
        <w:spacing w:line="600" w:lineRule="exact"/>
        <w:ind w:firstLine="640" w:firstLineChars="200"/>
        <w:jc w:val="both"/>
        <w:rPr>
          <w:rFonts w:ascii="仿宋" w:hAnsi="仿宋" w:eastAsia="仿宋"/>
          <w:b/>
          <w:color w:val="FF0000"/>
          <w:sz w:val="32"/>
          <w:szCs w:val="32"/>
        </w:rPr>
      </w:pPr>
      <w:r>
        <w:rPr>
          <w:rFonts w:hint="eastAsia" w:ascii="仿宋" w:hAnsi="仿宋" w:eastAsia="仿宋"/>
          <w:b/>
          <w:sz w:val="32"/>
          <w:szCs w:val="32"/>
        </w:rPr>
        <w:t>七、一般公共预算财政拨款“三公”经费支出决算情况说明</w:t>
      </w:r>
    </w:p>
    <w:p w14:paraId="37E2C375">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（一）“三公”经费财政拨款支出决算总体情况说明</w:t>
      </w:r>
    </w:p>
    <w:p w14:paraId="0E94A95B">
      <w:pPr>
        <w:pStyle w:val="11"/>
        <w:spacing w:line="600" w:lineRule="exact"/>
        <w:ind w:firstLine="640" w:firstLineChars="200"/>
        <w:jc w:val="both"/>
        <w:rPr>
          <w:rFonts w:ascii="仿宋" w:hAnsi="仿宋" w:eastAsia="仿宋"/>
          <w:sz w:val="32"/>
          <w:szCs w:val="32"/>
          <w:highlight w:val="none"/>
        </w:rPr>
      </w:pPr>
      <w:r>
        <w:rPr>
          <w:rFonts w:hint="eastAsia" w:ascii="仿宋" w:hAnsi="仿宋" w:eastAsia="仿宋"/>
          <w:sz w:val="32"/>
          <w:szCs w:val="32"/>
          <w:highlight w:val="none"/>
          <w:lang w:eastAsia="zh-CN"/>
        </w:rPr>
        <w:t>2023</w:t>
      </w:r>
      <w:r>
        <w:rPr>
          <w:rFonts w:hint="eastAsia" w:ascii="仿宋" w:hAnsi="仿宋" w:eastAsia="仿宋"/>
          <w:sz w:val="32"/>
          <w:szCs w:val="32"/>
          <w:highlight w:val="none"/>
        </w:rPr>
        <w:t>年度“三公”经费财政拨款支出预算为</w:t>
      </w:r>
      <w:r>
        <w:rPr>
          <w:rFonts w:hint="eastAsia" w:ascii="仿宋" w:hAnsi="仿宋" w:eastAsia="仿宋"/>
          <w:sz w:val="32"/>
          <w:szCs w:val="32"/>
          <w:highlight w:val="none"/>
          <w:lang w:val="en-US" w:eastAsia="zh-CN"/>
        </w:rPr>
        <w:t>3.00</w:t>
      </w:r>
      <w:r>
        <w:rPr>
          <w:rFonts w:hint="eastAsia" w:ascii="仿宋" w:hAnsi="仿宋" w:eastAsia="仿宋"/>
          <w:sz w:val="32"/>
          <w:szCs w:val="32"/>
          <w:highlight w:val="none"/>
        </w:rPr>
        <w:t>万元，支出决算为</w:t>
      </w:r>
      <w:r>
        <w:rPr>
          <w:rFonts w:hint="eastAsia" w:ascii="仿宋" w:hAnsi="仿宋" w:eastAsia="仿宋"/>
          <w:sz w:val="32"/>
          <w:szCs w:val="32"/>
          <w:highlight w:val="none"/>
          <w:lang w:val="en-US" w:eastAsia="zh-CN"/>
        </w:rPr>
        <w:t>200.32</w:t>
      </w:r>
      <w:r>
        <w:rPr>
          <w:rFonts w:hint="eastAsia" w:ascii="仿宋" w:hAnsi="仿宋" w:eastAsia="仿宋"/>
          <w:sz w:val="32"/>
          <w:szCs w:val="32"/>
          <w:highlight w:val="none"/>
        </w:rPr>
        <w:t>万元，</w:t>
      </w:r>
      <w:r>
        <w:rPr>
          <w:rFonts w:hint="eastAsia" w:ascii="仿宋" w:hAnsi="仿宋" w:eastAsia="仿宋" w:cs="黑体"/>
          <w:color w:val="000000"/>
          <w:kern w:val="2"/>
          <w:sz w:val="32"/>
          <w:szCs w:val="32"/>
          <w:highlight w:val="none"/>
          <w:lang w:val="en-US" w:eastAsia="zh-CN" w:bidi="ar-SA"/>
        </w:rPr>
        <w:t>完成年初预算的6677.33%，</w:t>
      </w:r>
      <w:r>
        <w:rPr>
          <w:rFonts w:hint="eastAsia" w:ascii="仿宋" w:hAnsi="仿宋" w:eastAsia="仿宋"/>
          <w:sz w:val="32"/>
          <w:szCs w:val="32"/>
          <w:highlight w:val="none"/>
        </w:rPr>
        <w:t>其中：</w:t>
      </w:r>
    </w:p>
    <w:p w14:paraId="39FC2125">
      <w:pPr>
        <w:pStyle w:val="11"/>
        <w:spacing w:line="600" w:lineRule="exact"/>
        <w:ind w:firstLine="640" w:firstLineChars="200"/>
        <w:jc w:val="both"/>
        <w:rPr>
          <w:rFonts w:ascii="仿宋" w:hAnsi="仿宋" w:eastAsia="仿宋"/>
          <w:sz w:val="32"/>
          <w:szCs w:val="32"/>
        </w:rPr>
      </w:pPr>
      <w:r>
        <w:rPr>
          <w:rFonts w:hint="eastAsia" w:ascii="仿宋" w:hAnsi="仿宋" w:eastAsia="仿宋"/>
          <w:sz w:val="32"/>
          <w:szCs w:val="32"/>
        </w:rPr>
        <w:t>因公出国（境）费支出预算数为0.00万元，决算数为0.00万元，</w:t>
      </w:r>
      <w:r>
        <w:rPr>
          <w:rFonts w:hint="eastAsia" w:ascii="仿宋" w:hAnsi="仿宋" w:eastAsia="仿宋"/>
          <w:sz w:val="32"/>
          <w:szCs w:val="32"/>
          <w:highlight w:val="none"/>
        </w:rPr>
        <w:t>由于预算数为0，无法计算百分比，决算数与预算数一致，主要原因为本年未安</w:t>
      </w:r>
      <w:r>
        <w:rPr>
          <w:rFonts w:hint="eastAsia" w:ascii="仿宋" w:hAnsi="仿宋" w:eastAsia="仿宋"/>
          <w:sz w:val="32"/>
          <w:szCs w:val="32"/>
        </w:rPr>
        <w:t>排因公出国（境）</w:t>
      </w:r>
      <w:r>
        <w:rPr>
          <w:rFonts w:hint="eastAsia" w:ascii="仿宋" w:hAnsi="仿宋" w:eastAsia="仿宋"/>
          <w:sz w:val="32"/>
          <w:szCs w:val="32"/>
          <w:lang w:eastAsia="zh-CN"/>
        </w:rPr>
        <w:t>；</w:t>
      </w:r>
      <w:r>
        <w:rPr>
          <w:rFonts w:hint="eastAsia" w:ascii="仿宋" w:hAnsi="仿宋" w:eastAsia="仿宋"/>
          <w:sz w:val="32"/>
          <w:szCs w:val="32"/>
        </w:rPr>
        <w:t>与上年相比无变化，主要原因是未安排外事出访活动。</w:t>
      </w:r>
    </w:p>
    <w:p w14:paraId="159F028D">
      <w:pPr>
        <w:pStyle w:val="11"/>
        <w:spacing w:line="600" w:lineRule="exact"/>
        <w:ind w:firstLine="640" w:firstLineChars="200"/>
        <w:jc w:val="both"/>
        <w:rPr>
          <w:rFonts w:ascii="仿宋" w:hAnsi="仿宋" w:eastAsia="仿宋"/>
          <w:sz w:val="32"/>
          <w:szCs w:val="32"/>
        </w:rPr>
      </w:pPr>
      <w:r>
        <w:rPr>
          <w:rFonts w:hint="eastAsia" w:ascii="仿宋" w:hAnsi="仿宋" w:eastAsia="仿宋"/>
          <w:sz w:val="32"/>
          <w:szCs w:val="32"/>
        </w:rPr>
        <w:t>公务接待费支出支出预算数为0.00万元，决算数为0.00万元，</w:t>
      </w:r>
      <w:r>
        <w:rPr>
          <w:rFonts w:hint="eastAsia" w:ascii="仿宋" w:hAnsi="仿宋" w:eastAsia="仿宋"/>
          <w:sz w:val="32"/>
          <w:szCs w:val="32"/>
          <w:highlight w:val="none"/>
        </w:rPr>
        <w:t>由于预算数为0，无法计算百分比，决算数与预算数一致，主要原因为本年未</w:t>
      </w:r>
      <w:r>
        <w:rPr>
          <w:rFonts w:hint="eastAsia" w:ascii="仿宋" w:hAnsi="仿宋" w:eastAsia="仿宋"/>
          <w:sz w:val="32"/>
          <w:szCs w:val="32"/>
        </w:rPr>
        <w:t>安排公务接待活动</w:t>
      </w:r>
      <w:r>
        <w:rPr>
          <w:rFonts w:hint="eastAsia" w:ascii="仿宋" w:hAnsi="仿宋" w:eastAsia="仿宋"/>
          <w:sz w:val="32"/>
          <w:szCs w:val="32"/>
          <w:lang w:eastAsia="zh-CN"/>
        </w:rPr>
        <w:t>；</w:t>
      </w:r>
      <w:r>
        <w:rPr>
          <w:rFonts w:hint="eastAsia" w:ascii="仿宋" w:hAnsi="仿宋" w:eastAsia="仿宋"/>
          <w:sz w:val="32"/>
          <w:szCs w:val="32"/>
        </w:rPr>
        <w:t>与上年相比无变化，主要原因是未安排</w:t>
      </w:r>
      <w:r>
        <w:rPr>
          <w:rFonts w:hint="eastAsia" w:ascii="仿宋" w:hAnsi="仿宋" w:eastAsia="仿宋"/>
          <w:sz w:val="32"/>
          <w:szCs w:val="32"/>
          <w:lang w:val="en-US" w:eastAsia="zh-CN"/>
        </w:rPr>
        <w:t>公务接待</w:t>
      </w:r>
      <w:r>
        <w:rPr>
          <w:rFonts w:hint="eastAsia" w:ascii="仿宋" w:hAnsi="仿宋" w:eastAsia="仿宋"/>
          <w:sz w:val="32"/>
          <w:szCs w:val="32"/>
        </w:rPr>
        <w:t>活动。</w:t>
      </w:r>
    </w:p>
    <w:p w14:paraId="028794C0">
      <w:pPr>
        <w:pStyle w:val="11"/>
        <w:spacing w:line="600" w:lineRule="exact"/>
        <w:ind w:firstLine="640" w:firstLineChars="200"/>
        <w:jc w:val="both"/>
        <w:rPr>
          <w:rFonts w:ascii="仿宋" w:hAnsi="仿宋" w:eastAsia="仿宋"/>
          <w:sz w:val="32"/>
          <w:szCs w:val="32"/>
          <w:highlight w:val="none"/>
        </w:rPr>
      </w:pPr>
      <w:r>
        <w:rPr>
          <w:rFonts w:hint="eastAsia" w:ascii="仿宋" w:hAnsi="仿宋" w:eastAsia="仿宋"/>
          <w:sz w:val="32"/>
          <w:szCs w:val="32"/>
        </w:rPr>
        <w:t>公务用车购置费支出预算数为0.0</w:t>
      </w:r>
      <w:r>
        <w:rPr>
          <w:rFonts w:hint="eastAsia" w:ascii="仿宋" w:hAnsi="仿宋" w:eastAsia="仿宋"/>
          <w:sz w:val="32"/>
          <w:szCs w:val="32"/>
          <w:highlight w:val="none"/>
        </w:rPr>
        <w:t>0万元，决算数为0.00万元，由于预算数为0，无法计算百分比，决算数与预算数一致，主要原因为本年未购置公务用车</w:t>
      </w:r>
      <w:r>
        <w:rPr>
          <w:rFonts w:hint="eastAsia" w:ascii="仿宋" w:hAnsi="仿宋" w:eastAsia="仿宋"/>
          <w:sz w:val="32"/>
          <w:szCs w:val="32"/>
          <w:highlight w:val="none"/>
          <w:lang w:eastAsia="zh-CN"/>
        </w:rPr>
        <w:t>；</w:t>
      </w:r>
      <w:r>
        <w:rPr>
          <w:rFonts w:hint="eastAsia" w:ascii="仿宋" w:hAnsi="仿宋" w:eastAsia="仿宋"/>
          <w:sz w:val="32"/>
          <w:szCs w:val="32"/>
          <w:highlight w:val="none"/>
        </w:rPr>
        <w:t>与上年相比无变化，主要原因是未购置公务用车。</w:t>
      </w:r>
    </w:p>
    <w:p w14:paraId="0A099EBA">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 w:hAnsi="仿宋" w:eastAsia="仿宋" w:cs="黑体"/>
          <w:color w:val="000000"/>
          <w:kern w:val="2"/>
          <w:sz w:val="32"/>
          <w:szCs w:val="32"/>
          <w:lang w:val="en-US" w:eastAsia="zh-CN" w:bidi="ar-SA"/>
        </w:rPr>
      </w:pPr>
      <w:r>
        <w:rPr>
          <w:rFonts w:hint="eastAsia" w:ascii="仿宋" w:hAnsi="仿宋" w:eastAsia="仿宋" w:cs="黑体"/>
          <w:color w:val="000000"/>
          <w:kern w:val="2"/>
          <w:sz w:val="32"/>
          <w:szCs w:val="32"/>
          <w:highlight w:val="none"/>
          <w:lang w:val="en-US" w:eastAsia="zh-CN" w:bidi="ar-SA"/>
        </w:rPr>
        <w:t>公务用车运行维护费支出预算为3.00万元，支出决算为200.32万元，</w:t>
      </w:r>
      <w:r>
        <w:rPr>
          <w:rFonts w:hint="eastAsia" w:ascii="仿宋" w:hAnsi="仿宋" w:eastAsia="仿宋"/>
          <w:sz w:val="32"/>
          <w:szCs w:val="32"/>
          <w:highlight w:val="none"/>
        </w:rPr>
        <w:t>完成预算的</w:t>
      </w:r>
      <w:r>
        <w:rPr>
          <w:rFonts w:hint="eastAsia" w:ascii="仿宋" w:hAnsi="仿宋" w:eastAsia="仿宋"/>
          <w:sz w:val="32"/>
          <w:szCs w:val="32"/>
          <w:highlight w:val="none"/>
          <w:lang w:val="en-US" w:eastAsia="zh-CN"/>
        </w:rPr>
        <w:t>6677.33</w:t>
      </w:r>
      <w:r>
        <w:rPr>
          <w:rFonts w:hint="eastAsia" w:ascii="仿宋" w:hAnsi="仿宋" w:eastAsia="仿宋"/>
          <w:sz w:val="32"/>
          <w:szCs w:val="32"/>
          <w:highlight w:val="none"/>
        </w:rPr>
        <w:t>%，决算数</w:t>
      </w:r>
      <w:r>
        <w:rPr>
          <w:rFonts w:hint="eastAsia" w:ascii="仿宋" w:hAnsi="仿宋" w:eastAsia="仿宋"/>
          <w:sz w:val="32"/>
          <w:szCs w:val="32"/>
          <w:highlight w:val="none"/>
          <w:lang w:val="en-US" w:eastAsia="zh-CN"/>
        </w:rPr>
        <w:t>大</w:t>
      </w:r>
      <w:r>
        <w:rPr>
          <w:rFonts w:hint="eastAsia" w:ascii="仿宋" w:hAnsi="仿宋" w:eastAsia="仿宋"/>
          <w:sz w:val="32"/>
          <w:szCs w:val="32"/>
          <w:highlight w:val="none"/>
        </w:rPr>
        <w:t>于预算数的主要原因是</w:t>
      </w:r>
      <w:r>
        <w:rPr>
          <w:rFonts w:hint="eastAsia" w:ascii="仿宋" w:hAnsi="仿宋" w:eastAsia="仿宋"/>
          <w:sz w:val="32"/>
          <w:szCs w:val="32"/>
          <w:highlight w:val="none"/>
          <w:lang w:eastAsia="zh-CN"/>
        </w:rPr>
        <w:t>：</w:t>
      </w:r>
      <w:r>
        <w:rPr>
          <w:rFonts w:hint="eastAsia" w:ascii="仿宋" w:hAnsi="仿宋" w:eastAsia="仿宋"/>
          <w:sz w:val="32"/>
          <w:szCs w:val="32"/>
          <w:highlight w:val="none"/>
          <w:lang w:val="en-US" w:eastAsia="zh-CN"/>
        </w:rPr>
        <w:t>单位所有的清扫保洁特种车辆已经过户到我单位名下，然后财政是通过这个指标下达支付使用的；</w:t>
      </w:r>
      <w:r>
        <w:rPr>
          <w:rFonts w:hint="eastAsia" w:ascii="Times New Roman" w:hAnsi="Times New Roman" w:eastAsia="仿宋_GB2312"/>
          <w:sz w:val="32"/>
          <w:szCs w:val="32"/>
        </w:rPr>
        <w:t>与上年相比增</w:t>
      </w:r>
      <w:r>
        <w:rPr>
          <w:rFonts w:hint="eastAsia" w:ascii="仿宋" w:hAnsi="仿宋" w:eastAsia="仿宋"/>
          <w:sz w:val="32"/>
          <w:szCs w:val="32"/>
          <w:highlight w:val="none"/>
        </w:rPr>
        <w:t>加</w:t>
      </w:r>
      <w:r>
        <w:rPr>
          <w:rFonts w:hint="eastAsia" w:ascii="仿宋" w:hAnsi="仿宋" w:eastAsia="仿宋"/>
          <w:sz w:val="32"/>
          <w:szCs w:val="32"/>
          <w:highlight w:val="none"/>
          <w:lang w:val="en-US" w:eastAsia="zh-CN"/>
        </w:rPr>
        <w:t>194.44</w:t>
      </w:r>
      <w:r>
        <w:rPr>
          <w:rFonts w:hint="eastAsia" w:ascii="仿宋" w:hAnsi="仿宋" w:eastAsia="仿宋"/>
          <w:sz w:val="32"/>
          <w:szCs w:val="32"/>
          <w:highlight w:val="none"/>
        </w:rPr>
        <w:t>万元，增长</w:t>
      </w:r>
      <w:r>
        <w:rPr>
          <w:rFonts w:hint="eastAsia" w:ascii="仿宋" w:hAnsi="仿宋" w:eastAsia="仿宋"/>
          <w:sz w:val="32"/>
          <w:szCs w:val="32"/>
          <w:highlight w:val="none"/>
          <w:lang w:val="en-US" w:eastAsia="zh-CN"/>
        </w:rPr>
        <w:t>3306.80</w:t>
      </w:r>
      <w:r>
        <w:rPr>
          <w:rFonts w:hint="eastAsia" w:ascii="仿宋" w:hAnsi="仿宋" w:eastAsia="仿宋"/>
          <w:sz w:val="32"/>
          <w:szCs w:val="32"/>
          <w:highlight w:val="none"/>
        </w:rPr>
        <w:t>%,增</w:t>
      </w:r>
      <w:r>
        <w:rPr>
          <w:rFonts w:hint="eastAsia" w:ascii="Times New Roman" w:hAnsi="Times New Roman" w:eastAsia="仿宋_GB2312"/>
          <w:sz w:val="32"/>
          <w:szCs w:val="32"/>
        </w:rPr>
        <w:t>长主要原因是</w:t>
      </w:r>
      <w:r>
        <w:rPr>
          <w:rFonts w:hint="eastAsia" w:ascii="Times New Roman" w:hAnsi="Times New Roman" w:eastAsia="仿宋_GB2312"/>
          <w:sz w:val="32"/>
          <w:szCs w:val="32"/>
          <w:lang w:eastAsia="zh-CN"/>
        </w:rPr>
        <w:t>：</w:t>
      </w:r>
      <w:r>
        <w:rPr>
          <w:rFonts w:hint="eastAsia" w:ascii="仿宋" w:hAnsi="仿宋" w:eastAsia="仿宋"/>
          <w:sz w:val="32"/>
          <w:szCs w:val="32"/>
          <w:highlight w:val="none"/>
          <w:lang w:val="en-US" w:eastAsia="zh-CN"/>
        </w:rPr>
        <w:t>单位所有的清扫保洁特种车辆已经过户到我单位名下，然后财政是通过这个指标下达支付使用，所产生的车辆保险费、车辆油料费和修理费等</w:t>
      </w:r>
      <w:r>
        <w:rPr>
          <w:rFonts w:hint="eastAsia" w:ascii="仿宋" w:hAnsi="仿宋" w:eastAsia="仿宋" w:cs="黑体"/>
          <w:color w:val="000000"/>
          <w:kern w:val="2"/>
          <w:sz w:val="32"/>
          <w:szCs w:val="32"/>
          <w:lang w:val="en-US" w:eastAsia="zh-CN" w:bidi="ar-SA"/>
        </w:rPr>
        <w:t>。</w:t>
      </w:r>
    </w:p>
    <w:p w14:paraId="261E74FB">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（二）“三公”经费财政拨款支出决算具体情况说明</w:t>
      </w:r>
    </w:p>
    <w:p w14:paraId="03B8EDE1">
      <w:pPr>
        <w:pStyle w:val="11"/>
        <w:spacing w:line="600" w:lineRule="exact"/>
        <w:ind w:firstLine="640" w:firstLineChars="200"/>
        <w:jc w:val="both"/>
        <w:rPr>
          <w:rFonts w:ascii="仿宋" w:hAnsi="仿宋" w:eastAsia="仿宋"/>
          <w:sz w:val="32"/>
          <w:szCs w:val="32"/>
        </w:rPr>
      </w:pPr>
      <w:r>
        <w:rPr>
          <w:rFonts w:hint="eastAsia" w:ascii="仿宋" w:hAnsi="仿宋" w:eastAsia="仿宋"/>
          <w:sz w:val="32"/>
          <w:szCs w:val="32"/>
          <w:highlight w:val="none"/>
          <w:lang w:eastAsia="zh-CN"/>
        </w:rPr>
        <w:t>2023</w:t>
      </w:r>
      <w:r>
        <w:rPr>
          <w:rFonts w:hint="eastAsia" w:ascii="仿宋" w:hAnsi="仿宋" w:eastAsia="仿宋"/>
          <w:sz w:val="32"/>
          <w:szCs w:val="32"/>
          <w:highlight w:val="none"/>
        </w:rPr>
        <w:t>年度“三公”经费财政拨款支出决算中，公务接待费支出决算</w:t>
      </w:r>
      <w:r>
        <w:rPr>
          <w:rFonts w:hint="eastAsia" w:ascii="仿宋" w:hAnsi="仿宋" w:eastAsia="仿宋"/>
          <w:sz w:val="32"/>
          <w:szCs w:val="32"/>
          <w:highlight w:val="none"/>
          <w:lang w:val="en-US" w:eastAsia="zh-CN"/>
        </w:rPr>
        <w:t>0.00</w:t>
      </w:r>
      <w:r>
        <w:rPr>
          <w:rFonts w:hint="eastAsia" w:ascii="仿宋" w:hAnsi="仿宋" w:eastAsia="仿宋"/>
          <w:sz w:val="32"/>
          <w:szCs w:val="32"/>
          <w:highlight w:val="none"/>
        </w:rPr>
        <w:t>万元，占</w:t>
      </w:r>
      <w:r>
        <w:rPr>
          <w:rFonts w:hint="eastAsia" w:ascii="仿宋" w:hAnsi="仿宋" w:eastAsia="仿宋"/>
          <w:sz w:val="32"/>
          <w:szCs w:val="32"/>
          <w:highlight w:val="none"/>
          <w:lang w:val="en-US" w:eastAsia="zh-CN"/>
        </w:rPr>
        <w:t>0.00</w:t>
      </w:r>
      <w:r>
        <w:rPr>
          <w:rFonts w:hint="eastAsia" w:ascii="仿宋" w:hAnsi="仿宋" w:eastAsia="仿宋"/>
          <w:sz w:val="32"/>
          <w:szCs w:val="32"/>
          <w:highlight w:val="none"/>
        </w:rPr>
        <w:t>%,因公出国（境）</w:t>
      </w:r>
      <w:r>
        <w:rPr>
          <w:rFonts w:hint="eastAsia" w:ascii="仿宋" w:hAnsi="仿宋" w:eastAsia="仿宋"/>
          <w:sz w:val="32"/>
          <w:szCs w:val="32"/>
        </w:rPr>
        <w:t>费支出决算</w:t>
      </w:r>
      <w:r>
        <w:rPr>
          <w:rFonts w:hint="eastAsia" w:ascii="仿宋" w:hAnsi="仿宋" w:eastAsia="仿宋"/>
          <w:sz w:val="32"/>
          <w:szCs w:val="32"/>
          <w:lang w:val="en-US" w:eastAsia="zh-CN"/>
        </w:rPr>
        <w:t>0.00</w:t>
      </w:r>
      <w:r>
        <w:rPr>
          <w:rFonts w:hint="eastAsia" w:ascii="仿宋" w:hAnsi="仿宋" w:eastAsia="仿宋"/>
          <w:sz w:val="32"/>
          <w:szCs w:val="32"/>
        </w:rPr>
        <w:t>万元，占</w:t>
      </w:r>
      <w:r>
        <w:rPr>
          <w:rFonts w:hint="eastAsia" w:ascii="仿宋" w:hAnsi="仿宋" w:eastAsia="仿宋"/>
          <w:sz w:val="32"/>
          <w:szCs w:val="32"/>
          <w:lang w:val="en-US" w:eastAsia="zh-CN"/>
        </w:rPr>
        <w:t>0.00</w:t>
      </w:r>
      <w:r>
        <w:rPr>
          <w:rFonts w:hint="eastAsia" w:ascii="仿宋" w:hAnsi="仿宋" w:eastAsia="仿宋"/>
          <w:sz w:val="32"/>
          <w:szCs w:val="32"/>
        </w:rPr>
        <w:t>%,公务用车购置费及运行维护费支出决算</w:t>
      </w:r>
      <w:r>
        <w:rPr>
          <w:rFonts w:hint="eastAsia" w:ascii="仿宋" w:hAnsi="仿宋" w:eastAsia="仿宋"/>
          <w:sz w:val="32"/>
          <w:szCs w:val="32"/>
          <w:lang w:val="en-US" w:eastAsia="zh-CN"/>
        </w:rPr>
        <w:t>200.32</w:t>
      </w:r>
      <w:bookmarkStart w:id="1" w:name="_GoBack"/>
      <w:bookmarkEnd w:id="1"/>
      <w:r>
        <w:rPr>
          <w:rFonts w:hint="eastAsia" w:ascii="仿宋" w:hAnsi="仿宋" w:eastAsia="仿宋"/>
          <w:sz w:val="32"/>
          <w:szCs w:val="32"/>
        </w:rPr>
        <w:t>万元，占</w:t>
      </w:r>
      <w:r>
        <w:rPr>
          <w:rFonts w:hint="eastAsia" w:ascii="仿宋" w:hAnsi="仿宋" w:eastAsia="仿宋"/>
          <w:sz w:val="32"/>
          <w:szCs w:val="32"/>
          <w:lang w:val="en-US" w:eastAsia="zh-CN"/>
        </w:rPr>
        <w:t>100.00</w:t>
      </w:r>
      <w:r>
        <w:rPr>
          <w:rFonts w:hint="eastAsia" w:ascii="仿宋" w:hAnsi="仿宋" w:eastAsia="仿宋"/>
          <w:sz w:val="32"/>
          <w:szCs w:val="32"/>
        </w:rPr>
        <w:t>%。其中：</w:t>
      </w:r>
    </w:p>
    <w:p w14:paraId="0E99E953">
      <w:pPr>
        <w:pStyle w:val="11"/>
        <w:spacing w:line="600" w:lineRule="exact"/>
        <w:ind w:firstLine="640" w:firstLineChars="200"/>
        <w:jc w:val="both"/>
        <w:rPr>
          <w:rFonts w:hint="eastAsia" w:ascii="仿宋" w:hAnsi="仿宋" w:eastAsia="仿宋"/>
          <w:sz w:val="32"/>
          <w:szCs w:val="32"/>
        </w:rPr>
      </w:pPr>
      <w:r>
        <w:rPr>
          <w:rFonts w:hint="eastAsia" w:ascii="仿宋" w:hAnsi="仿宋" w:eastAsia="仿宋"/>
          <w:sz w:val="32"/>
          <w:szCs w:val="32"/>
          <w:lang w:val="en-US" w:eastAsia="zh-CN"/>
        </w:rPr>
        <w:t>1、</w:t>
      </w:r>
      <w:r>
        <w:rPr>
          <w:rFonts w:hint="eastAsia" w:ascii="仿宋" w:hAnsi="仿宋" w:eastAsia="仿宋"/>
          <w:sz w:val="32"/>
          <w:szCs w:val="32"/>
        </w:rPr>
        <w:t>因公出国（境）费支出决算为0.00万元，全年安排因公出国（境）团组0个，累计0人次，主要原因为</w:t>
      </w:r>
      <w:r>
        <w:rPr>
          <w:rFonts w:hint="eastAsia" w:ascii="仿宋" w:hAnsi="仿宋" w:eastAsia="仿宋"/>
          <w:sz w:val="32"/>
          <w:szCs w:val="32"/>
          <w:lang w:eastAsia="zh-CN"/>
        </w:rPr>
        <w:t>2023</w:t>
      </w:r>
      <w:r>
        <w:rPr>
          <w:rFonts w:hint="eastAsia" w:ascii="仿宋" w:hAnsi="仿宋" w:eastAsia="仿宋"/>
          <w:sz w:val="32"/>
          <w:szCs w:val="32"/>
        </w:rPr>
        <w:t>年度无因公出国（境）费支出。</w:t>
      </w:r>
    </w:p>
    <w:p w14:paraId="50B1560E">
      <w:pPr>
        <w:spacing w:line="600" w:lineRule="exact"/>
        <w:ind w:firstLine="640" w:firstLineChars="200"/>
        <w:rPr>
          <w:rFonts w:hint="eastAsia" w:ascii="仿宋" w:hAnsi="仿宋" w:eastAsia="仿宋" w:cs="黑体"/>
          <w:color w:val="000000"/>
          <w:kern w:val="0"/>
          <w:sz w:val="32"/>
          <w:szCs w:val="32"/>
          <w:lang w:val="en-US" w:eastAsia="zh-CN" w:bidi="ar-SA"/>
        </w:rPr>
      </w:pPr>
      <w:r>
        <w:rPr>
          <w:rFonts w:hint="eastAsia" w:ascii="仿宋" w:hAnsi="仿宋" w:eastAsia="仿宋" w:cs="黑体"/>
          <w:color w:val="000000"/>
          <w:kern w:val="0"/>
          <w:sz w:val="32"/>
          <w:szCs w:val="32"/>
          <w:lang w:val="en-US" w:eastAsia="zh-CN" w:bidi="ar-SA"/>
        </w:rPr>
        <w:t>2、公务接待费支出决算为0.00万元，全年共接待来访团组0个、来宾0人次，主要原因为2023年度无公务接待费支出。</w:t>
      </w:r>
    </w:p>
    <w:p w14:paraId="1E1C564E">
      <w:pPr>
        <w:spacing w:line="600" w:lineRule="exact"/>
        <w:ind w:firstLine="640" w:firstLineChars="200"/>
        <w:rPr>
          <w:rFonts w:ascii="仿宋" w:hAnsi="仿宋" w:eastAsia="仿宋"/>
          <w:iCs/>
          <w:sz w:val="32"/>
          <w:szCs w:val="32"/>
        </w:rPr>
      </w:pPr>
      <w:r>
        <w:rPr>
          <w:rFonts w:hint="eastAsia" w:ascii="仿宋" w:hAnsi="仿宋" w:eastAsia="仿宋"/>
          <w:iCs/>
          <w:sz w:val="32"/>
          <w:szCs w:val="32"/>
        </w:rPr>
        <w:t>3、公务用车购置费及运行维护费支出决算为</w:t>
      </w:r>
      <w:r>
        <w:rPr>
          <w:rFonts w:hint="eastAsia" w:ascii="仿宋" w:hAnsi="仿宋" w:eastAsia="仿宋"/>
          <w:iCs/>
          <w:sz w:val="32"/>
          <w:szCs w:val="32"/>
          <w:lang w:val="en-US" w:eastAsia="zh-CN"/>
        </w:rPr>
        <w:t>200.32</w:t>
      </w:r>
      <w:r>
        <w:rPr>
          <w:rFonts w:hint="eastAsia" w:ascii="仿宋" w:hAnsi="仿宋" w:eastAsia="仿宋"/>
          <w:iCs/>
          <w:sz w:val="32"/>
          <w:szCs w:val="32"/>
        </w:rPr>
        <w:t>万元，其中：公务用车购置费0.00万</w:t>
      </w:r>
      <w:r>
        <w:rPr>
          <w:rFonts w:hint="eastAsia" w:ascii="仿宋" w:hAnsi="仿宋" w:eastAsia="仿宋"/>
          <w:iCs/>
          <w:sz w:val="32"/>
          <w:szCs w:val="32"/>
          <w:highlight w:val="none"/>
        </w:rPr>
        <w:t>元，岳阳市城西清扫保洁管理所购置公务用车</w:t>
      </w:r>
      <w:r>
        <w:rPr>
          <w:rFonts w:hint="eastAsia" w:ascii="仿宋" w:hAnsi="仿宋" w:eastAsia="仿宋"/>
          <w:iCs/>
          <w:sz w:val="32"/>
          <w:szCs w:val="32"/>
          <w:highlight w:val="none"/>
          <w:lang w:val="en-US" w:eastAsia="zh-CN"/>
        </w:rPr>
        <w:t>0</w:t>
      </w:r>
      <w:r>
        <w:rPr>
          <w:rFonts w:hint="eastAsia" w:ascii="仿宋" w:hAnsi="仿宋" w:eastAsia="仿宋"/>
          <w:iCs/>
          <w:sz w:val="32"/>
          <w:szCs w:val="32"/>
          <w:highlight w:val="none"/>
        </w:rPr>
        <w:t>辆</w:t>
      </w:r>
      <w:r>
        <w:rPr>
          <w:rFonts w:hint="eastAsia" w:ascii="仿宋" w:hAnsi="仿宋" w:eastAsia="仿宋"/>
          <w:iCs/>
          <w:sz w:val="32"/>
          <w:szCs w:val="32"/>
        </w:rPr>
        <w:t>。公务用车运行维护费</w:t>
      </w:r>
      <w:r>
        <w:rPr>
          <w:rFonts w:hint="eastAsia" w:ascii="仿宋" w:hAnsi="仿宋" w:eastAsia="仿宋"/>
          <w:iCs/>
          <w:sz w:val="32"/>
          <w:szCs w:val="32"/>
          <w:lang w:val="en-US" w:eastAsia="zh-CN"/>
        </w:rPr>
        <w:t>200.32</w:t>
      </w:r>
      <w:r>
        <w:rPr>
          <w:rFonts w:hint="eastAsia" w:ascii="仿宋" w:hAnsi="仿宋" w:eastAsia="仿宋"/>
          <w:iCs/>
          <w:sz w:val="32"/>
          <w:szCs w:val="32"/>
        </w:rPr>
        <w:t>万元，主要是</w:t>
      </w:r>
      <w:r>
        <w:rPr>
          <w:rFonts w:hint="eastAsia" w:ascii="仿宋" w:hAnsi="仿宋" w:eastAsia="仿宋"/>
          <w:iCs/>
          <w:sz w:val="32"/>
          <w:szCs w:val="32"/>
          <w:lang w:val="en-US" w:eastAsia="zh-CN"/>
        </w:rPr>
        <w:t>单位环卫清扫特种车辆的车辆修理费、车辆油料费、车辆保险费费及其他相关费用</w:t>
      </w:r>
      <w:r>
        <w:rPr>
          <w:rFonts w:hint="eastAsia" w:ascii="仿宋" w:hAnsi="仿宋" w:eastAsia="仿宋"/>
          <w:iCs/>
          <w:sz w:val="32"/>
          <w:szCs w:val="32"/>
        </w:rPr>
        <w:t>支出，截至</w:t>
      </w:r>
      <w:r>
        <w:rPr>
          <w:rFonts w:hint="eastAsia" w:ascii="仿宋" w:hAnsi="仿宋" w:eastAsia="仿宋"/>
          <w:iCs/>
          <w:sz w:val="32"/>
          <w:szCs w:val="32"/>
          <w:lang w:eastAsia="zh-CN"/>
        </w:rPr>
        <w:t>2023</w:t>
      </w:r>
      <w:r>
        <w:rPr>
          <w:rFonts w:hint="eastAsia" w:ascii="仿宋" w:hAnsi="仿宋" w:eastAsia="仿宋"/>
          <w:iCs/>
          <w:sz w:val="32"/>
          <w:szCs w:val="32"/>
        </w:rPr>
        <w:t>年12月31日，本</w:t>
      </w:r>
      <w:r>
        <w:rPr>
          <w:rFonts w:hint="eastAsia" w:ascii="仿宋" w:hAnsi="仿宋" w:eastAsia="仿宋"/>
          <w:iCs/>
          <w:sz w:val="32"/>
          <w:szCs w:val="32"/>
          <w:highlight w:val="none"/>
        </w:rPr>
        <w:t>部门开</w:t>
      </w:r>
      <w:r>
        <w:rPr>
          <w:rFonts w:hint="eastAsia" w:ascii="仿宋" w:hAnsi="仿宋" w:eastAsia="仿宋"/>
          <w:iCs/>
          <w:sz w:val="32"/>
          <w:szCs w:val="32"/>
        </w:rPr>
        <w:t>支财政拨款的公务用车保有量为</w:t>
      </w:r>
      <w:r>
        <w:rPr>
          <w:rFonts w:hint="eastAsia" w:ascii="仿宋" w:hAnsi="仿宋" w:eastAsia="仿宋"/>
          <w:iCs/>
          <w:sz w:val="32"/>
          <w:szCs w:val="32"/>
          <w:lang w:val="en-US" w:eastAsia="zh-CN"/>
        </w:rPr>
        <w:t>73</w:t>
      </w:r>
      <w:r>
        <w:rPr>
          <w:rFonts w:hint="eastAsia" w:ascii="仿宋" w:hAnsi="仿宋" w:eastAsia="仿宋"/>
          <w:iCs/>
          <w:sz w:val="32"/>
          <w:szCs w:val="32"/>
        </w:rPr>
        <w:t>辆。</w:t>
      </w:r>
    </w:p>
    <w:p w14:paraId="28010ADC">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八、政府性基金预算收入支出决算情况</w:t>
      </w:r>
    </w:p>
    <w:p w14:paraId="63930BCE">
      <w:pPr>
        <w:pStyle w:val="11"/>
        <w:spacing w:line="600" w:lineRule="exact"/>
        <w:ind w:firstLine="640" w:firstLineChars="200"/>
        <w:jc w:val="both"/>
        <w:rPr>
          <w:rFonts w:hint="eastAsia" w:ascii="仿宋" w:hAnsi="仿宋" w:eastAsia="仿宋" w:cstheme="minorBidi"/>
          <w:iCs/>
          <w:color w:val="auto"/>
          <w:kern w:val="2"/>
          <w:sz w:val="32"/>
          <w:szCs w:val="32"/>
          <w:lang w:val="en-US" w:eastAsia="zh-CN" w:bidi="ar-SA"/>
        </w:rPr>
      </w:pPr>
      <w:r>
        <w:rPr>
          <w:rFonts w:hint="eastAsia" w:ascii="仿宋" w:hAnsi="仿宋" w:eastAsia="仿宋" w:cstheme="minorBidi"/>
          <w:iCs/>
          <w:color w:val="auto"/>
          <w:kern w:val="2"/>
          <w:sz w:val="32"/>
          <w:szCs w:val="32"/>
          <w:lang w:val="en-US" w:eastAsia="zh-CN" w:bidi="ar-SA"/>
        </w:rPr>
        <w:t>本部门无政府性基金收支。</w:t>
      </w:r>
    </w:p>
    <w:p w14:paraId="1AA2FA5A">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九、国有资本经营预算财政拨款支出决算情况</w:t>
      </w:r>
    </w:p>
    <w:p w14:paraId="67BF7B9C">
      <w:pPr>
        <w:pStyle w:val="11"/>
        <w:spacing w:line="600" w:lineRule="exact"/>
        <w:ind w:firstLine="640" w:firstLineChars="200"/>
        <w:jc w:val="both"/>
        <w:rPr>
          <w:rFonts w:hint="eastAsia" w:ascii="仿宋" w:hAnsi="仿宋" w:eastAsia="仿宋" w:cstheme="minorBidi"/>
          <w:iCs/>
          <w:color w:val="auto"/>
          <w:kern w:val="2"/>
          <w:sz w:val="32"/>
          <w:szCs w:val="32"/>
          <w:lang w:val="en-US" w:eastAsia="zh-CN" w:bidi="ar-SA"/>
        </w:rPr>
      </w:pPr>
      <w:r>
        <w:rPr>
          <w:rFonts w:hint="eastAsia" w:ascii="仿宋" w:hAnsi="仿宋" w:eastAsia="仿宋" w:cstheme="minorBidi"/>
          <w:iCs/>
          <w:color w:val="auto"/>
          <w:kern w:val="2"/>
          <w:sz w:val="32"/>
          <w:szCs w:val="32"/>
          <w:lang w:val="en-US" w:eastAsia="zh-CN" w:bidi="ar-SA"/>
        </w:rPr>
        <w:t>本部门无国有资本经营预算财政拨款支出。</w:t>
      </w:r>
    </w:p>
    <w:p w14:paraId="5E8ADAB9">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十、机关运行经费支出说明</w:t>
      </w:r>
    </w:p>
    <w:p w14:paraId="603B862C">
      <w:pPr>
        <w:pStyle w:val="11"/>
        <w:spacing w:line="600" w:lineRule="exact"/>
        <w:ind w:firstLine="640" w:firstLineChars="200"/>
        <w:jc w:val="both"/>
        <w:rPr>
          <w:rFonts w:hint="eastAsia" w:ascii="仿宋" w:hAnsi="仿宋" w:eastAsia="仿宋" w:cstheme="minorBidi"/>
          <w:iCs/>
          <w:color w:val="auto"/>
          <w:kern w:val="2"/>
          <w:sz w:val="32"/>
          <w:szCs w:val="32"/>
          <w:lang w:val="en-US" w:eastAsia="zh-CN" w:bidi="ar-SA"/>
        </w:rPr>
      </w:pPr>
      <w:r>
        <w:rPr>
          <w:rFonts w:hint="eastAsia" w:ascii="仿宋" w:hAnsi="仿宋" w:eastAsia="仿宋" w:cstheme="minorBidi"/>
          <w:iCs/>
          <w:color w:val="auto"/>
          <w:kern w:val="2"/>
          <w:sz w:val="32"/>
          <w:szCs w:val="32"/>
          <w:lang w:val="en-US" w:eastAsia="zh-CN" w:bidi="ar-SA"/>
        </w:rPr>
        <w:t>本单位不属于行政单位和参照公务员法管理事业单位，无机关运行经费支出。</w:t>
      </w:r>
    </w:p>
    <w:p w14:paraId="5138077A">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十一、一般性支出情况说明</w:t>
      </w:r>
    </w:p>
    <w:p w14:paraId="061E6701">
      <w:pPr>
        <w:pStyle w:val="11"/>
        <w:spacing w:line="600" w:lineRule="exact"/>
        <w:ind w:firstLine="640" w:firstLineChars="200"/>
        <w:jc w:val="both"/>
        <w:rPr>
          <w:rFonts w:hint="eastAsia" w:ascii="仿宋" w:hAnsi="仿宋" w:eastAsia="仿宋"/>
          <w:sz w:val="32"/>
          <w:szCs w:val="32"/>
          <w:highlight w:val="none"/>
        </w:rPr>
      </w:pPr>
      <w:r>
        <w:rPr>
          <w:rFonts w:hint="eastAsia" w:ascii="仿宋" w:hAnsi="仿宋" w:eastAsia="仿宋"/>
          <w:sz w:val="32"/>
          <w:szCs w:val="32"/>
          <w:highlight w:val="none"/>
          <w:lang w:eastAsia="zh-CN"/>
        </w:rPr>
        <w:t>2023</w:t>
      </w:r>
      <w:r>
        <w:rPr>
          <w:rFonts w:hint="eastAsia" w:ascii="仿宋" w:hAnsi="仿宋" w:eastAsia="仿宋"/>
          <w:sz w:val="32"/>
          <w:szCs w:val="32"/>
          <w:highlight w:val="none"/>
        </w:rPr>
        <w:t>年度，培训费年初预算</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.00万元，支出决算为1.</w:t>
      </w:r>
      <w:r>
        <w:rPr>
          <w:rFonts w:hint="eastAsia" w:ascii="仿宋" w:hAnsi="仿宋" w:eastAsia="仿宋"/>
          <w:sz w:val="32"/>
          <w:szCs w:val="32"/>
          <w:highlight w:val="none"/>
          <w:lang w:val="en-US" w:eastAsia="zh-CN"/>
        </w:rPr>
        <w:t>47</w:t>
      </w:r>
      <w:r>
        <w:rPr>
          <w:rFonts w:hint="eastAsia" w:ascii="仿宋" w:hAnsi="仿宋" w:eastAsia="仿宋"/>
          <w:sz w:val="32"/>
          <w:szCs w:val="32"/>
          <w:highlight w:val="none"/>
        </w:rPr>
        <w:t>万元，</w:t>
      </w:r>
      <w:r>
        <w:rPr>
          <w:rFonts w:hint="eastAsia" w:ascii="仿宋" w:hAnsi="仿宋" w:eastAsia="仿宋"/>
          <w:sz w:val="32"/>
          <w:szCs w:val="32"/>
          <w:highlight w:val="none"/>
          <w:lang w:val="en-US" w:eastAsia="zh-CN"/>
        </w:rPr>
        <w:t>由于年初预算数为0，无法计算百分比</w:t>
      </w:r>
      <w:r>
        <w:rPr>
          <w:rFonts w:hint="eastAsia" w:ascii="仿宋" w:hAnsi="仿宋" w:eastAsia="仿宋"/>
          <w:sz w:val="32"/>
          <w:szCs w:val="32"/>
          <w:highlight w:val="none"/>
        </w:rPr>
        <w:t>。用于开展</w:t>
      </w: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次培训，人数</w:t>
      </w:r>
      <w:r>
        <w:rPr>
          <w:rFonts w:hint="eastAsia" w:ascii="仿宋" w:hAnsi="仿宋" w:eastAsia="仿宋"/>
          <w:sz w:val="32"/>
          <w:szCs w:val="32"/>
          <w:highlight w:val="none"/>
          <w:lang w:val="en-US" w:eastAsia="zh-CN"/>
        </w:rPr>
        <w:t>50</w:t>
      </w:r>
      <w:r>
        <w:rPr>
          <w:rFonts w:hint="eastAsia" w:ascii="仿宋" w:hAnsi="仿宋" w:eastAsia="仿宋"/>
          <w:sz w:val="32"/>
          <w:szCs w:val="32"/>
          <w:highlight w:val="none"/>
        </w:rPr>
        <w:t>人，内容为</w:t>
      </w:r>
      <w:r>
        <w:rPr>
          <w:rFonts w:hint="eastAsia" w:ascii="仿宋" w:hAnsi="仿宋" w:eastAsia="仿宋" w:cstheme="minorBidi"/>
          <w:iCs/>
          <w:color w:val="auto"/>
          <w:kern w:val="2"/>
          <w:sz w:val="32"/>
          <w:szCs w:val="32"/>
          <w:highlight w:val="none"/>
          <w:lang w:val="en-US" w:eastAsia="zh-CN" w:bidi="ar-SA"/>
        </w:rPr>
        <w:t>党的二十大精神、党的建设、国家安全、国防教育、消防安全、禁毒知识等</w:t>
      </w:r>
      <w:r>
        <w:rPr>
          <w:rFonts w:hint="eastAsia" w:ascii="仿宋" w:hAnsi="仿宋" w:eastAsia="仿宋"/>
          <w:sz w:val="32"/>
          <w:szCs w:val="32"/>
          <w:highlight w:val="none"/>
        </w:rPr>
        <w:t>。</w:t>
      </w:r>
    </w:p>
    <w:p w14:paraId="0125A6B5">
      <w:pPr>
        <w:pStyle w:val="11"/>
        <w:spacing w:line="600" w:lineRule="exact"/>
        <w:ind w:firstLine="640" w:firstLineChars="200"/>
        <w:jc w:val="both"/>
        <w:rPr>
          <w:rFonts w:hint="eastAsia" w:ascii="仿宋" w:hAnsi="仿宋" w:eastAsia="仿宋"/>
          <w:sz w:val="32"/>
          <w:szCs w:val="32"/>
          <w:highlight w:val="none"/>
        </w:rPr>
      </w:pPr>
      <w:r>
        <w:rPr>
          <w:rFonts w:hint="eastAsia" w:ascii="仿宋" w:hAnsi="仿宋" w:eastAsia="仿宋"/>
          <w:sz w:val="32"/>
          <w:szCs w:val="32"/>
          <w:highlight w:val="none"/>
        </w:rPr>
        <w:t>本部门无会议费的预算和支出决算数；本部门无举办节庆、晚会、论坛、赛事等活动的预算和支出决算数。</w:t>
      </w:r>
    </w:p>
    <w:p w14:paraId="0E5C3A57">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十二、政府采购支出说明</w:t>
      </w:r>
    </w:p>
    <w:p w14:paraId="5107DEE5">
      <w:pPr>
        <w:pStyle w:val="11"/>
        <w:spacing w:line="600" w:lineRule="exact"/>
        <w:ind w:firstLine="640" w:firstLineChars="200"/>
        <w:jc w:val="both"/>
        <w:rPr>
          <w:rFonts w:ascii="仿宋" w:hAnsi="仿宋" w:eastAsia="仿宋"/>
          <w:iCs/>
          <w:sz w:val="32"/>
          <w:szCs w:val="32"/>
          <w:highlight w:val="none"/>
        </w:rPr>
      </w:pPr>
      <w:r>
        <w:rPr>
          <w:rFonts w:hint="eastAsia" w:ascii="仿宋" w:hAnsi="仿宋" w:eastAsia="仿宋"/>
          <w:sz w:val="32"/>
          <w:szCs w:val="32"/>
          <w:highlight w:val="none"/>
        </w:rPr>
        <w:t>本部门</w:t>
      </w:r>
      <w:r>
        <w:rPr>
          <w:rFonts w:hint="eastAsia" w:ascii="仿宋" w:hAnsi="仿宋" w:eastAsia="仿宋"/>
          <w:sz w:val="32"/>
          <w:szCs w:val="32"/>
          <w:highlight w:val="none"/>
          <w:lang w:eastAsia="zh-CN"/>
        </w:rPr>
        <w:t>2023</w:t>
      </w:r>
      <w:r>
        <w:rPr>
          <w:rFonts w:hint="eastAsia" w:ascii="仿宋" w:hAnsi="仿宋" w:eastAsia="仿宋"/>
          <w:sz w:val="32"/>
          <w:szCs w:val="32"/>
          <w:highlight w:val="none"/>
        </w:rPr>
        <w:t>年度政府采购支出总额</w:t>
      </w:r>
      <w:r>
        <w:rPr>
          <w:rFonts w:hint="eastAsia" w:ascii="仿宋" w:hAnsi="仿宋" w:eastAsia="仿宋"/>
          <w:sz w:val="32"/>
          <w:szCs w:val="32"/>
          <w:highlight w:val="none"/>
          <w:lang w:val="en-US" w:eastAsia="zh-CN"/>
        </w:rPr>
        <w:t>420.14</w:t>
      </w:r>
      <w:r>
        <w:rPr>
          <w:rFonts w:hint="eastAsia" w:ascii="仿宋" w:hAnsi="仿宋" w:eastAsia="仿宋"/>
          <w:sz w:val="32"/>
          <w:szCs w:val="32"/>
          <w:highlight w:val="none"/>
        </w:rPr>
        <w:t>万元，其中：政府采购货物支出</w:t>
      </w:r>
      <w:r>
        <w:rPr>
          <w:rFonts w:hint="eastAsia" w:ascii="仿宋" w:hAnsi="仿宋" w:eastAsia="仿宋"/>
          <w:sz w:val="32"/>
          <w:szCs w:val="32"/>
          <w:highlight w:val="none"/>
          <w:lang w:val="en-US" w:eastAsia="zh-CN"/>
        </w:rPr>
        <w:t>364.25</w:t>
      </w:r>
      <w:r>
        <w:rPr>
          <w:rFonts w:hint="eastAsia" w:ascii="仿宋" w:hAnsi="仿宋" w:eastAsia="仿宋"/>
          <w:sz w:val="32"/>
          <w:szCs w:val="32"/>
          <w:highlight w:val="none"/>
        </w:rPr>
        <w:t>万元、政府采购工程支出</w:t>
      </w:r>
      <w:r>
        <w:rPr>
          <w:rFonts w:hint="eastAsia" w:ascii="仿宋" w:hAnsi="仿宋" w:eastAsia="仿宋"/>
          <w:sz w:val="32"/>
          <w:szCs w:val="32"/>
          <w:highlight w:val="none"/>
          <w:lang w:val="en-US" w:eastAsia="zh-CN"/>
        </w:rPr>
        <w:t>39.95</w:t>
      </w:r>
      <w:r>
        <w:rPr>
          <w:rFonts w:hint="eastAsia" w:ascii="仿宋" w:hAnsi="仿宋" w:eastAsia="仿宋"/>
          <w:sz w:val="32"/>
          <w:szCs w:val="32"/>
          <w:highlight w:val="none"/>
        </w:rPr>
        <w:t>万元、政府采购服务支出</w:t>
      </w:r>
      <w:r>
        <w:rPr>
          <w:rFonts w:hint="eastAsia" w:ascii="仿宋" w:hAnsi="仿宋" w:eastAsia="仿宋"/>
          <w:sz w:val="32"/>
          <w:szCs w:val="32"/>
          <w:highlight w:val="none"/>
          <w:lang w:val="en-US" w:eastAsia="zh-CN"/>
        </w:rPr>
        <w:t>15.94</w:t>
      </w:r>
      <w:r>
        <w:rPr>
          <w:rFonts w:hint="eastAsia" w:ascii="仿宋" w:hAnsi="仿宋" w:eastAsia="仿宋"/>
          <w:sz w:val="32"/>
          <w:szCs w:val="32"/>
          <w:highlight w:val="none"/>
        </w:rPr>
        <w:t>万元。授予中小企业合同金额</w:t>
      </w:r>
      <w:r>
        <w:rPr>
          <w:rFonts w:hint="eastAsia" w:ascii="仿宋" w:hAnsi="仿宋" w:eastAsia="仿宋"/>
          <w:sz w:val="32"/>
          <w:szCs w:val="32"/>
          <w:highlight w:val="none"/>
          <w:lang w:val="en-US" w:eastAsia="zh-CN"/>
        </w:rPr>
        <w:t>420.14</w:t>
      </w:r>
      <w:r>
        <w:rPr>
          <w:rFonts w:hint="eastAsia" w:ascii="仿宋" w:hAnsi="仿宋" w:eastAsia="仿宋"/>
          <w:sz w:val="32"/>
          <w:szCs w:val="32"/>
          <w:highlight w:val="none"/>
        </w:rPr>
        <w:t>万元，占政府采购支出总额的</w:t>
      </w:r>
      <w:r>
        <w:rPr>
          <w:rFonts w:hint="eastAsia" w:ascii="仿宋" w:hAnsi="仿宋" w:eastAsia="仿宋"/>
          <w:sz w:val="32"/>
          <w:szCs w:val="32"/>
          <w:highlight w:val="none"/>
          <w:lang w:val="en-US" w:eastAsia="zh-CN"/>
        </w:rPr>
        <w:t>100.00</w:t>
      </w:r>
      <w:r>
        <w:rPr>
          <w:rFonts w:hint="eastAsia" w:ascii="仿宋" w:hAnsi="仿宋" w:eastAsia="仿宋"/>
          <w:sz w:val="32"/>
          <w:szCs w:val="32"/>
          <w:highlight w:val="none"/>
        </w:rPr>
        <w:t>%，其中：授予小微企业合同金额</w:t>
      </w:r>
      <w:r>
        <w:rPr>
          <w:rFonts w:hint="eastAsia" w:ascii="仿宋" w:hAnsi="仿宋" w:eastAsia="仿宋"/>
          <w:sz w:val="32"/>
          <w:szCs w:val="32"/>
          <w:highlight w:val="none"/>
          <w:lang w:val="en-US" w:eastAsia="zh-CN"/>
        </w:rPr>
        <w:t>420.14</w:t>
      </w:r>
      <w:r>
        <w:rPr>
          <w:rFonts w:hint="eastAsia" w:ascii="仿宋" w:hAnsi="仿宋" w:eastAsia="仿宋"/>
          <w:sz w:val="32"/>
          <w:szCs w:val="32"/>
          <w:highlight w:val="none"/>
        </w:rPr>
        <w:t>万元，占授予中小企业合同金额的</w:t>
      </w:r>
      <w:r>
        <w:rPr>
          <w:rFonts w:hint="eastAsia" w:ascii="仿宋" w:hAnsi="仿宋" w:eastAsia="仿宋"/>
          <w:sz w:val="32"/>
          <w:szCs w:val="32"/>
          <w:highlight w:val="none"/>
          <w:lang w:val="en-US" w:eastAsia="zh-CN"/>
        </w:rPr>
        <w:t>100.00</w:t>
      </w:r>
      <w:r>
        <w:rPr>
          <w:rFonts w:hint="eastAsia" w:ascii="仿宋" w:hAnsi="仿宋" w:eastAsia="仿宋"/>
          <w:sz w:val="32"/>
          <w:szCs w:val="32"/>
          <w:highlight w:val="none"/>
        </w:rPr>
        <w:t>%；货物采购授予中小企业合同金额占货物支出金额的</w:t>
      </w:r>
      <w:r>
        <w:rPr>
          <w:rFonts w:hint="eastAsia" w:ascii="仿宋" w:hAnsi="仿宋" w:eastAsia="仿宋"/>
          <w:sz w:val="32"/>
          <w:szCs w:val="32"/>
          <w:highlight w:val="none"/>
          <w:lang w:val="en-US" w:eastAsia="zh-CN"/>
        </w:rPr>
        <w:t>100.00</w:t>
      </w:r>
      <w:r>
        <w:rPr>
          <w:rFonts w:hint="eastAsia" w:ascii="仿宋" w:hAnsi="仿宋" w:eastAsia="仿宋"/>
          <w:sz w:val="32"/>
          <w:szCs w:val="32"/>
          <w:highlight w:val="none"/>
        </w:rPr>
        <w:t>%，工程采购授予中小企业合同金额占工程支出金额的</w:t>
      </w:r>
      <w:r>
        <w:rPr>
          <w:rFonts w:hint="eastAsia" w:ascii="仿宋" w:hAnsi="仿宋" w:eastAsia="仿宋"/>
          <w:sz w:val="32"/>
          <w:szCs w:val="32"/>
          <w:highlight w:val="none"/>
          <w:lang w:val="en-US" w:eastAsia="zh-CN"/>
        </w:rPr>
        <w:t>100.00</w:t>
      </w:r>
      <w:r>
        <w:rPr>
          <w:rFonts w:hint="eastAsia" w:ascii="仿宋" w:hAnsi="仿宋" w:eastAsia="仿宋"/>
          <w:sz w:val="32"/>
          <w:szCs w:val="32"/>
          <w:highlight w:val="none"/>
        </w:rPr>
        <w:t>%，服务采购授予中小企业合同金额占服务支出金额的</w:t>
      </w:r>
      <w:r>
        <w:rPr>
          <w:rFonts w:hint="eastAsia" w:ascii="仿宋" w:hAnsi="仿宋" w:eastAsia="仿宋"/>
          <w:sz w:val="32"/>
          <w:szCs w:val="32"/>
          <w:highlight w:val="none"/>
          <w:lang w:val="en-US" w:eastAsia="zh-CN"/>
        </w:rPr>
        <w:t>100.00</w:t>
      </w:r>
      <w:r>
        <w:rPr>
          <w:rFonts w:hint="eastAsia" w:ascii="仿宋" w:hAnsi="仿宋" w:eastAsia="仿宋"/>
          <w:sz w:val="32"/>
          <w:szCs w:val="32"/>
          <w:highlight w:val="none"/>
        </w:rPr>
        <w:t>%。</w:t>
      </w:r>
    </w:p>
    <w:p w14:paraId="0B4FA450">
      <w:pPr>
        <w:pStyle w:val="11"/>
        <w:spacing w:line="600" w:lineRule="exact"/>
        <w:ind w:firstLine="640" w:firstLineChars="200"/>
        <w:jc w:val="both"/>
        <w:rPr>
          <w:rFonts w:ascii="仿宋" w:hAnsi="仿宋" w:eastAsia="仿宋"/>
          <w:b/>
          <w:sz w:val="32"/>
          <w:szCs w:val="32"/>
        </w:rPr>
      </w:pPr>
      <w:r>
        <w:rPr>
          <w:rFonts w:hint="eastAsia" w:ascii="仿宋" w:hAnsi="仿宋" w:eastAsia="仿宋"/>
          <w:b/>
          <w:sz w:val="32"/>
          <w:szCs w:val="32"/>
        </w:rPr>
        <w:t>十三、国有资产占用情况说明</w:t>
      </w:r>
    </w:p>
    <w:p w14:paraId="2E32D34C">
      <w:pPr>
        <w:pStyle w:val="11"/>
        <w:spacing w:line="600" w:lineRule="exact"/>
        <w:ind w:firstLine="640" w:firstLineChars="200"/>
        <w:jc w:val="both"/>
        <w:rPr>
          <w:rFonts w:ascii="仿宋" w:hAnsi="仿宋" w:eastAsia="仿宋"/>
          <w:sz w:val="32"/>
          <w:szCs w:val="32"/>
          <w:highlight w:val="none"/>
        </w:rPr>
      </w:pPr>
      <w:r>
        <w:rPr>
          <w:rFonts w:hint="eastAsia" w:ascii="仿宋" w:hAnsi="仿宋" w:eastAsia="仿宋"/>
          <w:sz w:val="32"/>
          <w:szCs w:val="32"/>
          <w:highlight w:val="none"/>
        </w:rPr>
        <w:t>截至</w:t>
      </w:r>
      <w:r>
        <w:rPr>
          <w:rFonts w:hint="eastAsia" w:ascii="仿宋" w:hAnsi="仿宋" w:eastAsia="仿宋"/>
          <w:sz w:val="32"/>
          <w:szCs w:val="32"/>
          <w:highlight w:val="none"/>
          <w:lang w:eastAsia="zh-CN"/>
        </w:rPr>
        <w:t>2023</w:t>
      </w:r>
      <w:r>
        <w:rPr>
          <w:rFonts w:hint="eastAsia" w:ascii="仿宋" w:hAnsi="仿宋" w:eastAsia="仿宋"/>
          <w:sz w:val="32"/>
          <w:szCs w:val="32"/>
          <w:highlight w:val="none"/>
        </w:rPr>
        <w:t>年12月31日，本部门共有车辆</w:t>
      </w:r>
      <w:r>
        <w:rPr>
          <w:rFonts w:hint="eastAsia" w:ascii="仿宋" w:hAnsi="仿宋" w:eastAsia="仿宋"/>
          <w:sz w:val="32"/>
          <w:szCs w:val="32"/>
          <w:highlight w:val="none"/>
          <w:lang w:val="en-US" w:eastAsia="zh-CN"/>
        </w:rPr>
        <w:t>73</w:t>
      </w:r>
      <w:r>
        <w:rPr>
          <w:rFonts w:hint="eastAsia" w:ascii="仿宋" w:hAnsi="仿宋" w:eastAsia="仿宋"/>
          <w:sz w:val="32"/>
          <w:szCs w:val="32"/>
          <w:highlight w:val="none"/>
        </w:rPr>
        <w:t>辆，其中，主要领导干部用车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辆，机要通信用车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辆、应急保障用车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辆、执法执勤用车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辆、特种专业技术用车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辆、其他用车</w:t>
      </w:r>
      <w:r>
        <w:rPr>
          <w:rFonts w:hint="eastAsia" w:ascii="仿宋" w:hAnsi="仿宋" w:eastAsia="仿宋"/>
          <w:sz w:val="32"/>
          <w:szCs w:val="32"/>
          <w:highlight w:val="none"/>
          <w:lang w:val="en-US" w:eastAsia="zh-CN"/>
        </w:rPr>
        <w:t>73</w:t>
      </w:r>
      <w:r>
        <w:rPr>
          <w:rFonts w:hint="eastAsia" w:ascii="仿宋" w:hAnsi="仿宋" w:eastAsia="仿宋"/>
          <w:sz w:val="32"/>
          <w:szCs w:val="32"/>
          <w:highlight w:val="none"/>
        </w:rPr>
        <w:t>辆，其他用车主要是</w:t>
      </w:r>
      <w:r>
        <w:rPr>
          <w:rFonts w:hint="eastAsia" w:ascii="仿宋" w:hAnsi="仿宋" w:eastAsia="仿宋"/>
          <w:sz w:val="32"/>
          <w:szCs w:val="32"/>
          <w:highlight w:val="none"/>
          <w:lang w:val="en-US" w:eastAsia="zh-CN"/>
        </w:rPr>
        <w:t>垃圾清运车辆和环境洒水车</w:t>
      </w:r>
      <w:r>
        <w:rPr>
          <w:rFonts w:hint="eastAsia" w:ascii="仿宋" w:hAnsi="仿宋" w:eastAsia="仿宋"/>
          <w:sz w:val="32"/>
          <w:szCs w:val="32"/>
          <w:highlight w:val="none"/>
        </w:rPr>
        <w:t>；单位价值50万元以上通用设备</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台（套）；单位价值100万元以上专用设备</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台（套）。</w:t>
      </w:r>
    </w:p>
    <w:p w14:paraId="1C3CD4ED">
      <w:pPr>
        <w:pStyle w:val="11"/>
        <w:spacing w:line="600" w:lineRule="exact"/>
        <w:ind w:firstLine="640" w:firstLineChars="200"/>
        <w:jc w:val="both"/>
        <w:rPr>
          <w:rFonts w:ascii="仿宋" w:hAnsi="仿宋" w:eastAsia="仿宋"/>
          <w:b/>
          <w:sz w:val="32"/>
          <w:szCs w:val="32"/>
          <w:highlight w:val="none"/>
        </w:rPr>
      </w:pPr>
      <w:r>
        <w:rPr>
          <w:rFonts w:hint="eastAsia" w:ascii="仿宋" w:hAnsi="仿宋" w:eastAsia="仿宋"/>
          <w:b/>
          <w:sz w:val="32"/>
          <w:szCs w:val="32"/>
          <w:highlight w:val="none"/>
        </w:rPr>
        <w:t>十四、</w:t>
      </w:r>
      <w:r>
        <w:rPr>
          <w:rFonts w:hint="eastAsia" w:ascii="仿宋" w:hAnsi="仿宋" w:eastAsia="仿宋"/>
          <w:b/>
          <w:sz w:val="32"/>
          <w:szCs w:val="32"/>
          <w:highlight w:val="none"/>
          <w:lang w:eastAsia="zh-CN"/>
        </w:rPr>
        <w:t>2023</w:t>
      </w:r>
      <w:r>
        <w:rPr>
          <w:rFonts w:hint="eastAsia" w:ascii="仿宋" w:hAnsi="仿宋" w:eastAsia="仿宋"/>
          <w:b/>
          <w:sz w:val="32"/>
          <w:szCs w:val="32"/>
          <w:highlight w:val="none"/>
        </w:rPr>
        <w:t>年度预算绩效情况说明</w:t>
      </w:r>
    </w:p>
    <w:p w14:paraId="031110CE">
      <w:pPr>
        <w:autoSpaceDE w:val="0"/>
        <w:autoSpaceDN w:val="0"/>
        <w:adjustRightInd w:val="0"/>
        <w:spacing w:line="600" w:lineRule="exact"/>
        <w:ind w:firstLine="640" w:firstLineChars="200"/>
        <w:rPr>
          <w:rFonts w:ascii="仿宋" w:hAnsi="仿宋" w:eastAsia="仿宋" w:cs="黑体"/>
          <w:color w:val="000000"/>
          <w:kern w:val="0"/>
          <w:sz w:val="32"/>
          <w:szCs w:val="32"/>
          <w:highlight w:val="none"/>
        </w:rPr>
      </w:pPr>
      <w:r>
        <w:rPr>
          <w:rFonts w:hint="eastAsia" w:ascii="仿宋" w:hAnsi="仿宋" w:eastAsia="仿宋" w:cs="黑体"/>
          <w:color w:val="000000"/>
          <w:kern w:val="0"/>
          <w:sz w:val="32"/>
          <w:szCs w:val="32"/>
          <w:highlight w:val="none"/>
        </w:rPr>
        <w:t>（一）绩效管理评价工作开展情况。</w:t>
      </w:r>
    </w:p>
    <w:p w14:paraId="5FD66E13">
      <w:pPr>
        <w:autoSpaceDE w:val="0"/>
        <w:autoSpaceDN w:val="0"/>
        <w:adjustRightInd w:val="0"/>
        <w:spacing w:line="600" w:lineRule="exact"/>
        <w:ind w:firstLine="640" w:firstLineChars="200"/>
        <w:rPr>
          <w:rFonts w:ascii="仿宋" w:hAnsi="仿宋" w:eastAsia="仿宋" w:cs="黑体"/>
          <w:color w:val="000000"/>
          <w:kern w:val="0"/>
          <w:sz w:val="32"/>
          <w:szCs w:val="32"/>
          <w:highlight w:val="none"/>
        </w:rPr>
      </w:pPr>
      <w:r>
        <w:rPr>
          <w:rFonts w:hint="eastAsia" w:ascii="仿宋" w:hAnsi="仿宋" w:eastAsia="仿宋" w:cs="黑体"/>
          <w:color w:val="000000"/>
          <w:kern w:val="0"/>
          <w:sz w:val="32"/>
          <w:szCs w:val="32"/>
          <w:highlight w:val="none"/>
        </w:rPr>
        <w:t>根据预算绩效管理要求，我们组织对</w:t>
      </w:r>
      <w:r>
        <w:rPr>
          <w:rFonts w:hint="eastAsia" w:ascii="仿宋" w:hAnsi="仿宋" w:eastAsia="仿宋" w:cs="黑体"/>
          <w:color w:val="000000"/>
          <w:kern w:val="0"/>
          <w:sz w:val="32"/>
          <w:szCs w:val="32"/>
          <w:highlight w:val="none"/>
          <w:lang w:eastAsia="zh-CN"/>
        </w:rPr>
        <w:t>2023</w:t>
      </w:r>
      <w:r>
        <w:rPr>
          <w:rFonts w:hint="eastAsia" w:ascii="仿宋" w:hAnsi="仿宋" w:eastAsia="仿宋" w:cs="黑体"/>
          <w:color w:val="000000"/>
          <w:kern w:val="0"/>
          <w:sz w:val="32"/>
          <w:szCs w:val="32"/>
          <w:highlight w:val="none"/>
        </w:rPr>
        <w:t>年度整体支出和项目资金实施了全覆盖性的绩效评价，撰写了绩效自评报告。</w:t>
      </w:r>
    </w:p>
    <w:p w14:paraId="0A809973">
      <w:pPr>
        <w:autoSpaceDE w:val="0"/>
        <w:autoSpaceDN w:val="0"/>
        <w:adjustRightInd w:val="0"/>
        <w:spacing w:line="600" w:lineRule="exact"/>
        <w:ind w:firstLine="640" w:firstLineChars="200"/>
        <w:rPr>
          <w:rFonts w:ascii="仿宋" w:hAnsi="仿宋" w:eastAsia="仿宋" w:cs="黑体"/>
          <w:color w:val="000000"/>
          <w:kern w:val="0"/>
          <w:sz w:val="32"/>
          <w:szCs w:val="32"/>
          <w:highlight w:val="none"/>
        </w:rPr>
      </w:pPr>
      <w:r>
        <w:rPr>
          <w:rFonts w:hint="eastAsia" w:ascii="仿宋" w:hAnsi="仿宋" w:eastAsia="仿宋" w:cs="黑体"/>
          <w:color w:val="000000"/>
          <w:kern w:val="0"/>
          <w:sz w:val="32"/>
          <w:szCs w:val="32"/>
          <w:highlight w:val="none"/>
        </w:rPr>
        <w:t>组织开展整体支出绩效自评，涉及一般公共预算支出</w:t>
      </w:r>
      <w:r>
        <w:rPr>
          <w:rFonts w:hint="eastAsia" w:ascii="仿宋" w:hAnsi="仿宋" w:eastAsia="仿宋" w:cs="仿宋"/>
          <w:color w:val="000000"/>
          <w:kern w:val="0"/>
          <w:sz w:val="32"/>
          <w:szCs w:val="32"/>
          <w:highlight w:val="none"/>
          <w:lang w:val="en-US" w:eastAsia="zh-CN"/>
        </w:rPr>
        <w:t>4377.73</w:t>
      </w:r>
      <w:r>
        <w:rPr>
          <w:rFonts w:hint="eastAsia" w:ascii="仿宋" w:hAnsi="仿宋" w:eastAsia="仿宋" w:cs="黑体"/>
          <w:color w:val="000000"/>
          <w:kern w:val="0"/>
          <w:sz w:val="32"/>
          <w:szCs w:val="32"/>
          <w:highlight w:val="none"/>
        </w:rPr>
        <w:t>万元，政府性基金预算支出</w:t>
      </w:r>
      <w:r>
        <w:rPr>
          <w:rFonts w:hint="eastAsia" w:ascii="仿宋" w:hAnsi="仿宋" w:eastAsia="仿宋" w:cs="仿宋"/>
          <w:color w:val="000000"/>
          <w:kern w:val="0"/>
          <w:sz w:val="32"/>
          <w:szCs w:val="32"/>
          <w:highlight w:val="none"/>
          <w:lang w:val="en-US" w:eastAsia="zh-CN"/>
        </w:rPr>
        <w:t>0.00</w:t>
      </w:r>
      <w:r>
        <w:rPr>
          <w:rFonts w:hint="eastAsia" w:ascii="仿宋" w:hAnsi="仿宋" w:eastAsia="仿宋" w:cs="黑体"/>
          <w:color w:val="000000"/>
          <w:kern w:val="0"/>
          <w:sz w:val="32"/>
          <w:szCs w:val="32"/>
          <w:highlight w:val="none"/>
        </w:rPr>
        <w:t>万元，国有资本经营预算支出</w:t>
      </w:r>
      <w:r>
        <w:rPr>
          <w:rFonts w:hint="eastAsia" w:ascii="仿宋" w:hAnsi="仿宋" w:eastAsia="仿宋" w:cs="仿宋"/>
          <w:color w:val="000000"/>
          <w:kern w:val="0"/>
          <w:sz w:val="32"/>
          <w:szCs w:val="32"/>
          <w:highlight w:val="none"/>
          <w:lang w:val="en-US" w:eastAsia="zh-CN"/>
        </w:rPr>
        <w:t>0.00</w:t>
      </w:r>
      <w:r>
        <w:rPr>
          <w:rFonts w:hint="eastAsia" w:ascii="仿宋" w:hAnsi="仿宋" w:eastAsia="仿宋" w:cs="黑体"/>
          <w:color w:val="000000"/>
          <w:kern w:val="0"/>
          <w:sz w:val="32"/>
          <w:szCs w:val="32"/>
          <w:highlight w:val="none"/>
        </w:rPr>
        <w:t>万元。从自评情况来看，整体支出绩效自评中，</w:t>
      </w:r>
      <w:r>
        <w:rPr>
          <w:rFonts w:hint="eastAsia" w:ascii="仿宋" w:hAnsi="仿宋" w:eastAsia="仿宋" w:cs="黑体"/>
          <w:color w:val="000000"/>
          <w:kern w:val="0"/>
          <w:sz w:val="32"/>
          <w:szCs w:val="32"/>
          <w:highlight w:val="none"/>
          <w:lang w:eastAsia="zh-CN"/>
        </w:rPr>
        <w:t>2023</w:t>
      </w:r>
      <w:r>
        <w:rPr>
          <w:rFonts w:hint="eastAsia" w:ascii="仿宋" w:hAnsi="仿宋" w:eastAsia="仿宋" w:cs="黑体"/>
          <w:color w:val="000000"/>
          <w:kern w:val="0"/>
          <w:sz w:val="32"/>
          <w:szCs w:val="32"/>
          <w:highlight w:val="none"/>
        </w:rPr>
        <w:t>年整体支出</w:t>
      </w:r>
      <w:r>
        <w:rPr>
          <w:rFonts w:hint="eastAsia" w:ascii="仿宋" w:hAnsi="仿宋" w:eastAsia="仿宋" w:cs="黑体"/>
          <w:color w:val="000000"/>
          <w:kern w:val="0"/>
          <w:sz w:val="32"/>
          <w:szCs w:val="32"/>
          <w:highlight w:val="none"/>
          <w:lang w:val="en-US" w:eastAsia="zh-CN"/>
        </w:rPr>
        <w:t>4404.13</w:t>
      </w:r>
      <w:r>
        <w:rPr>
          <w:rFonts w:hint="eastAsia" w:ascii="仿宋" w:hAnsi="仿宋" w:eastAsia="仿宋" w:cs="黑体"/>
          <w:color w:val="000000"/>
          <w:kern w:val="0"/>
          <w:sz w:val="32"/>
          <w:szCs w:val="32"/>
          <w:highlight w:val="none"/>
        </w:rPr>
        <w:t>万元，其中：基本支出</w:t>
      </w:r>
      <w:r>
        <w:rPr>
          <w:rFonts w:hint="eastAsia" w:ascii="仿宋" w:hAnsi="仿宋" w:eastAsia="仿宋" w:cs="黑体"/>
          <w:color w:val="000000"/>
          <w:kern w:val="0"/>
          <w:sz w:val="32"/>
          <w:szCs w:val="32"/>
          <w:highlight w:val="none"/>
          <w:lang w:val="en-US" w:eastAsia="zh-CN"/>
        </w:rPr>
        <w:t>907.24</w:t>
      </w:r>
      <w:r>
        <w:rPr>
          <w:rFonts w:hint="eastAsia" w:ascii="仿宋" w:hAnsi="仿宋" w:eastAsia="仿宋" w:cs="黑体"/>
          <w:color w:val="000000"/>
          <w:kern w:val="0"/>
          <w:sz w:val="32"/>
          <w:szCs w:val="32"/>
          <w:highlight w:val="none"/>
        </w:rPr>
        <w:t>万元，项目支出</w:t>
      </w:r>
      <w:r>
        <w:rPr>
          <w:rFonts w:hint="eastAsia" w:ascii="仿宋" w:hAnsi="仿宋" w:eastAsia="仿宋" w:cs="黑体"/>
          <w:color w:val="000000"/>
          <w:kern w:val="0"/>
          <w:sz w:val="32"/>
          <w:szCs w:val="32"/>
          <w:highlight w:val="none"/>
          <w:lang w:val="en-US" w:eastAsia="zh-CN"/>
        </w:rPr>
        <w:t>3496.89</w:t>
      </w:r>
      <w:r>
        <w:rPr>
          <w:rFonts w:hint="eastAsia" w:ascii="仿宋" w:hAnsi="仿宋" w:eastAsia="仿宋" w:cs="黑体"/>
          <w:color w:val="000000"/>
          <w:kern w:val="0"/>
          <w:sz w:val="32"/>
          <w:szCs w:val="32"/>
          <w:highlight w:val="none"/>
        </w:rPr>
        <w:t>万元，本部门整体支出绩效自评综合评分</w:t>
      </w:r>
      <w:r>
        <w:rPr>
          <w:rFonts w:hint="eastAsia" w:ascii="仿宋" w:hAnsi="仿宋" w:eastAsia="仿宋" w:cs="黑体"/>
          <w:color w:val="000000"/>
          <w:kern w:val="0"/>
          <w:sz w:val="32"/>
          <w:szCs w:val="32"/>
          <w:highlight w:val="none"/>
          <w:lang w:val="en-US" w:eastAsia="zh-CN"/>
        </w:rPr>
        <w:t>98.63</w:t>
      </w:r>
      <w:r>
        <w:rPr>
          <w:rFonts w:hint="eastAsia" w:ascii="仿宋" w:hAnsi="仿宋" w:eastAsia="仿宋" w:cs="黑体"/>
          <w:color w:val="000000"/>
          <w:kern w:val="0"/>
          <w:sz w:val="32"/>
          <w:szCs w:val="32"/>
          <w:highlight w:val="none"/>
        </w:rPr>
        <w:t>分，评价结果等次为</w:t>
      </w:r>
      <w:r>
        <w:rPr>
          <w:rFonts w:hint="eastAsia" w:ascii="仿宋" w:hAnsi="仿宋" w:eastAsia="仿宋" w:cs="黑体"/>
          <w:color w:val="000000"/>
          <w:kern w:val="0"/>
          <w:sz w:val="32"/>
          <w:szCs w:val="32"/>
          <w:highlight w:val="none"/>
          <w:lang w:val="en-US" w:eastAsia="zh-CN"/>
        </w:rPr>
        <w:t>优</w:t>
      </w:r>
      <w:r>
        <w:rPr>
          <w:rFonts w:hint="eastAsia" w:ascii="仿宋" w:hAnsi="仿宋" w:eastAsia="仿宋" w:cs="黑体"/>
          <w:color w:val="000000"/>
          <w:kern w:val="0"/>
          <w:sz w:val="32"/>
          <w:szCs w:val="32"/>
          <w:highlight w:val="none"/>
        </w:rPr>
        <w:t>。</w:t>
      </w:r>
    </w:p>
    <w:p w14:paraId="3FB30B45">
      <w:pPr>
        <w:autoSpaceDE w:val="0"/>
        <w:autoSpaceDN w:val="0"/>
        <w:adjustRightInd w:val="0"/>
        <w:spacing w:line="600" w:lineRule="exact"/>
        <w:ind w:firstLine="640" w:firstLineChars="200"/>
        <w:rPr>
          <w:rFonts w:ascii="仿宋" w:hAnsi="仿宋" w:eastAsia="仿宋" w:cs="黑体"/>
          <w:color w:val="000000"/>
          <w:kern w:val="0"/>
          <w:sz w:val="32"/>
          <w:szCs w:val="32"/>
          <w:highlight w:val="none"/>
        </w:rPr>
      </w:pPr>
      <w:r>
        <w:rPr>
          <w:rFonts w:hint="eastAsia" w:ascii="仿宋" w:hAnsi="仿宋" w:eastAsia="仿宋" w:cs="黑体"/>
          <w:color w:val="000000"/>
          <w:kern w:val="0"/>
          <w:sz w:val="32"/>
          <w:szCs w:val="32"/>
          <w:highlight w:val="none"/>
        </w:rPr>
        <w:t xml:space="preserve">（二）部门决算中绩效自评结果情况。 </w:t>
      </w:r>
    </w:p>
    <w:p w14:paraId="66953689">
      <w:pPr>
        <w:ind w:firstLine="640" w:firstLineChars="200"/>
        <w:rPr>
          <w:rFonts w:hint="eastAsia" w:ascii="仿宋" w:hAnsi="仿宋" w:eastAsia="仿宋" w:cs="黑体"/>
          <w:color w:val="000000"/>
          <w:kern w:val="0"/>
          <w:sz w:val="32"/>
          <w:szCs w:val="32"/>
          <w:highlight w:val="none"/>
          <w:lang w:val="en-US" w:eastAsia="zh-CN"/>
        </w:rPr>
      </w:pPr>
      <w:r>
        <w:rPr>
          <w:rFonts w:hint="eastAsia" w:ascii="仿宋" w:hAnsi="仿宋" w:eastAsia="仿宋" w:cs="黑体"/>
          <w:color w:val="000000"/>
          <w:kern w:val="0"/>
          <w:sz w:val="32"/>
          <w:szCs w:val="32"/>
          <w:highlight w:val="none"/>
        </w:rPr>
        <w:t>根据年初设定的绩效目标</w:t>
      </w:r>
      <w:r>
        <w:rPr>
          <w:rFonts w:hint="eastAsia" w:ascii="仿宋" w:hAnsi="仿宋" w:eastAsia="仿宋" w:cs="黑体"/>
          <w:color w:val="000000"/>
          <w:kern w:val="0"/>
          <w:sz w:val="32"/>
          <w:szCs w:val="32"/>
          <w:highlight w:val="none"/>
          <w:lang w:eastAsia="zh-CN"/>
        </w:rPr>
        <w:t>，</w:t>
      </w:r>
      <w:r>
        <w:rPr>
          <w:rFonts w:hint="eastAsia" w:ascii="仿宋" w:hAnsi="仿宋" w:eastAsia="仿宋" w:cs="黑体"/>
          <w:color w:val="000000"/>
          <w:kern w:val="0"/>
          <w:sz w:val="32"/>
          <w:szCs w:val="32"/>
          <w:highlight w:val="none"/>
        </w:rPr>
        <w:t>绩效自评得分为</w:t>
      </w:r>
      <w:r>
        <w:rPr>
          <w:rFonts w:hint="eastAsia" w:ascii="仿宋" w:hAnsi="仿宋" w:eastAsia="仿宋" w:cs="黑体"/>
          <w:color w:val="000000"/>
          <w:kern w:val="0"/>
          <w:sz w:val="32"/>
          <w:szCs w:val="32"/>
          <w:highlight w:val="none"/>
          <w:lang w:val="en-US" w:eastAsia="zh-CN"/>
        </w:rPr>
        <w:t>98.63</w:t>
      </w:r>
      <w:r>
        <w:rPr>
          <w:rFonts w:hint="eastAsia" w:ascii="仿宋" w:hAnsi="仿宋" w:eastAsia="仿宋" w:cs="黑体"/>
          <w:color w:val="000000"/>
          <w:kern w:val="0"/>
          <w:sz w:val="32"/>
          <w:szCs w:val="32"/>
          <w:highlight w:val="none"/>
        </w:rPr>
        <w:t>分</w:t>
      </w:r>
      <w:r>
        <w:rPr>
          <w:rFonts w:hint="eastAsia" w:ascii="仿宋" w:hAnsi="仿宋" w:eastAsia="仿宋" w:cs="黑体"/>
          <w:color w:val="000000"/>
          <w:kern w:val="0"/>
          <w:sz w:val="32"/>
          <w:szCs w:val="32"/>
          <w:highlight w:val="none"/>
          <w:lang w:eastAsia="zh-CN"/>
        </w:rPr>
        <w:t>。</w:t>
      </w:r>
      <w:r>
        <w:rPr>
          <w:rFonts w:hint="eastAsia" w:ascii="仿宋" w:hAnsi="仿宋" w:eastAsia="仿宋" w:cs="黑体"/>
          <w:color w:val="000000"/>
          <w:kern w:val="0"/>
          <w:sz w:val="32"/>
          <w:szCs w:val="32"/>
          <w:highlight w:val="none"/>
        </w:rPr>
        <w:t>全年预算数为</w:t>
      </w:r>
      <w:r>
        <w:rPr>
          <w:rFonts w:hint="eastAsia" w:ascii="仿宋" w:hAnsi="仿宋" w:eastAsia="仿宋" w:cs="黑体"/>
          <w:color w:val="000000"/>
          <w:kern w:val="0"/>
          <w:sz w:val="32"/>
          <w:szCs w:val="32"/>
          <w:highlight w:val="none"/>
          <w:lang w:val="en-US" w:eastAsia="zh-CN"/>
        </w:rPr>
        <w:t>4569.96</w:t>
      </w:r>
      <w:r>
        <w:rPr>
          <w:rFonts w:hint="eastAsia" w:ascii="仿宋" w:hAnsi="仿宋" w:eastAsia="仿宋" w:cs="黑体"/>
          <w:color w:val="000000"/>
          <w:kern w:val="0"/>
          <w:sz w:val="32"/>
          <w:szCs w:val="32"/>
          <w:highlight w:val="none"/>
        </w:rPr>
        <w:t>万元，执行数为</w:t>
      </w:r>
      <w:r>
        <w:rPr>
          <w:rFonts w:hint="eastAsia" w:ascii="仿宋" w:hAnsi="仿宋" w:eastAsia="仿宋" w:cs="黑体"/>
          <w:color w:val="000000"/>
          <w:kern w:val="0"/>
          <w:sz w:val="32"/>
          <w:szCs w:val="32"/>
          <w:highlight w:val="none"/>
          <w:lang w:val="en-US" w:eastAsia="zh-CN"/>
        </w:rPr>
        <w:t>4404.13</w:t>
      </w:r>
      <w:r>
        <w:rPr>
          <w:rFonts w:hint="eastAsia" w:ascii="仿宋" w:hAnsi="仿宋" w:eastAsia="仿宋" w:cs="黑体"/>
          <w:color w:val="000000"/>
          <w:kern w:val="0"/>
          <w:sz w:val="32"/>
          <w:szCs w:val="32"/>
          <w:highlight w:val="none"/>
        </w:rPr>
        <w:t>万元，完成预算的</w:t>
      </w:r>
      <w:r>
        <w:rPr>
          <w:rFonts w:hint="eastAsia" w:ascii="仿宋" w:hAnsi="仿宋" w:eastAsia="仿宋" w:cs="黑体"/>
          <w:color w:val="000000"/>
          <w:kern w:val="0"/>
          <w:sz w:val="32"/>
          <w:szCs w:val="32"/>
          <w:highlight w:val="none"/>
          <w:lang w:val="en-US" w:eastAsia="zh-CN"/>
        </w:rPr>
        <w:t>96.37</w:t>
      </w:r>
      <w:r>
        <w:rPr>
          <w:rFonts w:hint="eastAsia" w:ascii="仿宋" w:hAnsi="仿宋" w:eastAsia="仿宋" w:cs="黑体"/>
          <w:color w:val="000000"/>
          <w:kern w:val="0"/>
          <w:sz w:val="32"/>
          <w:szCs w:val="32"/>
          <w:highlight w:val="none"/>
        </w:rPr>
        <w:t>%。绩效目标完成情况</w:t>
      </w:r>
      <w:r>
        <w:rPr>
          <w:rFonts w:hint="eastAsia" w:ascii="仿宋" w:hAnsi="仿宋" w:eastAsia="仿宋" w:cs="黑体"/>
          <w:color w:val="000000"/>
          <w:kern w:val="0"/>
          <w:sz w:val="32"/>
          <w:szCs w:val="32"/>
          <w:highlight w:val="none"/>
          <w:lang w:val="en-US" w:eastAsia="zh-CN"/>
        </w:rPr>
        <w:t>：1、将所辖内111座外借公厕的清扫保洁、设备维修工作纳入本所范围，制定公厕责任划分表，落实生产责任，明确分工，定时定点进行督查，保证公厕清扫保洁工作及时高效，提高公厕服务质量。2、通过人车结合方式坚持扬尘雾炮车、洒水车每2小时作业一次，对中心城区冷水铺、洞庭大道、巴陵中路、巴陵西路等45条主次干道的全覆盖，全年共计出车30000余台次。3、2023年，我所坚持每周对街面1278个垃圾容器、301台作业收集板车进行常态化清洗。4、为建立和谐有序的服务型单位，我所共配设19座户外爱心驿站，提供冰柜、空调、微波炉等设备为广大户外工作者带来便利。</w:t>
      </w:r>
    </w:p>
    <w:p w14:paraId="02A39C55">
      <w:pPr>
        <w:ind w:firstLine="640" w:firstLineChars="200"/>
        <w:rPr>
          <w:rFonts w:hint="eastAsia" w:ascii="仿宋" w:hAnsi="仿宋" w:eastAsia="仿宋" w:cs="黑体"/>
          <w:color w:val="000000"/>
          <w:kern w:val="0"/>
          <w:sz w:val="32"/>
          <w:szCs w:val="32"/>
          <w:highlight w:val="none"/>
          <w:lang w:val="en-US" w:eastAsia="zh-CN"/>
        </w:rPr>
      </w:pPr>
      <w:r>
        <w:rPr>
          <w:rFonts w:hint="eastAsia" w:ascii="仿宋" w:hAnsi="仿宋" w:eastAsia="仿宋" w:cs="黑体"/>
          <w:color w:val="000000"/>
          <w:kern w:val="0"/>
          <w:sz w:val="32"/>
          <w:szCs w:val="32"/>
          <w:highlight w:val="none"/>
          <w:lang w:val="en-US" w:eastAsia="zh-CN"/>
        </w:rPr>
        <w:t>发现的主要问题及原因分析：目前，我所存在的主要问题是公厕改造、增设问题。我所负责楼区范围内独立自管公厕43座，分别归属于二类和三类公厕。因建设年代久远，设施陈旧老化，暂无法设置无障碍通道、专用残疾蹲位和除嗅设备。另外借社会的111座公厕，由于经费问题大部分单位不配合，无法达到迎检标准，造成管理难度大。</w:t>
      </w:r>
    </w:p>
    <w:p w14:paraId="1C68E10C">
      <w:pPr>
        <w:ind w:firstLine="640" w:firstLineChars="200"/>
        <w:rPr>
          <w:rFonts w:hint="eastAsia" w:ascii="仿宋" w:hAnsi="仿宋" w:eastAsia="仿宋" w:cs="黑体"/>
          <w:color w:val="000000"/>
          <w:kern w:val="0"/>
          <w:sz w:val="32"/>
          <w:szCs w:val="32"/>
          <w:highlight w:val="none"/>
        </w:rPr>
      </w:pPr>
      <w:r>
        <w:rPr>
          <w:rFonts w:hint="eastAsia" w:ascii="仿宋" w:hAnsi="仿宋" w:eastAsia="仿宋" w:cs="黑体"/>
          <w:color w:val="000000"/>
          <w:kern w:val="0"/>
          <w:sz w:val="32"/>
          <w:szCs w:val="32"/>
          <w:highlight w:val="none"/>
          <w:lang w:val="en-US" w:eastAsia="zh-CN"/>
        </w:rPr>
        <w:t>下一步改进措施：在公厕设施陈旧、数量严重不足的情况下，为推动迎检工作顺利开展，需加大财政投入，推动新环卫省编定额核算，逐步将老城区三类公厕提质改造，配套相应设备，并由市级统筹规划，在中心城区公厕严重缺少路段的绿化用地新建一批高标准一类公厕。</w:t>
      </w:r>
    </w:p>
    <w:p w14:paraId="3E608DD9">
      <w:pPr>
        <w:autoSpaceDE w:val="0"/>
        <w:autoSpaceDN w:val="0"/>
        <w:adjustRightInd w:val="0"/>
        <w:spacing w:line="600" w:lineRule="exact"/>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详见附件。</w:t>
      </w:r>
    </w:p>
    <w:p w14:paraId="432B3CB0">
      <w:pPr>
        <w:pStyle w:val="11"/>
        <w:spacing w:line="600" w:lineRule="exact"/>
        <w:jc w:val="both"/>
        <w:rPr>
          <w:rFonts w:ascii="仿宋" w:hAnsi="仿宋" w:eastAsia="仿宋"/>
          <w:sz w:val="28"/>
          <w:szCs w:val="28"/>
        </w:rPr>
      </w:pPr>
    </w:p>
    <w:p w14:paraId="6D0F7A16">
      <w:pPr>
        <w:pStyle w:val="11"/>
        <w:spacing w:line="600" w:lineRule="exact"/>
        <w:jc w:val="both"/>
        <w:rPr>
          <w:rFonts w:ascii="仿宋" w:hAnsi="仿宋" w:eastAsia="仿宋"/>
          <w:sz w:val="28"/>
          <w:szCs w:val="28"/>
        </w:rPr>
      </w:pPr>
    </w:p>
    <w:p w14:paraId="3168253A">
      <w:pPr>
        <w:pStyle w:val="11"/>
        <w:spacing w:line="600" w:lineRule="exact"/>
        <w:jc w:val="both"/>
        <w:rPr>
          <w:rFonts w:ascii="仿宋" w:hAnsi="仿宋" w:eastAsia="仿宋"/>
          <w:sz w:val="28"/>
          <w:szCs w:val="28"/>
        </w:rPr>
      </w:pPr>
    </w:p>
    <w:p w14:paraId="1D1CBC09">
      <w:pPr>
        <w:pStyle w:val="11"/>
        <w:spacing w:line="600" w:lineRule="exact"/>
        <w:jc w:val="both"/>
        <w:rPr>
          <w:rFonts w:ascii="仿宋" w:hAnsi="仿宋" w:eastAsia="仿宋"/>
          <w:sz w:val="28"/>
          <w:szCs w:val="28"/>
        </w:rPr>
      </w:pPr>
    </w:p>
    <w:p w14:paraId="0D0348ED">
      <w:pPr>
        <w:pStyle w:val="11"/>
        <w:spacing w:line="600" w:lineRule="exact"/>
        <w:jc w:val="both"/>
        <w:rPr>
          <w:rFonts w:ascii="仿宋" w:hAnsi="仿宋" w:eastAsia="仿宋"/>
          <w:sz w:val="28"/>
          <w:szCs w:val="28"/>
        </w:rPr>
      </w:pPr>
    </w:p>
    <w:p w14:paraId="3421D8C7">
      <w:pPr>
        <w:pStyle w:val="11"/>
        <w:spacing w:line="600" w:lineRule="exact"/>
        <w:jc w:val="both"/>
        <w:rPr>
          <w:rFonts w:ascii="仿宋" w:hAnsi="仿宋" w:eastAsia="仿宋"/>
          <w:sz w:val="28"/>
          <w:szCs w:val="28"/>
        </w:rPr>
      </w:pPr>
    </w:p>
    <w:p w14:paraId="1A70CF6E">
      <w:pPr>
        <w:pStyle w:val="11"/>
        <w:spacing w:line="600" w:lineRule="exact"/>
        <w:jc w:val="both"/>
        <w:rPr>
          <w:rFonts w:ascii="仿宋" w:hAnsi="仿宋" w:eastAsia="仿宋"/>
          <w:sz w:val="28"/>
          <w:szCs w:val="28"/>
        </w:rPr>
      </w:pPr>
    </w:p>
    <w:p w14:paraId="1B7112A6">
      <w:pPr>
        <w:pStyle w:val="11"/>
        <w:spacing w:line="600" w:lineRule="exact"/>
        <w:jc w:val="both"/>
        <w:rPr>
          <w:rFonts w:ascii="仿宋" w:hAnsi="仿宋" w:eastAsia="仿宋"/>
          <w:sz w:val="28"/>
          <w:szCs w:val="28"/>
        </w:rPr>
      </w:pPr>
    </w:p>
    <w:p w14:paraId="2E23BF21">
      <w:pPr>
        <w:pStyle w:val="11"/>
        <w:spacing w:line="600" w:lineRule="exact"/>
        <w:jc w:val="both"/>
        <w:rPr>
          <w:rFonts w:ascii="仿宋" w:hAnsi="仿宋" w:eastAsia="仿宋"/>
          <w:sz w:val="28"/>
          <w:szCs w:val="28"/>
        </w:rPr>
      </w:pPr>
    </w:p>
    <w:p w14:paraId="163140A7">
      <w:pPr>
        <w:pStyle w:val="11"/>
        <w:spacing w:line="600" w:lineRule="exact"/>
        <w:jc w:val="both"/>
        <w:rPr>
          <w:rFonts w:ascii="仿宋" w:hAnsi="仿宋" w:eastAsia="仿宋"/>
          <w:sz w:val="28"/>
          <w:szCs w:val="28"/>
        </w:rPr>
      </w:pPr>
    </w:p>
    <w:p w14:paraId="3F1A3703">
      <w:pPr>
        <w:pStyle w:val="11"/>
        <w:spacing w:line="600" w:lineRule="exact"/>
        <w:jc w:val="both"/>
        <w:rPr>
          <w:rFonts w:ascii="仿宋" w:hAnsi="仿宋" w:eastAsia="仿宋"/>
          <w:sz w:val="28"/>
          <w:szCs w:val="28"/>
        </w:rPr>
      </w:pPr>
    </w:p>
    <w:p w14:paraId="2CB8A9A0">
      <w:pPr>
        <w:pStyle w:val="11"/>
        <w:spacing w:line="600" w:lineRule="exact"/>
        <w:jc w:val="both"/>
        <w:rPr>
          <w:rFonts w:ascii="仿宋" w:hAnsi="仿宋" w:eastAsia="仿宋"/>
          <w:sz w:val="28"/>
          <w:szCs w:val="28"/>
        </w:rPr>
      </w:pPr>
    </w:p>
    <w:p w14:paraId="74D6495E">
      <w:pPr>
        <w:pStyle w:val="11"/>
        <w:bidi w:val="0"/>
      </w:pPr>
    </w:p>
    <w:p w14:paraId="023D18C9">
      <w:pPr>
        <w:pStyle w:val="11"/>
        <w:spacing w:line="600" w:lineRule="exact"/>
        <w:jc w:val="both"/>
        <w:rPr>
          <w:rFonts w:ascii="仿宋" w:hAnsi="仿宋" w:eastAsia="仿宋"/>
          <w:sz w:val="28"/>
          <w:szCs w:val="28"/>
        </w:rPr>
      </w:pPr>
    </w:p>
    <w:p w14:paraId="094D48D1">
      <w:pPr>
        <w:pStyle w:val="11"/>
        <w:spacing w:line="600" w:lineRule="exact"/>
        <w:jc w:val="center"/>
        <w:rPr>
          <w:rFonts w:ascii="仿宋" w:hAnsi="仿宋" w:eastAsia="仿宋"/>
          <w:b/>
          <w:bCs/>
          <w:sz w:val="52"/>
          <w:szCs w:val="52"/>
        </w:rPr>
      </w:pPr>
      <w:r>
        <w:rPr>
          <w:rFonts w:hint="eastAsia" w:ascii="仿宋" w:hAnsi="仿宋" w:eastAsia="仿宋"/>
          <w:b/>
          <w:bCs/>
          <w:sz w:val="52"/>
          <w:szCs w:val="52"/>
        </w:rPr>
        <w:t>第四部分  名词解释</w:t>
      </w:r>
    </w:p>
    <w:p w14:paraId="52970615">
      <w:pPr>
        <w:pStyle w:val="11"/>
        <w:spacing w:line="600" w:lineRule="exact"/>
        <w:jc w:val="center"/>
        <w:rPr>
          <w:rFonts w:ascii="仿宋" w:hAnsi="仿宋" w:eastAsia="仿宋"/>
          <w:b/>
          <w:bCs/>
          <w:sz w:val="28"/>
          <w:szCs w:val="28"/>
        </w:rPr>
      </w:pPr>
    </w:p>
    <w:p w14:paraId="09F8F6E2">
      <w:pPr>
        <w:pStyle w:val="11"/>
        <w:spacing w:line="600" w:lineRule="exact"/>
        <w:jc w:val="center"/>
        <w:rPr>
          <w:rFonts w:ascii="仿宋" w:hAnsi="仿宋" w:eastAsia="仿宋"/>
          <w:b/>
          <w:bCs/>
          <w:sz w:val="28"/>
          <w:szCs w:val="28"/>
        </w:rPr>
      </w:pPr>
    </w:p>
    <w:p w14:paraId="4A5C82CE">
      <w:pPr>
        <w:widowControl/>
        <w:spacing w:line="600" w:lineRule="exact"/>
        <w:ind w:firstLine="640" w:firstLineChars="20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一、“三公”经费：指用财政拨款安排的因公出国（境）费、公务用车购置及运行费和公务接待费。其中，因公出国（境）费反映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14:paraId="1D4FAF74">
      <w:pPr>
        <w:spacing w:line="600" w:lineRule="exact"/>
        <w:ind w:firstLine="640" w:firstLineChars="20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二、机关运行经费，是指各部门的公用经费，包括办公及印刷费、邮电费、差旅费、会议费、福利费、日常维修费、专用材料及一般设备购置费、办公用房水电费、办公用房取暖费、办公用房物业管理费、公务用车运行维护费以及其他费用。</w:t>
      </w:r>
    </w:p>
    <w:p w14:paraId="0ED10325">
      <w:pPr>
        <w:spacing w:line="600" w:lineRule="exact"/>
        <w:ind w:firstLine="640" w:firstLineChars="20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三、财政拨款收入：指本级财政当年拨付的资金。</w:t>
      </w:r>
    </w:p>
    <w:p w14:paraId="1C657E19">
      <w:pPr>
        <w:spacing w:line="600" w:lineRule="exact"/>
        <w:ind w:firstLine="640" w:firstLineChars="20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四、其他收入：指除上述“财政拨款收入”、“上级补助收入”、“事业收入”、“经营收入”、“附属单位上缴收入”等以外的收入。</w:t>
      </w:r>
    </w:p>
    <w:p w14:paraId="52686CCC">
      <w:pPr>
        <w:spacing w:line="600" w:lineRule="exact"/>
        <w:ind w:firstLine="640" w:firstLineChars="20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五、基本支出：指保障机构正常运转、完成支日常工作任务而发生的人员支出和公用支出。</w:t>
      </w:r>
    </w:p>
    <w:p w14:paraId="47A2C5DA">
      <w:pPr>
        <w:spacing w:line="600" w:lineRule="exact"/>
        <w:ind w:firstLine="640" w:firstLineChars="20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六、项目支出：指在基本支出之外为完成特定行政任务和事业发展目标所发生的支出。</w:t>
      </w:r>
    </w:p>
    <w:p w14:paraId="65679B78">
      <w:pPr>
        <w:spacing w:line="600" w:lineRule="exact"/>
        <w:ind w:firstLine="640" w:firstLineChars="200"/>
        <w:jc w:val="left"/>
        <w:rPr>
          <w:rFonts w:ascii="仿宋" w:hAnsi="仿宋" w:eastAsia="仿宋" w:cstheme="minorEastAsia"/>
          <w:sz w:val="32"/>
          <w:szCs w:val="32"/>
        </w:rPr>
      </w:pPr>
      <w:r>
        <w:rPr>
          <w:rFonts w:hint="eastAsia" w:ascii="仿宋" w:hAnsi="仿宋" w:eastAsia="仿宋" w:cstheme="minorEastAsia"/>
          <w:sz w:val="32"/>
          <w:szCs w:val="32"/>
        </w:rPr>
        <w:t>七、会议费：反映会议中按规定开支的住宿费、伙食费、会议室租金、交通费、文件印刷费、医药费等。</w:t>
      </w:r>
    </w:p>
    <w:p w14:paraId="41C5DB75">
      <w:pPr>
        <w:spacing w:line="600" w:lineRule="exact"/>
        <w:ind w:firstLine="640" w:firstLineChars="200"/>
        <w:jc w:val="left"/>
        <w:rPr>
          <w:rFonts w:ascii="仿宋" w:hAnsi="仿宋" w:eastAsia="仿宋" w:cstheme="minorEastAsia"/>
          <w:sz w:val="32"/>
          <w:szCs w:val="32"/>
        </w:rPr>
      </w:pPr>
      <w:r>
        <w:rPr>
          <w:rFonts w:hint="eastAsia" w:ascii="仿宋" w:hAnsi="仿宋" w:eastAsia="仿宋" w:cstheme="minorEastAsia"/>
          <w:sz w:val="32"/>
          <w:szCs w:val="32"/>
        </w:rPr>
        <w:t>八、培训费：反映除因公出国（境）培训费以外的各类培训支出。</w:t>
      </w:r>
    </w:p>
    <w:p w14:paraId="77D3595D">
      <w:pPr>
        <w:spacing w:line="600" w:lineRule="exact"/>
        <w:ind w:firstLine="640" w:firstLineChars="200"/>
        <w:jc w:val="left"/>
        <w:rPr>
          <w:rFonts w:ascii="仿宋" w:hAnsi="仿宋" w:eastAsia="仿宋" w:cstheme="minorEastAsia"/>
          <w:sz w:val="32"/>
          <w:szCs w:val="32"/>
        </w:rPr>
      </w:pPr>
    </w:p>
    <w:p w14:paraId="03A640F0">
      <w:pPr>
        <w:spacing w:line="600" w:lineRule="exact"/>
        <w:ind w:firstLine="640" w:firstLineChars="200"/>
        <w:jc w:val="left"/>
        <w:rPr>
          <w:rFonts w:ascii="仿宋" w:hAnsi="仿宋" w:eastAsia="仿宋" w:cstheme="minorEastAsia"/>
          <w:sz w:val="32"/>
          <w:szCs w:val="32"/>
        </w:rPr>
      </w:pPr>
    </w:p>
    <w:p w14:paraId="61643825">
      <w:pPr>
        <w:pStyle w:val="11"/>
        <w:spacing w:line="600" w:lineRule="exact"/>
        <w:jc w:val="center"/>
        <w:rPr>
          <w:rFonts w:ascii="仿宋" w:hAnsi="仿宋" w:eastAsia="仿宋"/>
          <w:b/>
          <w:bCs/>
          <w:sz w:val="52"/>
          <w:szCs w:val="52"/>
        </w:rPr>
      </w:pPr>
      <w:r>
        <w:rPr>
          <w:rFonts w:hint="eastAsia" w:ascii="仿宋" w:hAnsi="仿宋" w:eastAsia="仿宋"/>
          <w:b/>
          <w:bCs/>
          <w:sz w:val="52"/>
          <w:szCs w:val="52"/>
        </w:rPr>
        <w:t>第五部分  附件</w:t>
      </w:r>
    </w:p>
    <w:p w14:paraId="6FA0148F">
      <w:pPr>
        <w:spacing w:line="600" w:lineRule="exact"/>
        <w:jc w:val="center"/>
        <w:rPr>
          <w:rFonts w:ascii="仿宋" w:hAnsi="仿宋" w:eastAsia="仿宋"/>
          <w:b/>
          <w:bCs/>
          <w:sz w:val="32"/>
          <w:szCs w:val="32"/>
        </w:rPr>
      </w:pPr>
    </w:p>
    <w:p w14:paraId="12D307A8">
      <w:pPr>
        <w:spacing w:line="600" w:lineRule="exact"/>
        <w:jc w:val="center"/>
        <w:rPr>
          <w:rFonts w:ascii="仿宋" w:hAnsi="仿宋" w:eastAsia="仿宋"/>
          <w:b/>
          <w:bCs/>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00172A27"/>
    <w:rsid w:val="00001A8B"/>
    <w:rsid w:val="0002229B"/>
    <w:rsid w:val="00024868"/>
    <w:rsid w:val="000273BD"/>
    <w:rsid w:val="00027936"/>
    <w:rsid w:val="0003358A"/>
    <w:rsid w:val="00033EA1"/>
    <w:rsid w:val="000340FA"/>
    <w:rsid w:val="000343D7"/>
    <w:rsid w:val="00040798"/>
    <w:rsid w:val="000415B7"/>
    <w:rsid w:val="00041E3F"/>
    <w:rsid w:val="00043182"/>
    <w:rsid w:val="00055DAA"/>
    <w:rsid w:val="00061F7B"/>
    <w:rsid w:val="000658A3"/>
    <w:rsid w:val="00074155"/>
    <w:rsid w:val="000873EF"/>
    <w:rsid w:val="000942DB"/>
    <w:rsid w:val="000A3F69"/>
    <w:rsid w:val="000A6710"/>
    <w:rsid w:val="000B2E5E"/>
    <w:rsid w:val="000B4965"/>
    <w:rsid w:val="000D5013"/>
    <w:rsid w:val="000E2F64"/>
    <w:rsid w:val="000F24D6"/>
    <w:rsid w:val="00103957"/>
    <w:rsid w:val="00116512"/>
    <w:rsid w:val="00124A1F"/>
    <w:rsid w:val="00132739"/>
    <w:rsid w:val="00152C6D"/>
    <w:rsid w:val="00162D39"/>
    <w:rsid w:val="001652F2"/>
    <w:rsid w:val="001678BD"/>
    <w:rsid w:val="00172A27"/>
    <w:rsid w:val="00180381"/>
    <w:rsid w:val="00182373"/>
    <w:rsid w:val="00184A1D"/>
    <w:rsid w:val="001A4DDF"/>
    <w:rsid w:val="001A67DB"/>
    <w:rsid w:val="001B3A4F"/>
    <w:rsid w:val="001C3C29"/>
    <w:rsid w:val="001C5D8D"/>
    <w:rsid w:val="001D17D9"/>
    <w:rsid w:val="001D51E5"/>
    <w:rsid w:val="001E080D"/>
    <w:rsid w:val="001E29CF"/>
    <w:rsid w:val="001E53D0"/>
    <w:rsid w:val="001F0C3B"/>
    <w:rsid w:val="00202C14"/>
    <w:rsid w:val="00202C82"/>
    <w:rsid w:val="002030FA"/>
    <w:rsid w:val="0021201D"/>
    <w:rsid w:val="00212ABC"/>
    <w:rsid w:val="00214427"/>
    <w:rsid w:val="00226CB7"/>
    <w:rsid w:val="002456A4"/>
    <w:rsid w:val="00250A29"/>
    <w:rsid w:val="00252BA4"/>
    <w:rsid w:val="00254472"/>
    <w:rsid w:val="00264552"/>
    <w:rsid w:val="00264EF9"/>
    <w:rsid w:val="00265724"/>
    <w:rsid w:val="00270CD2"/>
    <w:rsid w:val="0027426B"/>
    <w:rsid w:val="00277CB9"/>
    <w:rsid w:val="00283550"/>
    <w:rsid w:val="00283EF5"/>
    <w:rsid w:val="0028529D"/>
    <w:rsid w:val="00290B0E"/>
    <w:rsid w:val="00294B20"/>
    <w:rsid w:val="002C279F"/>
    <w:rsid w:val="002D39DB"/>
    <w:rsid w:val="002D4C81"/>
    <w:rsid w:val="002E0A30"/>
    <w:rsid w:val="002F33B3"/>
    <w:rsid w:val="002F76B3"/>
    <w:rsid w:val="003130C4"/>
    <w:rsid w:val="00316C4B"/>
    <w:rsid w:val="00316DCD"/>
    <w:rsid w:val="0031760F"/>
    <w:rsid w:val="0032192B"/>
    <w:rsid w:val="003240A9"/>
    <w:rsid w:val="00325798"/>
    <w:rsid w:val="00332599"/>
    <w:rsid w:val="0033649D"/>
    <w:rsid w:val="00340225"/>
    <w:rsid w:val="00345D31"/>
    <w:rsid w:val="003479BD"/>
    <w:rsid w:val="003643FA"/>
    <w:rsid w:val="00370008"/>
    <w:rsid w:val="0037197D"/>
    <w:rsid w:val="00373751"/>
    <w:rsid w:val="003768D5"/>
    <w:rsid w:val="00381205"/>
    <w:rsid w:val="00382BD4"/>
    <w:rsid w:val="003B1EA4"/>
    <w:rsid w:val="003C358D"/>
    <w:rsid w:val="003C4197"/>
    <w:rsid w:val="003C47E6"/>
    <w:rsid w:val="003C4FC2"/>
    <w:rsid w:val="003D2724"/>
    <w:rsid w:val="003D51B2"/>
    <w:rsid w:val="003E2331"/>
    <w:rsid w:val="003E3339"/>
    <w:rsid w:val="003E3D84"/>
    <w:rsid w:val="003F4A42"/>
    <w:rsid w:val="003F4F92"/>
    <w:rsid w:val="004006A1"/>
    <w:rsid w:val="00416E61"/>
    <w:rsid w:val="0042790C"/>
    <w:rsid w:val="00430D88"/>
    <w:rsid w:val="0045058D"/>
    <w:rsid w:val="004506F9"/>
    <w:rsid w:val="004529DB"/>
    <w:rsid w:val="004717A2"/>
    <w:rsid w:val="00472D3A"/>
    <w:rsid w:val="00473DF3"/>
    <w:rsid w:val="004749A2"/>
    <w:rsid w:val="004859CC"/>
    <w:rsid w:val="004867FE"/>
    <w:rsid w:val="00487911"/>
    <w:rsid w:val="00491741"/>
    <w:rsid w:val="00494018"/>
    <w:rsid w:val="004A2C25"/>
    <w:rsid w:val="004B0CEE"/>
    <w:rsid w:val="004B2878"/>
    <w:rsid w:val="004B424B"/>
    <w:rsid w:val="004B6F3C"/>
    <w:rsid w:val="004B7A2B"/>
    <w:rsid w:val="004E1403"/>
    <w:rsid w:val="004E1DF7"/>
    <w:rsid w:val="004E4AC4"/>
    <w:rsid w:val="004F2B09"/>
    <w:rsid w:val="00500E5F"/>
    <w:rsid w:val="00502FFE"/>
    <w:rsid w:val="005122EF"/>
    <w:rsid w:val="00513175"/>
    <w:rsid w:val="0051441A"/>
    <w:rsid w:val="00517C33"/>
    <w:rsid w:val="00517D5F"/>
    <w:rsid w:val="00521AF2"/>
    <w:rsid w:val="00523644"/>
    <w:rsid w:val="005312E4"/>
    <w:rsid w:val="005330C9"/>
    <w:rsid w:val="0054069E"/>
    <w:rsid w:val="00544866"/>
    <w:rsid w:val="005514B7"/>
    <w:rsid w:val="00561F68"/>
    <w:rsid w:val="005767CC"/>
    <w:rsid w:val="00590D9F"/>
    <w:rsid w:val="00595D26"/>
    <w:rsid w:val="00595EAD"/>
    <w:rsid w:val="00597842"/>
    <w:rsid w:val="005A0ABD"/>
    <w:rsid w:val="005A46D2"/>
    <w:rsid w:val="005A732E"/>
    <w:rsid w:val="005A74E6"/>
    <w:rsid w:val="005B3913"/>
    <w:rsid w:val="005B404E"/>
    <w:rsid w:val="005C1BE4"/>
    <w:rsid w:val="005D28FD"/>
    <w:rsid w:val="005D4CAB"/>
    <w:rsid w:val="005D4D55"/>
    <w:rsid w:val="005E05DB"/>
    <w:rsid w:val="005E2CFB"/>
    <w:rsid w:val="005F2103"/>
    <w:rsid w:val="005F3D1C"/>
    <w:rsid w:val="006021D4"/>
    <w:rsid w:val="00614A3D"/>
    <w:rsid w:val="006179A6"/>
    <w:rsid w:val="0062378F"/>
    <w:rsid w:val="00623CAC"/>
    <w:rsid w:val="00637DE3"/>
    <w:rsid w:val="00641842"/>
    <w:rsid w:val="00650831"/>
    <w:rsid w:val="00651EEC"/>
    <w:rsid w:val="006843D8"/>
    <w:rsid w:val="00686673"/>
    <w:rsid w:val="00691E8C"/>
    <w:rsid w:val="006A02F8"/>
    <w:rsid w:val="006A22C4"/>
    <w:rsid w:val="006A2336"/>
    <w:rsid w:val="006A348B"/>
    <w:rsid w:val="006A351B"/>
    <w:rsid w:val="006A460B"/>
    <w:rsid w:val="006A5ED4"/>
    <w:rsid w:val="006A6B05"/>
    <w:rsid w:val="006A7D70"/>
    <w:rsid w:val="006B0422"/>
    <w:rsid w:val="006B0576"/>
    <w:rsid w:val="006C0AF2"/>
    <w:rsid w:val="006C1B53"/>
    <w:rsid w:val="006D7730"/>
    <w:rsid w:val="006E1514"/>
    <w:rsid w:val="006E1FF5"/>
    <w:rsid w:val="006E224A"/>
    <w:rsid w:val="006E25D9"/>
    <w:rsid w:val="006E5284"/>
    <w:rsid w:val="006F3EB5"/>
    <w:rsid w:val="006F7350"/>
    <w:rsid w:val="00702E34"/>
    <w:rsid w:val="00704395"/>
    <w:rsid w:val="00705354"/>
    <w:rsid w:val="00710FE7"/>
    <w:rsid w:val="00717621"/>
    <w:rsid w:val="00720FF1"/>
    <w:rsid w:val="007246DA"/>
    <w:rsid w:val="00727A53"/>
    <w:rsid w:val="00734B05"/>
    <w:rsid w:val="00751ACF"/>
    <w:rsid w:val="007549DF"/>
    <w:rsid w:val="00761872"/>
    <w:rsid w:val="00763B58"/>
    <w:rsid w:val="00780378"/>
    <w:rsid w:val="00787B42"/>
    <w:rsid w:val="0079187B"/>
    <w:rsid w:val="00792F1A"/>
    <w:rsid w:val="007A23C1"/>
    <w:rsid w:val="007B3166"/>
    <w:rsid w:val="007B5B5E"/>
    <w:rsid w:val="007C4539"/>
    <w:rsid w:val="007C7BDE"/>
    <w:rsid w:val="007D1B84"/>
    <w:rsid w:val="007E23F2"/>
    <w:rsid w:val="007E43F0"/>
    <w:rsid w:val="007F3657"/>
    <w:rsid w:val="007F4CC5"/>
    <w:rsid w:val="00812ED5"/>
    <w:rsid w:val="008208D0"/>
    <w:rsid w:val="008277D9"/>
    <w:rsid w:val="008312FE"/>
    <w:rsid w:val="00836ABF"/>
    <w:rsid w:val="00837DBB"/>
    <w:rsid w:val="0084478C"/>
    <w:rsid w:val="0086095F"/>
    <w:rsid w:val="0086638C"/>
    <w:rsid w:val="00871512"/>
    <w:rsid w:val="00874AAB"/>
    <w:rsid w:val="008A3E8D"/>
    <w:rsid w:val="008A6141"/>
    <w:rsid w:val="008A7EBD"/>
    <w:rsid w:val="008D7221"/>
    <w:rsid w:val="008E7175"/>
    <w:rsid w:val="008F07E6"/>
    <w:rsid w:val="008F1E6C"/>
    <w:rsid w:val="008F772D"/>
    <w:rsid w:val="009019AA"/>
    <w:rsid w:val="00916D24"/>
    <w:rsid w:val="00917348"/>
    <w:rsid w:val="009237C4"/>
    <w:rsid w:val="009356E2"/>
    <w:rsid w:val="00944C48"/>
    <w:rsid w:val="009477B7"/>
    <w:rsid w:val="00950252"/>
    <w:rsid w:val="00965DA8"/>
    <w:rsid w:val="00967F5D"/>
    <w:rsid w:val="009843AC"/>
    <w:rsid w:val="0098511D"/>
    <w:rsid w:val="00994334"/>
    <w:rsid w:val="009A0F95"/>
    <w:rsid w:val="009B3ADF"/>
    <w:rsid w:val="009B4D7A"/>
    <w:rsid w:val="009B7A12"/>
    <w:rsid w:val="009C2FE7"/>
    <w:rsid w:val="009C3B52"/>
    <w:rsid w:val="009D442D"/>
    <w:rsid w:val="009E6817"/>
    <w:rsid w:val="009E6E9A"/>
    <w:rsid w:val="009F4C45"/>
    <w:rsid w:val="009F7443"/>
    <w:rsid w:val="00A00C21"/>
    <w:rsid w:val="00A01D2B"/>
    <w:rsid w:val="00A034B8"/>
    <w:rsid w:val="00A0739D"/>
    <w:rsid w:val="00A14A83"/>
    <w:rsid w:val="00A27F72"/>
    <w:rsid w:val="00A42218"/>
    <w:rsid w:val="00A60C5D"/>
    <w:rsid w:val="00A671C4"/>
    <w:rsid w:val="00A70249"/>
    <w:rsid w:val="00A70B02"/>
    <w:rsid w:val="00A71D9F"/>
    <w:rsid w:val="00A728DC"/>
    <w:rsid w:val="00A73917"/>
    <w:rsid w:val="00A77536"/>
    <w:rsid w:val="00A80F59"/>
    <w:rsid w:val="00A9214D"/>
    <w:rsid w:val="00A92E9F"/>
    <w:rsid w:val="00AA3205"/>
    <w:rsid w:val="00AA4917"/>
    <w:rsid w:val="00AB0EA9"/>
    <w:rsid w:val="00AC0B9B"/>
    <w:rsid w:val="00AC2748"/>
    <w:rsid w:val="00AC4EBE"/>
    <w:rsid w:val="00AC50B9"/>
    <w:rsid w:val="00AD45CC"/>
    <w:rsid w:val="00AF0664"/>
    <w:rsid w:val="00AF6C76"/>
    <w:rsid w:val="00B0093B"/>
    <w:rsid w:val="00B010C5"/>
    <w:rsid w:val="00B050EE"/>
    <w:rsid w:val="00B057BB"/>
    <w:rsid w:val="00B068E6"/>
    <w:rsid w:val="00B07739"/>
    <w:rsid w:val="00B11EC7"/>
    <w:rsid w:val="00B3153A"/>
    <w:rsid w:val="00B33BEA"/>
    <w:rsid w:val="00B355C6"/>
    <w:rsid w:val="00B53221"/>
    <w:rsid w:val="00B5798E"/>
    <w:rsid w:val="00B57C9F"/>
    <w:rsid w:val="00B605B0"/>
    <w:rsid w:val="00B63572"/>
    <w:rsid w:val="00B647E3"/>
    <w:rsid w:val="00B845B3"/>
    <w:rsid w:val="00B85D8B"/>
    <w:rsid w:val="00B9597A"/>
    <w:rsid w:val="00BA05AE"/>
    <w:rsid w:val="00BB4A40"/>
    <w:rsid w:val="00BC69AD"/>
    <w:rsid w:val="00BD3DA9"/>
    <w:rsid w:val="00BD6C3E"/>
    <w:rsid w:val="00BE3674"/>
    <w:rsid w:val="00BF15F8"/>
    <w:rsid w:val="00BF5512"/>
    <w:rsid w:val="00C06004"/>
    <w:rsid w:val="00C10681"/>
    <w:rsid w:val="00C17D80"/>
    <w:rsid w:val="00C24A98"/>
    <w:rsid w:val="00C3049A"/>
    <w:rsid w:val="00C31B1E"/>
    <w:rsid w:val="00C37B06"/>
    <w:rsid w:val="00C421A5"/>
    <w:rsid w:val="00C51788"/>
    <w:rsid w:val="00C60666"/>
    <w:rsid w:val="00C61E90"/>
    <w:rsid w:val="00C6476F"/>
    <w:rsid w:val="00C77645"/>
    <w:rsid w:val="00C938F7"/>
    <w:rsid w:val="00CA5A9D"/>
    <w:rsid w:val="00CB01D2"/>
    <w:rsid w:val="00CB3271"/>
    <w:rsid w:val="00CE04C3"/>
    <w:rsid w:val="00CE1EBA"/>
    <w:rsid w:val="00CE76A0"/>
    <w:rsid w:val="00D00CD8"/>
    <w:rsid w:val="00D135E3"/>
    <w:rsid w:val="00D13C55"/>
    <w:rsid w:val="00D148C6"/>
    <w:rsid w:val="00D17A8A"/>
    <w:rsid w:val="00D2118D"/>
    <w:rsid w:val="00D22681"/>
    <w:rsid w:val="00D22E38"/>
    <w:rsid w:val="00D27EFF"/>
    <w:rsid w:val="00D30778"/>
    <w:rsid w:val="00D315A9"/>
    <w:rsid w:val="00D33BEA"/>
    <w:rsid w:val="00D415BA"/>
    <w:rsid w:val="00D61274"/>
    <w:rsid w:val="00D6285B"/>
    <w:rsid w:val="00D63780"/>
    <w:rsid w:val="00D644EE"/>
    <w:rsid w:val="00D70C48"/>
    <w:rsid w:val="00D75489"/>
    <w:rsid w:val="00D7689A"/>
    <w:rsid w:val="00D9272B"/>
    <w:rsid w:val="00DA181B"/>
    <w:rsid w:val="00DA2DD9"/>
    <w:rsid w:val="00DB501A"/>
    <w:rsid w:val="00DB50A4"/>
    <w:rsid w:val="00DC3A5E"/>
    <w:rsid w:val="00DC4ABB"/>
    <w:rsid w:val="00DC73EE"/>
    <w:rsid w:val="00DC7BAF"/>
    <w:rsid w:val="00DD06FF"/>
    <w:rsid w:val="00DD5FE9"/>
    <w:rsid w:val="00DD73D1"/>
    <w:rsid w:val="00DE6377"/>
    <w:rsid w:val="00DF0E73"/>
    <w:rsid w:val="00DF4139"/>
    <w:rsid w:val="00E00C7A"/>
    <w:rsid w:val="00E0131C"/>
    <w:rsid w:val="00E16568"/>
    <w:rsid w:val="00E17021"/>
    <w:rsid w:val="00E209CF"/>
    <w:rsid w:val="00E32479"/>
    <w:rsid w:val="00E32FB9"/>
    <w:rsid w:val="00E37D6C"/>
    <w:rsid w:val="00E55B68"/>
    <w:rsid w:val="00E56941"/>
    <w:rsid w:val="00E569EC"/>
    <w:rsid w:val="00E67BE6"/>
    <w:rsid w:val="00E83EFF"/>
    <w:rsid w:val="00E86440"/>
    <w:rsid w:val="00E8683C"/>
    <w:rsid w:val="00E93B43"/>
    <w:rsid w:val="00EA0AD2"/>
    <w:rsid w:val="00EA1529"/>
    <w:rsid w:val="00EA2B72"/>
    <w:rsid w:val="00EA4FD2"/>
    <w:rsid w:val="00EC1704"/>
    <w:rsid w:val="00EC1EAC"/>
    <w:rsid w:val="00EF3926"/>
    <w:rsid w:val="00EF572B"/>
    <w:rsid w:val="00F12385"/>
    <w:rsid w:val="00F12FE7"/>
    <w:rsid w:val="00F14645"/>
    <w:rsid w:val="00F20FA7"/>
    <w:rsid w:val="00F32899"/>
    <w:rsid w:val="00F40980"/>
    <w:rsid w:val="00F44E70"/>
    <w:rsid w:val="00F53754"/>
    <w:rsid w:val="00F54C4A"/>
    <w:rsid w:val="00F55ACA"/>
    <w:rsid w:val="00F74360"/>
    <w:rsid w:val="00F755D7"/>
    <w:rsid w:val="00F80558"/>
    <w:rsid w:val="00F8574F"/>
    <w:rsid w:val="00FB462F"/>
    <w:rsid w:val="00FB56AF"/>
    <w:rsid w:val="00FE16FA"/>
    <w:rsid w:val="00FE328A"/>
    <w:rsid w:val="00FE6269"/>
    <w:rsid w:val="00FF5CD6"/>
    <w:rsid w:val="015679D0"/>
    <w:rsid w:val="025D08EA"/>
    <w:rsid w:val="031B69DE"/>
    <w:rsid w:val="0328331A"/>
    <w:rsid w:val="05633A58"/>
    <w:rsid w:val="065B5A88"/>
    <w:rsid w:val="06B411F0"/>
    <w:rsid w:val="06F7130D"/>
    <w:rsid w:val="070677A2"/>
    <w:rsid w:val="070E6657"/>
    <w:rsid w:val="07F933E3"/>
    <w:rsid w:val="085C6E7F"/>
    <w:rsid w:val="087403E0"/>
    <w:rsid w:val="089D7C92"/>
    <w:rsid w:val="09093BF7"/>
    <w:rsid w:val="09246605"/>
    <w:rsid w:val="09273A00"/>
    <w:rsid w:val="09714591"/>
    <w:rsid w:val="09750C0F"/>
    <w:rsid w:val="0A7E3C56"/>
    <w:rsid w:val="0B095AB3"/>
    <w:rsid w:val="0B5C2086"/>
    <w:rsid w:val="0BE56081"/>
    <w:rsid w:val="0C41127C"/>
    <w:rsid w:val="0C4813F5"/>
    <w:rsid w:val="0CE75980"/>
    <w:rsid w:val="0DBE1A50"/>
    <w:rsid w:val="0DD42148"/>
    <w:rsid w:val="0F5F2145"/>
    <w:rsid w:val="0F7554C5"/>
    <w:rsid w:val="0FD3668F"/>
    <w:rsid w:val="0FF87EA4"/>
    <w:rsid w:val="10002F26"/>
    <w:rsid w:val="11365128"/>
    <w:rsid w:val="11DA1F57"/>
    <w:rsid w:val="12E070F9"/>
    <w:rsid w:val="13BE003E"/>
    <w:rsid w:val="14627FE2"/>
    <w:rsid w:val="148664C7"/>
    <w:rsid w:val="15632701"/>
    <w:rsid w:val="15A05265"/>
    <w:rsid w:val="15DB2014"/>
    <w:rsid w:val="164B6F7F"/>
    <w:rsid w:val="178C5AA1"/>
    <w:rsid w:val="17A87124"/>
    <w:rsid w:val="186005E0"/>
    <w:rsid w:val="187622AE"/>
    <w:rsid w:val="18BB3F98"/>
    <w:rsid w:val="199D176C"/>
    <w:rsid w:val="1A1D6E85"/>
    <w:rsid w:val="1A501008"/>
    <w:rsid w:val="1C164652"/>
    <w:rsid w:val="1DA63635"/>
    <w:rsid w:val="1E570599"/>
    <w:rsid w:val="1E7D4396"/>
    <w:rsid w:val="1E987108"/>
    <w:rsid w:val="1EEF6336"/>
    <w:rsid w:val="1F3F33F9"/>
    <w:rsid w:val="20CA722C"/>
    <w:rsid w:val="20EC75B1"/>
    <w:rsid w:val="21885798"/>
    <w:rsid w:val="22053E70"/>
    <w:rsid w:val="22CF2CE6"/>
    <w:rsid w:val="231A0405"/>
    <w:rsid w:val="23F70B88"/>
    <w:rsid w:val="24082954"/>
    <w:rsid w:val="24253506"/>
    <w:rsid w:val="249C4E4A"/>
    <w:rsid w:val="251F61A7"/>
    <w:rsid w:val="26355556"/>
    <w:rsid w:val="267C4188"/>
    <w:rsid w:val="26F1147D"/>
    <w:rsid w:val="27DB542D"/>
    <w:rsid w:val="29114058"/>
    <w:rsid w:val="29140E73"/>
    <w:rsid w:val="2AB0164F"/>
    <w:rsid w:val="2AC450FA"/>
    <w:rsid w:val="2C92725E"/>
    <w:rsid w:val="2CDA5AF8"/>
    <w:rsid w:val="2D8E7174"/>
    <w:rsid w:val="2DF126AA"/>
    <w:rsid w:val="2E093550"/>
    <w:rsid w:val="2ED964C1"/>
    <w:rsid w:val="2F4800A8"/>
    <w:rsid w:val="30ED7159"/>
    <w:rsid w:val="31124E12"/>
    <w:rsid w:val="322D17D7"/>
    <w:rsid w:val="32566F80"/>
    <w:rsid w:val="337C6572"/>
    <w:rsid w:val="33ED4200"/>
    <w:rsid w:val="340C3D9A"/>
    <w:rsid w:val="343C3F54"/>
    <w:rsid w:val="35C16E06"/>
    <w:rsid w:val="366364DD"/>
    <w:rsid w:val="369B31B3"/>
    <w:rsid w:val="370B6762"/>
    <w:rsid w:val="37296A11"/>
    <w:rsid w:val="37B22EAA"/>
    <w:rsid w:val="380D00E1"/>
    <w:rsid w:val="3A0B247B"/>
    <w:rsid w:val="3BA1126C"/>
    <w:rsid w:val="3C0B4937"/>
    <w:rsid w:val="3CC6538C"/>
    <w:rsid w:val="3CE753A4"/>
    <w:rsid w:val="3EFB5137"/>
    <w:rsid w:val="3F5D194E"/>
    <w:rsid w:val="3FF316C7"/>
    <w:rsid w:val="41984EBF"/>
    <w:rsid w:val="41D8350E"/>
    <w:rsid w:val="424C7A58"/>
    <w:rsid w:val="42E45EE2"/>
    <w:rsid w:val="43036368"/>
    <w:rsid w:val="434F5A51"/>
    <w:rsid w:val="43E50164"/>
    <w:rsid w:val="44CC3808"/>
    <w:rsid w:val="44CD4E80"/>
    <w:rsid w:val="456F5F37"/>
    <w:rsid w:val="45F9639D"/>
    <w:rsid w:val="473E02B7"/>
    <w:rsid w:val="4880045B"/>
    <w:rsid w:val="48D367DD"/>
    <w:rsid w:val="48ED43E7"/>
    <w:rsid w:val="4950607F"/>
    <w:rsid w:val="4A1A1731"/>
    <w:rsid w:val="4A3537EB"/>
    <w:rsid w:val="4A49144C"/>
    <w:rsid w:val="4AA30AF1"/>
    <w:rsid w:val="4B2A405F"/>
    <w:rsid w:val="4BDE3E16"/>
    <w:rsid w:val="4C431BF1"/>
    <w:rsid w:val="4CD34FFD"/>
    <w:rsid w:val="4D4F1685"/>
    <w:rsid w:val="4DED34C4"/>
    <w:rsid w:val="4E9E788D"/>
    <w:rsid w:val="4EAA6232"/>
    <w:rsid w:val="4F160DB9"/>
    <w:rsid w:val="502D45B8"/>
    <w:rsid w:val="503A5393"/>
    <w:rsid w:val="5043693E"/>
    <w:rsid w:val="50A8054F"/>
    <w:rsid w:val="512E4EF8"/>
    <w:rsid w:val="51D6733E"/>
    <w:rsid w:val="52742DDF"/>
    <w:rsid w:val="529B502B"/>
    <w:rsid w:val="533D58C6"/>
    <w:rsid w:val="53B536AF"/>
    <w:rsid w:val="53F13F42"/>
    <w:rsid w:val="54624EB9"/>
    <w:rsid w:val="546649A9"/>
    <w:rsid w:val="54DE4E87"/>
    <w:rsid w:val="55C223DD"/>
    <w:rsid w:val="561F3FB8"/>
    <w:rsid w:val="56310FE7"/>
    <w:rsid w:val="5742427D"/>
    <w:rsid w:val="57E04A72"/>
    <w:rsid w:val="57FB5D50"/>
    <w:rsid w:val="582232DD"/>
    <w:rsid w:val="58BC54DF"/>
    <w:rsid w:val="58FA6008"/>
    <w:rsid w:val="59777658"/>
    <w:rsid w:val="5A7D0C9E"/>
    <w:rsid w:val="5AB3021C"/>
    <w:rsid w:val="5B1B1377"/>
    <w:rsid w:val="5BEC60DC"/>
    <w:rsid w:val="5CC22998"/>
    <w:rsid w:val="5CE943C9"/>
    <w:rsid w:val="5D8B5480"/>
    <w:rsid w:val="5E3B39DE"/>
    <w:rsid w:val="5EDB41E5"/>
    <w:rsid w:val="5FBC4017"/>
    <w:rsid w:val="60011A1B"/>
    <w:rsid w:val="605E0C2A"/>
    <w:rsid w:val="60A907EA"/>
    <w:rsid w:val="60C05441"/>
    <w:rsid w:val="60D13AF2"/>
    <w:rsid w:val="611B4D6D"/>
    <w:rsid w:val="6145544E"/>
    <w:rsid w:val="61532759"/>
    <w:rsid w:val="61EE5FDE"/>
    <w:rsid w:val="62DB0C58"/>
    <w:rsid w:val="630F26B0"/>
    <w:rsid w:val="63B03E93"/>
    <w:rsid w:val="63B82D47"/>
    <w:rsid w:val="64983FB7"/>
    <w:rsid w:val="64C71494"/>
    <w:rsid w:val="65053D6A"/>
    <w:rsid w:val="6530278D"/>
    <w:rsid w:val="66AD46B9"/>
    <w:rsid w:val="66B5531C"/>
    <w:rsid w:val="67C73559"/>
    <w:rsid w:val="68EF4B15"/>
    <w:rsid w:val="6A303637"/>
    <w:rsid w:val="6A793230"/>
    <w:rsid w:val="6B741C4A"/>
    <w:rsid w:val="6B8C1182"/>
    <w:rsid w:val="6BE16F41"/>
    <w:rsid w:val="6C027255"/>
    <w:rsid w:val="6C803C72"/>
    <w:rsid w:val="6E5A0C83"/>
    <w:rsid w:val="6F1C23DC"/>
    <w:rsid w:val="6F471FA4"/>
    <w:rsid w:val="6F767D3E"/>
    <w:rsid w:val="6F983A5D"/>
    <w:rsid w:val="70027824"/>
    <w:rsid w:val="70580045"/>
    <w:rsid w:val="706C2EEF"/>
    <w:rsid w:val="70E84C6C"/>
    <w:rsid w:val="72646574"/>
    <w:rsid w:val="736624FF"/>
    <w:rsid w:val="738E2E02"/>
    <w:rsid w:val="74E474F8"/>
    <w:rsid w:val="78012DA4"/>
    <w:rsid w:val="78126A72"/>
    <w:rsid w:val="7A2B3E1B"/>
    <w:rsid w:val="7ABD0F17"/>
    <w:rsid w:val="7ACD0A2E"/>
    <w:rsid w:val="7B1448AF"/>
    <w:rsid w:val="7B1D7C08"/>
    <w:rsid w:val="7C504C5E"/>
    <w:rsid w:val="7C9C4B5C"/>
    <w:rsid w:val="7CA13F21"/>
    <w:rsid w:val="7CCC3693"/>
    <w:rsid w:val="7CD96975"/>
    <w:rsid w:val="7D23702C"/>
    <w:rsid w:val="7DAF266D"/>
    <w:rsid w:val="7E0B727F"/>
    <w:rsid w:val="7E53749D"/>
    <w:rsid w:val="7EB51F05"/>
    <w:rsid w:val="7EF50554"/>
    <w:rsid w:val="7F0B7D77"/>
    <w:rsid w:val="7F5931D8"/>
    <w:rsid w:val="7F912972"/>
    <w:rsid w:val="7FFC42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alloon Text"/>
    <w:basedOn w:val="1"/>
    <w:link w:val="13"/>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semiHidden/>
    <w:unhideWhenUsed/>
    <w:qFormat/>
    <w:uiPriority w:val="99"/>
    <w:pPr>
      <w:widowControl w:val="0"/>
      <w:spacing w:before="0" w:beforeAutospacing="1" w:after="0" w:afterAutospacing="1"/>
      <w:ind w:left="0" w:right="0"/>
      <w:jc w:val="left"/>
    </w:pPr>
    <w:rPr>
      <w:rFonts w:asciiTheme="minorHAnsi" w:hAnsiTheme="minorHAnsi" w:eastAsiaTheme="minorEastAsia" w:cstheme="minorBidi"/>
      <w:kern w:val="0"/>
      <w:sz w:val="24"/>
      <w:szCs w:val="22"/>
      <w:lang w:val="en-US" w:eastAsia="zh-CN" w:bidi="ar"/>
    </w:rPr>
  </w:style>
  <w:style w:type="character" w:customStyle="1" w:styleId="9">
    <w:name w:val="页眉 字符"/>
    <w:basedOn w:val="8"/>
    <w:link w:val="5"/>
    <w:qFormat/>
    <w:uiPriority w:val="99"/>
    <w:rPr>
      <w:sz w:val="18"/>
      <w:szCs w:val="18"/>
    </w:rPr>
  </w:style>
  <w:style w:type="character" w:customStyle="1" w:styleId="10">
    <w:name w:val="页脚 字符"/>
    <w:basedOn w:val="8"/>
    <w:link w:val="4"/>
    <w:qFormat/>
    <w:uiPriority w:val="99"/>
    <w:rPr>
      <w:sz w:val="18"/>
      <w:szCs w:val="18"/>
    </w:rPr>
  </w:style>
  <w:style w:type="paragraph" w:customStyle="1" w:styleId="11">
    <w:name w:val="Default"/>
    <w:autoRedefine/>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2">
    <w:name w:val="List Paragraph"/>
    <w:basedOn w:val="1"/>
    <w:autoRedefine/>
    <w:qFormat/>
    <w:uiPriority w:val="34"/>
    <w:pPr>
      <w:ind w:firstLine="420" w:firstLineChars="200"/>
    </w:pPr>
  </w:style>
  <w:style w:type="character" w:customStyle="1" w:styleId="13">
    <w:name w:val="批注框文本 字符"/>
    <w:basedOn w:val="8"/>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80904-B2FB-4FE3-894F-42F14B17BC5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Pages>
  <Words>6272</Words>
  <Characters>7010</Characters>
  <Lines>57</Lines>
  <Paragraphs>16</Paragraphs>
  <TotalTime>0</TotalTime>
  <ScaleCrop>false</ScaleCrop>
  <LinksUpToDate>false</LinksUpToDate>
  <CharactersWithSpaces>7031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企业用户_438431746</cp:lastModifiedBy>
  <cp:lastPrinted>2022-07-27T12:55:00Z</cp:lastPrinted>
  <dcterms:modified xsi:type="dcterms:W3CDTF">2024-10-03T09:37:42Z</dcterms:modified>
  <cp:revision>613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C02081F76A1C414C807C3137DC2EA958</vt:lpwstr>
  </property>
</Properties>
</file>