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岳阳市城西清扫保洁管理所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5.88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200.32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5.88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200.32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5.88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200.32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2164.26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2300.00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3496.89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2164.26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2250.00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3446.89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编外用工人员经费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2078.00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2046.54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标准化考核奖励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城乡社区治理专项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920.00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公务用车运行维护费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172.00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172.00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环卫清扫经费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369.06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239.94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就业补助资金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15.71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卫健综合专项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综合绩效奖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45.71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禁毒经费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0.59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开放型经济发展专项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城市综合管理专项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1777.33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会议专项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1.70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民政综合专项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7.58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8.05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11.75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4.62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9.36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483.37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91.34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420.14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eastAsia="宋体"/>
          <w:sz w:val="28"/>
          <w:szCs w:val="28"/>
          <w:lang w:val="en-US" w:eastAsia="zh-CN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许慧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0730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8412556   填报日期：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2024-05-25</w:t>
      </w:r>
    </w:p>
    <w:p>
      <w:pPr>
        <w:spacing w:before="64" w:line="230" w:lineRule="auto"/>
        <w:rPr>
          <w:rFonts w:hint="eastAsia" w:ascii="Times New Roman" w:hAnsi="Times New Roman" w:eastAsia="黑体" w:cs="Times New Roman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hint="eastAsia" w:ascii="Times New Roman" w:hAnsi="Times New Roman" w:eastAsia="宋体" w:cs="Times New Roman"/>
          <w:spacing w:val="-4"/>
          <w:sz w:val="31"/>
          <w:szCs w:val="31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>
            <w:pPr>
              <w:pStyle w:val="9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岳阳市城西清扫保洁管理所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3245.12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4569.96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4404.13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96.37%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9.63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4540.79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907.24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1" w:line="207" w:lineRule="auto"/>
              <w:ind w:left="9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3496.89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29.17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numPr>
                <w:ilvl w:val="0"/>
                <w:numId w:val="1"/>
              </w:numPr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辖内111座外借公厕的清扫保洁、设备维修工作纳入本所范围；</w:t>
            </w:r>
          </w:p>
          <w:p>
            <w:pPr>
              <w:pStyle w:val="9"/>
              <w:numPr>
                <w:ilvl w:val="0"/>
                <w:numId w:val="0"/>
              </w:numPr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2、对中心城区冷水铺、洞庭大道、巴陵中路、巴陵西路等45条主次干道的全覆盖，全年共计出车30000余台次。</w:t>
            </w:r>
          </w:p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3、每周对街面1278个垃圾容器、301台作业收集板车进行常态化清洗。</w:t>
            </w:r>
          </w:p>
          <w:p>
            <w:pPr>
              <w:pStyle w:val="9"/>
              <w:spacing w:line="235" w:lineRule="exact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4、我所共配设19座户外爱心驿站，提供冰柜、空调、微波炉等设备为广大户外工作者带来便利。</w:t>
            </w:r>
          </w:p>
        </w:tc>
        <w:tc>
          <w:tcPr>
            <w:tcW w:w="43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default" w:ascii="宋体" w:hAnsi="宋体" w:eastAsia="仿宋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、将所辖内111座外借公厕的清扫保洁、设备维修工作纳入本所范围，制定公厕责任划分表，落实生产责任，明确分工，定时定点进行督查，保证公厕清扫保洁工作及时高效，提高公厕服务质量。2、通过人车结合方式坚持扬尘雾炮车、洒水车每2小时作业一次，对中心城区冷水铺、洞庭大道、巴陵中路、巴陵西路等45条主次干道的全覆盖，全年共计出车30000余台次。3、2023年，我所坚持每周对街面1278个垃圾容器、301台作业收集板车进行常态化清洗。4、为建立和谐有序的服务型单位，我所共配设19座户外爱心驿站，提供冰柜、空调、微波炉等设备为广大户外工作者带来便利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辖内外借公厕的清扫保洁、设备维修等数量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111座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111座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作业收集板车常态化清洗数量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301台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301台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仿宋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出车台数清洗路面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30000余台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30000余台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配设户外爱心驿站个数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19座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19座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每周对街面垃圾容器常态化清洗数量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1278个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1278个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辖区内主次干道的市容环境覆盖率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12345服务热线反馈问题处置率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安全生产事故发生率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zh-CN" w:bidi="ar-SA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1"/>
                <w:lang w:val="en-US" w:eastAsia="zh-CN" w:bidi="ar-SA"/>
              </w:rPr>
              <w:t>每日坚持5-6小时步行督查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每日5-6小时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每日坚持5-6小时步行督查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扬尘雾炮车、洒水车每2小时作业一次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每2小时作业一次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每2小时作业一次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总成本控制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不超过年初预算投入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4404.13万元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年初原岳阳市城南清扫保洁管理所的287名编外人员（其中：企编31人，环卫工人256人）和197万平方米清扫保洁任务转到我所，增加了经费支出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公厕清扫保洁工作及时高效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高效及时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制定公厕责任划分表，落实生产责任，明确分工，定时定点进行督查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有力提高垃圾分类质量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显著提高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显著提高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坚持开展长效化、常态化的市容卫生清理工作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坚持开展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坚持开展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庭院职工生活质量得以提高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显著提高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通过与112户庭院住户自筹资金59.9万元对五里牌、白杨坡、路灯会三座职工庭院进行水改，用近两个月时间，解决了多年的旧庭院用水问题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提高无物业小区管理水平，提高居民生活品质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显著提高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定点支持无物业管理小区，长期开展“大扫除”环境整治工作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群众对单位满意度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95%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95%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职工对单位满意度</w:t>
            </w:r>
          </w:p>
        </w:tc>
        <w:tc>
          <w:tcPr>
            <w:tcW w:w="1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95%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95%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98.63</w:t>
            </w:r>
            <w:bookmarkStart w:id="0" w:name="_GoBack"/>
            <w:bookmarkEnd w:id="0"/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填表人：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许慧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   联系电话：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0730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8412556   填报日期：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2024-05-25</w:t>
      </w:r>
    </w:p>
    <w:p>
      <w:pPr>
        <w:spacing w:before="191" w:line="230" w:lineRule="auto"/>
        <w:rPr>
          <w:rFonts w:hint="eastAsia" w:ascii="方正小标宋简体" w:hAnsi="方正小标宋简体" w:eastAsia="黑体" w:cs="方正小标宋简体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hint="eastAsia" w:ascii="Times New Roman" w:hAnsi="Times New Roman" w:eastAsia="宋体" w:cs="Times New Roman"/>
          <w:spacing w:val="-4"/>
          <w:sz w:val="31"/>
          <w:szCs w:val="31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>
      <w:pPr>
        <w:spacing w:line="217" w:lineRule="auto"/>
        <w:rPr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>
      <w:pPr>
        <w:spacing w:before="64" w:line="230" w:lineRule="auto"/>
        <w:rPr>
          <w:rFonts w:hint="eastAsia" w:ascii="Times New Roman" w:hAnsi="Times New Roman" w:eastAsia="黑体" w:cs="Times New Roman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hint="eastAsia" w:ascii="Times New Roman" w:hAnsi="Times New Roman" w:eastAsia="宋体" w:cs="Times New Roman"/>
          <w:spacing w:val="-4"/>
          <w:sz w:val="31"/>
          <w:szCs w:val="31"/>
          <w:lang w:val="en-US" w:eastAsia="zh-CN"/>
        </w:rPr>
        <w:t>4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岳阳市城西清扫保洁管理所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单位整体支出绩效自评报告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>2024</w:t>
      </w: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hint="eastAsia" w:ascii="楷体" w:hAnsi="楷体" w:eastAsia="楷体" w:cs="楷体"/>
          <w:spacing w:val="21"/>
          <w:sz w:val="31"/>
          <w:szCs w:val="31"/>
          <w:lang w:val="en-US" w:eastAsia="zh-CN"/>
        </w:rPr>
        <w:t>05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hint="eastAsia" w:ascii="楷体" w:hAnsi="楷体" w:eastAsia="楷体" w:cs="楷体"/>
          <w:spacing w:val="43"/>
          <w:sz w:val="31"/>
          <w:szCs w:val="31"/>
          <w:lang w:val="en-US" w:eastAsia="zh-CN"/>
        </w:rPr>
        <w:t>25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>
      <w:pPr>
        <w:spacing w:line="335" w:lineRule="auto"/>
        <w:rPr>
          <w:rFonts w:ascii="Arial"/>
          <w:sz w:val="21"/>
        </w:rPr>
      </w:pPr>
    </w:p>
    <w:p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 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岳阳市城西清扫保洁管理所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>
      <w:pPr>
        <w:spacing w:line="283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" w:afterAutospacing="0" w:line="0" w:lineRule="atLeast"/>
        <w:ind w:left="0" w:right="0" w:firstLine="628"/>
        <w:jc w:val="both"/>
        <w:textAlignment w:val="center"/>
        <w:rPr>
          <w:rFonts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（一）职能职责</w:t>
      </w: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  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1、负责东茅岭路、巴陵路、火车站立交桥、武广东站以北、京广铁路以西中心城区主干道的清扫保洁、冲洗降尘、人力垃圾中转、隔离桩清洗、果皮筒清掏以及公厕的维护和管理工作;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2、负责所属机械、车辆等设备的维护、保养及安全工作: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3、负责环卫宣传教育和市容卫生督导工作;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4、负责推进清扫保洁市场化运作工作;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5、负责上级主管部门交办的其他工作。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3"/>
        <w:jc w:val="both"/>
        <w:textAlignment w:val="center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（二）机构设置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0" w:lineRule="atLeast"/>
        <w:ind w:left="0" w:right="0" w:firstLine="640"/>
        <w:jc w:val="both"/>
        <w:textAlignment w:val="center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本单位是全额拨款事业单位，为2022年市级下沉单位，正科级。事业编50人，退休85人，企编8人，参企56人，临时工869人。内设4个股室：人秘股、计财股、考评办、安全股。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b/>
          <w:bCs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b/>
          <w:bCs/>
          <w:spacing w:val="9"/>
          <w:position w:val="21"/>
          <w:sz w:val="31"/>
          <w:szCs w:val="31"/>
        </w:rPr>
        <w:t>（一）基本支出情况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jc w:val="left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2023年我单位的基本支出数为880.85万元，其中：人员经费789.19万元，占基本支出的89.59%，主要包括：基本工资、津贴补贴、奖金、绩效工资、伙食补助费、机关事业单位基本养老保险缴费、职工基本医疗保险缴费、其他社会保障缴费、住房公积金、退休费、其他对个人和家庭的补助；日常公用经费91.66万元，占基本支出的10.41%，主要包括：办公费、印刷费、水费、电费、邮电费、差旅费、维修（护）费、培训费、专用材料费、工会经费、福利费、公务用车运行维护费、其他交通费、其他商品和服务支出、办公设备购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（二）项目支出情况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" w:afterAutospacing="0" w:line="0" w:lineRule="atLeast"/>
        <w:ind w:left="0" w:firstLine="629"/>
        <w:textAlignment w:val="auto"/>
        <w:rPr>
          <w:rFonts w:hint="default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2023年我单位项目支出总数为3496.89万元，其中：1、业务工作经费支出50.00万元，主要用于主要用于日常考评、监督等工作经费；2、综合绩效奖45.71万元，主要用于发放2022年在编人员综合绩效奖；3、编外用工人员经费2046.54万元，主要是用于发放企业编人员、临聘人员工资和五险一金等；4、标准化考核奖励（防暑慰问）2.00万元，是寒暑重大节假日慰问等方面；5、城乡社区治理专项920.00万元，主要是用于添置各类设施设备和维修维护，清扫环卫保洁特种车辆的车辆维修费、油料费、保险费和其他相关费用等，果皮筒及内胆、城管工作服换新等经费；6、环卫清扫经费239.94万元，主要是用于环境卫生设施建设、维修改造与管理工作；7、公务用车运行维护费 172.00万元，主要是用于清扫环卫保洁特种车辆的车辆维修费、油料费、保险费和其他相关费用等；8、就业补助资金15.71万元，主要用于发放企业编人员的工资等；9、卫健综合专项4.99万元，主要是用于退休人员的独生子女奖励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</w:pPr>
      <w:r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  <w:t>三、政府性基金预算支出情况</w:t>
      </w:r>
    </w:p>
    <w:p>
      <w:pPr>
        <w:spacing w:before="0" w:beforeAutospacing="0" w:after="1" w:afterAutospacing="0"/>
        <w:ind w:left="0" w:firstLine="628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我单位2023年度无政府性基金预算。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</w:pPr>
      <w:r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  <w:t>四、国有资本经营预算支出情况</w:t>
      </w:r>
    </w:p>
    <w:p>
      <w:pPr>
        <w:spacing w:before="0" w:beforeAutospacing="0" w:after="1" w:afterAutospacing="0"/>
        <w:ind w:left="0" w:firstLine="628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我单位2023年度无国有资本经营预算支出。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</w:pPr>
      <w:r>
        <w:rPr>
          <w:rFonts w:hint="eastAsia" w:ascii="黑体" w:hAnsi="黑体" w:eastAsia="黑体" w:cs="黑体"/>
          <w:spacing w:val="-2"/>
          <w:sz w:val="31"/>
          <w:szCs w:val="31"/>
          <w:lang w:val="en-US" w:eastAsia="zh-CN"/>
        </w:rPr>
        <w:t>五、社会保险基金预算支出情况</w:t>
      </w:r>
    </w:p>
    <w:p>
      <w:pPr>
        <w:spacing w:before="0" w:beforeAutospacing="0" w:after="1" w:afterAutospacing="0"/>
        <w:ind w:left="0" w:firstLine="628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我单位2023年度无社会保险基金预算。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2023年,我所坚持全国文明城市的工作标准，牢固</w:t>
      </w: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zh-CN" w:eastAsia="zh-CN" w:bidi="ar-SA"/>
        </w:rPr>
        <w:t>树立“客厅”理念、“窗口”意识</w:t>
      </w: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，</w:t>
      </w: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zh-CN" w:eastAsia="zh-CN" w:bidi="ar-SA"/>
        </w:rPr>
        <w:t>勇做文明卫生城市的参与者、管理者和建设者，</w:t>
      </w: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切实抓好城市“六治”工作，努力打造干净整洁秀美的宜居家园。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8" w:firstLineChars="200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以“一岗双责”为支撑，落实生产责任。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领导班子发挥“头雁作用”，建立领导干部带班、值班制度，积极参与环卫工作各个环节，成立领导小组，明确领导职责，充分发挥领导职能，齐抓共管合力推动生产工作的开展。2023年，我所领导班子实行“步行看卫生”的工作模式，每日坚持5-6小时步行督查，将“一线工作法”与“一岗双责”有力结合，强化责任担当。全年共计发现重点污染问题200余个，联合小区物业、城管局等部门协调处理门店油污、垃圾满溢等问题3900多个。同时，公厕分管领导带队联点15个街道办事处，统计垃圾收集设施破损、缺失等问题，将所辖内111座外借公厕的清扫保洁、设备维修工作纳入本所范围，制定公厕责任划分表，落实生产责任，明确分工，定时定点进行督查，保证公厕清扫保洁工作及时高效，提高公厕服务质量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firstLine="658" w:firstLineChars="200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以“城市六治”为引领，抓好蓝天保卫战。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坚持开展长效化、常态化的市容卫生清理工作，对管辖区域主次干道、临街商铺、结合区域展开“大扫除”活动，推动文明卫生城市复审工作有序开展。2023年，我所坚持每周对街面1278个垃圾容器、301台作业收集板车进行常态化清洗；通过人车结合方式坚持扬尘雾炮车、洒水车每2小时作业一次，对中心城区冷水铺、洞庭大道、巴陵中路、巴陵西路等45条主次干道的全覆盖，全年共计出车30000余台次。努力抓好日常生产工作，进一步提升市容环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firstLine="658" w:firstLineChars="200"/>
        <w:jc w:val="left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以“创新活水”为理念，优化作业模式。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jc w:val="left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为进一步提升中心城区内垃圾分类精细化水平，强化“干湿分离”工作，据《岳阳市城市生活垃圾分类工作实施方案》要求，今年4月，我所开展楼区主次干道“撤桶进店”攻坚行动。联动城管、社区、物业等部门形成合力，制定相关工作方案、实施计划，明确收集人员、优化运输线路，建立并完善主次干道范围内5457户门店的生活垃圾“定时定点”收运体系，撤除两分及沿街商铺私设的各类垃圾桶1013 处，通过改变居民投放习和环卫收运模式，有力提高垃圾分类质量，擦亮全国文明城市金字招牌。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firstLine="658" w:firstLineChars="200"/>
        <w:jc w:val="left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以“城市为民”为根本，改善居住环境。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jc w:val="left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为贯彻“实事为民”妥善完成庭院“三供一业”的有力实施。今年7月，我所转变工作思路，挑战攻克难关。实地考察走访，收集居民意见，制定工作方案，成立工作小组，统计用户信息，发布水改公告，通过与112户庭院住户自筹资金59.9万元对五里牌、白杨坡、路灯会三座职工庭院进行水改，用近两个月时间，解决了多年的旧庭院用水问题，庭院职工生活质量得以提高，无物业小区生活环境不断改善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firstLine="658" w:firstLineChars="200"/>
        <w:jc w:val="left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以“定点定向”为方式，携手共创文明城。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jc w:val="left"/>
        <w:textAlignment w:val="auto"/>
        <w:rPr>
          <w:rFonts w:hint="default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为深入贯彻落实区委、区政府关于标准化示范创建的指示精神，进一步提高无物业小区管理水平，提高居民生活品质，根据区建设国家文明卫生城市工作指挥部的工作要求，我所定点支持无物业管理小区，对省建筑四公司家属生活小区长期开展“大扫除”环境整治工作。对小区内5000余平方米进行清扫，共计清理牛皮鲜100余处，转运垃圾30多车，垃圾死角及地沟20余处，并配置垃圾分类桶6个，不锈钢垃圾板车1台。切实将环境卫生整治工作做实做深做细，为全国文明卫生城市建设贡献力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8" w:firstLineChars="200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六、守护民生工程，切实履行工会职责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为建立和谐有序的服务型单位，我所共配设19座户外爱心驿站，提供冰柜、空调、微波炉等设备为广大户外工作者带来便利；有计划的对923名临聘就业者和51名在职员工进行身体检查，日常体检项目外，对女性职工增加妇检防癌筛查，保障职工身心健康。同时，我所积极开展娱乐活动，丰富职工业余生活。组织单位40余名职工开展“三·八”国际妇女节烘焙体验活动；采购藿香正气水、凉茶、矿泉水2万余元，西瓜3000余斤开展“夏送清凉”物资发放活动；第28个环卫工人节之际，组织50余名一线环卫工人开展“环卫工人节”职工趣味运动会。不断提升职工幸福感、获得感和满意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8" w:firstLineChars="200"/>
        <w:textAlignment w:val="auto"/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9"/>
          <w:kern w:val="2"/>
          <w:position w:val="21"/>
          <w:sz w:val="31"/>
          <w:szCs w:val="31"/>
          <w:lang w:val="en-US" w:eastAsia="zh-CN" w:bidi="ar-SA"/>
        </w:rPr>
        <w:t>七、守卫楼区平安，重视各项安全工作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2023年，我所紧跟区委区政府要求，始终把“平安楼区”建设作为发展之基、群众所盼的首要任务和民心工程来推进。一是精准打击。开展常态化“扫黑除恶”专项斗争，打击治理电信网络诈骗，打击吸毒、贩、运、种、制毒等专项行动，成立信访维稳工作、吸毒专项工作等领导小组，营造安全稳定的社会环境。二是加强教育。树立“安全第一”的责任意识，对11个路段开展“月月有讲评，一月一考评”的安全会议，签订安全生产责任书，警示驾驶人员紧绷安全弦；联点5座庭院值守人员对楼道150瓶安全防火器材每月检查，开展安全知识讲座，普及消防知识，确保人员、安防物资无遗漏，环卫生产安全高效正常运转。三是排除隐患。领导干部带头带班，坚持抓源头、抓重点、抓隐患，全年着重排查出各类环卫基础设施26处，发现安全隐患问题56个，同时，对街12345服务热线反馈的1385个信息工单问题积极回复并维持100%处置率，及时排除各类隐患因素。四是重视宣传。领导小组成员充分利用多种渠道、方式，宣传有关禁毒、防电信诈骗等知识，制定2023年禁毒工作方案，制作禁毒、防诈电子宣传屏40余条，制作安全横幅6条，安全宣传栏4块，印发安全、禁毒、反诈、酒驾等各类宣传手册600余份，为持续建设高水平的“平安楼区”强化责任担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目前，我所存在的主要问题是公厕改造、增设问题。我所负责楼区范围内独立自管公厕43座，分别归属于二类和三类公厕。因建设年代久远，设施陈旧老化，暂无法设置无障碍通道、专用残疾蹲位和除嗅设备。另外借社会的111座公厕，由于经费问题大部分单位不配合，无法达到迎检标准，造成管理难度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val="en-US" w:eastAsia="zh-CN"/>
        </w:rPr>
        <w:t>八、</w:t>
      </w: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656" w:firstLineChars="20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在公厕设施陈旧、数量严重不足的情况下，为推动迎检工作顺利开展，需加大财政投入，推动新环卫省编定额核算，逐步将老城区三类公厕提质改造，配套相应设备，并由市级统筹规划，在中心城区公厕严重缺少路段的绿化用地新建一批高标准一类公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九、</w:t>
      </w: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656" w:firstLineChars="200"/>
        <w:textAlignment w:val="auto"/>
        <w:rPr>
          <w:rFonts w:hint="default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已按楼区财政要求公开。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firstLine="656" w:firstLineChars="200"/>
        <w:jc w:val="left"/>
        <w:textAlignment w:val="auto"/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</w:pPr>
      <w:r>
        <w:rPr>
          <w:rFonts w:hint="eastAsia" w:ascii="楷体" w:hAnsi="楷体" w:eastAsia="楷体" w:cs="楷体"/>
          <w:spacing w:val="9"/>
          <w:kern w:val="2"/>
          <w:position w:val="21"/>
          <w:sz w:val="31"/>
          <w:szCs w:val="31"/>
          <w:lang w:val="en-US" w:eastAsia="zh-CN" w:bidi="ar-SA"/>
        </w:rPr>
        <w:t>无。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28F70B2"/>
    <w:multiLevelType w:val="singleLevel"/>
    <w:tmpl w:val="C28F70B2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76C4BF9"/>
    <w:multiLevelType w:val="singleLevel"/>
    <w:tmpl w:val="F76C4BF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06A35FBE"/>
    <w:multiLevelType w:val="singleLevel"/>
    <w:tmpl w:val="06A35FB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14BB2C06"/>
    <w:multiLevelType w:val="singleLevel"/>
    <w:tmpl w:val="14BB2C0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wMmJlYzJhMzIwMmQ1NjY3N2FiZmZhNTZiNzgxM2Y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6D725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C354F"/>
    <w:rsid w:val="045F666C"/>
    <w:rsid w:val="0460075C"/>
    <w:rsid w:val="04613BEE"/>
    <w:rsid w:val="04675C34"/>
    <w:rsid w:val="046C0B29"/>
    <w:rsid w:val="047B7C52"/>
    <w:rsid w:val="04816E5C"/>
    <w:rsid w:val="048760F2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2D1C9E"/>
    <w:rsid w:val="09377E5E"/>
    <w:rsid w:val="09383E9F"/>
    <w:rsid w:val="0939426E"/>
    <w:rsid w:val="093F4975"/>
    <w:rsid w:val="09504F8C"/>
    <w:rsid w:val="09524F20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82368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91212"/>
    <w:rsid w:val="0ACB61B4"/>
    <w:rsid w:val="0ACD4157"/>
    <w:rsid w:val="0AE22D30"/>
    <w:rsid w:val="0AE964B0"/>
    <w:rsid w:val="0AF50259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38D9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B41A4E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1542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740B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911629"/>
    <w:rsid w:val="0FA00CB6"/>
    <w:rsid w:val="0FA434D3"/>
    <w:rsid w:val="0FB16CA3"/>
    <w:rsid w:val="0FB471F7"/>
    <w:rsid w:val="0FC64A2E"/>
    <w:rsid w:val="0FC95C51"/>
    <w:rsid w:val="0FC965F5"/>
    <w:rsid w:val="0FCD6B4B"/>
    <w:rsid w:val="0FCE1079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0388D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D30BC8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5D4DFE"/>
    <w:rsid w:val="136B7A0D"/>
    <w:rsid w:val="136C145A"/>
    <w:rsid w:val="13776D50"/>
    <w:rsid w:val="137B3EE1"/>
    <w:rsid w:val="139404F9"/>
    <w:rsid w:val="13A55CD5"/>
    <w:rsid w:val="13AE5449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AF79E2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C33745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AE2052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E7564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E27F12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72083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9F6F26"/>
    <w:rsid w:val="23BE4330"/>
    <w:rsid w:val="23BF0A62"/>
    <w:rsid w:val="23C263BB"/>
    <w:rsid w:val="23C63733"/>
    <w:rsid w:val="23D50A64"/>
    <w:rsid w:val="23DC6F4C"/>
    <w:rsid w:val="23DD2202"/>
    <w:rsid w:val="23DF33FD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07E57"/>
    <w:rsid w:val="24536196"/>
    <w:rsid w:val="24626203"/>
    <w:rsid w:val="247573F6"/>
    <w:rsid w:val="247A4BE7"/>
    <w:rsid w:val="247B4ED4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32A79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1C9C"/>
    <w:rsid w:val="28467CC2"/>
    <w:rsid w:val="284A4950"/>
    <w:rsid w:val="285710C8"/>
    <w:rsid w:val="285C4BAF"/>
    <w:rsid w:val="285D0F42"/>
    <w:rsid w:val="28700AC7"/>
    <w:rsid w:val="28703320"/>
    <w:rsid w:val="287643B1"/>
    <w:rsid w:val="28917F73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9E67293"/>
    <w:rsid w:val="29F6324E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8B7E3A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3BA8"/>
    <w:rsid w:val="2B166BF6"/>
    <w:rsid w:val="2B2B0DE1"/>
    <w:rsid w:val="2B3E1E16"/>
    <w:rsid w:val="2B5446D0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21E1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ED0939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99461C"/>
    <w:rsid w:val="2DA20908"/>
    <w:rsid w:val="2DB45073"/>
    <w:rsid w:val="2DB713DE"/>
    <w:rsid w:val="2DC53663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32695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2FF67B04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31E99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02506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3480F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E961A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737AC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17DFF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184B1B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51543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9037B0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3D787A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26FD9"/>
    <w:rsid w:val="4058593B"/>
    <w:rsid w:val="405C0FC1"/>
    <w:rsid w:val="406957E0"/>
    <w:rsid w:val="406A0055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357E1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80CC1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84797D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E666CD"/>
    <w:rsid w:val="46F84006"/>
    <w:rsid w:val="470033AC"/>
    <w:rsid w:val="47081659"/>
    <w:rsid w:val="47123940"/>
    <w:rsid w:val="4726595C"/>
    <w:rsid w:val="47280A93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942C7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D36682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62070"/>
    <w:rsid w:val="4D8817F2"/>
    <w:rsid w:val="4D8F350E"/>
    <w:rsid w:val="4D901140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64B12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CF2C73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C6EC4"/>
    <w:rsid w:val="505E6691"/>
    <w:rsid w:val="50640B3B"/>
    <w:rsid w:val="506633AA"/>
    <w:rsid w:val="507237E3"/>
    <w:rsid w:val="50834F8C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C7BA6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67184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77C0E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832F9"/>
    <w:rsid w:val="55AC66CB"/>
    <w:rsid w:val="55B71F92"/>
    <w:rsid w:val="55C33131"/>
    <w:rsid w:val="55CD41AB"/>
    <w:rsid w:val="55CD4E7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0F30D6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A4E52"/>
    <w:rsid w:val="578C3658"/>
    <w:rsid w:val="57A06424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951C91"/>
    <w:rsid w:val="59982867"/>
    <w:rsid w:val="59A11ED6"/>
    <w:rsid w:val="59AB0DFC"/>
    <w:rsid w:val="59BB12F3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26E36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CE7A03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AE3391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57683"/>
    <w:rsid w:val="5E284971"/>
    <w:rsid w:val="5E2B4B56"/>
    <w:rsid w:val="5E2C3CE8"/>
    <w:rsid w:val="5E480DBB"/>
    <w:rsid w:val="5E4B0589"/>
    <w:rsid w:val="5E532C32"/>
    <w:rsid w:val="5E5341F0"/>
    <w:rsid w:val="5E6B78B9"/>
    <w:rsid w:val="5E72530D"/>
    <w:rsid w:val="5E7B3471"/>
    <w:rsid w:val="5E811840"/>
    <w:rsid w:val="5EAC620C"/>
    <w:rsid w:val="5EAF12A6"/>
    <w:rsid w:val="5EB56E43"/>
    <w:rsid w:val="5EB6477F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9F1931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65942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0921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0D6BEF"/>
    <w:rsid w:val="64107D36"/>
    <w:rsid w:val="64156CD8"/>
    <w:rsid w:val="6438039D"/>
    <w:rsid w:val="643917C9"/>
    <w:rsid w:val="64410F8F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4D1E29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1266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3D425E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9E6F7E"/>
    <w:rsid w:val="6CA21112"/>
    <w:rsid w:val="6CA841D2"/>
    <w:rsid w:val="6CB10385"/>
    <w:rsid w:val="6CC4450B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141AA"/>
    <w:rsid w:val="6D846F22"/>
    <w:rsid w:val="6D853C9A"/>
    <w:rsid w:val="6D9239A2"/>
    <w:rsid w:val="6DA524EE"/>
    <w:rsid w:val="6DAE5920"/>
    <w:rsid w:val="6DB664EE"/>
    <w:rsid w:val="6DC325DE"/>
    <w:rsid w:val="6DC64BAC"/>
    <w:rsid w:val="6DC91BE5"/>
    <w:rsid w:val="6DDA4BA3"/>
    <w:rsid w:val="6DE54739"/>
    <w:rsid w:val="6E037AD7"/>
    <w:rsid w:val="6E056523"/>
    <w:rsid w:val="6E074EC9"/>
    <w:rsid w:val="6E0F5F0C"/>
    <w:rsid w:val="6E160E52"/>
    <w:rsid w:val="6E1833D1"/>
    <w:rsid w:val="6E1B015A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1528F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235CA4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200435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4FF4332"/>
    <w:rsid w:val="75036430"/>
    <w:rsid w:val="750B11C6"/>
    <w:rsid w:val="750C3FF3"/>
    <w:rsid w:val="750E6C81"/>
    <w:rsid w:val="751D43A6"/>
    <w:rsid w:val="75230A9A"/>
    <w:rsid w:val="75367802"/>
    <w:rsid w:val="753B10E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2766B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51E90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E58FC"/>
    <w:rsid w:val="7A3F1ABF"/>
    <w:rsid w:val="7A413A99"/>
    <w:rsid w:val="7A4609B6"/>
    <w:rsid w:val="7A4642A9"/>
    <w:rsid w:val="7A4972A5"/>
    <w:rsid w:val="7A4B4246"/>
    <w:rsid w:val="7A4B6B30"/>
    <w:rsid w:val="7A544A7B"/>
    <w:rsid w:val="7A560E98"/>
    <w:rsid w:val="7A5C009B"/>
    <w:rsid w:val="7A5D3D51"/>
    <w:rsid w:val="7A5F0CF7"/>
    <w:rsid w:val="7A6737D5"/>
    <w:rsid w:val="7A675EA5"/>
    <w:rsid w:val="7A6B3865"/>
    <w:rsid w:val="7A7041ED"/>
    <w:rsid w:val="7A832390"/>
    <w:rsid w:val="7A861779"/>
    <w:rsid w:val="7A92679C"/>
    <w:rsid w:val="7A955810"/>
    <w:rsid w:val="7A985E92"/>
    <w:rsid w:val="7A990D85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BF546E1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31CEC"/>
    <w:rsid w:val="7C8464A1"/>
    <w:rsid w:val="7C9D2D7B"/>
    <w:rsid w:val="7CA26867"/>
    <w:rsid w:val="7CAF663E"/>
    <w:rsid w:val="7CB43A8E"/>
    <w:rsid w:val="7CC106AB"/>
    <w:rsid w:val="7CC55E61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15947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5589</Words>
  <Characters>6202</Characters>
  <Lines>0</Lines>
  <Paragraphs>0</Paragraphs>
  <TotalTime>0</TotalTime>
  <ScaleCrop>false</ScaleCrop>
  <LinksUpToDate>false</LinksUpToDate>
  <CharactersWithSpaces>6315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用友新启航-刘白</cp:lastModifiedBy>
  <dcterms:modified xsi:type="dcterms:W3CDTF">2024-06-23T14:09:06Z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4B5FDDC259FB49A4A0EBEC5A4BB60567_11</vt:lpwstr>
  </property>
</Properties>
</file>