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tabs>
          <w:tab w:val="left" w:pos="428"/>
        </w:tabs>
        <w:bidi w:val="0"/>
        <w:jc w:val="left"/>
        <w:rPr>
          <w:rFonts w:hint="default"/>
          <w:lang w:val="en-US" w:eastAsia="zh-CN"/>
        </w:rPr>
        <w:sectPr>
          <w:footerReference r:id="rId3" w:type="default"/>
          <w:pgSz w:w="11906" w:h="16838"/>
          <w:pgMar w:top="1701" w:right="1701" w:bottom="1701" w:left="1701" w:header="851" w:footer="992" w:gutter="0"/>
          <w:pgNumType w:fmt="decimal" w:start="1"/>
          <w:cols w:space="720" w:num="1"/>
          <w:docGrid w:type="lines" w:linePitch="312" w:charSpace="0"/>
        </w:sectPr>
      </w:pPr>
    </w:p>
    <w:p>
      <w:pPr>
        <w:keepNext w:val="0"/>
        <w:keepLines w:val="0"/>
        <w:pageBreakBefore w:val="0"/>
        <w:widowControl w:val="0"/>
        <w:kinsoku/>
        <w:wordWrap/>
        <w:overflowPunct/>
        <w:topLinePunct w:val="0"/>
        <w:autoSpaceDE/>
        <w:autoSpaceDN/>
        <w:bidi w:val="0"/>
        <w:adjustRightInd/>
        <w:snapToGrid/>
        <w:spacing w:line="240" w:lineRule="auto"/>
        <w:textAlignment w:val="auto"/>
        <w:rPr>
          <w:rFonts w:hint="eastAsia" w:ascii="黑体" w:hAnsi="黑体" w:eastAsia="黑体" w:cs="黑体"/>
          <w:b w:val="0"/>
          <w:bCs w:val="0"/>
          <w:color w:val="000000"/>
          <w:spacing w:val="10"/>
          <w:sz w:val="32"/>
          <w:szCs w:val="32"/>
          <w:lang w:val="en-US" w:eastAsia="zh-CN"/>
        </w:rPr>
      </w:pPr>
      <w:r>
        <w:rPr>
          <w:rFonts w:hint="eastAsia" w:ascii="黑体" w:hAnsi="黑体" w:eastAsia="黑体" w:cs="黑体"/>
          <w:b w:val="0"/>
          <w:bCs w:val="0"/>
          <w:color w:val="000000"/>
          <w:spacing w:val="10"/>
          <w:sz w:val="32"/>
          <w:szCs w:val="32"/>
          <w:lang w:eastAsia="zh-CN"/>
        </w:rPr>
        <w:t>附件</w:t>
      </w:r>
      <w:r>
        <w:rPr>
          <w:rFonts w:hint="eastAsia" w:ascii="黑体" w:hAnsi="黑体" w:eastAsia="黑体" w:cs="黑体"/>
          <w:b w:val="0"/>
          <w:bCs w:val="0"/>
          <w:color w:val="000000"/>
          <w:spacing w:val="10"/>
          <w:sz w:val="32"/>
          <w:szCs w:val="32"/>
          <w:lang w:val="en-US" w:eastAsia="zh-CN"/>
        </w:rPr>
        <w:t>1</w:t>
      </w:r>
    </w:p>
    <w:p>
      <w:pPr>
        <w:keepNext w:val="0"/>
        <w:keepLines w:val="0"/>
        <w:pageBreakBefore w:val="0"/>
        <w:widowControl w:val="0"/>
        <w:kinsoku/>
        <w:wordWrap/>
        <w:overflowPunct/>
        <w:topLinePunct w:val="0"/>
        <w:autoSpaceDE/>
        <w:autoSpaceDN/>
        <w:bidi w:val="0"/>
        <w:adjustRightInd/>
        <w:snapToGrid/>
        <w:spacing w:line="700" w:lineRule="exact"/>
        <w:ind w:firstLine="0" w:firstLineChars="0"/>
        <w:jc w:val="center"/>
        <w:textAlignment w:val="auto"/>
        <w:rPr>
          <w:rFonts w:hint="eastAsia" w:ascii="方正小标宋简体" w:hAnsi="方正小标宋简体" w:eastAsia="方正小标宋简体" w:cs="方正小标宋简体"/>
          <w:b w:val="0"/>
          <w:bCs w:val="0"/>
          <w:color w:val="000000"/>
          <w:spacing w:val="2"/>
          <w:sz w:val="44"/>
          <w:szCs w:val="44"/>
        </w:rPr>
      </w:pPr>
      <w:r>
        <w:rPr>
          <w:rFonts w:hint="eastAsia" w:ascii="方正小标宋简体" w:hAnsi="方正小标宋简体" w:eastAsia="方正小标宋简体" w:cs="方正小标宋简体"/>
          <w:b w:val="0"/>
          <w:bCs w:val="0"/>
          <w:color w:val="000000"/>
          <w:spacing w:val="2"/>
          <w:sz w:val="42"/>
          <w:szCs w:val="42"/>
        </w:rPr>
        <w:t>202</w:t>
      </w:r>
      <w:r>
        <w:rPr>
          <w:rFonts w:hint="eastAsia" w:ascii="方正小标宋简体" w:hAnsi="方正小标宋简体" w:eastAsia="方正小标宋简体" w:cs="方正小标宋简体"/>
          <w:b w:val="0"/>
          <w:bCs w:val="0"/>
          <w:color w:val="000000"/>
          <w:spacing w:val="2"/>
          <w:sz w:val="42"/>
          <w:szCs w:val="42"/>
          <w:lang w:val="en-US" w:eastAsia="zh-CN"/>
        </w:rPr>
        <w:t>3</w:t>
      </w:r>
      <w:r>
        <w:rPr>
          <w:rFonts w:hint="eastAsia" w:ascii="方正小标宋简体" w:hAnsi="方正小标宋简体" w:eastAsia="方正小标宋简体" w:cs="方正小标宋简体"/>
          <w:b w:val="0"/>
          <w:bCs w:val="0"/>
          <w:color w:val="000000"/>
          <w:spacing w:val="2"/>
          <w:sz w:val="42"/>
          <w:szCs w:val="42"/>
        </w:rPr>
        <w:t>年度</w:t>
      </w:r>
      <w:r>
        <w:rPr>
          <w:rFonts w:hint="eastAsia" w:ascii="方正小标宋简体" w:hAnsi="方正小标宋简体" w:eastAsia="方正小标宋简体" w:cs="方正小标宋简体"/>
          <w:b w:val="0"/>
          <w:bCs w:val="0"/>
          <w:color w:val="000000"/>
          <w:spacing w:val="2"/>
          <w:sz w:val="42"/>
          <w:szCs w:val="42"/>
          <w:lang w:eastAsia="zh-CN"/>
        </w:rPr>
        <w:t>预算单位</w:t>
      </w:r>
      <w:r>
        <w:rPr>
          <w:rFonts w:hint="eastAsia" w:ascii="方正小标宋简体" w:hAnsi="方正小标宋简体" w:eastAsia="方正小标宋简体" w:cs="方正小标宋简体"/>
          <w:b w:val="0"/>
          <w:bCs w:val="0"/>
          <w:color w:val="000000"/>
          <w:spacing w:val="2"/>
          <w:sz w:val="42"/>
          <w:szCs w:val="42"/>
        </w:rPr>
        <w:t>整体支出绩效评价基础数据表</w:t>
      </w:r>
    </w:p>
    <w:p>
      <w:pPr>
        <w:spacing w:line="115" w:lineRule="exact"/>
        <w:rPr>
          <w:color w:val="000000"/>
        </w:rPr>
      </w:pPr>
    </w:p>
    <w:tbl>
      <w:tblPr>
        <w:tblStyle w:val="9"/>
        <w:tblW w:w="9669" w:type="dxa"/>
        <w:tblInd w:w="5"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3850"/>
        <w:gridCol w:w="825"/>
        <w:gridCol w:w="990"/>
        <w:gridCol w:w="1140"/>
        <w:gridCol w:w="1185"/>
        <w:gridCol w:w="810"/>
        <w:gridCol w:w="869"/>
      </w:tblGrid>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05" w:hRule="atLeast"/>
        </w:trPr>
        <w:tc>
          <w:tcPr>
            <w:tcW w:w="3850" w:type="dxa"/>
            <w:tcBorders>
              <w:bottom w:val="nil"/>
            </w:tcBorders>
            <w:noWrap w:val="0"/>
            <w:vAlign w:val="center"/>
          </w:tcPr>
          <w:p>
            <w:pPr>
              <w:spacing w:before="33" w:line="198" w:lineRule="auto"/>
              <w:ind w:right="118" w:rightChars="0"/>
              <w:jc w:val="center"/>
              <w:rPr>
                <w:rFonts w:hint="eastAsia" w:ascii="宋体" w:hAnsi="宋体" w:eastAsia="宋体" w:cs="宋体"/>
                <w:color w:val="000000"/>
                <w:spacing w:val="2"/>
                <w:sz w:val="24"/>
                <w:szCs w:val="24"/>
                <w:lang w:val="en-US" w:eastAsia="zh-CN"/>
              </w:rPr>
            </w:pPr>
            <w:r>
              <w:rPr>
                <w:rFonts w:hint="eastAsia" w:ascii="宋体" w:hAnsi="宋体" w:eastAsia="宋体" w:cs="宋体"/>
                <w:color w:val="000000"/>
                <w:spacing w:val="2"/>
                <w:sz w:val="24"/>
                <w:szCs w:val="24"/>
              </w:rPr>
              <w:t>预算</w:t>
            </w:r>
            <w:r>
              <w:rPr>
                <w:rFonts w:hint="eastAsia" w:ascii="宋体" w:hAnsi="宋体" w:eastAsia="宋体" w:cs="宋体"/>
                <w:color w:val="000000"/>
                <w:spacing w:val="2"/>
                <w:sz w:val="24"/>
                <w:szCs w:val="24"/>
                <w:lang w:eastAsia="zh-CN"/>
              </w:rPr>
              <w:t>单位</w:t>
            </w:r>
            <w:r>
              <w:rPr>
                <w:rFonts w:hint="eastAsia" w:ascii="宋体" w:hAnsi="宋体" w:eastAsia="宋体" w:cs="宋体"/>
                <w:color w:val="000000"/>
                <w:spacing w:val="2"/>
                <w:sz w:val="24"/>
                <w:szCs w:val="24"/>
              </w:rPr>
              <w:t>名称</w:t>
            </w:r>
          </w:p>
        </w:tc>
        <w:tc>
          <w:tcPr>
            <w:tcW w:w="5819" w:type="dxa"/>
            <w:gridSpan w:val="6"/>
            <w:noWrap w:val="0"/>
            <w:vAlign w:val="top"/>
          </w:tcPr>
          <w:p>
            <w:pPr>
              <w:spacing w:before="103" w:line="219" w:lineRule="auto"/>
              <w:ind w:left="708"/>
              <w:rPr>
                <w:rFonts w:hint="eastAsia" w:ascii="宋体" w:hAnsi="宋体" w:eastAsia="宋体" w:cs="宋体"/>
                <w:color w:val="000000"/>
                <w:spacing w:val="-2"/>
                <w:sz w:val="20"/>
                <w:szCs w:val="20"/>
              </w:rPr>
            </w:pPr>
            <w:r>
              <w:rPr>
                <w:rFonts w:hint="eastAsia" w:ascii="宋体" w:hAnsi="宋体" w:eastAsia="宋体" w:cs="宋体"/>
                <w:color w:val="000000"/>
                <w:spacing w:val="-2"/>
                <w:sz w:val="20"/>
                <w:szCs w:val="20"/>
              </w:rPr>
              <w:t>湖南城陵矶新港区环境卫生管理所</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55" w:hRule="atLeast"/>
        </w:trPr>
        <w:tc>
          <w:tcPr>
            <w:tcW w:w="3850" w:type="dxa"/>
            <w:vMerge w:val="restart"/>
            <w:tcBorders>
              <w:bottom w:val="nil"/>
            </w:tcBorders>
            <w:noWrap w:val="0"/>
            <w:vAlign w:val="top"/>
          </w:tcPr>
          <w:p>
            <w:pPr>
              <w:spacing w:before="262" w:line="219" w:lineRule="auto"/>
              <w:ind w:left="575"/>
              <w:jc w:val="left"/>
              <w:rPr>
                <w:rFonts w:hint="eastAsia" w:ascii="宋体" w:hAnsi="宋体" w:eastAsia="宋体" w:cs="宋体"/>
                <w:color w:val="000000"/>
                <w:sz w:val="24"/>
                <w:szCs w:val="24"/>
              </w:rPr>
            </w:pPr>
            <w:r>
              <w:rPr>
                <w:rFonts w:hint="eastAsia" w:ascii="宋体" w:hAnsi="宋体" w:eastAsia="宋体" w:cs="宋体"/>
                <w:color w:val="000000"/>
                <w:spacing w:val="3"/>
                <w:sz w:val="24"/>
                <w:szCs w:val="24"/>
              </w:rPr>
              <w:t>财政供养人员情况(人)</w:t>
            </w:r>
          </w:p>
        </w:tc>
        <w:tc>
          <w:tcPr>
            <w:tcW w:w="1815" w:type="dxa"/>
            <w:gridSpan w:val="2"/>
            <w:noWrap w:val="0"/>
            <w:vAlign w:val="top"/>
          </w:tcPr>
          <w:p>
            <w:pPr>
              <w:spacing w:before="103" w:line="219" w:lineRule="auto"/>
              <w:jc w:val="center"/>
              <w:rPr>
                <w:rFonts w:hint="eastAsia" w:ascii="宋体" w:hAnsi="宋体" w:eastAsia="宋体" w:cs="宋体"/>
                <w:color w:val="000000"/>
                <w:sz w:val="24"/>
                <w:szCs w:val="24"/>
              </w:rPr>
            </w:pPr>
            <w:r>
              <w:rPr>
                <w:rFonts w:hint="eastAsia" w:ascii="宋体" w:hAnsi="宋体" w:eastAsia="宋体" w:cs="宋体"/>
                <w:color w:val="000000"/>
                <w:spacing w:val="-3"/>
                <w:sz w:val="24"/>
                <w:szCs w:val="24"/>
              </w:rPr>
              <w:t>编制数</w:t>
            </w:r>
          </w:p>
        </w:tc>
        <w:tc>
          <w:tcPr>
            <w:tcW w:w="2325" w:type="dxa"/>
            <w:gridSpan w:val="2"/>
            <w:noWrap w:val="0"/>
            <w:vAlign w:val="top"/>
          </w:tcPr>
          <w:p>
            <w:pPr>
              <w:spacing w:before="83" w:line="219" w:lineRule="auto"/>
              <w:jc w:val="center"/>
              <w:rPr>
                <w:rFonts w:hint="eastAsia" w:ascii="宋体" w:hAnsi="宋体" w:eastAsia="宋体" w:cs="宋体"/>
                <w:color w:val="000000"/>
                <w:sz w:val="24"/>
                <w:szCs w:val="24"/>
              </w:rPr>
            </w:pPr>
            <w:r>
              <w:rPr>
                <w:rFonts w:hint="eastAsia" w:ascii="宋体" w:hAnsi="宋体" w:eastAsia="宋体" w:cs="宋体"/>
                <w:color w:val="000000"/>
                <w:spacing w:val="-1"/>
                <w:sz w:val="24"/>
                <w:szCs w:val="24"/>
              </w:rPr>
              <w:t>202</w:t>
            </w:r>
            <w:r>
              <w:rPr>
                <w:rFonts w:hint="eastAsia" w:ascii="宋体" w:hAnsi="宋体" w:cs="宋体"/>
                <w:color w:val="000000"/>
                <w:spacing w:val="-1"/>
                <w:sz w:val="24"/>
                <w:szCs w:val="24"/>
                <w:lang w:val="en-US" w:eastAsia="zh-CN"/>
              </w:rPr>
              <w:t>3</w:t>
            </w:r>
            <w:r>
              <w:rPr>
                <w:rFonts w:hint="eastAsia" w:ascii="宋体" w:hAnsi="宋体" w:eastAsia="宋体" w:cs="宋体"/>
                <w:color w:val="000000"/>
                <w:spacing w:val="-1"/>
                <w:sz w:val="24"/>
                <w:szCs w:val="24"/>
              </w:rPr>
              <w:t>年实际在职人数</w:t>
            </w:r>
          </w:p>
        </w:tc>
        <w:tc>
          <w:tcPr>
            <w:tcW w:w="1679" w:type="dxa"/>
            <w:gridSpan w:val="2"/>
            <w:noWrap w:val="0"/>
            <w:vAlign w:val="top"/>
          </w:tcPr>
          <w:p>
            <w:pPr>
              <w:spacing w:before="103" w:line="219" w:lineRule="auto"/>
              <w:ind w:left="708"/>
              <w:rPr>
                <w:rFonts w:hint="eastAsia" w:ascii="宋体" w:hAnsi="宋体" w:eastAsia="宋体" w:cs="宋体"/>
                <w:color w:val="000000"/>
                <w:sz w:val="24"/>
                <w:szCs w:val="24"/>
              </w:rPr>
            </w:pPr>
            <w:r>
              <w:rPr>
                <w:rFonts w:hint="eastAsia" w:ascii="宋体" w:hAnsi="宋体" w:eastAsia="宋体" w:cs="宋体"/>
                <w:color w:val="000000"/>
                <w:spacing w:val="-2"/>
                <w:sz w:val="24"/>
                <w:szCs w:val="24"/>
              </w:rPr>
              <w:t>控制率</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59" w:hRule="atLeast"/>
        </w:trPr>
        <w:tc>
          <w:tcPr>
            <w:tcW w:w="3850" w:type="dxa"/>
            <w:vMerge w:val="continue"/>
            <w:tcBorders>
              <w:top w:val="nil"/>
            </w:tcBorders>
            <w:noWrap w:val="0"/>
            <w:vAlign w:val="top"/>
          </w:tcPr>
          <w:p>
            <w:pPr>
              <w:jc w:val="left"/>
              <w:rPr>
                <w:rFonts w:hint="eastAsia" w:ascii="宋体" w:hAnsi="宋体" w:eastAsia="宋体" w:cs="宋体"/>
                <w:color w:val="000000"/>
                <w:sz w:val="24"/>
                <w:szCs w:val="24"/>
              </w:rPr>
            </w:pPr>
          </w:p>
        </w:tc>
        <w:tc>
          <w:tcPr>
            <w:tcW w:w="1815" w:type="dxa"/>
            <w:gridSpan w:val="2"/>
            <w:noWrap w:val="0"/>
            <w:vAlign w:val="top"/>
          </w:tcPr>
          <w:p>
            <w:pPr>
              <w:jc w:val="center"/>
              <w:rPr>
                <w:rFonts w:hint="default" w:ascii="宋体" w:hAnsi="宋体" w:eastAsia="宋体" w:cs="宋体"/>
                <w:color w:val="000000"/>
                <w:sz w:val="24"/>
                <w:szCs w:val="24"/>
                <w:lang w:val="en-US" w:eastAsia="zh-CN"/>
              </w:rPr>
            </w:pPr>
            <w:r>
              <w:rPr>
                <w:rFonts w:hint="eastAsia" w:ascii="宋体" w:hAnsi="宋体" w:eastAsia="宋体" w:cs="宋体"/>
                <w:color w:val="000000"/>
                <w:sz w:val="24"/>
                <w:szCs w:val="24"/>
                <w:lang w:val="en-US" w:eastAsia="zh-CN"/>
              </w:rPr>
              <w:t>23</w:t>
            </w:r>
          </w:p>
        </w:tc>
        <w:tc>
          <w:tcPr>
            <w:tcW w:w="2325" w:type="dxa"/>
            <w:gridSpan w:val="2"/>
            <w:noWrap w:val="0"/>
            <w:vAlign w:val="top"/>
          </w:tcPr>
          <w:p>
            <w:pPr>
              <w:jc w:val="center"/>
              <w:rPr>
                <w:rFonts w:hint="default" w:ascii="宋体" w:hAnsi="宋体" w:eastAsia="宋体" w:cs="宋体"/>
                <w:color w:val="000000"/>
                <w:sz w:val="24"/>
                <w:szCs w:val="24"/>
                <w:lang w:val="en-US" w:eastAsia="zh-CN"/>
              </w:rPr>
            </w:pPr>
            <w:r>
              <w:rPr>
                <w:rFonts w:hint="eastAsia" w:ascii="宋体" w:hAnsi="宋体" w:eastAsia="宋体" w:cs="宋体"/>
                <w:color w:val="000000"/>
                <w:sz w:val="24"/>
                <w:szCs w:val="24"/>
                <w:lang w:val="en-US" w:eastAsia="zh-CN"/>
              </w:rPr>
              <w:t>23</w:t>
            </w:r>
          </w:p>
        </w:tc>
        <w:tc>
          <w:tcPr>
            <w:tcW w:w="1679" w:type="dxa"/>
            <w:gridSpan w:val="2"/>
            <w:noWrap w:val="0"/>
            <w:vAlign w:val="top"/>
          </w:tcPr>
          <w:p>
            <w:pPr>
              <w:rPr>
                <w:rFonts w:hint="default" w:ascii="宋体" w:hAnsi="宋体" w:eastAsia="宋体" w:cs="宋体"/>
                <w:color w:val="000000"/>
                <w:sz w:val="24"/>
                <w:szCs w:val="24"/>
                <w:lang w:val="en-US" w:eastAsia="zh-CN"/>
              </w:rPr>
            </w:pPr>
            <w:r>
              <w:rPr>
                <w:rFonts w:hint="eastAsia" w:ascii="宋体" w:hAnsi="宋体" w:eastAsia="宋体" w:cs="宋体"/>
                <w:color w:val="000000"/>
                <w:sz w:val="24"/>
                <w:szCs w:val="24"/>
                <w:lang w:val="en-US" w:eastAsia="zh-CN"/>
              </w:rPr>
              <w:t>100%</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97" w:hRule="atLeast"/>
        </w:trPr>
        <w:tc>
          <w:tcPr>
            <w:tcW w:w="3850" w:type="dxa"/>
            <w:noWrap w:val="0"/>
            <w:vAlign w:val="top"/>
          </w:tcPr>
          <w:p>
            <w:pPr>
              <w:spacing w:before="140" w:line="202" w:lineRule="auto"/>
              <w:ind w:left="684"/>
              <w:jc w:val="left"/>
              <w:rPr>
                <w:rFonts w:hint="eastAsia" w:ascii="宋体" w:hAnsi="宋体" w:eastAsia="宋体" w:cs="宋体"/>
                <w:color w:val="000000"/>
                <w:sz w:val="24"/>
                <w:szCs w:val="24"/>
              </w:rPr>
            </w:pPr>
            <w:r>
              <w:rPr>
                <w:rFonts w:hint="eastAsia" w:ascii="宋体" w:hAnsi="宋体" w:eastAsia="宋体" w:cs="宋体"/>
                <w:color w:val="000000"/>
                <w:spacing w:val="4"/>
                <w:sz w:val="24"/>
                <w:szCs w:val="24"/>
              </w:rPr>
              <w:t>经费控制情况(万元)</w:t>
            </w:r>
          </w:p>
        </w:tc>
        <w:tc>
          <w:tcPr>
            <w:tcW w:w="1815" w:type="dxa"/>
            <w:gridSpan w:val="2"/>
            <w:noWrap w:val="0"/>
            <w:vAlign w:val="top"/>
          </w:tcPr>
          <w:p>
            <w:pPr>
              <w:spacing w:before="119" w:line="219" w:lineRule="auto"/>
              <w:jc w:val="center"/>
              <w:rPr>
                <w:rFonts w:hint="eastAsia" w:ascii="宋体" w:hAnsi="宋体" w:eastAsia="宋体" w:cs="宋体"/>
                <w:color w:val="000000"/>
                <w:sz w:val="24"/>
                <w:szCs w:val="24"/>
              </w:rPr>
            </w:pPr>
            <w:r>
              <w:rPr>
                <w:rFonts w:hint="eastAsia" w:ascii="宋体" w:hAnsi="宋体" w:eastAsia="宋体" w:cs="宋体"/>
                <w:color w:val="000000"/>
                <w:spacing w:val="-2"/>
                <w:sz w:val="24"/>
                <w:szCs w:val="24"/>
              </w:rPr>
              <w:t>202</w:t>
            </w:r>
            <w:r>
              <w:rPr>
                <w:rFonts w:hint="eastAsia" w:ascii="宋体" w:hAnsi="宋体" w:cs="宋体"/>
                <w:color w:val="000000"/>
                <w:spacing w:val="-2"/>
                <w:sz w:val="24"/>
                <w:szCs w:val="24"/>
                <w:lang w:val="en-US" w:eastAsia="zh-CN"/>
              </w:rPr>
              <w:t>2</w:t>
            </w:r>
            <w:r>
              <w:rPr>
                <w:rFonts w:hint="eastAsia" w:ascii="宋体" w:hAnsi="宋体" w:eastAsia="宋体" w:cs="宋体"/>
                <w:color w:val="000000"/>
                <w:spacing w:val="-2"/>
                <w:sz w:val="24"/>
                <w:szCs w:val="24"/>
              </w:rPr>
              <w:t>年决算数</w:t>
            </w:r>
          </w:p>
        </w:tc>
        <w:tc>
          <w:tcPr>
            <w:tcW w:w="2325" w:type="dxa"/>
            <w:gridSpan w:val="2"/>
            <w:noWrap w:val="0"/>
            <w:vAlign w:val="top"/>
          </w:tcPr>
          <w:p>
            <w:pPr>
              <w:spacing w:before="119" w:line="219" w:lineRule="auto"/>
              <w:jc w:val="center"/>
              <w:rPr>
                <w:rFonts w:hint="eastAsia" w:ascii="宋体" w:hAnsi="宋体" w:eastAsia="宋体" w:cs="宋体"/>
                <w:color w:val="000000"/>
                <w:sz w:val="24"/>
                <w:szCs w:val="24"/>
              </w:rPr>
            </w:pPr>
            <w:r>
              <w:rPr>
                <w:rFonts w:hint="eastAsia" w:ascii="宋体" w:hAnsi="宋体" w:eastAsia="宋体" w:cs="宋体"/>
                <w:color w:val="000000"/>
                <w:spacing w:val="-2"/>
                <w:sz w:val="24"/>
                <w:szCs w:val="24"/>
              </w:rPr>
              <w:t>202</w:t>
            </w:r>
            <w:r>
              <w:rPr>
                <w:rFonts w:hint="eastAsia" w:ascii="宋体" w:hAnsi="宋体" w:cs="宋体"/>
                <w:color w:val="000000"/>
                <w:spacing w:val="-2"/>
                <w:sz w:val="24"/>
                <w:szCs w:val="24"/>
                <w:lang w:val="en-US" w:eastAsia="zh-CN"/>
              </w:rPr>
              <w:t>3</w:t>
            </w:r>
            <w:r>
              <w:rPr>
                <w:rFonts w:hint="eastAsia" w:ascii="宋体" w:hAnsi="宋体" w:eastAsia="宋体" w:cs="宋体"/>
                <w:color w:val="000000"/>
                <w:spacing w:val="-2"/>
                <w:sz w:val="24"/>
                <w:szCs w:val="24"/>
              </w:rPr>
              <w:t>年预算数</w:t>
            </w:r>
          </w:p>
        </w:tc>
        <w:tc>
          <w:tcPr>
            <w:tcW w:w="1679" w:type="dxa"/>
            <w:gridSpan w:val="2"/>
            <w:noWrap w:val="0"/>
            <w:vAlign w:val="top"/>
          </w:tcPr>
          <w:p>
            <w:pPr>
              <w:spacing w:before="76" w:line="219" w:lineRule="auto"/>
              <w:jc w:val="center"/>
              <w:rPr>
                <w:rFonts w:hint="eastAsia" w:ascii="宋体" w:hAnsi="宋体" w:eastAsia="宋体" w:cs="宋体"/>
                <w:b w:val="0"/>
                <w:bCs w:val="0"/>
                <w:color w:val="000000"/>
                <w:sz w:val="24"/>
                <w:szCs w:val="24"/>
              </w:rPr>
            </w:pPr>
            <w:r>
              <w:rPr>
                <w:rFonts w:hint="eastAsia" w:ascii="宋体" w:hAnsi="宋体" w:eastAsia="宋体" w:cs="宋体"/>
                <w:b w:val="0"/>
                <w:bCs w:val="0"/>
                <w:color w:val="000000"/>
                <w:spacing w:val="-4"/>
                <w:sz w:val="24"/>
                <w:szCs w:val="24"/>
              </w:rPr>
              <w:t>202</w:t>
            </w:r>
            <w:r>
              <w:rPr>
                <w:rFonts w:hint="eastAsia" w:ascii="宋体" w:hAnsi="宋体" w:cs="宋体"/>
                <w:b w:val="0"/>
                <w:bCs w:val="0"/>
                <w:color w:val="000000"/>
                <w:spacing w:val="-4"/>
                <w:sz w:val="24"/>
                <w:szCs w:val="24"/>
                <w:lang w:val="en-US" w:eastAsia="zh-CN"/>
              </w:rPr>
              <w:t>3</w:t>
            </w:r>
            <w:r>
              <w:rPr>
                <w:rFonts w:hint="eastAsia" w:ascii="宋体" w:hAnsi="宋体" w:eastAsia="宋体" w:cs="宋体"/>
                <w:b w:val="0"/>
                <w:bCs w:val="0"/>
                <w:color w:val="000000"/>
                <w:spacing w:val="-4"/>
                <w:sz w:val="24"/>
                <w:szCs w:val="24"/>
              </w:rPr>
              <w:t>年决算数</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60" w:hRule="atLeast"/>
        </w:trPr>
        <w:tc>
          <w:tcPr>
            <w:tcW w:w="3850" w:type="dxa"/>
            <w:noWrap w:val="0"/>
            <w:vAlign w:val="top"/>
          </w:tcPr>
          <w:p>
            <w:pPr>
              <w:spacing w:before="141" w:line="202" w:lineRule="auto"/>
              <w:ind w:left="114"/>
              <w:jc w:val="left"/>
              <w:rPr>
                <w:rFonts w:hint="eastAsia" w:ascii="宋体" w:hAnsi="宋体" w:eastAsia="宋体" w:cs="宋体"/>
                <w:color w:val="000000"/>
                <w:sz w:val="24"/>
                <w:szCs w:val="24"/>
              </w:rPr>
            </w:pPr>
            <w:r>
              <w:rPr>
                <w:rFonts w:hint="eastAsia" w:ascii="宋体" w:hAnsi="宋体" w:eastAsia="宋体" w:cs="宋体"/>
                <w:color w:val="000000"/>
                <w:spacing w:val="3"/>
                <w:sz w:val="24"/>
                <w:szCs w:val="24"/>
              </w:rPr>
              <w:t>三公经费</w:t>
            </w:r>
          </w:p>
        </w:tc>
        <w:tc>
          <w:tcPr>
            <w:tcW w:w="1815" w:type="dxa"/>
            <w:gridSpan w:val="2"/>
            <w:noWrap w:val="0"/>
            <w:vAlign w:val="top"/>
          </w:tcPr>
          <w:p>
            <w:pPr>
              <w:rPr>
                <w:rFonts w:hint="eastAsia" w:ascii="宋体" w:hAnsi="宋体" w:eastAsia="宋体" w:cs="宋体"/>
                <w:color w:val="000000"/>
                <w:sz w:val="24"/>
                <w:szCs w:val="24"/>
              </w:rPr>
            </w:pPr>
            <w:r>
              <w:rPr>
                <w:rFonts w:hint="eastAsia" w:ascii="宋体" w:hAnsi="宋体" w:eastAsia="宋体" w:cs="宋体"/>
                <w:color w:val="000000"/>
                <w:sz w:val="21"/>
                <w:lang w:val="en-US" w:eastAsia="zh-CN"/>
              </w:rPr>
              <w:t>12.45</w:t>
            </w:r>
          </w:p>
        </w:tc>
        <w:tc>
          <w:tcPr>
            <w:tcW w:w="2325" w:type="dxa"/>
            <w:gridSpan w:val="2"/>
            <w:noWrap w:val="0"/>
            <w:vAlign w:val="top"/>
          </w:tcPr>
          <w:p>
            <w:pPr>
              <w:rPr>
                <w:rFonts w:hint="default" w:ascii="宋体" w:hAnsi="宋体" w:eastAsia="宋体" w:cs="宋体"/>
                <w:color w:val="000000"/>
                <w:sz w:val="24"/>
                <w:szCs w:val="24"/>
                <w:lang w:val="en-US" w:eastAsia="zh-CN"/>
              </w:rPr>
            </w:pPr>
            <w:r>
              <w:rPr>
                <w:rFonts w:hint="eastAsia" w:ascii="宋体" w:hAnsi="宋体" w:eastAsia="宋体" w:cs="宋体"/>
                <w:color w:val="000000"/>
                <w:sz w:val="24"/>
                <w:szCs w:val="24"/>
                <w:lang w:val="en-US" w:eastAsia="zh-CN"/>
              </w:rPr>
              <w:t>15.00</w:t>
            </w:r>
          </w:p>
        </w:tc>
        <w:tc>
          <w:tcPr>
            <w:tcW w:w="1679" w:type="dxa"/>
            <w:gridSpan w:val="2"/>
            <w:noWrap w:val="0"/>
            <w:vAlign w:val="top"/>
          </w:tcPr>
          <w:p>
            <w:pPr>
              <w:rPr>
                <w:rFonts w:hint="eastAsia" w:ascii="宋体" w:hAnsi="宋体" w:eastAsia="宋体" w:cs="宋体"/>
                <w:color w:val="000000"/>
                <w:sz w:val="24"/>
                <w:szCs w:val="24"/>
              </w:rPr>
            </w:pPr>
            <w:r>
              <w:rPr>
                <w:rFonts w:hint="eastAsia" w:ascii="宋体" w:hAnsi="宋体" w:eastAsia="宋体" w:cs="宋体"/>
                <w:color w:val="000000"/>
                <w:sz w:val="21"/>
                <w:lang w:val="en-US" w:eastAsia="zh-CN"/>
              </w:rPr>
              <w:t>267.02</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59" w:hRule="atLeast"/>
        </w:trPr>
        <w:tc>
          <w:tcPr>
            <w:tcW w:w="3850" w:type="dxa"/>
            <w:noWrap w:val="0"/>
            <w:vAlign w:val="top"/>
          </w:tcPr>
          <w:p>
            <w:pPr>
              <w:spacing w:before="149" w:line="193" w:lineRule="auto"/>
              <w:ind w:left="414"/>
              <w:jc w:val="left"/>
              <w:rPr>
                <w:rFonts w:hint="eastAsia" w:ascii="宋体" w:hAnsi="宋体" w:eastAsia="宋体" w:cs="宋体"/>
                <w:color w:val="000000"/>
                <w:sz w:val="24"/>
                <w:szCs w:val="24"/>
              </w:rPr>
            </w:pPr>
            <w:r>
              <w:rPr>
                <w:rFonts w:hint="eastAsia" w:ascii="宋体" w:hAnsi="宋体" w:eastAsia="宋体" w:cs="宋体"/>
                <w:color w:val="000000"/>
                <w:sz w:val="24"/>
                <w:szCs w:val="24"/>
              </w:rPr>
              <w:t>1、公务用车购置和维护经费</w:t>
            </w:r>
          </w:p>
        </w:tc>
        <w:tc>
          <w:tcPr>
            <w:tcW w:w="1815" w:type="dxa"/>
            <w:gridSpan w:val="2"/>
            <w:noWrap w:val="0"/>
            <w:vAlign w:val="top"/>
          </w:tcPr>
          <w:p>
            <w:pPr>
              <w:rPr>
                <w:rFonts w:hint="eastAsia" w:ascii="宋体" w:hAnsi="宋体" w:eastAsia="宋体" w:cs="宋体"/>
                <w:color w:val="000000"/>
                <w:sz w:val="21"/>
              </w:rPr>
            </w:pPr>
            <w:r>
              <w:rPr>
                <w:rFonts w:hint="eastAsia" w:ascii="宋体" w:hAnsi="宋体" w:eastAsia="宋体" w:cs="宋体"/>
                <w:color w:val="000000"/>
                <w:sz w:val="21"/>
                <w:lang w:val="en-US" w:eastAsia="zh-CN"/>
              </w:rPr>
              <w:t>12.45</w:t>
            </w:r>
          </w:p>
        </w:tc>
        <w:tc>
          <w:tcPr>
            <w:tcW w:w="2325" w:type="dxa"/>
            <w:gridSpan w:val="2"/>
            <w:noWrap w:val="0"/>
            <w:vAlign w:val="top"/>
          </w:tcPr>
          <w:p>
            <w:pPr>
              <w:rPr>
                <w:rFonts w:hint="eastAsia" w:ascii="宋体" w:hAnsi="宋体" w:eastAsia="宋体" w:cs="宋体"/>
                <w:color w:val="000000"/>
                <w:sz w:val="21"/>
              </w:rPr>
            </w:pPr>
            <w:r>
              <w:rPr>
                <w:rFonts w:hint="eastAsia" w:ascii="宋体" w:hAnsi="宋体" w:eastAsia="宋体" w:cs="宋体"/>
                <w:color w:val="000000"/>
                <w:sz w:val="24"/>
                <w:szCs w:val="24"/>
                <w:lang w:val="en-US" w:eastAsia="zh-CN"/>
              </w:rPr>
              <w:t>15.00</w:t>
            </w:r>
          </w:p>
        </w:tc>
        <w:tc>
          <w:tcPr>
            <w:tcW w:w="1679" w:type="dxa"/>
            <w:gridSpan w:val="2"/>
            <w:noWrap w:val="0"/>
            <w:vAlign w:val="top"/>
          </w:tcPr>
          <w:p>
            <w:pPr>
              <w:rPr>
                <w:rFonts w:hint="eastAsia" w:ascii="宋体" w:hAnsi="宋体" w:eastAsia="宋体" w:cs="宋体"/>
                <w:color w:val="000000"/>
                <w:sz w:val="21"/>
              </w:rPr>
            </w:pPr>
            <w:r>
              <w:rPr>
                <w:rFonts w:hint="eastAsia" w:ascii="宋体" w:hAnsi="宋体" w:eastAsia="宋体" w:cs="宋体"/>
                <w:color w:val="000000"/>
                <w:sz w:val="21"/>
                <w:lang w:val="en-US" w:eastAsia="zh-CN"/>
              </w:rPr>
              <w:t>267.02</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60" w:hRule="atLeast"/>
        </w:trPr>
        <w:tc>
          <w:tcPr>
            <w:tcW w:w="3850" w:type="dxa"/>
            <w:noWrap w:val="0"/>
            <w:vAlign w:val="top"/>
          </w:tcPr>
          <w:p>
            <w:pPr>
              <w:spacing w:before="81" w:line="219" w:lineRule="auto"/>
              <w:ind w:left="814"/>
              <w:jc w:val="left"/>
              <w:rPr>
                <w:rFonts w:hint="eastAsia" w:ascii="宋体" w:hAnsi="宋体" w:eastAsia="宋体" w:cs="宋体"/>
                <w:color w:val="000000"/>
                <w:sz w:val="24"/>
                <w:szCs w:val="24"/>
              </w:rPr>
            </w:pPr>
            <w:r>
              <w:rPr>
                <w:rFonts w:hint="eastAsia" w:ascii="宋体" w:hAnsi="宋体" w:eastAsia="宋体" w:cs="宋体"/>
                <w:color w:val="000000"/>
                <w:spacing w:val="-2"/>
                <w:sz w:val="24"/>
                <w:szCs w:val="24"/>
              </w:rPr>
              <w:t>其中：公车购置</w:t>
            </w:r>
          </w:p>
        </w:tc>
        <w:tc>
          <w:tcPr>
            <w:tcW w:w="1815" w:type="dxa"/>
            <w:gridSpan w:val="2"/>
            <w:noWrap w:val="0"/>
            <w:vAlign w:val="top"/>
          </w:tcPr>
          <w:p>
            <w:pPr>
              <w:rPr>
                <w:rFonts w:hint="eastAsia" w:ascii="宋体" w:hAnsi="宋体" w:eastAsia="宋体" w:cs="宋体"/>
                <w:color w:val="000000"/>
                <w:sz w:val="21"/>
              </w:rPr>
            </w:pPr>
          </w:p>
        </w:tc>
        <w:tc>
          <w:tcPr>
            <w:tcW w:w="2325" w:type="dxa"/>
            <w:gridSpan w:val="2"/>
            <w:noWrap w:val="0"/>
            <w:vAlign w:val="top"/>
          </w:tcPr>
          <w:p>
            <w:pPr>
              <w:rPr>
                <w:rFonts w:hint="eastAsia" w:ascii="宋体" w:hAnsi="宋体" w:eastAsia="宋体" w:cs="宋体"/>
                <w:color w:val="000000"/>
                <w:sz w:val="21"/>
              </w:rPr>
            </w:pPr>
          </w:p>
        </w:tc>
        <w:tc>
          <w:tcPr>
            <w:tcW w:w="1679" w:type="dxa"/>
            <w:gridSpan w:val="2"/>
            <w:noWrap w:val="0"/>
            <w:vAlign w:val="top"/>
          </w:tcPr>
          <w:p>
            <w:pPr>
              <w:rPr>
                <w:rFonts w:hint="eastAsia" w:ascii="宋体" w:hAnsi="宋体" w:eastAsia="宋体" w:cs="宋体"/>
                <w:color w:val="000000"/>
                <w:sz w:val="21"/>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70" w:hRule="atLeast"/>
        </w:trPr>
        <w:tc>
          <w:tcPr>
            <w:tcW w:w="3850" w:type="dxa"/>
            <w:noWrap w:val="0"/>
            <w:vAlign w:val="top"/>
          </w:tcPr>
          <w:p>
            <w:pPr>
              <w:spacing w:before="91" w:line="219" w:lineRule="auto"/>
              <w:ind w:left="1424"/>
              <w:jc w:val="left"/>
              <w:rPr>
                <w:rFonts w:hint="eastAsia" w:ascii="宋体" w:hAnsi="宋体" w:eastAsia="宋体" w:cs="宋体"/>
                <w:color w:val="000000"/>
                <w:sz w:val="24"/>
                <w:szCs w:val="24"/>
              </w:rPr>
            </w:pPr>
            <w:r>
              <w:rPr>
                <w:rFonts w:hint="eastAsia" w:ascii="宋体" w:hAnsi="宋体" w:eastAsia="宋体" w:cs="宋体"/>
                <w:color w:val="000000"/>
                <w:spacing w:val="2"/>
                <w:sz w:val="24"/>
                <w:szCs w:val="24"/>
              </w:rPr>
              <w:t>公车运行维护</w:t>
            </w:r>
          </w:p>
        </w:tc>
        <w:tc>
          <w:tcPr>
            <w:tcW w:w="1815" w:type="dxa"/>
            <w:gridSpan w:val="2"/>
            <w:noWrap w:val="0"/>
            <w:vAlign w:val="top"/>
          </w:tcPr>
          <w:p>
            <w:pPr>
              <w:rPr>
                <w:rFonts w:hint="default" w:ascii="宋体" w:hAnsi="宋体" w:eastAsia="宋体" w:cs="宋体"/>
                <w:color w:val="000000"/>
                <w:sz w:val="21"/>
                <w:lang w:val="en-US" w:eastAsia="zh-CN"/>
              </w:rPr>
            </w:pPr>
            <w:r>
              <w:rPr>
                <w:rFonts w:hint="eastAsia" w:ascii="宋体" w:hAnsi="宋体" w:eastAsia="宋体" w:cs="宋体"/>
                <w:color w:val="000000"/>
                <w:sz w:val="21"/>
                <w:lang w:val="en-US" w:eastAsia="zh-CN"/>
              </w:rPr>
              <w:t>12.45</w:t>
            </w:r>
          </w:p>
        </w:tc>
        <w:tc>
          <w:tcPr>
            <w:tcW w:w="2325" w:type="dxa"/>
            <w:gridSpan w:val="2"/>
            <w:noWrap w:val="0"/>
            <w:vAlign w:val="top"/>
          </w:tcPr>
          <w:p>
            <w:pPr>
              <w:rPr>
                <w:rFonts w:hint="default" w:ascii="宋体" w:hAnsi="宋体" w:eastAsia="宋体" w:cs="宋体"/>
                <w:color w:val="000000"/>
                <w:sz w:val="21"/>
                <w:lang w:val="en-US" w:eastAsia="zh-CN"/>
              </w:rPr>
            </w:pPr>
            <w:r>
              <w:rPr>
                <w:rFonts w:hint="eastAsia" w:ascii="宋体" w:hAnsi="宋体" w:eastAsia="宋体" w:cs="宋体"/>
                <w:color w:val="000000"/>
                <w:sz w:val="21"/>
                <w:lang w:val="en-US" w:eastAsia="zh-CN"/>
              </w:rPr>
              <w:t>15.00</w:t>
            </w:r>
          </w:p>
        </w:tc>
        <w:tc>
          <w:tcPr>
            <w:tcW w:w="1679" w:type="dxa"/>
            <w:gridSpan w:val="2"/>
            <w:noWrap w:val="0"/>
            <w:vAlign w:val="top"/>
          </w:tcPr>
          <w:p>
            <w:pPr>
              <w:rPr>
                <w:rFonts w:hint="default" w:ascii="宋体" w:hAnsi="宋体" w:eastAsia="宋体" w:cs="宋体"/>
                <w:color w:val="000000"/>
                <w:sz w:val="21"/>
                <w:lang w:val="en-US" w:eastAsia="zh-CN"/>
              </w:rPr>
            </w:pPr>
            <w:r>
              <w:rPr>
                <w:rFonts w:hint="eastAsia" w:ascii="宋体" w:hAnsi="宋体" w:eastAsia="宋体" w:cs="宋体"/>
                <w:color w:val="000000"/>
                <w:sz w:val="21"/>
                <w:lang w:val="en-US" w:eastAsia="zh-CN"/>
              </w:rPr>
              <w:t>267.02</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49" w:hRule="atLeast"/>
        </w:trPr>
        <w:tc>
          <w:tcPr>
            <w:tcW w:w="3850" w:type="dxa"/>
            <w:noWrap w:val="0"/>
            <w:vAlign w:val="top"/>
          </w:tcPr>
          <w:p>
            <w:pPr>
              <w:spacing w:before="81" w:line="220" w:lineRule="auto"/>
              <w:ind w:left="384"/>
              <w:jc w:val="left"/>
              <w:rPr>
                <w:rFonts w:hint="eastAsia" w:ascii="宋体" w:hAnsi="宋体" w:eastAsia="宋体" w:cs="宋体"/>
                <w:color w:val="000000"/>
                <w:sz w:val="24"/>
                <w:szCs w:val="24"/>
              </w:rPr>
            </w:pPr>
            <w:r>
              <w:rPr>
                <w:rFonts w:hint="eastAsia" w:ascii="宋体" w:hAnsi="宋体" w:eastAsia="宋体" w:cs="宋体"/>
                <w:color w:val="000000"/>
                <w:spacing w:val="2"/>
                <w:sz w:val="24"/>
                <w:szCs w:val="24"/>
              </w:rPr>
              <w:t>2、出国经费</w:t>
            </w:r>
          </w:p>
        </w:tc>
        <w:tc>
          <w:tcPr>
            <w:tcW w:w="1815" w:type="dxa"/>
            <w:gridSpan w:val="2"/>
            <w:noWrap w:val="0"/>
            <w:vAlign w:val="top"/>
          </w:tcPr>
          <w:p>
            <w:pPr>
              <w:rPr>
                <w:rFonts w:hint="eastAsia" w:ascii="宋体" w:hAnsi="宋体" w:eastAsia="宋体" w:cs="宋体"/>
                <w:color w:val="000000"/>
                <w:sz w:val="21"/>
              </w:rPr>
            </w:pPr>
          </w:p>
        </w:tc>
        <w:tc>
          <w:tcPr>
            <w:tcW w:w="2325" w:type="dxa"/>
            <w:gridSpan w:val="2"/>
            <w:noWrap w:val="0"/>
            <w:vAlign w:val="top"/>
          </w:tcPr>
          <w:p>
            <w:pPr>
              <w:rPr>
                <w:rFonts w:hint="eastAsia" w:ascii="宋体" w:hAnsi="宋体" w:eastAsia="宋体" w:cs="宋体"/>
                <w:color w:val="000000"/>
                <w:sz w:val="21"/>
              </w:rPr>
            </w:pPr>
          </w:p>
        </w:tc>
        <w:tc>
          <w:tcPr>
            <w:tcW w:w="1679" w:type="dxa"/>
            <w:gridSpan w:val="2"/>
            <w:noWrap w:val="0"/>
            <w:vAlign w:val="top"/>
          </w:tcPr>
          <w:p>
            <w:pPr>
              <w:rPr>
                <w:rFonts w:hint="eastAsia" w:ascii="宋体" w:hAnsi="宋体" w:eastAsia="宋体" w:cs="宋体"/>
                <w:color w:val="000000"/>
                <w:sz w:val="21"/>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59" w:hRule="atLeast"/>
        </w:trPr>
        <w:tc>
          <w:tcPr>
            <w:tcW w:w="3850" w:type="dxa"/>
            <w:noWrap w:val="0"/>
            <w:vAlign w:val="top"/>
          </w:tcPr>
          <w:p>
            <w:pPr>
              <w:spacing w:before="82" w:line="219" w:lineRule="auto"/>
              <w:ind w:left="384"/>
              <w:jc w:val="left"/>
              <w:rPr>
                <w:rFonts w:hint="eastAsia" w:ascii="宋体" w:hAnsi="宋体" w:eastAsia="宋体" w:cs="宋体"/>
                <w:color w:val="000000"/>
                <w:sz w:val="24"/>
                <w:szCs w:val="24"/>
              </w:rPr>
            </w:pPr>
            <w:r>
              <w:rPr>
                <w:rFonts w:hint="eastAsia" w:ascii="宋体" w:hAnsi="宋体" w:eastAsia="宋体" w:cs="宋体"/>
                <w:color w:val="000000"/>
                <w:spacing w:val="1"/>
                <w:sz w:val="24"/>
                <w:szCs w:val="24"/>
              </w:rPr>
              <w:t>3、公务接待</w:t>
            </w:r>
          </w:p>
        </w:tc>
        <w:tc>
          <w:tcPr>
            <w:tcW w:w="1815" w:type="dxa"/>
            <w:gridSpan w:val="2"/>
            <w:noWrap w:val="0"/>
            <w:vAlign w:val="top"/>
          </w:tcPr>
          <w:p>
            <w:pPr>
              <w:rPr>
                <w:rFonts w:hint="eastAsia" w:ascii="宋体" w:hAnsi="宋体" w:eastAsia="宋体" w:cs="宋体"/>
                <w:color w:val="000000"/>
                <w:sz w:val="21"/>
              </w:rPr>
            </w:pPr>
          </w:p>
        </w:tc>
        <w:tc>
          <w:tcPr>
            <w:tcW w:w="2325" w:type="dxa"/>
            <w:gridSpan w:val="2"/>
            <w:noWrap w:val="0"/>
            <w:vAlign w:val="top"/>
          </w:tcPr>
          <w:p>
            <w:pPr>
              <w:rPr>
                <w:rFonts w:hint="eastAsia" w:ascii="宋体" w:hAnsi="宋体" w:eastAsia="宋体" w:cs="宋体"/>
                <w:color w:val="000000"/>
                <w:sz w:val="21"/>
              </w:rPr>
            </w:pPr>
          </w:p>
        </w:tc>
        <w:tc>
          <w:tcPr>
            <w:tcW w:w="1679" w:type="dxa"/>
            <w:gridSpan w:val="2"/>
            <w:noWrap w:val="0"/>
            <w:vAlign w:val="top"/>
          </w:tcPr>
          <w:p>
            <w:pPr>
              <w:rPr>
                <w:rFonts w:hint="eastAsia" w:ascii="宋体" w:hAnsi="宋体" w:eastAsia="宋体" w:cs="宋体"/>
                <w:color w:val="000000"/>
                <w:sz w:val="21"/>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60" w:hRule="atLeast"/>
        </w:trPr>
        <w:tc>
          <w:tcPr>
            <w:tcW w:w="3850" w:type="dxa"/>
            <w:noWrap w:val="0"/>
            <w:vAlign w:val="top"/>
          </w:tcPr>
          <w:p>
            <w:pPr>
              <w:spacing w:before="143" w:line="200" w:lineRule="auto"/>
              <w:ind w:left="84"/>
              <w:jc w:val="left"/>
              <w:rPr>
                <w:rFonts w:hint="eastAsia" w:ascii="宋体" w:hAnsi="宋体" w:eastAsia="宋体" w:cs="宋体"/>
                <w:color w:val="000000"/>
                <w:sz w:val="24"/>
                <w:szCs w:val="24"/>
              </w:rPr>
            </w:pPr>
            <w:r>
              <w:rPr>
                <w:rFonts w:hint="eastAsia" w:ascii="宋体" w:hAnsi="宋体" w:eastAsia="宋体" w:cs="宋体"/>
                <w:color w:val="000000"/>
                <w:spacing w:val="19"/>
                <w:sz w:val="24"/>
                <w:szCs w:val="24"/>
              </w:rPr>
              <w:t>项目支出：</w:t>
            </w:r>
          </w:p>
        </w:tc>
        <w:tc>
          <w:tcPr>
            <w:tcW w:w="1815" w:type="dxa"/>
            <w:gridSpan w:val="2"/>
            <w:noWrap w:val="0"/>
            <w:vAlign w:val="top"/>
          </w:tcPr>
          <w:p>
            <w:pPr>
              <w:rPr>
                <w:rFonts w:hint="eastAsia" w:ascii="宋体" w:hAnsi="宋体" w:eastAsia="宋体" w:cs="宋体"/>
                <w:color w:val="000000"/>
                <w:sz w:val="21"/>
              </w:rPr>
            </w:pPr>
            <w:r>
              <w:rPr>
                <w:rFonts w:hint="eastAsia" w:ascii="宋体" w:hAnsi="宋体" w:eastAsia="宋体" w:cs="宋体"/>
                <w:color w:val="000000"/>
                <w:sz w:val="21"/>
                <w:lang w:val="en-US" w:eastAsia="zh-CN"/>
              </w:rPr>
              <w:t>38.15</w:t>
            </w:r>
          </w:p>
        </w:tc>
        <w:tc>
          <w:tcPr>
            <w:tcW w:w="2325" w:type="dxa"/>
            <w:gridSpan w:val="2"/>
            <w:noWrap w:val="0"/>
            <w:vAlign w:val="top"/>
          </w:tcPr>
          <w:p>
            <w:pPr>
              <w:rPr>
                <w:rFonts w:hint="default" w:ascii="宋体" w:hAnsi="宋体" w:eastAsia="宋体" w:cs="宋体"/>
                <w:color w:val="000000"/>
                <w:sz w:val="21"/>
                <w:lang w:val="en-US" w:eastAsia="zh-CN"/>
              </w:rPr>
            </w:pPr>
            <w:r>
              <w:rPr>
                <w:rFonts w:hint="eastAsia" w:ascii="宋体" w:hAnsi="宋体" w:eastAsia="宋体" w:cs="宋体"/>
                <w:color w:val="000000"/>
                <w:sz w:val="21"/>
                <w:lang w:val="en-US" w:eastAsia="zh-CN"/>
              </w:rPr>
              <w:t>1045.00</w:t>
            </w:r>
          </w:p>
        </w:tc>
        <w:tc>
          <w:tcPr>
            <w:tcW w:w="1679" w:type="dxa"/>
            <w:gridSpan w:val="2"/>
            <w:noWrap w:val="0"/>
            <w:vAlign w:val="top"/>
          </w:tcPr>
          <w:p>
            <w:pPr>
              <w:rPr>
                <w:rFonts w:hint="default" w:ascii="宋体" w:hAnsi="宋体" w:eastAsia="宋体" w:cs="宋体"/>
                <w:color w:val="000000"/>
                <w:sz w:val="21"/>
                <w:lang w:val="en-US" w:eastAsia="zh-CN"/>
              </w:rPr>
            </w:pPr>
            <w:r>
              <w:rPr>
                <w:rFonts w:hint="eastAsia" w:ascii="宋体" w:hAnsi="宋体" w:eastAsia="宋体" w:cs="宋体"/>
                <w:color w:val="000000"/>
                <w:sz w:val="21"/>
                <w:lang w:val="en-US" w:eastAsia="zh-CN"/>
              </w:rPr>
              <w:t>1225.88</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50" w:hRule="atLeast"/>
        </w:trPr>
        <w:tc>
          <w:tcPr>
            <w:tcW w:w="3850" w:type="dxa"/>
            <w:noWrap w:val="0"/>
            <w:vAlign w:val="top"/>
          </w:tcPr>
          <w:p>
            <w:pPr>
              <w:spacing w:before="133" w:line="200" w:lineRule="auto"/>
              <w:ind w:left="384"/>
              <w:jc w:val="left"/>
              <w:rPr>
                <w:rFonts w:hint="eastAsia" w:ascii="宋体" w:hAnsi="宋体" w:eastAsia="宋体" w:cs="宋体"/>
                <w:color w:val="000000"/>
                <w:sz w:val="24"/>
                <w:szCs w:val="24"/>
              </w:rPr>
            </w:pPr>
            <w:r>
              <w:rPr>
                <w:rFonts w:hint="eastAsia" w:ascii="宋体" w:hAnsi="宋体" w:eastAsia="宋体" w:cs="宋体"/>
                <w:color w:val="000000"/>
                <w:spacing w:val="1"/>
                <w:sz w:val="24"/>
                <w:szCs w:val="24"/>
              </w:rPr>
              <w:t>1、业务工作经费</w:t>
            </w:r>
          </w:p>
        </w:tc>
        <w:tc>
          <w:tcPr>
            <w:tcW w:w="1815" w:type="dxa"/>
            <w:gridSpan w:val="2"/>
            <w:noWrap w:val="0"/>
            <w:vAlign w:val="top"/>
          </w:tcPr>
          <w:p>
            <w:pPr>
              <w:rPr>
                <w:rFonts w:hint="eastAsia" w:ascii="宋体" w:hAnsi="宋体" w:eastAsia="宋体" w:cs="宋体"/>
                <w:color w:val="000000"/>
                <w:sz w:val="21"/>
              </w:rPr>
            </w:pPr>
          </w:p>
        </w:tc>
        <w:tc>
          <w:tcPr>
            <w:tcW w:w="2325" w:type="dxa"/>
            <w:gridSpan w:val="2"/>
            <w:noWrap w:val="0"/>
            <w:vAlign w:val="top"/>
          </w:tcPr>
          <w:p>
            <w:pPr>
              <w:rPr>
                <w:rFonts w:hint="eastAsia" w:ascii="宋体" w:hAnsi="宋体" w:eastAsia="宋体" w:cs="宋体"/>
                <w:color w:val="000000"/>
                <w:sz w:val="21"/>
              </w:rPr>
            </w:pPr>
            <w:r>
              <w:rPr>
                <w:rFonts w:hint="eastAsia" w:ascii="宋体" w:hAnsi="宋体" w:eastAsia="宋体" w:cs="宋体"/>
                <w:color w:val="000000"/>
                <w:sz w:val="21"/>
                <w:lang w:val="en-US" w:eastAsia="zh-CN"/>
              </w:rPr>
              <w:t>985.00</w:t>
            </w:r>
          </w:p>
        </w:tc>
        <w:tc>
          <w:tcPr>
            <w:tcW w:w="1679" w:type="dxa"/>
            <w:gridSpan w:val="2"/>
            <w:noWrap w:val="0"/>
            <w:vAlign w:val="top"/>
          </w:tcPr>
          <w:p>
            <w:pPr>
              <w:rPr>
                <w:rFonts w:hint="eastAsia" w:ascii="宋体" w:hAnsi="宋体" w:eastAsia="宋体" w:cs="宋体"/>
                <w:color w:val="000000"/>
                <w:sz w:val="21"/>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70" w:hRule="atLeast"/>
        </w:trPr>
        <w:tc>
          <w:tcPr>
            <w:tcW w:w="3850" w:type="dxa"/>
            <w:noWrap w:val="0"/>
            <w:vAlign w:val="top"/>
          </w:tcPr>
          <w:p>
            <w:pPr>
              <w:spacing w:before="143" w:line="209" w:lineRule="auto"/>
              <w:ind w:left="384"/>
              <w:jc w:val="left"/>
              <w:rPr>
                <w:rFonts w:hint="eastAsia" w:ascii="宋体" w:hAnsi="宋体" w:eastAsia="宋体" w:cs="宋体"/>
                <w:color w:val="000000"/>
                <w:sz w:val="24"/>
                <w:szCs w:val="24"/>
              </w:rPr>
            </w:pPr>
            <w:r>
              <w:rPr>
                <w:rFonts w:hint="eastAsia" w:ascii="宋体" w:hAnsi="宋体" w:eastAsia="宋体" w:cs="宋体"/>
                <w:color w:val="000000"/>
                <w:spacing w:val="1"/>
                <w:sz w:val="24"/>
                <w:szCs w:val="24"/>
              </w:rPr>
              <w:t>2、运行维护经费</w:t>
            </w:r>
          </w:p>
        </w:tc>
        <w:tc>
          <w:tcPr>
            <w:tcW w:w="1815" w:type="dxa"/>
            <w:gridSpan w:val="2"/>
            <w:noWrap w:val="0"/>
            <w:vAlign w:val="top"/>
          </w:tcPr>
          <w:p>
            <w:pPr>
              <w:rPr>
                <w:rFonts w:hint="eastAsia" w:ascii="宋体" w:hAnsi="宋体" w:eastAsia="宋体" w:cs="宋体"/>
                <w:color w:val="000000"/>
                <w:sz w:val="21"/>
              </w:rPr>
            </w:pPr>
          </w:p>
        </w:tc>
        <w:tc>
          <w:tcPr>
            <w:tcW w:w="2325" w:type="dxa"/>
            <w:gridSpan w:val="2"/>
            <w:noWrap w:val="0"/>
            <w:vAlign w:val="top"/>
          </w:tcPr>
          <w:p>
            <w:pPr>
              <w:rPr>
                <w:rFonts w:hint="eastAsia" w:ascii="宋体" w:hAnsi="宋体" w:eastAsia="宋体" w:cs="宋体"/>
                <w:color w:val="000000"/>
                <w:sz w:val="21"/>
              </w:rPr>
            </w:pPr>
          </w:p>
        </w:tc>
        <w:tc>
          <w:tcPr>
            <w:tcW w:w="1679" w:type="dxa"/>
            <w:gridSpan w:val="2"/>
            <w:noWrap w:val="0"/>
            <w:vAlign w:val="top"/>
          </w:tcPr>
          <w:p>
            <w:pPr>
              <w:rPr>
                <w:rFonts w:hint="eastAsia" w:ascii="宋体" w:hAnsi="宋体" w:eastAsia="宋体" w:cs="宋体"/>
                <w:color w:val="000000"/>
                <w:sz w:val="21"/>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69" w:hRule="atLeast"/>
        </w:trPr>
        <w:tc>
          <w:tcPr>
            <w:tcW w:w="3850" w:type="dxa"/>
            <w:noWrap w:val="0"/>
            <w:vAlign w:val="top"/>
          </w:tcPr>
          <w:p>
            <w:pPr>
              <w:spacing w:before="93" w:line="219" w:lineRule="auto"/>
              <w:ind w:firstLine="488" w:firstLineChars="200"/>
              <w:jc w:val="left"/>
              <w:rPr>
                <w:rFonts w:hint="eastAsia" w:ascii="宋体" w:hAnsi="宋体" w:eastAsia="宋体" w:cs="宋体"/>
                <w:color w:val="000000"/>
                <w:sz w:val="24"/>
                <w:szCs w:val="24"/>
              </w:rPr>
            </w:pPr>
            <w:r>
              <w:rPr>
                <w:rFonts w:hint="eastAsia" w:ascii="宋体" w:hAnsi="宋体" w:eastAsia="宋体" w:cs="宋体"/>
                <w:color w:val="000000"/>
                <w:spacing w:val="2"/>
                <w:sz w:val="24"/>
                <w:szCs w:val="24"/>
              </w:rPr>
              <w:t>3、</w:t>
            </w:r>
            <w:r>
              <w:rPr>
                <w:rFonts w:hint="eastAsia" w:ascii="宋体" w:hAnsi="宋体" w:eastAsia="宋体" w:cs="宋体"/>
                <w:color w:val="000000"/>
                <w:spacing w:val="2"/>
                <w:sz w:val="24"/>
                <w:szCs w:val="24"/>
                <w:lang w:eastAsia="zh-CN"/>
              </w:rPr>
              <w:t>区</w:t>
            </w:r>
            <w:r>
              <w:rPr>
                <w:rFonts w:hint="eastAsia" w:ascii="宋体" w:hAnsi="宋体" w:eastAsia="宋体" w:cs="宋体"/>
                <w:color w:val="000000"/>
                <w:spacing w:val="2"/>
                <w:sz w:val="24"/>
                <w:szCs w:val="24"/>
              </w:rPr>
              <w:t>级专项资金</w:t>
            </w:r>
            <w:r>
              <w:rPr>
                <w:rFonts w:hint="eastAsia" w:ascii="宋体" w:hAnsi="宋体" w:eastAsia="宋体" w:cs="宋体"/>
                <w:color w:val="000000"/>
                <w:spacing w:val="2"/>
                <w:sz w:val="21"/>
                <w:szCs w:val="21"/>
              </w:rPr>
              <w:t>(一个专项一行)</w:t>
            </w:r>
          </w:p>
        </w:tc>
        <w:tc>
          <w:tcPr>
            <w:tcW w:w="1815" w:type="dxa"/>
            <w:gridSpan w:val="2"/>
            <w:noWrap w:val="0"/>
            <w:vAlign w:val="top"/>
          </w:tcPr>
          <w:p>
            <w:pPr>
              <w:rPr>
                <w:rFonts w:hint="default" w:ascii="宋体" w:hAnsi="宋体" w:eastAsia="宋体" w:cs="宋体"/>
                <w:color w:val="000000"/>
                <w:sz w:val="21"/>
                <w:lang w:val="en-US" w:eastAsia="zh-CN"/>
              </w:rPr>
            </w:pPr>
            <w:r>
              <w:rPr>
                <w:rFonts w:hint="eastAsia" w:ascii="宋体" w:hAnsi="宋体" w:eastAsia="宋体" w:cs="宋体"/>
                <w:color w:val="000000"/>
                <w:sz w:val="21"/>
                <w:lang w:val="en-US" w:eastAsia="zh-CN"/>
              </w:rPr>
              <w:t>38.15</w:t>
            </w:r>
          </w:p>
        </w:tc>
        <w:tc>
          <w:tcPr>
            <w:tcW w:w="2325" w:type="dxa"/>
            <w:gridSpan w:val="2"/>
            <w:noWrap w:val="0"/>
            <w:vAlign w:val="top"/>
          </w:tcPr>
          <w:p>
            <w:pPr>
              <w:rPr>
                <w:rFonts w:hint="default" w:ascii="宋体" w:hAnsi="宋体" w:eastAsia="宋体" w:cs="宋体"/>
                <w:color w:val="000000"/>
                <w:sz w:val="21"/>
                <w:lang w:val="en-US" w:eastAsia="zh-CN"/>
              </w:rPr>
            </w:pPr>
            <w:r>
              <w:rPr>
                <w:rFonts w:hint="eastAsia" w:ascii="宋体" w:hAnsi="宋体" w:eastAsia="宋体" w:cs="宋体"/>
                <w:color w:val="000000"/>
                <w:sz w:val="21"/>
                <w:lang w:val="en-US" w:eastAsia="zh-CN"/>
              </w:rPr>
              <w:t>60.00</w:t>
            </w:r>
          </w:p>
        </w:tc>
        <w:tc>
          <w:tcPr>
            <w:tcW w:w="1679" w:type="dxa"/>
            <w:gridSpan w:val="2"/>
            <w:noWrap w:val="0"/>
            <w:vAlign w:val="top"/>
          </w:tcPr>
          <w:p>
            <w:pPr>
              <w:rPr>
                <w:rFonts w:hint="eastAsia" w:ascii="宋体" w:hAnsi="宋体" w:eastAsia="宋体" w:cs="宋体"/>
                <w:color w:val="000000"/>
                <w:sz w:val="21"/>
              </w:rPr>
            </w:pPr>
            <w:r>
              <w:rPr>
                <w:rFonts w:hint="eastAsia" w:ascii="宋体" w:hAnsi="宋体" w:eastAsia="宋体" w:cs="宋体"/>
                <w:color w:val="000000"/>
                <w:sz w:val="21"/>
                <w:lang w:val="en-US" w:eastAsia="zh-CN"/>
              </w:rPr>
              <w:t>1225.88</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60" w:hRule="atLeast"/>
        </w:trPr>
        <w:tc>
          <w:tcPr>
            <w:tcW w:w="3850" w:type="dxa"/>
            <w:noWrap w:val="0"/>
            <w:vAlign w:val="top"/>
          </w:tcPr>
          <w:p>
            <w:pPr>
              <w:jc w:val="left"/>
              <w:rPr>
                <w:rFonts w:hint="eastAsia" w:ascii="宋体" w:hAnsi="宋体" w:eastAsia="宋体" w:cs="宋体"/>
                <w:color w:val="000000"/>
                <w:sz w:val="24"/>
                <w:szCs w:val="24"/>
              </w:rPr>
            </w:pPr>
            <w:r>
              <w:rPr>
                <w:rFonts w:hint="eastAsia" w:ascii="宋体" w:hAnsi="宋体" w:eastAsia="宋体" w:cs="宋体"/>
                <w:color w:val="000000"/>
                <w:sz w:val="24"/>
                <w:szCs w:val="24"/>
              </w:rPr>
              <w:t>2022年结余安排的支出</w:t>
            </w:r>
          </w:p>
        </w:tc>
        <w:tc>
          <w:tcPr>
            <w:tcW w:w="1815" w:type="dxa"/>
            <w:gridSpan w:val="2"/>
            <w:noWrap w:val="0"/>
            <w:vAlign w:val="top"/>
          </w:tcPr>
          <w:p>
            <w:pPr>
              <w:rPr>
                <w:rFonts w:hint="eastAsia" w:ascii="宋体" w:hAnsi="宋体" w:eastAsia="宋体" w:cs="宋体"/>
                <w:color w:val="000000"/>
                <w:sz w:val="21"/>
              </w:rPr>
            </w:pPr>
          </w:p>
        </w:tc>
        <w:tc>
          <w:tcPr>
            <w:tcW w:w="2325" w:type="dxa"/>
            <w:gridSpan w:val="2"/>
            <w:noWrap w:val="0"/>
            <w:vAlign w:val="top"/>
          </w:tcPr>
          <w:p>
            <w:pPr>
              <w:rPr>
                <w:rFonts w:hint="eastAsia" w:ascii="宋体" w:hAnsi="宋体" w:eastAsia="宋体" w:cs="宋体"/>
                <w:color w:val="000000"/>
                <w:sz w:val="21"/>
              </w:rPr>
            </w:pPr>
          </w:p>
        </w:tc>
        <w:tc>
          <w:tcPr>
            <w:tcW w:w="1679" w:type="dxa"/>
            <w:gridSpan w:val="2"/>
            <w:noWrap w:val="0"/>
            <w:vAlign w:val="top"/>
          </w:tcPr>
          <w:p>
            <w:pPr>
              <w:rPr>
                <w:rFonts w:hint="default" w:ascii="宋体" w:hAnsi="宋体" w:eastAsia="宋体" w:cs="宋体"/>
                <w:color w:val="000000"/>
                <w:sz w:val="21"/>
                <w:lang w:val="en-US" w:eastAsia="zh-CN"/>
              </w:rPr>
            </w:pPr>
            <w:r>
              <w:rPr>
                <w:rFonts w:hint="eastAsia" w:ascii="宋体" w:hAnsi="宋体" w:eastAsia="宋体" w:cs="宋体"/>
                <w:color w:val="000000"/>
                <w:sz w:val="21"/>
                <w:lang w:val="en-US" w:eastAsia="zh-CN"/>
              </w:rPr>
              <w:t>1.00</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60" w:hRule="atLeast"/>
        </w:trPr>
        <w:tc>
          <w:tcPr>
            <w:tcW w:w="3850" w:type="dxa"/>
            <w:noWrap w:val="0"/>
            <w:vAlign w:val="top"/>
          </w:tcPr>
          <w:p>
            <w:pPr>
              <w:jc w:val="left"/>
              <w:rPr>
                <w:rFonts w:hint="eastAsia" w:ascii="宋体" w:hAnsi="宋体" w:eastAsia="宋体" w:cs="宋体"/>
                <w:color w:val="000000"/>
                <w:sz w:val="24"/>
                <w:szCs w:val="24"/>
              </w:rPr>
            </w:pPr>
            <w:r>
              <w:rPr>
                <w:rFonts w:hint="eastAsia" w:ascii="宋体" w:hAnsi="宋体" w:eastAsia="宋体" w:cs="宋体"/>
                <w:color w:val="000000"/>
                <w:sz w:val="24"/>
                <w:szCs w:val="24"/>
              </w:rPr>
              <w:t>存量资金</w:t>
            </w:r>
          </w:p>
        </w:tc>
        <w:tc>
          <w:tcPr>
            <w:tcW w:w="1815" w:type="dxa"/>
            <w:gridSpan w:val="2"/>
            <w:noWrap w:val="0"/>
            <w:vAlign w:val="top"/>
          </w:tcPr>
          <w:p>
            <w:pPr>
              <w:rPr>
                <w:rFonts w:hint="eastAsia" w:ascii="宋体" w:hAnsi="宋体" w:eastAsia="宋体" w:cs="宋体"/>
                <w:color w:val="000000"/>
                <w:sz w:val="21"/>
              </w:rPr>
            </w:pPr>
          </w:p>
        </w:tc>
        <w:tc>
          <w:tcPr>
            <w:tcW w:w="2325" w:type="dxa"/>
            <w:gridSpan w:val="2"/>
            <w:noWrap w:val="0"/>
            <w:vAlign w:val="top"/>
          </w:tcPr>
          <w:p>
            <w:pPr>
              <w:rPr>
                <w:rFonts w:hint="eastAsia" w:ascii="宋体" w:hAnsi="宋体" w:eastAsia="宋体" w:cs="宋体"/>
                <w:color w:val="000000"/>
                <w:sz w:val="21"/>
              </w:rPr>
            </w:pPr>
          </w:p>
        </w:tc>
        <w:tc>
          <w:tcPr>
            <w:tcW w:w="1679" w:type="dxa"/>
            <w:gridSpan w:val="2"/>
            <w:noWrap w:val="0"/>
            <w:vAlign w:val="top"/>
          </w:tcPr>
          <w:p>
            <w:pPr>
              <w:rPr>
                <w:rFonts w:hint="default" w:ascii="宋体" w:hAnsi="宋体" w:eastAsia="宋体" w:cs="宋体"/>
                <w:color w:val="000000"/>
                <w:sz w:val="21"/>
                <w:lang w:val="en-US" w:eastAsia="zh-CN"/>
              </w:rPr>
            </w:pPr>
            <w:r>
              <w:rPr>
                <w:rFonts w:hint="eastAsia" w:ascii="宋体" w:hAnsi="宋体" w:eastAsia="宋体" w:cs="宋体"/>
                <w:color w:val="000000"/>
                <w:sz w:val="21"/>
                <w:lang w:val="en-US" w:eastAsia="zh-CN"/>
              </w:rPr>
              <w:t>876.25</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60" w:hRule="atLeast"/>
        </w:trPr>
        <w:tc>
          <w:tcPr>
            <w:tcW w:w="3850" w:type="dxa"/>
            <w:noWrap w:val="0"/>
            <w:vAlign w:val="top"/>
          </w:tcPr>
          <w:p>
            <w:pPr>
              <w:jc w:val="left"/>
              <w:rPr>
                <w:rFonts w:hint="eastAsia" w:ascii="宋体" w:hAnsi="宋体" w:eastAsia="宋体" w:cs="宋体"/>
                <w:color w:val="000000"/>
                <w:sz w:val="24"/>
                <w:szCs w:val="24"/>
              </w:rPr>
            </w:pPr>
            <w:r>
              <w:rPr>
                <w:rFonts w:hint="eastAsia" w:ascii="宋体" w:hAnsi="宋体" w:eastAsia="宋体" w:cs="宋体"/>
                <w:color w:val="000000"/>
                <w:sz w:val="24"/>
                <w:szCs w:val="24"/>
              </w:rPr>
              <w:t>非税返还</w:t>
            </w:r>
          </w:p>
        </w:tc>
        <w:tc>
          <w:tcPr>
            <w:tcW w:w="1815" w:type="dxa"/>
            <w:gridSpan w:val="2"/>
            <w:noWrap w:val="0"/>
            <w:vAlign w:val="top"/>
          </w:tcPr>
          <w:p>
            <w:pPr>
              <w:rPr>
                <w:rFonts w:hint="eastAsia" w:ascii="宋体" w:hAnsi="宋体" w:eastAsia="宋体" w:cs="宋体"/>
                <w:color w:val="000000"/>
                <w:sz w:val="21"/>
              </w:rPr>
            </w:pPr>
          </w:p>
        </w:tc>
        <w:tc>
          <w:tcPr>
            <w:tcW w:w="2325" w:type="dxa"/>
            <w:gridSpan w:val="2"/>
            <w:noWrap w:val="0"/>
            <w:vAlign w:val="top"/>
          </w:tcPr>
          <w:p>
            <w:pPr>
              <w:rPr>
                <w:rFonts w:hint="eastAsia" w:ascii="宋体" w:hAnsi="宋体" w:eastAsia="宋体" w:cs="宋体"/>
                <w:color w:val="000000"/>
                <w:sz w:val="21"/>
              </w:rPr>
            </w:pPr>
          </w:p>
        </w:tc>
        <w:tc>
          <w:tcPr>
            <w:tcW w:w="1679" w:type="dxa"/>
            <w:gridSpan w:val="2"/>
            <w:noWrap w:val="0"/>
            <w:vAlign w:val="top"/>
          </w:tcPr>
          <w:p>
            <w:pPr>
              <w:rPr>
                <w:rFonts w:hint="default" w:ascii="宋体" w:hAnsi="宋体" w:eastAsia="宋体" w:cs="宋体"/>
                <w:color w:val="000000"/>
                <w:sz w:val="21"/>
                <w:lang w:val="en-US" w:eastAsia="zh-CN"/>
              </w:rPr>
            </w:pPr>
            <w:r>
              <w:rPr>
                <w:rFonts w:hint="eastAsia" w:ascii="宋体" w:hAnsi="宋体" w:eastAsia="宋体" w:cs="宋体"/>
                <w:color w:val="000000"/>
                <w:sz w:val="21"/>
                <w:lang w:val="en-US" w:eastAsia="zh-CN"/>
              </w:rPr>
              <w:t>319.35</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60" w:hRule="atLeast"/>
        </w:trPr>
        <w:tc>
          <w:tcPr>
            <w:tcW w:w="3850" w:type="dxa"/>
            <w:noWrap w:val="0"/>
            <w:vAlign w:val="top"/>
          </w:tcPr>
          <w:p>
            <w:pPr>
              <w:jc w:val="left"/>
              <w:rPr>
                <w:rFonts w:hint="eastAsia" w:ascii="宋体" w:hAnsi="宋体" w:eastAsia="宋体" w:cs="宋体"/>
                <w:color w:val="000000"/>
                <w:sz w:val="24"/>
                <w:szCs w:val="24"/>
              </w:rPr>
            </w:pPr>
            <w:r>
              <w:rPr>
                <w:rFonts w:hint="eastAsia" w:ascii="宋体" w:hAnsi="宋体" w:eastAsia="宋体" w:cs="宋体"/>
                <w:color w:val="000000"/>
                <w:sz w:val="24"/>
                <w:szCs w:val="24"/>
              </w:rPr>
              <w:t>工资性支出预留专项</w:t>
            </w:r>
          </w:p>
        </w:tc>
        <w:tc>
          <w:tcPr>
            <w:tcW w:w="1815" w:type="dxa"/>
            <w:gridSpan w:val="2"/>
            <w:noWrap w:val="0"/>
            <w:vAlign w:val="top"/>
          </w:tcPr>
          <w:p>
            <w:pPr>
              <w:rPr>
                <w:rFonts w:hint="eastAsia" w:ascii="宋体" w:hAnsi="宋体" w:eastAsia="宋体" w:cs="宋体"/>
                <w:color w:val="000000"/>
                <w:sz w:val="21"/>
              </w:rPr>
            </w:pPr>
          </w:p>
        </w:tc>
        <w:tc>
          <w:tcPr>
            <w:tcW w:w="2325" w:type="dxa"/>
            <w:gridSpan w:val="2"/>
            <w:noWrap w:val="0"/>
            <w:vAlign w:val="top"/>
          </w:tcPr>
          <w:p>
            <w:pPr>
              <w:rPr>
                <w:rFonts w:hint="eastAsia" w:ascii="宋体" w:hAnsi="宋体" w:eastAsia="宋体" w:cs="宋体"/>
                <w:color w:val="000000"/>
                <w:sz w:val="21"/>
              </w:rPr>
            </w:pPr>
          </w:p>
        </w:tc>
        <w:tc>
          <w:tcPr>
            <w:tcW w:w="1679" w:type="dxa"/>
            <w:gridSpan w:val="2"/>
            <w:noWrap w:val="0"/>
            <w:vAlign w:val="top"/>
          </w:tcPr>
          <w:p>
            <w:pPr>
              <w:rPr>
                <w:rFonts w:hint="default" w:ascii="宋体" w:hAnsi="宋体" w:eastAsia="宋体" w:cs="宋体"/>
                <w:color w:val="000000"/>
                <w:sz w:val="21"/>
                <w:lang w:val="en-US" w:eastAsia="zh-CN"/>
              </w:rPr>
            </w:pPr>
            <w:r>
              <w:rPr>
                <w:rFonts w:hint="eastAsia" w:ascii="宋体" w:hAnsi="宋体" w:eastAsia="宋体" w:cs="宋体"/>
                <w:color w:val="000000"/>
                <w:sz w:val="21"/>
                <w:lang w:val="en-US" w:eastAsia="zh-CN"/>
              </w:rPr>
              <w:t>1.64</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60" w:hRule="atLeast"/>
        </w:trPr>
        <w:tc>
          <w:tcPr>
            <w:tcW w:w="3850" w:type="dxa"/>
            <w:noWrap w:val="0"/>
            <w:vAlign w:val="top"/>
          </w:tcPr>
          <w:p>
            <w:pPr>
              <w:jc w:val="left"/>
              <w:rPr>
                <w:rFonts w:hint="eastAsia" w:ascii="宋体" w:hAnsi="宋体" w:eastAsia="宋体" w:cs="宋体"/>
                <w:color w:val="000000"/>
                <w:sz w:val="24"/>
                <w:szCs w:val="24"/>
              </w:rPr>
            </w:pPr>
            <w:r>
              <w:rPr>
                <w:rFonts w:hint="eastAsia" w:ascii="宋体" w:hAnsi="宋体" w:eastAsia="宋体" w:cs="宋体"/>
                <w:color w:val="000000"/>
                <w:sz w:val="24"/>
                <w:szCs w:val="24"/>
              </w:rPr>
              <w:t>公务用车运行维护费</w:t>
            </w:r>
          </w:p>
        </w:tc>
        <w:tc>
          <w:tcPr>
            <w:tcW w:w="1815" w:type="dxa"/>
            <w:gridSpan w:val="2"/>
            <w:noWrap w:val="0"/>
            <w:vAlign w:val="top"/>
          </w:tcPr>
          <w:p>
            <w:pPr>
              <w:rPr>
                <w:rFonts w:hint="eastAsia" w:ascii="宋体" w:hAnsi="宋体" w:eastAsia="宋体" w:cs="宋体"/>
                <w:color w:val="000000"/>
                <w:sz w:val="21"/>
              </w:rPr>
            </w:pPr>
          </w:p>
        </w:tc>
        <w:tc>
          <w:tcPr>
            <w:tcW w:w="2325" w:type="dxa"/>
            <w:gridSpan w:val="2"/>
            <w:noWrap w:val="0"/>
            <w:vAlign w:val="top"/>
          </w:tcPr>
          <w:p>
            <w:pPr>
              <w:rPr>
                <w:rFonts w:hint="default" w:ascii="宋体" w:hAnsi="宋体" w:eastAsia="宋体" w:cs="宋体"/>
                <w:color w:val="000000"/>
                <w:sz w:val="21"/>
                <w:lang w:val="en-US" w:eastAsia="zh-CN"/>
              </w:rPr>
            </w:pPr>
            <w:r>
              <w:rPr>
                <w:rFonts w:hint="eastAsia" w:ascii="宋体" w:hAnsi="宋体" w:eastAsia="宋体" w:cs="宋体"/>
                <w:color w:val="000000"/>
                <w:sz w:val="21"/>
                <w:lang w:val="en-US" w:eastAsia="zh-CN"/>
              </w:rPr>
              <w:t>13.00</w:t>
            </w:r>
          </w:p>
        </w:tc>
        <w:tc>
          <w:tcPr>
            <w:tcW w:w="1679" w:type="dxa"/>
            <w:gridSpan w:val="2"/>
            <w:noWrap w:val="0"/>
            <w:vAlign w:val="top"/>
          </w:tcPr>
          <w:p>
            <w:pPr>
              <w:rPr>
                <w:rFonts w:hint="default" w:ascii="宋体" w:hAnsi="宋体" w:eastAsia="宋体" w:cs="宋体"/>
                <w:color w:val="000000"/>
                <w:sz w:val="21"/>
                <w:lang w:val="en-US" w:eastAsia="zh-CN"/>
              </w:rPr>
            </w:pPr>
            <w:r>
              <w:rPr>
                <w:rFonts w:hint="eastAsia" w:ascii="宋体" w:hAnsi="宋体" w:eastAsia="宋体" w:cs="宋体"/>
                <w:color w:val="000000"/>
                <w:sz w:val="21"/>
                <w:lang w:val="en-US" w:eastAsia="zh-CN"/>
              </w:rPr>
              <w:t>13.00</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60" w:hRule="atLeast"/>
        </w:trPr>
        <w:tc>
          <w:tcPr>
            <w:tcW w:w="3850" w:type="dxa"/>
            <w:noWrap w:val="0"/>
            <w:vAlign w:val="top"/>
          </w:tcPr>
          <w:p>
            <w:pPr>
              <w:jc w:val="left"/>
              <w:rPr>
                <w:rFonts w:hint="eastAsia" w:ascii="宋体" w:hAnsi="宋体" w:eastAsia="宋体" w:cs="宋体"/>
                <w:color w:val="000000"/>
                <w:sz w:val="24"/>
                <w:szCs w:val="24"/>
              </w:rPr>
            </w:pPr>
            <w:r>
              <w:rPr>
                <w:rFonts w:hint="eastAsia" w:ascii="宋体" w:hAnsi="宋体" w:eastAsia="宋体" w:cs="宋体"/>
                <w:color w:val="000000"/>
                <w:sz w:val="24"/>
                <w:szCs w:val="24"/>
              </w:rPr>
              <w:t>环卫清扫经费</w:t>
            </w:r>
          </w:p>
        </w:tc>
        <w:tc>
          <w:tcPr>
            <w:tcW w:w="1815" w:type="dxa"/>
            <w:gridSpan w:val="2"/>
            <w:noWrap w:val="0"/>
            <w:vAlign w:val="top"/>
          </w:tcPr>
          <w:p>
            <w:pPr>
              <w:rPr>
                <w:rFonts w:hint="default" w:ascii="宋体" w:hAnsi="宋体" w:eastAsia="宋体" w:cs="宋体"/>
                <w:color w:val="000000"/>
                <w:sz w:val="21"/>
                <w:lang w:val="en-US" w:eastAsia="zh-CN"/>
              </w:rPr>
            </w:pPr>
            <w:r>
              <w:rPr>
                <w:rFonts w:hint="eastAsia" w:ascii="宋体" w:hAnsi="宋体" w:eastAsia="宋体" w:cs="宋体"/>
                <w:color w:val="000000"/>
                <w:sz w:val="21"/>
                <w:lang w:val="en-US" w:eastAsia="zh-CN"/>
              </w:rPr>
              <w:t>1.00</w:t>
            </w:r>
          </w:p>
        </w:tc>
        <w:tc>
          <w:tcPr>
            <w:tcW w:w="2325" w:type="dxa"/>
            <w:gridSpan w:val="2"/>
            <w:noWrap w:val="0"/>
            <w:vAlign w:val="top"/>
          </w:tcPr>
          <w:p>
            <w:pPr>
              <w:rPr>
                <w:rFonts w:hint="eastAsia" w:ascii="宋体" w:hAnsi="宋体" w:eastAsia="宋体" w:cs="宋体"/>
                <w:color w:val="000000"/>
                <w:sz w:val="21"/>
              </w:rPr>
            </w:pPr>
          </w:p>
        </w:tc>
        <w:tc>
          <w:tcPr>
            <w:tcW w:w="1679" w:type="dxa"/>
            <w:gridSpan w:val="2"/>
            <w:noWrap w:val="0"/>
            <w:vAlign w:val="top"/>
          </w:tcPr>
          <w:p>
            <w:pPr>
              <w:rPr>
                <w:rFonts w:hint="default" w:ascii="宋体" w:hAnsi="宋体" w:eastAsia="宋体" w:cs="宋体"/>
                <w:color w:val="000000"/>
                <w:sz w:val="21"/>
                <w:lang w:val="en-US" w:eastAsia="zh-CN"/>
              </w:rPr>
            </w:pPr>
            <w:r>
              <w:rPr>
                <w:rFonts w:hint="eastAsia" w:ascii="宋体" w:hAnsi="宋体" w:eastAsia="宋体" w:cs="宋体"/>
                <w:color w:val="000000"/>
                <w:sz w:val="21"/>
                <w:lang w:val="en-US" w:eastAsia="zh-CN"/>
              </w:rPr>
              <w:t>1.00</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60" w:hRule="atLeast"/>
        </w:trPr>
        <w:tc>
          <w:tcPr>
            <w:tcW w:w="3850" w:type="dxa"/>
            <w:noWrap w:val="0"/>
            <w:vAlign w:val="top"/>
          </w:tcPr>
          <w:p>
            <w:pPr>
              <w:jc w:val="left"/>
              <w:rPr>
                <w:rFonts w:hint="eastAsia" w:ascii="宋体" w:hAnsi="宋体" w:eastAsia="宋体" w:cs="宋体"/>
                <w:color w:val="000000"/>
                <w:sz w:val="24"/>
                <w:szCs w:val="24"/>
              </w:rPr>
            </w:pPr>
            <w:r>
              <w:rPr>
                <w:rFonts w:hint="eastAsia" w:ascii="宋体" w:hAnsi="宋体" w:eastAsia="宋体" w:cs="宋体"/>
                <w:color w:val="000000"/>
                <w:sz w:val="24"/>
                <w:szCs w:val="24"/>
              </w:rPr>
              <w:t>就业补助资金</w:t>
            </w:r>
          </w:p>
        </w:tc>
        <w:tc>
          <w:tcPr>
            <w:tcW w:w="1815" w:type="dxa"/>
            <w:gridSpan w:val="2"/>
            <w:noWrap w:val="0"/>
            <w:vAlign w:val="top"/>
          </w:tcPr>
          <w:p>
            <w:pPr>
              <w:rPr>
                <w:rFonts w:hint="eastAsia" w:ascii="宋体" w:hAnsi="宋体" w:eastAsia="宋体" w:cs="宋体"/>
                <w:color w:val="000000"/>
                <w:sz w:val="21"/>
              </w:rPr>
            </w:pPr>
          </w:p>
        </w:tc>
        <w:tc>
          <w:tcPr>
            <w:tcW w:w="2325" w:type="dxa"/>
            <w:gridSpan w:val="2"/>
            <w:noWrap w:val="0"/>
            <w:vAlign w:val="top"/>
          </w:tcPr>
          <w:p>
            <w:pPr>
              <w:rPr>
                <w:rFonts w:hint="eastAsia" w:ascii="宋体" w:hAnsi="宋体" w:eastAsia="宋体" w:cs="宋体"/>
                <w:color w:val="000000"/>
                <w:sz w:val="21"/>
              </w:rPr>
            </w:pPr>
          </w:p>
        </w:tc>
        <w:tc>
          <w:tcPr>
            <w:tcW w:w="1679" w:type="dxa"/>
            <w:gridSpan w:val="2"/>
            <w:noWrap w:val="0"/>
            <w:vAlign w:val="top"/>
          </w:tcPr>
          <w:p>
            <w:pPr>
              <w:rPr>
                <w:rFonts w:hint="default" w:ascii="宋体" w:hAnsi="宋体" w:eastAsia="宋体" w:cs="宋体"/>
                <w:color w:val="000000"/>
                <w:sz w:val="21"/>
                <w:lang w:val="en-US" w:eastAsia="zh-CN"/>
              </w:rPr>
            </w:pPr>
            <w:r>
              <w:rPr>
                <w:rFonts w:hint="eastAsia" w:ascii="宋体" w:hAnsi="宋体" w:eastAsia="宋体" w:cs="宋体"/>
                <w:color w:val="000000"/>
                <w:sz w:val="21"/>
                <w:lang w:val="en-US" w:eastAsia="zh-CN"/>
              </w:rPr>
              <w:t>10.16</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60" w:hRule="atLeast"/>
        </w:trPr>
        <w:tc>
          <w:tcPr>
            <w:tcW w:w="3850" w:type="dxa"/>
            <w:noWrap w:val="0"/>
            <w:vAlign w:val="top"/>
          </w:tcPr>
          <w:p>
            <w:pPr>
              <w:jc w:val="left"/>
              <w:rPr>
                <w:rFonts w:hint="eastAsia" w:ascii="宋体" w:hAnsi="宋体" w:eastAsia="宋体" w:cs="宋体"/>
                <w:color w:val="000000"/>
                <w:sz w:val="24"/>
                <w:szCs w:val="24"/>
              </w:rPr>
            </w:pPr>
            <w:r>
              <w:rPr>
                <w:rFonts w:hint="eastAsia" w:ascii="宋体" w:hAnsi="宋体" w:eastAsia="宋体" w:cs="宋体"/>
                <w:color w:val="000000"/>
                <w:sz w:val="24"/>
                <w:szCs w:val="24"/>
              </w:rPr>
              <w:t>民政综合专项</w:t>
            </w:r>
          </w:p>
        </w:tc>
        <w:tc>
          <w:tcPr>
            <w:tcW w:w="1815" w:type="dxa"/>
            <w:gridSpan w:val="2"/>
            <w:noWrap w:val="0"/>
            <w:vAlign w:val="top"/>
          </w:tcPr>
          <w:p>
            <w:pPr>
              <w:rPr>
                <w:rFonts w:hint="eastAsia" w:ascii="宋体" w:hAnsi="宋体" w:eastAsia="宋体" w:cs="宋体"/>
                <w:color w:val="000000"/>
                <w:sz w:val="21"/>
              </w:rPr>
            </w:pPr>
          </w:p>
        </w:tc>
        <w:tc>
          <w:tcPr>
            <w:tcW w:w="2325" w:type="dxa"/>
            <w:gridSpan w:val="2"/>
            <w:noWrap w:val="0"/>
            <w:vAlign w:val="top"/>
          </w:tcPr>
          <w:p>
            <w:pPr>
              <w:rPr>
                <w:rFonts w:hint="eastAsia" w:ascii="宋体" w:hAnsi="宋体" w:eastAsia="宋体" w:cs="宋体"/>
                <w:color w:val="000000"/>
                <w:sz w:val="21"/>
              </w:rPr>
            </w:pPr>
          </w:p>
        </w:tc>
        <w:tc>
          <w:tcPr>
            <w:tcW w:w="1679" w:type="dxa"/>
            <w:gridSpan w:val="2"/>
            <w:noWrap w:val="0"/>
            <w:vAlign w:val="top"/>
          </w:tcPr>
          <w:p>
            <w:pPr>
              <w:rPr>
                <w:rFonts w:hint="default" w:ascii="宋体" w:hAnsi="宋体" w:eastAsia="宋体" w:cs="宋体"/>
                <w:color w:val="000000"/>
                <w:sz w:val="21"/>
                <w:lang w:val="en-US" w:eastAsia="zh-CN"/>
              </w:rPr>
            </w:pPr>
            <w:r>
              <w:rPr>
                <w:rFonts w:hint="eastAsia" w:ascii="宋体" w:hAnsi="宋体" w:eastAsia="宋体" w:cs="宋体"/>
                <w:color w:val="000000"/>
                <w:sz w:val="21"/>
                <w:lang w:val="en-US" w:eastAsia="zh-CN"/>
              </w:rPr>
              <w:t>3.48</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60" w:hRule="atLeast"/>
        </w:trPr>
        <w:tc>
          <w:tcPr>
            <w:tcW w:w="3850" w:type="dxa"/>
            <w:noWrap w:val="0"/>
            <w:vAlign w:val="top"/>
          </w:tcPr>
          <w:p>
            <w:pPr>
              <w:jc w:val="left"/>
              <w:rPr>
                <w:rFonts w:hint="eastAsia" w:ascii="宋体" w:hAnsi="宋体" w:eastAsia="宋体" w:cs="宋体"/>
                <w:color w:val="000000"/>
                <w:sz w:val="24"/>
                <w:szCs w:val="24"/>
              </w:rPr>
            </w:pPr>
            <w:r>
              <w:rPr>
                <w:rFonts w:hint="eastAsia" w:ascii="宋体" w:hAnsi="宋体" w:eastAsia="宋体" w:cs="宋体"/>
                <w:color w:val="000000"/>
                <w:sz w:val="24"/>
                <w:szCs w:val="24"/>
              </w:rPr>
              <w:t>编外用工人员经费</w:t>
            </w:r>
          </w:p>
        </w:tc>
        <w:tc>
          <w:tcPr>
            <w:tcW w:w="1815" w:type="dxa"/>
            <w:gridSpan w:val="2"/>
            <w:noWrap w:val="0"/>
            <w:vAlign w:val="top"/>
          </w:tcPr>
          <w:p>
            <w:pPr>
              <w:rPr>
                <w:rFonts w:hint="eastAsia" w:ascii="宋体" w:hAnsi="宋体" w:eastAsia="宋体" w:cs="宋体"/>
                <w:color w:val="000000"/>
                <w:sz w:val="21"/>
              </w:rPr>
            </w:pPr>
          </w:p>
        </w:tc>
        <w:tc>
          <w:tcPr>
            <w:tcW w:w="2325" w:type="dxa"/>
            <w:gridSpan w:val="2"/>
            <w:noWrap w:val="0"/>
            <w:vAlign w:val="top"/>
          </w:tcPr>
          <w:p>
            <w:pPr>
              <w:rPr>
                <w:rFonts w:hint="default" w:ascii="宋体" w:hAnsi="宋体" w:eastAsia="宋体" w:cs="宋体"/>
                <w:color w:val="000000"/>
                <w:sz w:val="21"/>
                <w:lang w:val="en-US" w:eastAsia="zh-CN"/>
              </w:rPr>
            </w:pPr>
            <w:r>
              <w:rPr>
                <w:rFonts w:hint="eastAsia" w:ascii="宋体" w:hAnsi="宋体" w:eastAsia="宋体" w:cs="宋体"/>
                <w:color w:val="000000"/>
                <w:sz w:val="21"/>
                <w:lang w:val="en-US" w:eastAsia="zh-CN"/>
              </w:rPr>
              <w:t>47.00</w:t>
            </w:r>
          </w:p>
        </w:tc>
        <w:tc>
          <w:tcPr>
            <w:tcW w:w="1679" w:type="dxa"/>
            <w:gridSpan w:val="2"/>
            <w:noWrap w:val="0"/>
            <w:vAlign w:val="top"/>
          </w:tcPr>
          <w:p>
            <w:pPr>
              <w:rPr>
                <w:rFonts w:hint="eastAsia" w:ascii="宋体" w:hAnsi="宋体" w:eastAsia="宋体" w:cs="宋体"/>
                <w:color w:val="000000"/>
                <w:sz w:val="21"/>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60" w:hRule="atLeast"/>
        </w:trPr>
        <w:tc>
          <w:tcPr>
            <w:tcW w:w="3850" w:type="dxa"/>
            <w:noWrap w:val="0"/>
            <w:vAlign w:val="top"/>
          </w:tcPr>
          <w:p>
            <w:pPr>
              <w:jc w:val="left"/>
              <w:rPr>
                <w:rFonts w:hint="eastAsia" w:ascii="宋体" w:hAnsi="宋体" w:eastAsia="宋体" w:cs="宋体"/>
                <w:color w:val="000000"/>
                <w:sz w:val="24"/>
                <w:szCs w:val="24"/>
              </w:rPr>
            </w:pPr>
            <w:r>
              <w:rPr>
                <w:rFonts w:hint="eastAsia" w:ascii="宋体" w:hAnsi="宋体" w:eastAsia="宋体" w:cs="宋体"/>
                <w:color w:val="000000"/>
                <w:sz w:val="24"/>
                <w:szCs w:val="24"/>
              </w:rPr>
              <w:t>城市综合管理专项</w:t>
            </w:r>
          </w:p>
        </w:tc>
        <w:tc>
          <w:tcPr>
            <w:tcW w:w="1815" w:type="dxa"/>
            <w:gridSpan w:val="2"/>
            <w:noWrap w:val="0"/>
            <w:vAlign w:val="top"/>
          </w:tcPr>
          <w:p>
            <w:pPr>
              <w:rPr>
                <w:rFonts w:hint="default" w:ascii="宋体" w:hAnsi="宋体" w:eastAsia="宋体" w:cs="宋体"/>
                <w:color w:val="000000"/>
                <w:sz w:val="21"/>
                <w:lang w:val="en-US" w:eastAsia="zh-CN"/>
              </w:rPr>
            </w:pPr>
            <w:r>
              <w:rPr>
                <w:rFonts w:hint="eastAsia" w:ascii="宋体" w:hAnsi="宋体" w:eastAsia="宋体" w:cs="宋体"/>
                <w:color w:val="000000"/>
                <w:sz w:val="21"/>
                <w:lang w:val="en-US" w:eastAsia="zh-CN"/>
              </w:rPr>
              <w:t>30.00</w:t>
            </w:r>
          </w:p>
        </w:tc>
        <w:tc>
          <w:tcPr>
            <w:tcW w:w="2325" w:type="dxa"/>
            <w:gridSpan w:val="2"/>
            <w:noWrap w:val="0"/>
            <w:vAlign w:val="top"/>
          </w:tcPr>
          <w:p>
            <w:pPr>
              <w:rPr>
                <w:rFonts w:hint="eastAsia" w:ascii="宋体" w:hAnsi="宋体" w:eastAsia="宋体" w:cs="宋体"/>
                <w:color w:val="000000"/>
                <w:sz w:val="21"/>
              </w:rPr>
            </w:pPr>
          </w:p>
        </w:tc>
        <w:tc>
          <w:tcPr>
            <w:tcW w:w="1679" w:type="dxa"/>
            <w:gridSpan w:val="2"/>
            <w:noWrap w:val="0"/>
            <w:vAlign w:val="top"/>
          </w:tcPr>
          <w:p>
            <w:pPr>
              <w:rPr>
                <w:rFonts w:hint="eastAsia" w:ascii="宋体" w:hAnsi="宋体" w:eastAsia="宋体" w:cs="宋体"/>
                <w:color w:val="000000"/>
                <w:sz w:val="21"/>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60" w:hRule="atLeast"/>
        </w:trPr>
        <w:tc>
          <w:tcPr>
            <w:tcW w:w="3850" w:type="dxa"/>
            <w:noWrap w:val="0"/>
            <w:vAlign w:val="top"/>
          </w:tcPr>
          <w:p>
            <w:pPr>
              <w:jc w:val="left"/>
              <w:rPr>
                <w:rFonts w:hint="eastAsia" w:ascii="宋体" w:hAnsi="宋体" w:eastAsia="宋体" w:cs="宋体"/>
                <w:color w:val="000000"/>
                <w:sz w:val="24"/>
                <w:szCs w:val="24"/>
              </w:rPr>
            </w:pPr>
            <w:r>
              <w:rPr>
                <w:rFonts w:hint="eastAsia" w:ascii="宋体" w:hAnsi="宋体" w:eastAsia="宋体" w:cs="宋体"/>
                <w:color w:val="000000"/>
                <w:sz w:val="24"/>
                <w:szCs w:val="24"/>
              </w:rPr>
              <w:t>禁毒经费</w:t>
            </w:r>
          </w:p>
        </w:tc>
        <w:tc>
          <w:tcPr>
            <w:tcW w:w="1815" w:type="dxa"/>
            <w:gridSpan w:val="2"/>
            <w:noWrap w:val="0"/>
            <w:vAlign w:val="top"/>
          </w:tcPr>
          <w:p>
            <w:pPr>
              <w:rPr>
                <w:rFonts w:hint="default" w:ascii="宋体" w:hAnsi="宋体" w:eastAsia="宋体" w:cs="宋体"/>
                <w:color w:val="000000"/>
                <w:sz w:val="21"/>
                <w:lang w:val="en-US" w:eastAsia="zh-CN"/>
              </w:rPr>
            </w:pPr>
            <w:r>
              <w:rPr>
                <w:rFonts w:hint="eastAsia" w:ascii="宋体" w:hAnsi="宋体" w:eastAsia="宋体" w:cs="宋体"/>
                <w:color w:val="000000"/>
                <w:sz w:val="21"/>
                <w:lang w:val="en-US" w:eastAsia="zh-CN"/>
              </w:rPr>
              <w:t>0.40</w:t>
            </w:r>
          </w:p>
        </w:tc>
        <w:tc>
          <w:tcPr>
            <w:tcW w:w="2325" w:type="dxa"/>
            <w:gridSpan w:val="2"/>
            <w:noWrap w:val="0"/>
            <w:vAlign w:val="top"/>
          </w:tcPr>
          <w:p>
            <w:pPr>
              <w:rPr>
                <w:rFonts w:hint="eastAsia" w:ascii="宋体" w:hAnsi="宋体" w:eastAsia="宋体" w:cs="宋体"/>
                <w:color w:val="000000"/>
                <w:sz w:val="21"/>
              </w:rPr>
            </w:pPr>
          </w:p>
        </w:tc>
        <w:tc>
          <w:tcPr>
            <w:tcW w:w="1679" w:type="dxa"/>
            <w:gridSpan w:val="2"/>
            <w:noWrap w:val="0"/>
            <w:vAlign w:val="top"/>
          </w:tcPr>
          <w:p>
            <w:pPr>
              <w:rPr>
                <w:rFonts w:hint="eastAsia" w:ascii="宋体" w:hAnsi="宋体" w:eastAsia="宋体" w:cs="宋体"/>
                <w:color w:val="000000"/>
                <w:sz w:val="21"/>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60" w:hRule="atLeast"/>
        </w:trPr>
        <w:tc>
          <w:tcPr>
            <w:tcW w:w="3850" w:type="dxa"/>
            <w:noWrap w:val="0"/>
            <w:vAlign w:val="top"/>
          </w:tcPr>
          <w:p>
            <w:pPr>
              <w:jc w:val="left"/>
              <w:rPr>
                <w:rFonts w:hint="eastAsia" w:ascii="宋体" w:hAnsi="宋体" w:eastAsia="宋体" w:cs="宋体"/>
                <w:color w:val="000000"/>
                <w:sz w:val="24"/>
                <w:szCs w:val="24"/>
              </w:rPr>
            </w:pPr>
            <w:r>
              <w:rPr>
                <w:rFonts w:hint="eastAsia" w:ascii="宋体" w:hAnsi="宋体" w:eastAsia="宋体" w:cs="宋体"/>
                <w:color w:val="000000"/>
                <w:sz w:val="24"/>
                <w:szCs w:val="24"/>
              </w:rPr>
              <w:t>文明创建经费</w:t>
            </w:r>
          </w:p>
        </w:tc>
        <w:tc>
          <w:tcPr>
            <w:tcW w:w="1815" w:type="dxa"/>
            <w:gridSpan w:val="2"/>
            <w:noWrap w:val="0"/>
            <w:vAlign w:val="top"/>
          </w:tcPr>
          <w:p>
            <w:pPr>
              <w:rPr>
                <w:rFonts w:hint="default" w:ascii="宋体" w:hAnsi="宋体" w:eastAsia="宋体" w:cs="宋体"/>
                <w:color w:val="000000"/>
                <w:sz w:val="21"/>
                <w:lang w:val="en-US" w:eastAsia="zh-CN"/>
              </w:rPr>
            </w:pPr>
            <w:r>
              <w:rPr>
                <w:rFonts w:hint="eastAsia" w:ascii="宋体" w:hAnsi="宋体" w:eastAsia="宋体" w:cs="宋体"/>
                <w:color w:val="000000"/>
                <w:sz w:val="21"/>
                <w:lang w:val="en-US" w:eastAsia="zh-CN"/>
              </w:rPr>
              <w:t>0.60</w:t>
            </w:r>
          </w:p>
        </w:tc>
        <w:tc>
          <w:tcPr>
            <w:tcW w:w="2325" w:type="dxa"/>
            <w:gridSpan w:val="2"/>
            <w:noWrap w:val="0"/>
            <w:vAlign w:val="top"/>
          </w:tcPr>
          <w:p>
            <w:pPr>
              <w:rPr>
                <w:rFonts w:hint="eastAsia" w:ascii="宋体" w:hAnsi="宋体" w:eastAsia="宋体" w:cs="宋体"/>
                <w:color w:val="000000"/>
                <w:sz w:val="21"/>
              </w:rPr>
            </w:pPr>
          </w:p>
        </w:tc>
        <w:tc>
          <w:tcPr>
            <w:tcW w:w="1679" w:type="dxa"/>
            <w:gridSpan w:val="2"/>
            <w:noWrap w:val="0"/>
            <w:vAlign w:val="top"/>
          </w:tcPr>
          <w:p>
            <w:pPr>
              <w:rPr>
                <w:rFonts w:hint="eastAsia" w:ascii="宋体" w:hAnsi="宋体" w:eastAsia="宋体" w:cs="宋体"/>
                <w:color w:val="000000"/>
                <w:sz w:val="21"/>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60" w:hRule="atLeast"/>
        </w:trPr>
        <w:tc>
          <w:tcPr>
            <w:tcW w:w="3850" w:type="dxa"/>
            <w:noWrap w:val="0"/>
            <w:vAlign w:val="top"/>
          </w:tcPr>
          <w:p>
            <w:pPr>
              <w:jc w:val="left"/>
              <w:rPr>
                <w:rFonts w:hint="eastAsia" w:ascii="宋体" w:hAnsi="宋体" w:eastAsia="宋体" w:cs="宋体"/>
                <w:color w:val="000000"/>
                <w:sz w:val="24"/>
                <w:szCs w:val="24"/>
              </w:rPr>
            </w:pPr>
            <w:r>
              <w:rPr>
                <w:rFonts w:hint="eastAsia" w:ascii="宋体" w:hAnsi="宋体" w:eastAsia="宋体" w:cs="宋体"/>
                <w:color w:val="000000"/>
                <w:sz w:val="24"/>
                <w:szCs w:val="24"/>
              </w:rPr>
              <w:t>会议经费专项</w:t>
            </w:r>
          </w:p>
        </w:tc>
        <w:tc>
          <w:tcPr>
            <w:tcW w:w="1815" w:type="dxa"/>
            <w:gridSpan w:val="2"/>
            <w:noWrap w:val="0"/>
            <w:vAlign w:val="top"/>
          </w:tcPr>
          <w:p>
            <w:pPr>
              <w:rPr>
                <w:rFonts w:hint="default" w:ascii="宋体" w:hAnsi="宋体" w:eastAsia="宋体" w:cs="宋体"/>
                <w:color w:val="000000"/>
                <w:sz w:val="21"/>
                <w:lang w:val="en-US" w:eastAsia="zh-CN"/>
              </w:rPr>
            </w:pPr>
            <w:r>
              <w:rPr>
                <w:rFonts w:hint="eastAsia" w:ascii="宋体" w:hAnsi="宋体" w:eastAsia="宋体" w:cs="宋体"/>
                <w:color w:val="000000"/>
                <w:sz w:val="21"/>
                <w:lang w:val="en-US" w:eastAsia="zh-CN"/>
              </w:rPr>
              <w:t>0.75</w:t>
            </w:r>
          </w:p>
        </w:tc>
        <w:tc>
          <w:tcPr>
            <w:tcW w:w="2325" w:type="dxa"/>
            <w:gridSpan w:val="2"/>
            <w:noWrap w:val="0"/>
            <w:vAlign w:val="top"/>
          </w:tcPr>
          <w:p>
            <w:pPr>
              <w:rPr>
                <w:rFonts w:hint="eastAsia" w:ascii="宋体" w:hAnsi="宋体" w:eastAsia="宋体" w:cs="宋体"/>
                <w:color w:val="000000"/>
                <w:sz w:val="21"/>
              </w:rPr>
            </w:pPr>
          </w:p>
        </w:tc>
        <w:tc>
          <w:tcPr>
            <w:tcW w:w="1679" w:type="dxa"/>
            <w:gridSpan w:val="2"/>
            <w:noWrap w:val="0"/>
            <w:vAlign w:val="top"/>
          </w:tcPr>
          <w:p>
            <w:pPr>
              <w:rPr>
                <w:rFonts w:hint="eastAsia" w:ascii="宋体" w:hAnsi="宋体" w:eastAsia="宋体" w:cs="宋体"/>
                <w:color w:val="000000"/>
                <w:sz w:val="21"/>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59" w:hRule="atLeast"/>
        </w:trPr>
        <w:tc>
          <w:tcPr>
            <w:tcW w:w="3850" w:type="dxa"/>
            <w:noWrap w:val="0"/>
            <w:vAlign w:val="top"/>
          </w:tcPr>
          <w:p>
            <w:pPr>
              <w:spacing w:before="85" w:line="220" w:lineRule="auto"/>
              <w:ind w:firstLine="492" w:firstLineChars="200"/>
              <w:jc w:val="left"/>
              <w:rPr>
                <w:rFonts w:hint="eastAsia" w:ascii="宋体" w:hAnsi="宋体" w:eastAsia="宋体" w:cs="宋体"/>
                <w:color w:val="000000"/>
                <w:spacing w:val="3"/>
                <w:sz w:val="24"/>
                <w:szCs w:val="24"/>
                <w:lang w:val="en-US" w:eastAsia="zh-CN"/>
              </w:rPr>
            </w:pPr>
            <w:r>
              <w:rPr>
                <w:rFonts w:hint="eastAsia" w:ascii="宋体" w:hAnsi="宋体" w:eastAsia="宋体" w:cs="宋体"/>
                <w:color w:val="000000"/>
                <w:spacing w:val="3"/>
                <w:sz w:val="24"/>
                <w:szCs w:val="24"/>
                <w:lang w:val="en-US" w:eastAsia="zh-CN"/>
              </w:rPr>
              <w:t>4、上级转移支付</w:t>
            </w:r>
            <w:r>
              <w:rPr>
                <w:rFonts w:hint="eastAsia" w:ascii="宋体" w:hAnsi="宋体" w:eastAsia="宋体" w:cs="宋体"/>
                <w:color w:val="000000"/>
                <w:spacing w:val="2"/>
                <w:sz w:val="21"/>
                <w:szCs w:val="21"/>
              </w:rPr>
              <w:t>(一个专项一行</w:t>
            </w:r>
            <w:r>
              <w:rPr>
                <w:rFonts w:hint="eastAsia" w:ascii="宋体" w:hAnsi="宋体" w:eastAsia="宋体" w:cs="宋体"/>
                <w:color w:val="000000"/>
                <w:spacing w:val="2"/>
                <w:sz w:val="21"/>
                <w:szCs w:val="21"/>
                <w:lang w:eastAsia="zh-CN"/>
              </w:rPr>
              <w:t>）</w:t>
            </w:r>
          </w:p>
        </w:tc>
        <w:tc>
          <w:tcPr>
            <w:tcW w:w="1815" w:type="dxa"/>
            <w:gridSpan w:val="2"/>
            <w:noWrap w:val="0"/>
            <w:vAlign w:val="top"/>
          </w:tcPr>
          <w:p>
            <w:pPr>
              <w:rPr>
                <w:rFonts w:hint="eastAsia" w:ascii="宋体" w:hAnsi="宋体" w:eastAsia="宋体" w:cs="宋体"/>
                <w:color w:val="000000"/>
                <w:sz w:val="21"/>
              </w:rPr>
            </w:pPr>
          </w:p>
        </w:tc>
        <w:tc>
          <w:tcPr>
            <w:tcW w:w="2325" w:type="dxa"/>
            <w:gridSpan w:val="2"/>
            <w:noWrap w:val="0"/>
            <w:vAlign w:val="top"/>
          </w:tcPr>
          <w:p>
            <w:pPr>
              <w:rPr>
                <w:rFonts w:hint="eastAsia" w:ascii="宋体" w:hAnsi="宋体" w:eastAsia="宋体" w:cs="宋体"/>
                <w:color w:val="000000"/>
                <w:sz w:val="21"/>
              </w:rPr>
            </w:pPr>
          </w:p>
        </w:tc>
        <w:tc>
          <w:tcPr>
            <w:tcW w:w="1679" w:type="dxa"/>
            <w:gridSpan w:val="2"/>
            <w:noWrap w:val="0"/>
            <w:vAlign w:val="top"/>
          </w:tcPr>
          <w:p>
            <w:pPr>
              <w:rPr>
                <w:rFonts w:hint="eastAsia" w:ascii="宋体" w:hAnsi="宋体" w:eastAsia="宋体" w:cs="宋体"/>
                <w:color w:val="000000"/>
                <w:sz w:val="21"/>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59" w:hRule="atLeast"/>
        </w:trPr>
        <w:tc>
          <w:tcPr>
            <w:tcW w:w="3850" w:type="dxa"/>
            <w:noWrap w:val="0"/>
            <w:vAlign w:val="top"/>
          </w:tcPr>
          <w:p>
            <w:pPr>
              <w:spacing w:before="85" w:line="220" w:lineRule="auto"/>
              <w:ind w:left="94"/>
              <w:jc w:val="left"/>
              <w:rPr>
                <w:rFonts w:hint="eastAsia" w:ascii="宋体" w:hAnsi="宋体" w:eastAsia="宋体" w:cs="宋体"/>
                <w:color w:val="000000"/>
                <w:sz w:val="24"/>
                <w:szCs w:val="24"/>
              </w:rPr>
            </w:pPr>
            <w:r>
              <w:rPr>
                <w:rFonts w:hint="eastAsia" w:ascii="宋体" w:hAnsi="宋体" w:eastAsia="宋体" w:cs="宋体"/>
                <w:color w:val="000000"/>
                <w:spacing w:val="3"/>
                <w:sz w:val="24"/>
                <w:szCs w:val="24"/>
              </w:rPr>
              <w:t>公用经费</w:t>
            </w:r>
          </w:p>
        </w:tc>
        <w:tc>
          <w:tcPr>
            <w:tcW w:w="1815" w:type="dxa"/>
            <w:gridSpan w:val="2"/>
            <w:noWrap w:val="0"/>
            <w:vAlign w:val="top"/>
          </w:tcPr>
          <w:p>
            <w:pPr>
              <w:rPr>
                <w:rFonts w:hint="eastAsia" w:ascii="宋体" w:hAnsi="宋体" w:eastAsia="宋体" w:cs="宋体"/>
                <w:color w:val="000000"/>
                <w:sz w:val="21"/>
              </w:rPr>
            </w:pPr>
          </w:p>
        </w:tc>
        <w:tc>
          <w:tcPr>
            <w:tcW w:w="2325" w:type="dxa"/>
            <w:gridSpan w:val="2"/>
            <w:noWrap w:val="0"/>
            <w:vAlign w:val="top"/>
          </w:tcPr>
          <w:p>
            <w:pPr>
              <w:rPr>
                <w:rFonts w:hint="eastAsia" w:ascii="宋体" w:hAnsi="宋体" w:eastAsia="宋体" w:cs="宋体"/>
                <w:color w:val="000000"/>
                <w:sz w:val="21"/>
              </w:rPr>
            </w:pPr>
          </w:p>
        </w:tc>
        <w:tc>
          <w:tcPr>
            <w:tcW w:w="1679" w:type="dxa"/>
            <w:gridSpan w:val="2"/>
            <w:noWrap w:val="0"/>
            <w:vAlign w:val="top"/>
          </w:tcPr>
          <w:p>
            <w:pPr>
              <w:rPr>
                <w:rFonts w:hint="eastAsia" w:ascii="宋体" w:hAnsi="宋体" w:eastAsia="宋体" w:cs="宋体"/>
                <w:color w:val="000000"/>
                <w:sz w:val="21"/>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60" w:hRule="atLeast"/>
        </w:trPr>
        <w:tc>
          <w:tcPr>
            <w:tcW w:w="3850" w:type="dxa"/>
            <w:noWrap w:val="0"/>
            <w:vAlign w:val="top"/>
          </w:tcPr>
          <w:p>
            <w:pPr>
              <w:spacing w:before="85" w:line="219" w:lineRule="auto"/>
              <w:ind w:left="384"/>
              <w:jc w:val="left"/>
              <w:rPr>
                <w:rFonts w:hint="eastAsia" w:ascii="宋体" w:hAnsi="宋体" w:eastAsia="宋体" w:cs="宋体"/>
                <w:color w:val="000000"/>
                <w:sz w:val="24"/>
                <w:szCs w:val="24"/>
              </w:rPr>
            </w:pPr>
            <w:r>
              <w:rPr>
                <w:rFonts w:hint="eastAsia" w:ascii="宋体" w:hAnsi="宋体" w:eastAsia="宋体" w:cs="宋体"/>
                <w:color w:val="000000"/>
                <w:spacing w:val="1"/>
                <w:sz w:val="24"/>
                <w:szCs w:val="24"/>
              </w:rPr>
              <w:t>其中：办公经费</w:t>
            </w:r>
          </w:p>
        </w:tc>
        <w:tc>
          <w:tcPr>
            <w:tcW w:w="1815" w:type="dxa"/>
            <w:gridSpan w:val="2"/>
            <w:noWrap w:val="0"/>
            <w:vAlign w:val="top"/>
          </w:tcPr>
          <w:p>
            <w:pPr>
              <w:rPr>
                <w:rFonts w:hint="default" w:ascii="宋体" w:hAnsi="宋体" w:eastAsia="宋体" w:cs="宋体"/>
                <w:color w:val="000000"/>
                <w:sz w:val="21"/>
                <w:lang w:val="en-US" w:eastAsia="zh-CN"/>
              </w:rPr>
            </w:pPr>
            <w:r>
              <w:rPr>
                <w:rFonts w:hint="eastAsia" w:ascii="宋体" w:hAnsi="宋体" w:eastAsia="宋体" w:cs="宋体"/>
                <w:color w:val="000000"/>
                <w:sz w:val="21"/>
                <w:lang w:val="en-US" w:eastAsia="zh-CN"/>
              </w:rPr>
              <w:t>6.60</w:t>
            </w:r>
          </w:p>
        </w:tc>
        <w:tc>
          <w:tcPr>
            <w:tcW w:w="2325" w:type="dxa"/>
            <w:gridSpan w:val="2"/>
            <w:noWrap w:val="0"/>
            <w:vAlign w:val="top"/>
          </w:tcPr>
          <w:p>
            <w:pPr>
              <w:rPr>
                <w:rFonts w:hint="default" w:ascii="宋体" w:hAnsi="宋体" w:eastAsia="宋体" w:cs="宋体"/>
                <w:color w:val="000000"/>
                <w:sz w:val="21"/>
                <w:lang w:val="en-US" w:eastAsia="zh-CN"/>
              </w:rPr>
            </w:pPr>
            <w:r>
              <w:rPr>
                <w:rFonts w:hint="eastAsia" w:ascii="宋体" w:hAnsi="宋体" w:eastAsia="宋体" w:cs="宋体"/>
                <w:color w:val="000000"/>
                <w:sz w:val="21"/>
                <w:lang w:val="en-US" w:eastAsia="zh-CN"/>
              </w:rPr>
              <w:t>5.00</w:t>
            </w:r>
          </w:p>
        </w:tc>
        <w:tc>
          <w:tcPr>
            <w:tcW w:w="1679" w:type="dxa"/>
            <w:gridSpan w:val="2"/>
            <w:noWrap w:val="0"/>
            <w:vAlign w:val="top"/>
          </w:tcPr>
          <w:p>
            <w:pPr>
              <w:rPr>
                <w:rFonts w:hint="default" w:ascii="宋体" w:hAnsi="宋体" w:eastAsia="宋体" w:cs="宋体"/>
                <w:color w:val="000000"/>
                <w:sz w:val="21"/>
                <w:lang w:val="en-US" w:eastAsia="zh-CN"/>
              </w:rPr>
            </w:pPr>
            <w:r>
              <w:rPr>
                <w:rFonts w:hint="eastAsia" w:ascii="宋体" w:hAnsi="宋体" w:eastAsia="宋体" w:cs="宋体"/>
                <w:color w:val="000000"/>
                <w:sz w:val="21"/>
                <w:lang w:val="en-US" w:eastAsia="zh-CN"/>
              </w:rPr>
              <w:t>3.06</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50" w:hRule="atLeast"/>
        </w:trPr>
        <w:tc>
          <w:tcPr>
            <w:tcW w:w="3850" w:type="dxa"/>
            <w:noWrap w:val="0"/>
            <w:vAlign w:val="top"/>
          </w:tcPr>
          <w:p>
            <w:pPr>
              <w:spacing w:before="135" w:line="198" w:lineRule="auto"/>
              <w:ind w:left="1114"/>
              <w:jc w:val="left"/>
              <w:rPr>
                <w:rFonts w:hint="eastAsia" w:ascii="宋体" w:hAnsi="宋体" w:eastAsia="宋体" w:cs="宋体"/>
                <w:color w:val="000000"/>
                <w:sz w:val="24"/>
                <w:szCs w:val="24"/>
              </w:rPr>
            </w:pPr>
            <w:r>
              <w:rPr>
                <w:rFonts w:hint="eastAsia" w:ascii="宋体" w:hAnsi="宋体" w:eastAsia="宋体" w:cs="宋体"/>
                <w:color w:val="000000"/>
                <w:spacing w:val="1"/>
                <w:sz w:val="24"/>
                <w:szCs w:val="24"/>
              </w:rPr>
              <w:t>水费、电费、差旅费</w:t>
            </w:r>
          </w:p>
        </w:tc>
        <w:tc>
          <w:tcPr>
            <w:tcW w:w="1815" w:type="dxa"/>
            <w:gridSpan w:val="2"/>
            <w:noWrap w:val="0"/>
            <w:vAlign w:val="top"/>
          </w:tcPr>
          <w:p>
            <w:pPr>
              <w:rPr>
                <w:rFonts w:hint="default" w:ascii="宋体" w:hAnsi="宋体" w:eastAsia="宋体" w:cs="宋体"/>
                <w:color w:val="000000"/>
                <w:sz w:val="21"/>
                <w:lang w:val="en-US" w:eastAsia="zh-CN"/>
              </w:rPr>
            </w:pPr>
            <w:r>
              <w:rPr>
                <w:rFonts w:hint="eastAsia" w:ascii="宋体" w:hAnsi="宋体" w:eastAsia="宋体" w:cs="宋体"/>
                <w:color w:val="000000"/>
                <w:sz w:val="21"/>
                <w:lang w:val="en-US" w:eastAsia="zh-CN"/>
              </w:rPr>
              <w:t>13.36</w:t>
            </w:r>
          </w:p>
        </w:tc>
        <w:tc>
          <w:tcPr>
            <w:tcW w:w="2325" w:type="dxa"/>
            <w:gridSpan w:val="2"/>
            <w:noWrap w:val="0"/>
            <w:vAlign w:val="top"/>
          </w:tcPr>
          <w:p>
            <w:pPr>
              <w:rPr>
                <w:rFonts w:hint="default" w:ascii="宋体" w:hAnsi="宋体" w:eastAsia="宋体" w:cs="宋体"/>
                <w:color w:val="000000"/>
                <w:sz w:val="21"/>
                <w:lang w:val="en-US" w:eastAsia="zh-CN"/>
              </w:rPr>
            </w:pPr>
            <w:r>
              <w:rPr>
                <w:rFonts w:hint="eastAsia" w:ascii="宋体" w:hAnsi="宋体" w:eastAsia="宋体" w:cs="宋体"/>
                <w:color w:val="000000"/>
                <w:sz w:val="21"/>
                <w:lang w:val="en-US" w:eastAsia="zh-CN"/>
              </w:rPr>
              <w:t>7.60</w:t>
            </w:r>
          </w:p>
        </w:tc>
        <w:tc>
          <w:tcPr>
            <w:tcW w:w="1679" w:type="dxa"/>
            <w:gridSpan w:val="2"/>
            <w:noWrap w:val="0"/>
            <w:vAlign w:val="top"/>
          </w:tcPr>
          <w:p>
            <w:pPr>
              <w:rPr>
                <w:rFonts w:hint="default" w:ascii="宋体" w:hAnsi="宋体" w:eastAsia="宋体" w:cs="宋体"/>
                <w:color w:val="000000"/>
                <w:sz w:val="21"/>
                <w:lang w:val="en-US" w:eastAsia="zh-CN"/>
              </w:rPr>
            </w:pPr>
            <w:r>
              <w:rPr>
                <w:rFonts w:hint="eastAsia" w:ascii="宋体" w:hAnsi="宋体" w:eastAsia="宋体" w:cs="宋体"/>
                <w:color w:val="000000"/>
                <w:sz w:val="21"/>
                <w:lang w:val="en-US" w:eastAsia="zh-CN"/>
              </w:rPr>
              <w:t>8.35</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59" w:hRule="atLeast"/>
        </w:trPr>
        <w:tc>
          <w:tcPr>
            <w:tcW w:w="3850" w:type="dxa"/>
            <w:noWrap w:val="0"/>
            <w:vAlign w:val="top"/>
          </w:tcPr>
          <w:p>
            <w:pPr>
              <w:spacing w:before="144" w:line="198" w:lineRule="auto"/>
              <w:ind w:left="1124"/>
              <w:jc w:val="left"/>
              <w:rPr>
                <w:rFonts w:hint="eastAsia" w:ascii="宋体" w:hAnsi="宋体" w:eastAsia="宋体" w:cs="宋体"/>
                <w:color w:val="000000"/>
                <w:sz w:val="24"/>
                <w:szCs w:val="24"/>
              </w:rPr>
            </w:pPr>
            <w:r>
              <w:rPr>
                <w:rFonts w:hint="eastAsia" w:ascii="宋体" w:hAnsi="宋体" w:eastAsia="宋体" w:cs="宋体"/>
                <w:color w:val="000000"/>
                <w:spacing w:val="-1"/>
                <w:sz w:val="24"/>
                <w:szCs w:val="24"/>
              </w:rPr>
              <w:t>会议费、培训费</w:t>
            </w:r>
          </w:p>
        </w:tc>
        <w:tc>
          <w:tcPr>
            <w:tcW w:w="1815" w:type="dxa"/>
            <w:gridSpan w:val="2"/>
            <w:noWrap w:val="0"/>
            <w:vAlign w:val="top"/>
          </w:tcPr>
          <w:p>
            <w:pPr>
              <w:rPr>
                <w:rFonts w:hint="default" w:ascii="宋体" w:hAnsi="宋体" w:eastAsia="宋体" w:cs="宋体"/>
                <w:color w:val="000000"/>
                <w:sz w:val="21"/>
                <w:lang w:val="en-US" w:eastAsia="zh-CN"/>
              </w:rPr>
            </w:pPr>
            <w:r>
              <w:rPr>
                <w:rFonts w:hint="eastAsia" w:ascii="宋体" w:hAnsi="宋体" w:eastAsia="宋体" w:cs="宋体"/>
                <w:color w:val="000000"/>
                <w:sz w:val="21"/>
                <w:lang w:val="en-US" w:eastAsia="zh-CN"/>
              </w:rPr>
              <w:t>0.54</w:t>
            </w:r>
          </w:p>
        </w:tc>
        <w:tc>
          <w:tcPr>
            <w:tcW w:w="2325" w:type="dxa"/>
            <w:gridSpan w:val="2"/>
            <w:noWrap w:val="0"/>
            <w:vAlign w:val="top"/>
          </w:tcPr>
          <w:p>
            <w:pPr>
              <w:rPr>
                <w:rFonts w:hint="default" w:ascii="宋体" w:hAnsi="宋体" w:eastAsia="宋体" w:cs="宋体"/>
                <w:color w:val="000000"/>
                <w:sz w:val="21"/>
                <w:lang w:val="en-US" w:eastAsia="zh-CN"/>
              </w:rPr>
            </w:pPr>
            <w:r>
              <w:rPr>
                <w:rFonts w:hint="eastAsia" w:ascii="宋体" w:hAnsi="宋体" w:eastAsia="宋体" w:cs="宋体"/>
                <w:color w:val="000000"/>
                <w:sz w:val="21"/>
                <w:lang w:val="en-US" w:eastAsia="zh-CN"/>
              </w:rPr>
              <w:t>0.10</w:t>
            </w:r>
          </w:p>
        </w:tc>
        <w:tc>
          <w:tcPr>
            <w:tcW w:w="1679" w:type="dxa"/>
            <w:gridSpan w:val="2"/>
            <w:noWrap w:val="0"/>
            <w:vAlign w:val="top"/>
          </w:tcPr>
          <w:p>
            <w:pPr>
              <w:rPr>
                <w:rFonts w:hint="default" w:ascii="宋体" w:hAnsi="宋体" w:eastAsia="宋体" w:cs="宋体"/>
                <w:color w:val="000000"/>
                <w:sz w:val="21"/>
                <w:lang w:val="en-US" w:eastAsia="zh-CN"/>
              </w:rPr>
            </w:pPr>
            <w:r>
              <w:rPr>
                <w:rFonts w:hint="eastAsia" w:ascii="宋体" w:hAnsi="宋体" w:eastAsia="宋体" w:cs="宋体"/>
                <w:color w:val="000000"/>
                <w:sz w:val="21"/>
                <w:lang w:val="en-US" w:eastAsia="zh-CN"/>
              </w:rPr>
              <w:t>0.10</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50" w:hRule="atLeast"/>
        </w:trPr>
        <w:tc>
          <w:tcPr>
            <w:tcW w:w="3850" w:type="dxa"/>
            <w:noWrap w:val="0"/>
            <w:vAlign w:val="top"/>
          </w:tcPr>
          <w:p>
            <w:pPr>
              <w:spacing w:before="145" w:line="189" w:lineRule="auto"/>
              <w:ind w:left="104"/>
              <w:jc w:val="left"/>
              <w:rPr>
                <w:rFonts w:hint="eastAsia" w:ascii="宋体" w:hAnsi="宋体" w:eastAsia="宋体" w:cs="宋体"/>
                <w:color w:val="000000"/>
                <w:sz w:val="24"/>
                <w:szCs w:val="24"/>
              </w:rPr>
            </w:pPr>
            <w:r>
              <w:rPr>
                <w:rFonts w:hint="eastAsia" w:ascii="宋体" w:hAnsi="宋体" w:eastAsia="宋体" w:cs="宋体"/>
                <w:color w:val="000000"/>
                <w:spacing w:val="-1"/>
                <w:sz w:val="24"/>
                <w:szCs w:val="24"/>
              </w:rPr>
              <w:t>政府采购金额</w:t>
            </w:r>
          </w:p>
        </w:tc>
        <w:tc>
          <w:tcPr>
            <w:tcW w:w="1815" w:type="dxa"/>
            <w:gridSpan w:val="2"/>
            <w:noWrap w:val="0"/>
            <w:vAlign w:val="top"/>
          </w:tcPr>
          <w:p>
            <w:pPr>
              <w:rPr>
                <w:rFonts w:hint="default" w:ascii="宋体" w:hAnsi="宋体" w:eastAsia="宋体" w:cs="宋体"/>
                <w:color w:val="000000"/>
                <w:sz w:val="21"/>
                <w:lang w:val="en-US" w:eastAsia="zh-CN"/>
              </w:rPr>
            </w:pPr>
            <w:r>
              <w:rPr>
                <w:rFonts w:hint="eastAsia" w:ascii="宋体" w:hAnsi="宋体" w:eastAsia="宋体" w:cs="宋体"/>
                <w:color w:val="000000"/>
                <w:sz w:val="21"/>
                <w:lang w:val="en-US" w:eastAsia="zh-CN"/>
              </w:rPr>
              <w:t>157.81</w:t>
            </w:r>
          </w:p>
        </w:tc>
        <w:tc>
          <w:tcPr>
            <w:tcW w:w="2325" w:type="dxa"/>
            <w:gridSpan w:val="2"/>
            <w:noWrap w:val="0"/>
            <w:vAlign w:val="top"/>
          </w:tcPr>
          <w:p>
            <w:pPr>
              <w:rPr>
                <w:rFonts w:hint="default" w:ascii="宋体" w:hAnsi="宋体" w:eastAsia="宋体" w:cs="宋体"/>
                <w:color w:val="000000"/>
                <w:sz w:val="21"/>
                <w:lang w:val="en-US" w:eastAsia="zh-CN"/>
              </w:rPr>
            </w:pPr>
            <w:r>
              <w:rPr>
                <w:rFonts w:hint="eastAsia" w:ascii="宋体" w:hAnsi="宋体" w:eastAsia="宋体" w:cs="宋体"/>
                <w:color w:val="000000"/>
                <w:sz w:val="21"/>
                <w:lang w:val="en-US" w:eastAsia="zh-CN"/>
              </w:rPr>
              <w:t>40.59</w:t>
            </w:r>
          </w:p>
        </w:tc>
        <w:tc>
          <w:tcPr>
            <w:tcW w:w="1679" w:type="dxa"/>
            <w:gridSpan w:val="2"/>
            <w:noWrap w:val="0"/>
            <w:vAlign w:val="top"/>
          </w:tcPr>
          <w:p>
            <w:pPr>
              <w:rPr>
                <w:rFonts w:hint="default" w:ascii="宋体" w:hAnsi="宋体" w:eastAsia="宋体" w:cs="宋体"/>
                <w:color w:val="000000"/>
                <w:sz w:val="21"/>
                <w:lang w:val="en-US" w:eastAsia="zh-CN"/>
              </w:rPr>
            </w:pPr>
            <w:r>
              <w:rPr>
                <w:rFonts w:hint="eastAsia" w:ascii="宋体" w:hAnsi="宋体" w:eastAsia="宋体" w:cs="宋体"/>
                <w:color w:val="000000"/>
                <w:sz w:val="21"/>
                <w:lang w:val="en-US" w:eastAsia="zh-CN"/>
              </w:rPr>
              <w:t>228.26</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60" w:hRule="atLeast"/>
        </w:trPr>
        <w:tc>
          <w:tcPr>
            <w:tcW w:w="3850" w:type="dxa"/>
            <w:noWrap w:val="0"/>
            <w:vAlign w:val="top"/>
          </w:tcPr>
          <w:p>
            <w:pPr>
              <w:spacing w:before="145" w:line="198" w:lineRule="auto"/>
              <w:ind w:left="114"/>
              <w:jc w:val="left"/>
              <w:rPr>
                <w:rFonts w:hint="eastAsia" w:ascii="宋体" w:hAnsi="宋体" w:eastAsia="宋体" w:cs="宋体"/>
                <w:color w:val="000000"/>
                <w:sz w:val="24"/>
                <w:szCs w:val="24"/>
              </w:rPr>
            </w:pPr>
            <w:r>
              <w:rPr>
                <w:rFonts w:hint="eastAsia" w:ascii="宋体" w:hAnsi="宋体" w:eastAsia="宋体" w:cs="宋体"/>
                <w:color w:val="000000"/>
                <w:spacing w:val="1"/>
                <w:sz w:val="24"/>
                <w:szCs w:val="24"/>
              </w:rPr>
              <w:t>部门基本支出预算调整</w:t>
            </w:r>
          </w:p>
        </w:tc>
        <w:tc>
          <w:tcPr>
            <w:tcW w:w="1815" w:type="dxa"/>
            <w:gridSpan w:val="2"/>
            <w:noWrap w:val="0"/>
            <w:vAlign w:val="top"/>
          </w:tcPr>
          <w:p>
            <w:pPr>
              <w:rPr>
                <w:rFonts w:hint="eastAsia" w:ascii="宋体" w:hAnsi="宋体" w:eastAsia="宋体" w:cs="宋体"/>
                <w:color w:val="000000"/>
                <w:sz w:val="21"/>
              </w:rPr>
            </w:pPr>
          </w:p>
        </w:tc>
        <w:tc>
          <w:tcPr>
            <w:tcW w:w="2325" w:type="dxa"/>
            <w:gridSpan w:val="2"/>
            <w:noWrap w:val="0"/>
            <w:vAlign w:val="top"/>
          </w:tcPr>
          <w:p>
            <w:pPr>
              <w:rPr>
                <w:rFonts w:hint="eastAsia" w:ascii="宋体" w:hAnsi="宋体" w:eastAsia="宋体" w:cs="宋体"/>
                <w:color w:val="000000"/>
                <w:sz w:val="21"/>
              </w:rPr>
            </w:pPr>
          </w:p>
        </w:tc>
        <w:tc>
          <w:tcPr>
            <w:tcW w:w="1679" w:type="dxa"/>
            <w:gridSpan w:val="2"/>
            <w:noWrap w:val="0"/>
            <w:vAlign w:val="top"/>
          </w:tcPr>
          <w:p>
            <w:pPr>
              <w:rPr>
                <w:rFonts w:hint="eastAsia" w:ascii="宋体" w:hAnsi="宋体" w:eastAsia="宋体" w:cs="宋体"/>
                <w:color w:val="000000"/>
                <w:sz w:val="21"/>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59" w:hRule="atLeast"/>
        </w:trPr>
        <w:tc>
          <w:tcPr>
            <w:tcW w:w="3850" w:type="dxa"/>
            <w:vMerge w:val="restart"/>
            <w:tcBorders>
              <w:bottom w:val="nil"/>
            </w:tcBorders>
            <w:noWrap w:val="0"/>
            <w:vAlign w:val="center"/>
          </w:tcPr>
          <w:p>
            <w:pPr>
              <w:spacing w:before="65" w:line="390" w:lineRule="exact"/>
              <w:jc w:val="center"/>
              <w:rPr>
                <w:rFonts w:hint="eastAsia" w:ascii="宋体" w:hAnsi="宋体" w:eastAsia="宋体" w:cs="宋体"/>
                <w:color w:val="000000"/>
                <w:sz w:val="24"/>
                <w:szCs w:val="24"/>
              </w:rPr>
            </w:pPr>
            <w:r>
              <w:rPr>
                <w:rFonts w:hint="eastAsia" w:ascii="宋体" w:hAnsi="宋体" w:eastAsia="宋体" w:cs="宋体"/>
                <w:color w:val="000000"/>
                <w:spacing w:val="-1"/>
                <w:position w:val="14"/>
                <w:sz w:val="24"/>
                <w:szCs w:val="24"/>
              </w:rPr>
              <w:t>楼堂馆所控制情况</w:t>
            </w:r>
          </w:p>
          <w:p>
            <w:pPr>
              <w:spacing w:line="219" w:lineRule="auto"/>
              <w:jc w:val="center"/>
              <w:rPr>
                <w:rFonts w:hint="eastAsia" w:ascii="宋体" w:hAnsi="宋体" w:eastAsia="宋体" w:cs="宋体"/>
                <w:color w:val="000000"/>
                <w:sz w:val="24"/>
                <w:szCs w:val="24"/>
              </w:rPr>
            </w:pPr>
            <w:r>
              <w:rPr>
                <w:rFonts w:hint="eastAsia" w:ascii="宋体" w:hAnsi="宋体" w:eastAsia="宋体" w:cs="宋体"/>
                <w:color w:val="000000"/>
                <w:spacing w:val="3"/>
                <w:sz w:val="24"/>
                <w:szCs w:val="24"/>
              </w:rPr>
              <w:t>(202</w:t>
            </w:r>
            <w:r>
              <w:rPr>
                <w:rFonts w:hint="eastAsia" w:ascii="宋体" w:hAnsi="宋体" w:cs="宋体"/>
                <w:color w:val="000000"/>
                <w:spacing w:val="3"/>
                <w:sz w:val="24"/>
                <w:szCs w:val="24"/>
                <w:lang w:val="en-US" w:eastAsia="zh-CN"/>
              </w:rPr>
              <w:t>3</w:t>
            </w:r>
            <w:r>
              <w:rPr>
                <w:rFonts w:hint="eastAsia" w:ascii="宋体" w:hAnsi="宋体" w:eastAsia="宋体" w:cs="宋体"/>
                <w:color w:val="000000"/>
                <w:spacing w:val="3"/>
                <w:sz w:val="24"/>
                <w:szCs w:val="24"/>
              </w:rPr>
              <w:t>年完工项目)</w:t>
            </w:r>
          </w:p>
        </w:tc>
        <w:tc>
          <w:tcPr>
            <w:tcW w:w="825"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firstLine="0"/>
              <w:jc w:val="center"/>
              <w:textAlignment w:val="auto"/>
              <w:rPr>
                <w:rFonts w:hint="eastAsia" w:ascii="宋体" w:hAnsi="宋体" w:eastAsia="宋体" w:cs="宋体"/>
                <w:color w:val="000000"/>
                <w:spacing w:val="0"/>
                <w:position w:val="0"/>
                <w:sz w:val="20"/>
                <w:szCs w:val="20"/>
              </w:rPr>
            </w:pPr>
            <w:r>
              <w:rPr>
                <w:rFonts w:hint="eastAsia" w:ascii="宋体" w:hAnsi="宋体" w:eastAsia="宋体" w:cs="宋体"/>
                <w:color w:val="000000"/>
                <w:spacing w:val="0"/>
                <w:position w:val="0"/>
                <w:sz w:val="20"/>
                <w:szCs w:val="20"/>
              </w:rPr>
              <w:t>批复规模</w:t>
            </w:r>
          </w:p>
          <w:p>
            <w:pPr>
              <w:keepNext w:val="0"/>
              <w:keepLines w:val="0"/>
              <w:pageBreakBefore w:val="0"/>
              <w:widowControl w:val="0"/>
              <w:kinsoku/>
              <w:wordWrap/>
              <w:overflowPunct/>
              <w:topLinePunct w:val="0"/>
              <w:autoSpaceDE/>
              <w:autoSpaceDN/>
              <w:bidi w:val="0"/>
              <w:adjustRightInd/>
              <w:snapToGrid/>
              <w:spacing w:line="240" w:lineRule="exact"/>
              <w:ind w:left="0" w:right="0" w:firstLine="0"/>
              <w:jc w:val="center"/>
              <w:textAlignment w:val="auto"/>
              <w:rPr>
                <w:rFonts w:hint="eastAsia" w:ascii="宋体" w:hAnsi="宋体" w:eastAsia="宋体" w:cs="宋体"/>
                <w:color w:val="000000"/>
                <w:spacing w:val="0"/>
                <w:position w:val="0"/>
                <w:sz w:val="20"/>
                <w:szCs w:val="20"/>
              </w:rPr>
            </w:pPr>
            <w:r>
              <w:rPr>
                <w:rFonts w:hint="eastAsia" w:ascii="宋体" w:hAnsi="宋体" w:eastAsia="宋体" w:cs="宋体"/>
                <w:color w:val="000000"/>
                <w:spacing w:val="0"/>
                <w:position w:val="0"/>
                <w:sz w:val="20"/>
                <w:szCs w:val="20"/>
              </w:rPr>
              <w:t>(m²)</w:t>
            </w:r>
          </w:p>
        </w:tc>
        <w:tc>
          <w:tcPr>
            <w:tcW w:w="990"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firstLine="0"/>
              <w:jc w:val="center"/>
              <w:textAlignment w:val="auto"/>
              <w:rPr>
                <w:rFonts w:hint="eastAsia" w:ascii="宋体" w:hAnsi="宋体" w:eastAsia="宋体" w:cs="宋体"/>
                <w:color w:val="000000"/>
                <w:spacing w:val="0"/>
                <w:position w:val="0"/>
                <w:sz w:val="20"/>
                <w:szCs w:val="20"/>
              </w:rPr>
            </w:pPr>
            <w:r>
              <w:rPr>
                <w:rFonts w:hint="eastAsia" w:ascii="宋体" w:hAnsi="宋体" w:eastAsia="宋体" w:cs="宋体"/>
                <w:color w:val="000000"/>
                <w:spacing w:val="0"/>
                <w:position w:val="0"/>
                <w:sz w:val="20"/>
                <w:szCs w:val="20"/>
              </w:rPr>
              <w:t>实际规</w:t>
            </w:r>
          </w:p>
          <w:p>
            <w:pPr>
              <w:keepNext w:val="0"/>
              <w:keepLines w:val="0"/>
              <w:pageBreakBefore w:val="0"/>
              <w:widowControl w:val="0"/>
              <w:kinsoku/>
              <w:wordWrap/>
              <w:overflowPunct/>
              <w:topLinePunct w:val="0"/>
              <w:autoSpaceDE/>
              <w:autoSpaceDN/>
              <w:bidi w:val="0"/>
              <w:adjustRightInd/>
              <w:snapToGrid/>
              <w:spacing w:line="240" w:lineRule="exact"/>
              <w:ind w:left="0" w:right="0" w:firstLine="0"/>
              <w:jc w:val="center"/>
              <w:textAlignment w:val="auto"/>
              <w:rPr>
                <w:rFonts w:hint="eastAsia" w:ascii="宋体" w:hAnsi="宋体" w:eastAsia="宋体" w:cs="宋体"/>
                <w:color w:val="000000"/>
                <w:spacing w:val="0"/>
                <w:position w:val="0"/>
                <w:sz w:val="20"/>
                <w:szCs w:val="20"/>
              </w:rPr>
            </w:pPr>
            <w:r>
              <w:rPr>
                <w:rFonts w:hint="eastAsia" w:ascii="宋体" w:hAnsi="宋体" w:eastAsia="宋体" w:cs="宋体"/>
                <w:color w:val="000000"/>
                <w:spacing w:val="0"/>
                <w:position w:val="0"/>
                <w:sz w:val="20"/>
                <w:szCs w:val="20"/>
              </w:rPr>
              <w:t>模(m²)</w:t>
            </w:r>
          </w:p>
        </w:tc>
        <w:tc>
          <w:tcPr>
            <w:tcW w:w="1140"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firstLine="0"/>
              <w:jc w:val="center"/>
              <w:textAlignment w:val="auto"/>
              <w:rPr>
                <w:rFonts w:hint="eastAsia" w:ascii="宋体" w:hAnsi="宋体" w:eastAsia="宋体" w:cs="宋体"/>
                <w:color w:val="000000"/>
                <w:spacing w:val="0"/>
                <w:position w:val="0"/>
                <w:sz w:val="20"/>
                <w:szCs w:val="20"/>
              </w:rPr>
            </w:pPr>
            <w:r>
              <w:rPr>
                <w:rFonts w:hint="eastAsia" w:ascii="宋体" w:hAnsi="宋体" w:eastAsia="宋体" w:cs="宋体"/>
                <w:color w:val="000000"/>
                <w:spacing w:val="0"/>
                <w:position w:val="0"/>
                <w:sz w:val="20"/>
                <w:szCs w:val="20"/>
              </w:rPr>
              <w:t>规模控制率</w:t>
            </w:r>
          </w:p>
        </w:tc>
        <w:tc>
          <w:tcPr>
            <w:tcW w:w="1185"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firstLine="0"/>
              <w:jc w:val="center"/>
              <w:textAlignment w:val="auto"/>
              <w:rPr>
                <w:rFonts w:hint="eastAsia" w:ascii="宋体" w:hAnsi="宋体" w:eastAsia="宋体" w:cs="宋体"/>
                <w:color w:val="000000"/>
                <w:spacing w:val="0"/>
                <w:position w:val="0"/>
                <w:sz w:val="20"/>
                <w:szCs w:val="20"/>
              </w:rPr>
            </w:pPr>
            <w:r>
              <w:rPr>
                <w:rFonts w:hint="eastAsia" w:ascii="宋体" w:hAnsi="宋体" w:eastAsia="宋体" w:cs="宋体"/>
                <w:color w:val="000000"/>
                <w:spacing w:val="0"/>
                <w:position w:val="0"/>
                <w:sz w:val="20"/>
                <w:szCs w:val="20"/>
              </w:rPr>
              <w:t>预算投资</w:t>
            </w:r>
          </w:p>
          <w:p>
            <w:pPr>
              <w:keepNext w:val="0"/>
              <w:keepLines w:val="0"/>
              <w:pageBreakBefore w:val="0"/>
              <w:widowControl w:val="0"/>
              <w:kinsoku/>
              <w:wordWrap/>
              <w:overflowPunct/>
              <w:topLinePunct w:val="0"/>
              <w:autoSpaceDE/>
              <w:autoSpaceDN/>
              <w:bidi w:val="0"/>
              <w:adjustRightInd/>
              <w:snapToGrid/>
              <w:spacing w:line="240" w:lineRule="exact"/>
              <w:ind w:left="0" w:right="0" w:firstLine="0"/>
              <w:jc w:val="center"/>
              <w:textAlignment w:val="auto"/>
              <w:rPr>
                <w:rFonts w:hint="eastAsia" w:ascii="宋体" w:hAnsi="宋体" w:eastAsia="宋体" w:cs="宋体"/>
                <w:color w:val="000000"/>
                <w:spacing w:val="0"/>
                <w:position w:val="0"/>
                <w:sz w:val="20"/>
                <w:szCs w:val="20"/>
              </w:rPr>
            </w:pPr>
            <w:r>
              <w:rPr>
                <w:rFonts w:hint="eastAsia" w:ascii="宋体" w:hAnsi="宋体" w:eastAsia="宋体" w:cs="宋体"/>
                <w:color w:val="000000"/>
                <w:spacing w:val="0"/>
                <w:position w:val="0"/>
                <w:sz w:val="20"/>
                <w:szCs w:val="20"/>
              </w:rPr>
              <w:t>(万元)</w:t>
            </w:r>
          </w:p>
        </w:tc>
        <w:tc>
          <w:tcPr>
            <w:tcW w:w="810"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firstLine="0"/>
              <w:jc w:val="center"/>
              <w:textAlignment w:val="auto"/>
              <w:rPr>
                <w:rFonts w:hint="eastAsia" w:ascii="宋体" w:hAnsi="宋体" w:eastAsia="宋体" w:cs="宋体"/>
                <w:color w:val="000000"/>
                <w:spacing w:val="0"/>
                <w:position w:val="0"/>
                <w:sz w:val="20"/>
                <w:szCs w:val="20"/>
              </w:rPr>
            </w:pPr>
            <w:r>
              <w:rPr>
                <w:rFonts w:hint="eastAsia" w:ascii="宋体" w:hAnsi="宋体" w:eastAsia="宋体" w:cs="宋体"/>
                <w:color w:val="000000"/>
                <w:spacing w:val="0"/>
                <w:position w:val="0"/>
                <w:sz w:val="20"/>
                <w:szCs w:val="20"/>
              </w:rPr>
              <w:t>实际</w:t>
            </w:r>
          </w:p>
          <w:p>
            <w:pPr>
              <w:keepNext w:val="0"/>
              <w:keepLines w:val="0"/>
              <w:pageBreakBefore w:val="0"/>
              <w:widowControl w:val="0"/>
              <w:kinsoku/>
              <w:wordWrap/>
              <w:overflowPunct/>
              <w:topLinePunct w:val="0"/>
              <w:autoSpaceDE/>
              <w:autoSpaceDN/>
              <w:bidi w:val="0"/>
              <w:adjustRightInd/>
              <w:snapToGrid/>
              <w:spacing w:line="240" w:lineRule="exact"/>
              <w:ind w:left="0" w:right="0" w:firstLine="0"/>
              <w:jc w:val="center"/>
              <w:textAlignment w:val="auto"/>
              <w:rPr>
                <w:rFonts w:hint="eastAsia" w:ascii="宋体" w:hAnsi="宋体" w:eastAsia="宋体" w:cs="宋体"/>
                <w:color w:val="000000"/>
                <w:spacing w:val="0"/>
                <w:position w:val="0"/>
                <w:sz w:val="20"/>
                <w:szCs w:val="20"/>
              </w:rPr>
            </w:pPr>
            <w:r>
              <w:rPr>
                <w:rFonts w:hint="eastAsia" w:ascii="宋体" w:hAnsi="宋体" w:eastAsia="宋体" w:cs="宋体"/>
                <w:color w:val="000000"/>
                <w:spacing w:val="0"/>
                <w:position w:val="0"/>
                <w:sz w:val="20"/>
                <w:szCs w:val="20"/>
              </w:rPr>
              <w:t>投资</w:t>
            </w:r>
          </w:p>
          <w:p>
            <w:pPr>
              <w:keepNext w:val="0"/>
              <w:keepLines w:val="0"/>
              <w:pageBreakBefore w:val="0"/>
              <w:widowControl w:val="0"/>
              <w:kinsoku/>
              <w:wordWrap/>
              <w:overflowPunct/>
              <w:topLinePunct w:val="0"/>
              <w:autoSpaceDE/>
              <w:autoSpaceDN/>
              <w:bidi w:val="0"/>
              <w:adjustRightInd/>
              <w:snapToGrid/>
              <w:spacing w:line="240" w:lineRule="exact"/>
              <w:ind w:left="0" w:right="0" w:firstLine="0"/>
              <w:jc w:val="center"/>
              <w:textAlignment w:val="auto"/>
              <w:rPr>
                <w:rFonts w:hint="eastAsia" w:ascii="宋体" w:hAnsi="宋体" w:eastAsia="宋体" w:cs="宋体"/>
                <w:color w:val="000000"/>
                <w:spacing w:val="0"/>
                <w:position w:val="0"/>
                <w:sz w:val="20"/>
                <w:szCs w:val="20"/>
              </w:rPr>
            </w:pPr>
            <w:r>
              <w:rPr>
                <w:rFonts w:hint="eastAsia" w:ascii="宋体" w:hAnsi="宋体" w:eastAsia="宋体" w:cs="宋体"/>
                <w:color w:val="000000"/>
                <w:spacing w:val="0"/>
                <w:position w:val="0"/>
                <w:sz w:val="20"/>
                <w:szCs w:val="20"/>
              </w:rPr>
              <w:t>(万元)</w:t>
            </w:r>
          </w:p>
        </w:tc>
        <w:tc>
          <w:tcPr>
            <w:tcW w:w="869"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firstLine="0"/>
              <w:jc w:val="center"/>
              <w:textAlignment w:val="auto"/>
              <w:rPr>
                <w:rFonts w:hint="eastAsia" w:ascii="宋体" w:hAnsi="宋体" w:eastAsia="宋体" w:cs="宋体"/>
                <w:color w:val="000000"/>
                <w:spacing w:val="0"/>
                <w:position w:val="0"/>
                <w:sz w:val="20"/>
                <w:szCs w:val="20"/>
              </w:rPr>
            </w:pPr>
            <w:r>
              <w:rPr>
                <w:rFonts w:hint="eastAsia" w:ascii="宋体" w:hAnsi="宋体" w:eastAsia="宋体" w:cs="宋体"/>
                <w:color w:val="000000"/>
                <w:spacing w:val="0"/>
                <w:position w:val="0"/>
                <w:sz w:val="20"/>
                <w:szCs w:val="20"/>
              </w:rPr>
              <w:t>投资概</w:t>
            </w:r>
          </w:p>
          <w:p>
            <w:pPr>
              <w:keepNext w:val="0"/>
              <w:keepLines w:val="0"/>
              <w:pageBreakBefore w:val="0"/>
              <w:widowControl w:val="0"/>
              <w:kinsoku/>
              <w:wordWrap/>
              <w:overflowPunct/>
              <w:topLinePunct w:val="0"/>
              <w:autoSpaceDE/>
              <w:autoSpaceDN/>
              <w:bidi w:val="0"/>
              <w:adjustRightInd/>
              <w:snapToGrid/>
              <w:spacing w:line="240" w:lineRule="exact"/>
              <w:ind w:left="0" w:right="0" w:firstLine="0"/>
              <w:jc w:val="center"/>
              <w:textAlignment w:val="auto"/>
              <w:rPr>
                <w:rFonts w:hint="eastAsia" w:ascii="宋体" w:hAnsi="宋体" w:eastAsia="宋体" w:cs="宋体"/>
                <w:color w:val="000000"/>
                <w:spacing w:val="0"/>
                <w:position w:val="0"/>
                <w:sz w:val="20"/>
                <w:szCs w:val="20"/>
              </w:rPr>
            </w:pPr>
            <w:r>
              <w:rPr>
                <w:rFonts w:hint="eastAsia" w:ascii="宋体" w:hAnsi="宋体" w:eastAsia="宋体" w:cs="宋体"/>
                <w:color w:val="000000"/>
                <w:spacing w:val="0"/>
                <w:position w:val="0"/>
                <w:sz w:val="20"/>
                <w:szCs w:val="20"/>
              </w:rPr>
              <w:t>算控制</w:t>
            </w:r>
          </w:p>
          <w:p>
            <w:pPr>
              <w:keepNext w:val="0"/>
              <w:keepLines w:val="0"/>
              <w:pageBreakBefore w:val="0"/>
              <w:widowControl w:val="0"/>
              <w:kinsoku/>
              <w:wordWrap/>
              <w:overflowPunct/>
              <w:topLinePunct w:val="0"/>
              <w:autoSpaceDE/>
              <w:autoSpaceDN/>
              <w:bidi w:val="0"/>
              <w:adjustRightInd/>
              <w:snapToGrid/>
              <w:spacing w:line="240" w:lineRule="exact"/>
              <w:ind w:left="0" w:right="0" w:firstLine="0"/>
              <w:jc w:val="center"/>
              <w:textAlignment w:val="auto"/>
              <w:rPr>
                <w:rFonts w:hint="eastAsia" w:ascii="宋体" w:hAnsi="宋体" w:eastAsia="宋体" w:cs="宋体"/>
                <w:color w:val="000000"/>
                <w:spacing w:val="0"/>
                <w:position w:val="0"/>
                <w:sz w:val="20"/>
                <w:szCs w:val="20"/>
              </w:rPr>
            </w:pPr>
            <w:r>
              <w:rPr>
                <w:rFonts w:hint="eastAsia" w:ascii="宋体" w:hAnsi="宋体" w:eastAsia="宋体" w:cs="宋体"/>
                <w:color w:val="000000"/>
                <w:spacing w:val="0"/>
                <w:position w:val="0"/>
                <w:sz w:val="20"/>
                <w:szCs w:val="20"/>
              </w:rPr>
              <w:t>率</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50" w:hRule="atLeast"/>
        </w:trPr>
        <w:tc>
          <w:tcPr>
            <w:tcW w:w="3850" w:type="dxa"/>
            <w:vMerge w:val="continue"/>
            <w:tcBorders>
              <w:top w:val="nil"/>
            </w:tcBorders>
            <w:noWrap w:val="0"/>
            <w:vAlign w:val="top"/>
          </w:tcPr>
          <w:p>
            <w:pPr>
              <w:jc w:val="left"/>
              <w:rPr>
                <w:rFonts w:hint="eastAsia" w:ascii="宋体" w:hAnsi="宋体" w:eastAsia="宋体" w:cs="宋体"/>
                <w:color w:val="000000"/>
                <w:sz w:val="24"/>
                <w:szCs w:val="24"/>
              </w:rPr>
            </w:pPr>
          </w:p>
        </w:tc>
        <w:tc>
          <w:tcPr>
            <w:tcW w:w="825" w:type="dxa"/>
            <w:noWrap w:val="0"/>
            <w:vAlign w:val="top"/>
          </w:tcPr>
          <w:p>
            <w:pPr>
              <w:rPr>
                <w:rFonts w:hint="eastAsia" w:ascii="宋体" w:hAnsi="宋体" w:eastAsia="宋体" w:cs="宋体"/>
                <w:color w:val="000000"/>
                <w:sz w:val="21"/>
              </w:rPr>
            </w:pPr>
          </w:p>
        </w:tc>
        <w:tc>
          <w:tcPr>
            <w:tcW w:w="990" w:type="dxa"/>
            <w:noWrap w:val="0"/>
            <w:vAlign w:val="top"/>
          </w:tcPr>
          <w:p>
            <w:pPr>
              <w:rPr>
                <w:rFonts w:hint="eastAsia" w:ascii="宋体" w:hAnsi="宋体" w:eastAsia="宋体" w:cs="宋体"/>
                <w:color w:val="000000"/>
                <w:sz w:val="21"/>
              </w:rPr>
            </w:pPr>
          </w:p>
        </w:tc>
        <w:tc>
          <w:tcPr>
            <w:tcW w:w="1140" w:type="dxa"/>
            <w:noWrap w:val="0"/>
            <w:vAlign w:val="top"/>
          </w:tcPr>
          <w:p>
            <w:pPr>
              <w:rPr>
                <w:rFonts w:hint="eastAsia" w:ascii="宋体" w:hAnsi="宋体" w:eastAsia="宋体" w:cs="宋体"/>
                <w:color w:val="000000"/>
                <w:sz w:val="21"/>
              </w:rPr>
            </w:pPr>
          </w:p>
        </w:tc>
        <w:tc>
          <w:tcPr>
            <w:tcW w:w="1185" w:type="dxa"/>
            <w:noWrap w:val="0"/>
            <w:vAlign w:val="top"/>
          </w:tcPr>
          <w:p>
            <w:pPr>
              <w:rPr>
                <w:rFonts w:hint="eastAsia" w:ascii="宋体" w:hAnsi="宋体" w:eastAsia="宋体" w:cs="宋体"/>
                <w:color w:val="000000"/>
                <w:sz w:val="21"/>
              </w:rPr>
            </w:pPr>
          </w:p>
        </w:tc>
        <w:tc>
          <w:tcPr>
            <w:tcW w:w="810" w:type="dxa"/>
            <w:noWrap w:val="0"/>
            <w:vAlign w:val="top"/>
          </w:tcPr>
          <w:p>
            <w:pPr>
              <w:rPr>
                <w:rFonts w:hint="eastAsia" w:ascii="宋体" w:hAnsi="宋体" w:eastAsia="宋体" w:cs="宋体"/>
                <w:color w:val="000000"/>
                <w:sz w:val="21"/>
              </w:rPr>
            </w:pPr>
          </w:p>
        </w:tc>
        <w:tc>
          <w:tcPr>
            <w:tcW w:w="869" w:type="dxa"/>
            <w:noWrap w:val="0"/>
            <w:vAlign w:val="top"/>
          </w:tcPr>
          <w:p>
            <w:pPr>
              <w:rPr>
                <w:rFonts w:hint="eastAsia" w:ascii="宋体" w:hAnsi="宋体" w:eastAsia="宋体" w:cs="宋体"/>
                <w:color w:val="000000"/>
                <w:sz w:val="21"/>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69" w:hRule="atLeast"/>
        </w:trPr>
        <w:tc>
          <w:tcPr>
            <w:tcW w:w="3850" w:type="dxa"/>
            <w:noWrap w:val="0"/>
            <w:vAlign w:val="top"/>
          </w:tcPr>
          <w:p>
            <w:pPr>
              <w:keepNext w:val="0"/>
              <w:keepLines w:val="0"/>
              <w:pageBreakBefore w:val="0"/>
              <w:widowControl w:val="0"/>
              <w:kinsoku/>
              <w:wordWrap/>
              <w:overflowPunct/>
              <w:topLinePunct w:val="0"/>
              <w:autoSpaceDE/>
              <w:autoSpaceDN/>
              <w:bidi w:val="0"/>
              <w:adjustRightInd/>
              <w:snapToGrid/>
              <w:spacing w:line="240" w:lineRule="auto"/>
              <w:ind w:left="0"/>
              <w:jc w:val="center"/>
              <w:textAlignment w:val="auto"/>
              <w:rPr>
                <w:rFonts w:hint="eastAsia" w:ascii="宋体" w:hAnsi="宋体" w:eastAsia="宋体" w:cs="宋体"/>
                <w:color w:val="000000"/>
                <w:sz w:val="24"/>
                <w:szCs w:val="24"/>
              </w:rPr>
            </w:pPr>
            <w:r>
              <w:rPr>
                <w:rFonts w:hint="eastAsia" w:ascii="宋体" w:hAnsi="宋体" w:eastAsia="宋体" w:cs="宋体"/>
                <w:color w:val="000000"/>
                <w:spacing w:val="1"/>
                <w:sz w:val="24"/>
                <w:szCs w:val="24"/>
              </w:rPr>
              <w:t>厉行节约保障措施</w:t>
            </w:r>
          </w:p>
        </w:tc>
        <w:tc>
          <w:tcPr>
            <w:tcW w:w="5819" w:type="dxa"/>
            <w:gridSpan w:val="6"/>
            <w:noWrap w:val="0"/>
            <w:vAlign w:val="top"/>
          </w:tcPr>
          <w:p>
            <w:pPr>
              <w:keepNext w:val="0"/>
              <w:keepLines w:val="0"/>
              <w:pageBreakBefore w:val="0"/>
              <w:widowControl w:val="0"/>
              <w:kinsoku/>
              <w:wordWrap/>
              <w:overflowPunct/>
              <w:topLinePunct w:val="0"/>
              <w:autoSpaceDE/>
              <w:autoSpaceDN/>
              <w:bidi w:val="0"/>
              <w:adjustRightInd/>
              <w:snapToGrid/>
              <w:spacing w:line="240" w:lineRule="auto"/>
              <w:ind w:left="0"/>
              <w:jc w:val="center"/>
              <w:textAlignment w:val="auto"/>
              <w:rPr>
                <w:rFonts w:hint="eastAsia" w:ascii="宋体" w:hAnsi="宋体" w:eastAsia="宋体" w:cs="宋体"/>
                <w:color w:val="000000"/>
                <w:sz w:val="21"/>
              </w:rPr>
            </w:pPr>
          </w:p>
        </w:tc>
      </w:tr>
    </w:tbl>
    <w:p>
      <w:pPr>
        <w:keepNext w:val="0"/>
        <w:keepLines w:val="0"/>
        <w:pageBreakBefore w:val="0"/>
        <w:widowControl w:val="0"/>
        <w:kinsoku/>
        <w:wordWrap/>
        <w:overflowPunct/>
        <w:topLinePunct w:val="0"/>
        <w:autoSpaceDE/>
        <w:autoSpaceDN/>
        <w:bidi w:val="0"/>
        <w:adjustRightInd/>
        <w:snapToGrid/>
        <w:spacing w:line="410" w:lineRule="exact"/>
        <w:ind w:left="0"/>
        <w:textAlignment w:val="auto"/>
        <w:rPr>
          <w:rFonts w:hint="eastAsia" w:ascii="宋体" w:hAnsi="宋体" w:eastAsia="宋体" w:cs="宋体"/>
          <w:color w:val="000000"/>
          <w:spacing w:val="0"/>
          <w:position w:val="0"/>
          <w:sz w:val="23"/>
          <w:szCs w:val="23"/>
        </w:rPr>
      </w:pPr>
      <w:r>
        <w:rPr>
          <w:rFonts w:hint="eastAsia" w:ascii="宋体" w:hAnsi="宋体" w:eastAsia="宋体" w:cs="宋体"/>
          <w:color w:val="000000"/>
          <w:spacing w:val="0"/>
          <w:position w:val="0"/>
          <w:sz w:val="23"/>
          <w:szCs w:val="23"/>
        </w:rPr>
        <w:t>说明：“项目支出”需要填报基本支出以外的所有项目支出情况，“公用经费”填报基本支出中的一般商品和服务支出。</w:t>
      </w:r>
    </w:p>
    <w:p>
      <w:pPr>
        <w:keepNext w:val="0"/>
        <w:keepLines w:val="0"/>
        <w:pageBreakBefore w:val="0"/>
        <w:widowControl w:val="0"/>
        <w:kinsoku/>
        <w:wordWrap/>
        <w:overflowPunct/>
        <w:topLinePunct w:val="0"/>
        <w:autoSpaceDE/>
        <w:autoSpaceDN/>
        <w:bidi w:val="0"/>
        <w:adjustRightInd/>
        <w:snapToGrid/>
        <w:jc w:val="left"/>
        <w:textAlignment w:val="auto"/>
        <w:rPr>
          <w:rFonts w:hint="eastAsia" w:ascii="宋体" w:hAnsi="宋体" w:eastAsia="宋体" w:cs="宋体"/>
          <w:color w:val="000000"/>
          <w:spacing w:val="0"/>
          <w:position w:val="0"/>
          <w:sz w:val="23"/>
          <w:szCs w:val="23"/>
          <w:lang w:val="en-US" w:eastAsia="zh-CN"/>
        </w:rPr>
      </w:pPr>
      <w:r>
        <w:rPr>
          <w:rFonts w:hint="eastAsia" w:ascii="宋体" w:hAnsi="宋体" w:cs="宋体"/>
          <w:color w:val="000000"/>
          <w:spacing w:val="0"/>
          <w:position w:val="0"/>
          <w:sz w:val="23"/>
          <w:szCs w:val="23"/>
          <w:lang w:val="en-US" w:eastAsia="zh-CN"/>
        </w:rPr>
        <w:t xml:space="preserve"> </w:t>
      </w:r>
    </w:p>
    <w:p>
      <w:pPr>
        <w:keepNext w:val="0"/>
        <w:keepLines w:val="0"/>
        <w:pageBreakBefore w:val="0"/>
        <w:widowControl w:val="0"/>
        <w:kinsoku/>
        <w:wordWrap/>
        <w:overflowPunct/>
        <w:topLinePunct w:val="0"/>
        <w:autoSpaceDE/>
        <w:autoSpaceDN/>
        <w:bidi w:val="0"/>
        <w:adjustRightInd/>
        <w:snapToGrid/>
        <w:jc w:val="left"/>
        <w:textAlignment w:val="auto"/>
        <w:rPr>
          <w:rFonts w:hint="default" w:eastAsia="宋体"/>
          <w:sz w:val="28"/>
          <w:szCs w:val="28"/>
          <w:lang w:val="en-US" w:eastAsia="zh-CN"/>
        </w:rPr>
        <w:sectPr>
          <w:footerReference r:id="rId4" w:type="default"/>
          <w:pgSz w:w="11900" w:h="16833"/>
          <w:pgMar w:top="1429" w:right="1106" w:bottom="1253" w:left="1111" w:header="0" w:footer="964" w:gutter="0"/>
          <w:pgNumType w:fmt="decimal"/>
          <w:cols w:space="0" w:num="1"/>
          <w:rtlGutter w:val="0"/>
          <w:docGrid w:linePitch="0" w:charSpace="0"/>
        </w:sectPr>
      </w:pPr>
      <w:r>
        <w:rPr>
          <w:rFonts w:hint="eastAsia" w:ascii="宋体" w:hAnsi="宋体" w:eastAsia="宋体" w:cs="宋体"/>
          <w:color w:val="000000"/>
          <w:spacing w:val="0"/>
          <w:position w:val="0"/>
          <w:sz w:val="23"/>
          <w:szCs w:val="23"/>
        </w:rPr>
        <w:t>单位负责人签字：</w:t>
      </w:r>
      <w:r>
        <w:rPr>
          <w:rFonts w:hint="eastAsia" w:ascii="宋体" w:hAnsi="宋体" w:eastAsia="宋体" w:cs="宋体"/>
          <w:color w:val="000000"/>
          <w:spacing w:val="0"/>
          <w:position w:val="0"/>
          <w:sz w:val="23"/>
          <w:szCs w:val="23"/>
          <w:lang w:val="en-US" w:eastAsia="zh-CN"/>
        </w:rPr>
        <w:t xml:space="preserve">     </w:t>
      </w:r>
      <w:r>
        <w:rPr>
          <w:rFonts w:hint="eastAsia" w:ascii="宋体" w:hAnsi="宋体" w:cs="宋体"/>
          <w:color w:val="000000"/>
          <w:spacing w:val="0"/>
          <w:position w:val="0"/>
          <w:sz w:val="23"/>
          <w:szCs w:val="23"/>
          <w:lang w:val="en-US" w:eastAsia="zh-CN"/>
        </w:rPr>
        <w:t xml:space="preserve">     </w:t>
      </w:r>
      <w:r>
        <w:rPr>
          <w:rFonts w:hint="eastAsia" w:ascii="宋体" w:hAnsi="宋体" w:eastAsia="宋体" w:cs="宋体"/>
          <w:color w:val="000000"/>
          <w:spacing w:val="0"/>
          <w:position w:val="0"/>
          <w:sz w:val="23"/>
          <w:szCs w:val="23"/>
          <w:lang w:val="en-US" w:eastAsia="zh-CN"/>
        </w:rPr>
        <w:t xml:space="preserve"> </w:t>
      </w:r>
      <w:r>
        <w:rPr>
          <w:rFonts w:hint="eastAsia" w:ascii="宋体" w:hAnsi="宋体" w:eastAsia="宋体" w:cs="宋体"/>
          <w:color w:val="000000"/>
          <w:spacing w:val="0"/>
          <w:position w:val="0"/>
          <w:sz w:val="23"/>
          <w:szCs w:val="23"/>
        </w:rPr>
        <w:t>填表人：</w:t>
      </w:r>
      <w:r>
        <w:rPr>
          <w:rFonts w:hint="eastAsia" w:ascii="宋体" w:hAnsi="宋体" w:eastAsia="宋体" w:cs="宋体"/>
          <w:color w:val="000000"/>
          <w:spacing w:val="0"/>
          <w:position w:val="0"/>
          <w:sz w:val="23"/>
          <w:szCs w:val="23"/>
          <w:lang w:val="en-US" w:eastAsia="zh-CN"/>
        </w:rPr>
        <w:t>龚利君</w:t>
      </w:r>
      <w:r>
        <w:rPr>
          <w:rFonts w:hint="eastAsia" w:ascii="宋体" w:hAnsi="宋体" w:eastAsia="宋体" w:cs="宋体"/>
          <w:color w:val="000000"/>
          <w:spacing w:val="0"/>
          <w:position w:val="0"/>
          <w:sz w:val="23"/>
          <w:szCs w:val="23"/>
        </w:rPr>
        <w:t xml:space="preserve">    联系电话：</w:t>
      </w:r>
      <w:r>
        <w:rPr>
          <w:rFonts w:hint="eastAsia" w:ascii="宋体" w:hAnsi="宋体" w:eastAsia="宋体" w:cs="宋体"/>
          <w:color w:val="000000"/>
          <w:spacing w:val="0"/>
          <w:position w:val="0"/>
          <w:sz w:val="23"/>
          <w:szCs w:val="23"/>
          <w:lang w:val="en-US" w:eastAsia="zh-CN"/>
        </w:rPr>
        <w:t>07303103991</w:t>
      </w:r>
      <w:r>
        <w:rPr>
          <w:rFonts w:hint="eastAsia" w:ascii="宋体" w:hAnsi="宋体" w:eastAsia="宋体" w:cs="宋体"/>
          <w:color w:val="000000"/>
          <w:spacing w:val="0"/>
          <w:position w:val="0"/>
          <w:sz w:val="23"/>
          <w:szCs w:val="23"/>
        </w:rPr>
        <w:t xml:space="preserve">  填报日期：</w:t>
      </w:r>
      <w:r>
        <w:rPr>
          <w:rFonts w:hint="eastAsia" w:ascii="宋体" w:hAnsi="宋体" w:eastAsia="宋体" w:cs="宋体"/>
          <w:color w:val="000000"/>
          <w:spacing w:val="0"/>
          <w:position w:val="0"/>
          <w:sz w:val="23"/>
          <w:szCs w:val="23"/>
          <w:lang w:val="en-US" w:eastAsia="zh-CN"/>
        </w:rPr>
        <w:t>2024-05-25</w:t>
      </w:r>
    </w:p>
    <w:p>
      <w:pPr>
        <w:spacing w:before="64" w:line="230" w:lineRule="auto"/>
        <w:rPr>
          <w:rFonts w:hint="eastAsia" w:ascii="Times New Roman" w:hAnsi="Times New Roman" w:eastAsia="黑体" w:cs="Times New Roman"/>
          <w:sz w:val="31"/>
          <w:szCs w:val="31"/>
          <w:lang w:eastAsia="zh-CN"/>
        </w:rPr>
      </w:pPr>
      <w:r>
        <w:rPr>
          <w:rFonts w:ascii="黑体" w:hAnsi="黑体" w:eastAsia="黑体" w:cs="黑体"/>
          <w:spacing w:val="-4"/>
          <w:sz w:val="31"/>
          <w:szCs w:val="31"/>
        </w:rPr>
        <w:t>附件</w:t>
      </w:r>
      <w:r>
        <w:rPr>
          <w:rFonts w:ascii="黑体" w:hAnsi="黑体" w:eastAsia="黑体" w:cs="黑体"/>
          <w:spacing w:val="-60"/>
          <w:sz w:val="31"/>
          <w:szCs w:val="31"/>
        </w:rPr>
        <w:t xml:space="preserve"> </w:t>
      </w:r>
      <w:r>
        <w:rPr>
          <w:rFonts w:hint="eastAsia" w:ascii="Times New Roman" w:hAnsi="Times New Roman" w:eastAsia="宋体" w:cs="Times New Roman"/>
          <w:spacing w:val="-4"/>
          <w:sz w:val="31"/>
          <w:szCs w:val="31"/>
          <w:lang w:val="en-US" w:eastAsia="zh-CN"/>
        </w:rPr>
        <w:t>2</w:t>
      </w:r>
    </w:p>
    <w:p>
      <w:pPr>
        <w:keepNext w:val="0"/>
        <w:keepLines w:val="0"/>
        <w:pageBreakBefore w:val="0"/>
        <w:widowControl w:val="0"/>
        <w:kinsoku/>
        <w:wordWrap/>
        <w:overflowPunct/>
        <w:topLinePunct w:val="0"/>
        <w:autoSpaceDE/>
        <w:autoSpaceDN/>
        <w:bidi w:val="0"/>
        <w:adjustRightInd/>
        <w:snapToGrid/>
        <w:spacing w:line="700" w:lineRule="exact"/>
        <w:ind w:firstLine="0" w:firstLineChars="0"/>
        <w:jc w:val="center"/>
        <w:textAlignment w:val="auto"/>
        <w:rPr>
          <w:rFonts w:hint="eastAsia" w:ascii="方正小标宋简体" w:hAnsi="方正小标宋简体" w:eastAsia="方正小标宋简体" w:cs="方正小标宋简体"/>
          <w:b w:val="0"/>
          <w:bCs w:val="0"/>
          <w:color w:val="000000"/>
          <w:spacing w:val="2"/>
          <w:sz w:val="42"/>
          <w:szCs w:val="42"/>
          <w:lang w:eastAsia="zh-CN"/>
        </w:rPr>
      </w:pPr>
      <w:r>
        <w:rPr>
          <w:rFonts w:hint="eastAsia" w:ascii="方正小标宋简体" w:hAnsi="方正小标宋简体" w:eastAsia="方正小标宋简体" w:cs="方正小标宋简体"/>
          <w:b w:val="0"/>
          <w:bCs w:val="0"/>
          <w:color w:val="000000"/>
          <w:spacing w:val="2"/>
          <w:sz w:val="42"/>
          <w:szCs w:val="42"/>
          <w:lang w:eastAsia="zh-CN"/>
        </w:rPr>
        <w:t>2023 年度预算单位整体支出绩效自评表</w:t>
      </w:r>
    </w:p>
    <w:p>
      <w:pPr>
        <w:spacing w:line="132" w:lineRule="exact"/>
      </w:pPr>
    </w:p>
    <w:tbl>
      <w:tblPr>
        <w:tblStyle w:val="9"/>
        <w:tblW w:w="10083" w:type="dxa"/>
        <w:tblInd w:w="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1084"/>
        <w:gridCol w:w="1079"/>
        <w:gridCol w:w="1034"/>
        <w:gridCol w:w="1269"/>
        <w:gridCol w:w="1310"/>
        <w:gridCol w:w="1268"/>
        <w:gridCol w:w="716"/>
        <w:gridCol w:w="873"/>
        <w:gridCol w:w="1450"/>
      </w:tblGrid>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49" w:hRule="atLeast"/>
        </w:trPr>
        <w:tc>
          <w:tcPr>
            <w:tcW w:w="3197" w:type="dxa"/>
            <w:gridSpan w:val="3"/>
            <w:noWrap w:val="0"/>
            <w:vAlign w:val="top"/>
          </w:tcPr>
          <w:p>
            <w:pPr>
              <w:spacing w:before="24" w:line="208" w:lineRule="auto"/>
              <w:ind w:left="120" w:firstLine="412" w:firstLineChars="200"/>
              <w:rPr>
                <w:rFonts w:hint="eastAsia" w:ascii="宋体" w:hAnsi="宋体" w:eastAsia="宋体" w:cs="宋体"/>
                <w:sz w:val="19"/>
                <w:szCs w:val="19"/>
              </w:rPr>
            </w:pPr>
            <w:r>
              <w:rPr>
                <w:rFonts w:hint="eastAsia" w:ascii="宋体" w:hAnsi="宋体" w:eastAsia="宋体" w:cs="宋体"/>
                <w:spacing w:val="8"/>
                <w:sz w:val="19"/>
                <w:szCs w:val="19"/>
              </w:rPr>
              <w:t>预算单位名称</w:t>
            </w:r>
          </w:p>
        </w:tc>
        <w:tc>
          <w:tcPr>
            <w:tcW w:w="6886" w:type="dxa"/>
            <w:gridSpan w:val="6"/>
            <w:noWrap w:val="0"/>
            <w:vAlign w:val="top"/>
          </w:tcPr>
          <w:p>
            <w:pPr>
              <w:pStyle w:val="10"/>
              <w:spacing w:line="239" w:lineRule="exact"/>
              <w:rPr>
                <w:rFonts w:hint="eastAsia" w:ascii="宋体" w:hAnsi="宋体" w:eastAsia="宋体" w:cs="宋体"/>
                <w:sz w:val="20"/>
              </w:rPr>
            </w:pPr>
            <w:r>
              <w:rPr>
                <w:rFonts w:hint="eastAsia" w:ascii="宋体" w:hAnsi="宋体" w:eastAsia="宋体" w:cs="宋体"/>
                <w:color w:val="000000"/>
                <w:spacing w:val="-2"/>
                <w:sz w:val="20"/>
                <w:szCs w:val="20"/>
              </w:rPr>
              <w:t>湖南城陵矶新港区环境卫生管理所</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45" w:hRule="atLeast"/>
        </w:trPr>
        <w:tc>
          <w:tcPr>
            <w:tcW w:w="1084" w:type="dxa"/>
            <w:vMerge w:val="restart"/>
            <w:tcBorders>
              <w:bottom w:val="nil"/>
            </w:tcBorders>
            <w:noWrap w:val="0"/>
            <w:vAlign w:val="top"/>
          </w:tcPr>
          <w:p>
            <w:pPr>
              <w:pStyle w:val="10"/>
              <w:spacing w:line="467" w:lineRule="auto"/>
              <w:rPr>
                <w:rFonts w:hint="eastAsia" w:ascii="宋体" w:hAnsi="宋体" w:eastAsia="宋体" w:cs="宋体"/>
              </w:rPr>
            </w:pPr>
          </w:p>
          <w:p>
            <w:pPr>
              <w:spacing w:before="62" w:line="232" w:lineRule="auto"/>
              <w:ind w:left="144" w:right="144" w:firstLine="104"/>
              <w:jc w:val="both"/>
              <w:rPr>
                <w:rFonts w:hint="eastAsia" w:ascii="宋体" w:hAnsi="宋体" w:eastAsia="宋体" w:cs="宋体"/>
                <w:sz w:val="19"/>
                <w:szCs w:val="19"/>
              </w:rPr>
            </w:pPr>
            <w:r>
              <w:rPr>
                <w:rFonts w:hint="eastAsia" w:ascii="宋体" w:hAnsi="宋体" w:eastAsia="宋体" w:cs="宋体"/>
                <w:spacing w:val="6"/>
                <w:sz w:val="19"/>
                <w:szCs w:val="19"/>
              </w:rPr>
              <w:t>年度预</w:t>
            </w:r>
            <w:r>
              <w:rPr>
                <w:rFonts w:hint="eastAsia" w:ascii="宋体" w:hAnsi="宋体" w:eastAsia="宋体" w:cs="宋体"/>
                <w:sz w:val="19"/>
                <w:szCs w:val="19"/>
              </w:rPr>
              <w:t xml:space="preserve">  </w:t>
            </w:r>
            <w:r>
              <w:rPr>
                <w:rFonts w:hint="eastAsia" w:ascii="宋体" w:hAnsi="宋体" w:eastAsia="宋体" w:cs="宋体"/>
                <w:spacing w:val="41"/>
                <w:sz w:val="19"/>
                <w:szCs w:val="19"/>
              </w:rPr>
              <w:t>算申请</w:t>
            </w:r>
            <w:r>
              <w:rPr>
                <w:rFonts w:hint="eastAsia" w:ascii="宋体" w:hAnsi="宋体" w:eastAsia="宋体" w:cs="宋体"/>
                <w:sz w:val="19"/>
                <w:szCs w:val="19"/>
              </w:rPr>
              <w:t xml:space="preserve">  </w:t>
            </w:r>
            <w:r>
              <w:rPr>
                <w:rFonts w:hint="eastAsia" w:ascii="宋体" w:hAnsi="宋体" w:eastAsia="宋体" w:cs="宋体"/>
                <w:spacing w:val="7"/>
                <w:sz w:val="19"/>
                <w:szCs w:val="19"/>
              </w:rPr>
              <w:t>（万元）</w:t>
            </w:r>
          </w:p>
        </w:tc>
        <w:tc>
          <w:tcPr>
            <w:tcW w:w="2113" w:type="dxa"/>
            <w:gridSpan w:val="2"/>
            <w:noWrap w:val="0"/>
            <w:vAlign w:val="top"/>
          </w:tcPr>
          <w:p>
            <w:pPr>
              <w:pStyle w:val="10"/>
              <w:spacing w:line="235" w:lineRule="exact"/>
              <w:rPr>
                <w:rFonts w:hint="eastAsia" w:ascii="宋体" w:hAnsi="宋体" w:eastAsia="宋体" w:cs="宋体"/>
                <w:sz w:val="20"/>
              </w:rPr>
            </w:pPr>
          </w:p>
        </w:tc>
        <w:tc>
          <w:tcPr>
            <w:tcW w:w="1269" w:type="dxa"/>
            <w:noWrap w:val="0"/>
            <w:vAlign w:val="top"/>
          </w:tcPr>
          <w:p>
            <w:pPr>
              <w:spacing w:before="20" w:line="208" w:lineRule="auto"/>
              <w:ind w:left="140"/>
              <w:rPr>
                <w:rFonts w:hint="eastAsia" w:ascii="宋体" w:hAnsi="宋体" w:eastAsia="宋体" w:cs="宋体"/>
                <w:sz w:val="19"/>
                <w:szCs w:val="19"/>
              </w:rPr>
            </w:pPr>
            <w:r>
              <w:rPr>
                <w:rFonts w:hint="eastAsia" w:ascii="宋体" w:hAnsi="宋体" w:eastAsia="宋体" w:cs="宋体"/>
                <w:spacing w:val="7"/>
                <w:sz w:val="19"/>
                <w:szCs w:val="19"/>
              </w:rPr>
              <w:t>年初预算数</w:t>
            </w:r>
          </w:p>
        </w:tc>
        <w:tc>
          <w:tcPr>
            <w:tcW w:w="1310" w:type="dxa"/>
            <w:noWrap w:val="0"/>
            <w:vAlign w:val="top"/>
          </w:tcPr>
          <w:p>
            <w:pPr>
              <w:spacing w:before="20" w:line="208" w:lineRule="auto"/>
              <w:ind w:left="159"/>
              <w:rPr>
                <w:rFonts w:hint="eastAsia" w:ascii="宋体" w:hAnsi="宋体" w:eastAsia="宋体" w:cs="宋体"/>
                <w:sz w:val="19"/>
                <w:szCs w:val="19"/>
              </w:rPr>
            </w:pPr>
            <w:r>
              <w:rPr>
                <w:rFonts w:hint="eastAsia" w:ascii="宋体" w:hAnsi="宋体" w:eastAsia="宋体" w:cs="宋体"/>
                <w:spacing w:val="8"/>
                <w:sz w:val="19"/>
                <w:szCs w:val="19"/>
              </w:rPr>
              <w:t>全年预算数</w:t>
            </w:r>
          </w:p>
        </w:tc>
        <w:tc>
          <w:tcPr>
            <w:tcW w:w="1268" w:type="dxa"/>
            <w:noWrap w:val="0"/>
            <w:vAlign w:val="top"/>
          </w:tcPr>
          <w:p>
            <w:pPr>
              <w:spacing w:before="20" w:line="208" w:lineRule="auto"/>
              <w:ind w:left="138"/>
              <w:rPr>
                <w:rFonts w:hint="eastAsia" w:ascii="宋体" w:hAnsi="宋体" w:eastAsia="宋体" w:cs="宋体"/>
                <w:sz w:val="19"/>
                <w:szCs w:val="19"/>
              </w:rPr>
            </w:pPr>
            <w:r>
              <w:rPr>
                <w:rFonts w:hint="eastAsia" w:ascii="宋体" w:hAnsi="宋体" w:eastAsia="宋体" w:cs="宋体"/>
                <w:spacing w:val="8"/>
                <w:sz w:val="19"/>
                <w:szCs w:val="19"/>
              </w:rPr>
              <w:t>全年执行数</w:t>
            </w:r>
          </w:p>
        </w:tc>
        <w:tc>
          <w:tcPr>
            <w:tcW w:w="716" w:type="dxa"/>
            <w:noWrap w:val="0"/>
            <w:vAlign w:val="top"/>
          </w:tcPr>
          <w:p>
            <w:pPr>
              <w:spacing w:before="20" w:line="208" w:lineRule="auto"/>
              <w:ind w:left="166"/>
              <w:rPr>
                <w:rFonts w:hint="eastAsia" w:ascii="宋体" w:hAnsi="宋体" w:eastAsia="宋体" w:cs="宋体"/>
                <w:sz w:val="19"/>
                <w:szCs w:val="19"/>
              </w:rPr>
            </w:pPr>
            <w:r>
              <w:rPr>
                <w:rFonts w:hint="eastAsia" w:ascii="宋体" w:hAnsi="宋体" w:eastAsia="宋体" w:cs="宋体"/>
                <w:spacing w:val="4"/>
                <w:sz w:val="19"/>
                <w:szCs w:val="19"/>
              </w:rPr>
              <w:t>分值</w:t>
            </w:r>
          </w:p>
        </w:tc>
        <w:tc>
          <w:tcPr>
            <w:tcW w:w="873" w:type="dxa"/>
            <w:noWrap w:val="0"/>
            <w:vAlign w:val="top"/>
          </w:tcPr>
          <w:p>
            <w:pPr>
              <w:spacing w:before="20" w:line="208" w:lineRule="auto"/>
              <w:ind w:left="147"/>
              <w:rPr>
                <w:rFonts w:hint="eastAsia" w:ascii="宋体" w:hAnsi="宋体" w:eastAsia="宋体" w:cs="宋体"/>
                <w:sz w:val="19"/>
                <w:szCs w:val="19"/>
              </w:rPr>
            </w:pPr>
            <w:r>
              <w:rPr>
                <w:rFonts w:hint="eastAsia" w:ascii="宋体" w:hAnsi="宋体" w:eastAsia="宋体" w:cs="宋体"/>
                <w:spacing w:val="5"/>
                <w:sz w:val="19"/>
                <w:szCs w:val="19"/>
              </w:rPr>
              <w:t>执行率</w:t>
            </w:r>
          </w:p>
        </w:tc>
        <w:tc>
          <w:tcPr>
            <w:tcW w:w="1450" w:type="dxa"/>
            <w:noWrap w:val="0"/>
            <w:vAlign w:val="top"/>
          </w:tcPr>
          <w:p>
            <w:pPr>
              <w:spacing w:before="20" w:line="208" w:lineRule="auto"/>
              <w:ind w:left="366"/>
              <w:rPr>
                <w:rFonts w:hint="eastAsia" w:ascii="宋体" w:hAnsi="宋体" w:eastAsia="宋体" w:cs="宋体"/>
                <w:sz w:val="19"/>
                <w:szCs w:val="19"/>
              </w:rPr>
            </w:pPr>
            <w:r>
              <w:rPr>
                <w:rFonts w:hint="eastAsia" w:ascii="宋体" w:hAnsi="宋体" w:eastAsia="宋体" w:cs="宋体"/>
                <w:spacing w:val="-2"/>
                <w:sz w:val="19"/>
                <w:szCs w:val="19"/>
              </w:rPr>
              <w:t>自评得分</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45" w:hRule="atLeast"/>
        </w:trPr>
        <w:tc>
          <w:tcPr>
            <w:tcW w:w="1084" w:type="dxa"/>
            <w:vMerge w:val="continue"/>
            <w:tcBorders>
              <w:top w:val="nil"/>
              <w:bottom w:val="nil"/>
            </w:tcBorders>
            <w:noWrap w:val="0"/>
            <w:vAlign w:val="top"/>
          </w:tcPr>
          <w:p>
            <w:pPr>
              <w:pStyle w:val="10"/>
              <w:rPr>
                <w:rFonts w:hint="eastAsia" w:ascii="宋体" w:hAnsi="宋体" w:eastAsia="宋体" w:cs="宋体"/>
              </w:rPr>
            </w:pPr>
          </w:p>
        </w:tc>
        <w:tc>
          <w:tcPr>
            <w:tcW w:w="2113" w:type="dxa"/>
            <w:gridSpan w:val="2"/>
            <w:noWrap w:val="0"/>
            <w:vAlign w:val="top"/>
          </w:tcPr>
          <w:p>
            <w:pPr>
              <w:spacing w:before="20" w:line="208" w:lineRule="auto"/>
              <w:ind w:left="463"/>
              <w:rPr>
                <w:rFonts w:hint="eastAsia" w:ascii="宋体" w:hAnsi="宋体" w:eastAsia="宋体" w:cs="宋体"/>
                <w:sz w:val="19"/>
                <w:szCs w:val="19"/>
              </w:rPr>
            </w:pPr>
            <w:r>
              <w:rPr>
                <w:rFonts w:hint="eastAsia" w:ascii="宋体" w:hAnsi="宋体" w:eastAsia="宋体" w:cs="宋体"/>
                <w:spacing w:val="8"/>
                <w:sz w:val="19"/>
                <w:szCs w:val="19"/>
              </w:rPr>
              <w:t>年度资金总额</w:t>
            </w:r>
          </w:p>
        </w:tc>
        <w:tc>
          <w:tcPr>
            <w:tcW w:w="1269" w:type="dxa"/>
            <w:noWrap w:val="0"/>
            <w:vAlign w:val="top"/>
          </w:tcPr>
          <w:p>
            <w:pPr>
              <w:pStyle w:val="10"/>
              <w:spacing w:line="235" w:lineRule="exact"/>
              <w:rPr>
                <w:rFonts w:hint="default" w:ascii="宋体" w:hAnsi="宋体" w:eastAsia="宋体" w:cs="宋体"/>
                <w:sz w:val="20"/>
                <w:lang w:val="en-US" w:eastAsia="zh-CN"/>
              </w:rPr>
            </w:pPr>
            <w:r>
              <w:rPr>
                <w:rFonts w:hint="eastAsia" w:ascii="宋体" w:hAnsi="宋体" w:eastAsia="宋体" w:cs="宋体"/>
                <w:sz w:val="20"/>
                <w:lang w:val="en-US" w:eastAsia="zh-CN"/>
              </w:rPr>
              <w:t>1412.95</w:t>
            </w:r>
          </w:p>
        </w:tc>
        <w:tc>
          <w:tcPr>
            <w:tcW w:w="1310" w:type="dxa"/>
            <w:noWrap w:val="0"/>
            <w:vAlign w:val="top"/>
          </w:tcPr>
          <w:p>
            <w:pPr>
              <w:pStyle w:val="10"/>
              <w:spacing w:line="235" w:lineRule="exact"/>
              <w:rPr>
                <w:rFonts w:hint="default" w:ascii="宋体" w:hAnsi="宋体" w:eastAsia="宋体" w:cs="宋体"/>
                <w:sz w:val="20"/>
                <w:lang w:val="en-US" w:eastAsia="zh-CN"/>
              </w:rPr>
            </w:pPr>
            <w:r>
              <w:rPr>
                <w:rFonts w:hint="eastAsia" w:ascii="宋体" w:hAnsi="宋体" w:eastAsia="宋体" w:cs="宋体"/>
                <w:sz w:val="20"/>
                <w:lang w:val="en-US" w:eastAsia="zh-CN"/>
              </w:rPr>
              <w:t>1639.08</w:t>
            </w:r>
          </w:p>
        </w:tc>
        <w:tc>
          <w:tcPr>
            <w:tcW w:w="1268" w:type="dxa"/>
            <w:noWrap w:val="0"/>
            <w:vAlign w:val="top"/>
          </w:tcPr>
          <w:p>
            <w:pPr>
              <w:pStyle w:val="10"/>
              <w:spacing w:line="235" w:lineRule="exact"/>
              <w:rPr>
                <w:rFonts w:hint="default" w:ascii="宋体" w:hAnsi="宋体" w:eastAsia="宋体" w:cs="宋体"/>
                <w:sz w:val="20"/>
                <w:lang w:val="en-US" w:eastAsia="zh-CN"/>
              </w:rPr>
            </w:pPr>
            <w:r>
              <w:rPr>
                <w:rFonts w:hint="eastAsia" w:ascii="宋体" w:hAnsi="宋体" w:eastAsia="宋体" w:cs="宋体"/>
                <w:sz w:val="20"/>
                <w:lang w:val="en-US" w:eastAsia="zh-CN"/>
              </w:rPr>
              <w:t>1593.23</w:t>
            </w:r>
          </w:p>
        </w:tc>
        <w:tc>
          <w:tcPr>
            <w:tcW w:w="716" w:type="dxa"/>
            <w:noWrap w:val="0"/>
            <w:vAlign w:val="top"/>
          </w:tcPr>
          <w:p>
            <w:pPr>
              <w:pStyle w:val="10"/>
              <w:spacing w:before="54" w:line="194" w:lineRule="auto"/>
              <w:ind w:left="270"/>
              <w:rPr>
                <w:rFonts w:hint="eastAsia" w:ascii="宋体" w:hAnsi="宋体" w:eastAsia="宋体" w:cs="宋体"/>
                <w:sz w:val="19"/>
                <w:szCs w:val="19"/>
              </w:rPr>
            </w:pPr>
            <w:r>
              <w:rPr>
                <w:rFonts w:hint="eastAsia" w:ascii="宋体" w:hAnsi="宋体" w:eastAsia="宋体" w:cs="宋体"/>
                <w:b/>
                <w:bCs/>
                <w:spacing w:val="-10"/>
                <w:sz w:val="19"/>
                <w:szCs w:val="19"/>
              </w:rPr>
              <w:t>10</w:t>
            </w:r>
          </w:p>
        </w:tc>
        <w:tc>
          <w:tcPr>
            <w:tcW w:w="873" w:type="dxa"/>
            <w:noWrap w:val="0"/>
            <w:vAlign w:val="top"/>
          </w:tcPr>
          <w:p>
            <w:pPr>
              <w:pStyle w:val="10"/>
              <w:spacing w:line="235" w:lineRule="exact"/>
              <w:rPr>
                <w:rFonts w:hint="default" w:ascii="宋体" w:hAnsi="宋体" w:eastAsia="宋体" w:cs="宋体"/>
                <w:sz w:val="20"/>
                <w:lang w:val="en-US" w:eastAsia="zh-CN"/>
              </w:rPr>
            </w:pPr>
            <w:r>
              <w:rPr>
                <w:rFonts w:hint="eastAsia" w:ascii="宋体" w:hAnsi="宋体" w:eastAsia="宋体" w:cs="宋体"/>
                <w:sz w:val="20"/>
                <w:lang w:val="en-US" w:eastAsia="zh-CN"/>
              </w:rPr>
              <w:t>97.19%</w:t>
            </w:r>
          </w:p>
        </w:tc>
        <w:tc>
          <w:tcPr>
            <w:tcW w:w="1450" w:type="dxa"/>
            <w:noWrap w:val="0"/>
            <w:vAlign w:val="top"/>
          </w:tcPr>
          <w:p>
            <w:pPr>
              <w:pStyle w:val="10"/>
              <w:spacing w:line="235" w:lineRule="exact"/>
              <w:rPr>
                <w:rFonts w:hint="default" w:ascii="宋体" w:hAnsi="宋体" w:eastAsia="宋体" w:cs="宋体"/>
                <w:sz w:val="20"/>
                <w:lang w:val="en-US" w:eastAsia="zh-CN"/>
              </w:rPr>
            </w:pPr>
            <w:r>
              <w:rPr>
                <w:rFonts w:hint="eastAsia" w:ascii="宋体" w:hAnsi="宋体" w:eastAsia="宋体" w:cs="宋体"/>
                <w:sz w:val="20"/>
                <w:lang w:val="en-US" w:eastAsia="zh-CN"/>
              </w:rPr>
              <w:t>9.71</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45" w:hRule="atLeast"/>
        </w:trPr>
        <w:tc>
          <w:tcPr>
            <w:tcW w:w="1084" w:type="dxa"/>
            <w:vMerge w:val="continue"/>
            <w:tcBorders>
              <w:top w:val="nil"/>
              <w:bottom w:val="nil"/>
            </w:tcBorders>
            <w:noWrap w:val="0"/>
            <w:vAlign w:val="top"/>
          </w:tcPr>
          <w:p>
            <w:pPr>
              <w:pStyle w:val="10"/>
              <w:rPr>
                <w:rFonts w:hint="eastAsia" w:ascii="宋体" w:hAnsi="宋体" w:eastAsia="宋体" w:cs="宋体"/>
              </w:rPr>
            </w:pPr>
          </w:p>
        </w:tc>
        <w:tc>
          <w:tcPr>
            <w:tcW w:w="4692" w:type="dxa"/>
            <w:gridSpan w:val="4"/>
            <w:noWrap w:val="0"/>
            <w:vAlign w:val="top"/>
          </w:tcPr>
          <w:p>
            <w:pPr>
              <w:spacing w:before="22" w:line="206" w:lineRule="auto"/>
              <w:ind w:left="111"/>
              <w:rPr>
                <w:rFonts w:hint="eastAsia" w:ascii="宋体" w:hAnsi="宋体" w:eastAsia="宋体" w:cs="宋体"/>
                <w:sz w:val="19"/>
                <w:szCs w:val="19"/>
              </w:rPr>
            </w:pPr>
            <w:r>
              <w:rPr>
                <w:rFonts w:hint="eastAsia" w:ascii="宋体" w:hAnsi="宋体" w:eastAsia="宋体" w:cs="宋体"/>
                <w:spacing w:val="2"/>
                <w:sz w:val="19"/>
                <w:szCs w:val="19"/>
              </w:rPr>
              <w:t>按收入性质分：</w:t>
            </w:r>
          </w:p>
        </w:tc>
        <w:tc>
          <w:tcPr>
            <w:tcW w:w="4307" w:type="dxa"/>
            <w:gridSpan w:val="4"/>
            <w:noWrap w:val="0"/>
            <w:vAlign w:val="top"/>
          </w:tcPr>
          <w:p>
            <w:pPr>
              <w:spacing w:before="22" w:line="206" w:lineRule="auto"/>
              <w:ind w:left="116"/>
              <w:rPr>
                <w:rFonts w:hint="eastAsia" w:ascii="宋体" w:hAnsi="宋体" w:eastAsia="宋体" w:cs="宋体"/>
                <w:sz w:val="19"/>
                <w:szCs w:val="19"/>
              </w:rPr>
            </w:pPr>
            <w:r>
              <w:rPr>
                <w:rFonts w:hint="eastAsia" w:ascii="宋体" w:hAnsi="宋体" w:eastAsia="宋体" w:cs="宋体"/>
                <w:spacing w:val="2"/>
                <w:sz w:val="19"/>
                <w:szCs w:val="19"/>
              </w:rPr>
              <w:t>按支出性质分：</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45" w:hRule="atLeast"/>
        </w:trPr>
        <w:tc>
          <w:tcPr>
            <w:tcW w:w="1084" w:type="dxa"/>
            <w:vMerge w:val="continue"/>
            <w:tcBorders>
              <w:top w:val="nil"/>
              <w:bottom w:val="nil"/>
            </w:tcBorders>
            <w:noWrap w:val="0"/>
            <w:vAlign w:val="top"/>
          </w:tcPr>
          <w:p>
            <w:pPr>
              <w:pStyle w:val="10"/>
              <w:rPr>
                <w:rFonts w:hint="eastAsia" w:ascii="宋体" w:hAnsi="宋体" w:eastAsia="宋体" w:cs="宋体"/>
              </w:rPr>
            </w:pPr>
          </w:p>
        </w:tc>
        <w:tc>
          <w:tcPr>
            <w:tcW w:w="4692" w:type="dxa"/>
            <w:gridSpan w:val="4"/>
            <w:noWrap w:val="0"/>
            <w:vAlign w:val="top"/>
          </w:tcPr>
          <w:p>
            <w:pPr>
              <w:spacing w:before="21" w:line="207" w:lineRule="auto"/>
              <w:ind w:left="312"/>
              <w:rPr>
                <w:rFonts w:hint="default" w:ascii="宋体" w:hAnsi="宋体" w:eastAsia="宋体" w:cs="宋体"/>
                <w:sz w:val="19"/>
                <w:szCs w:val="19"/>
                <w:lang w:val="en-US" w:eastAsia="zh-CN"/>
              </w:rPr>
            </w:pPr>
            <w:r>
              <w:rPr>
                <w:rFonts w:hint="eastAsia" w:ascii="宋体" w:hAnsi="宋体" w:eastAsia="宋体" w:cs="宋体"/>
                <w:spacing w:val="1"/>
                <w:sz w:val="19"/>
                <w:szCs w:val="19"/>
              </w:rPr>
              <w:t>其中：</w:t>
            </w:r>
            <w:r>
              <w:rPr>
                <w:rFonts w:hint="eastAsia" w:ascii="宋体" w:hAnsi="宋体" w:eastAsia="宋体" w:cs="宋体"/>
                <w:spacing w:val="1"/>
                <w:sz w:val="19"/>
                <w:szCs w:val="19"/>
                <w:lang w:val="en-US" w:eastAsia="zh-CN"/>
              </w:rPr>
              <w:t xml:space="preserve">  </w:t>
            </w:r>
            <w:r>
              <w:rPr>
                <w:rFonts w:hint="eastAsia" w:ascii="宋体" w:hAnsi="宋体" w:eastAsia="宋体" w:cs="宋体"/>
                <w:spacing w:val="1"/>
                <w:sz w:val="19"/>
                <w:szCs w:val="19"/>
              </w:rPr>
              <w:t>一般公共预算：</w:t>
            </w:r>
            <w:r>
              <w:rPr>
                <w:rFonts w:hint="eastAsia" w:ascii="宋体" w:hAnsi="宋体" w:eastAsia="宋体" w:cs="宋体"/>
                <w:spacing w:val="1"/>
                <w:sz w:val="19"/>
                <w:szCs w:val="19"/>
                <w:lang w:val="en-US" w:eastAsia="zh-CN"/>
              </w:rPr>
              <w:t>1628.16</w:t>
            </w:r>
          </w:p>
        </w:tc>
        <w:tc>
          <w:tcPr>
            <w:tcW w:w="4307" w:type="dxa"/>
            <w:gridSpan w:val="4"/>
            <w:noWrap w:val="0"/>
            <w:vAlign w:val="top"/>
          </w:tcPr>
          <w:p>
            <w:pPr>
              <w:spacing w:before="21" w:line="207" w:lineRule="auto"/>
              <w:ind w:left="115"/>
              <w:rPr>
                <w:rFonts w:hint="default" w:ascii="宋体" w:hAnsi="宋体" w:eastAsia="宋体" w:cs="宋体"/>
                <w:sz w:val="19"/>
                <w:szCs w:val="19"/>
                <w:lang w:val="en-US" w:eastAsia="zh-CN"/>
              </w:rPr>
            </w:pPr>
            <w:r>
              <w:rPr>
                <w:rFonts w:hint="eastAsia" w:ascii="宋体" w:hAnsi="宋体" w:eastAsia="宋体" w:cs="宋体"/>
                <w:spacing w:val="2"/>
                <w:sz w:val="19"/>
                <w:szCs w:val="19"/>
              </w:rPr>
              <w:t>其中：基本支出：</w:t>
            </w:r>
            <w:r>
              <w:rPr>
                <w:rFonts w:hint="eastAsia" w:ascii="宋体" w:hAnsi="宋体" w:eastAsia="宋体" w:cs="宋体"/>
                <w:spacing w:val="2"/>
                <w:sz w:val="19"/>
                <w:szCs w:val="19"/>
                <w:lang w:val="en-US" w:eastAsia="zh-CN"/>
              </w:rPr>
              <w:t>367.34</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45" w:hRule="atLeast"/>
        </w:trPr>
        <w:tc>
          <w:tcPr>
            <w:tcW w:w="1084" w:type="dxa"/>
            <w:vMerge w:val="continue"/>
            <w:tcBorders>
              <w:top w:val="nil"/>
              <w:bottom w:val="nil"/>
            </w:tcBorders>
            <w:noWrap w:val="0"/>
            <w:vAlign w:val="top"/>
          </w:tcPr>
          <w:p>
            <w:pPr>
              <w:pStyle w:val="10"/>
              <w:rPr>
                <w:rFonts w:hint="eastAsia" w:ascii="宋体" w:hAnsi="宋体" w:eastAsia="宋体" w:cs="宋体"/>
              </w:rPr>
            </w:pPr>
          </w:p>
        </w:tc>
        <w:tc>
          <w:tcPr>
            <w:tcW w:w="4692" w:type="dxa"/>
            <w:gridSpan w:val="4"/>
            <w:noWrap w:val="0"/>
            <w:vAlign w:val="top"/>
          </w:tcPr>
          <w:p>
            <w:pPr>
              <w:spacing w:before="21" w:line="207" w:lineRule="auto"/>
              <w:ind w:left="916"/>
              <w:rPr>
                <w:rFonts w:hint="eastAsia" w:ascii="宋体" w:hAnsi="宋体" w:eastAsia="宋体" w:cs="宋体"/>
                <w:sz w:val="19"/>
                <w:szCs w:val="19"/>
              </w:rPr>
            </w:pPr>
            <w:r>
              <w:rPr>
                <w:rFonts w:hint="eastAsia" w:ascii="宋体" w:hAnsi="宋体" w:eastAsia="宋体" w:cs="宋体"/>
                <w:spacing w:val="2"/>
                <w:sz w:val="19"/>
                <w:szCs w:val="19"/>
              </w:rPr>
              <w:t>政府性基金拨款：</w:t>
            </w:r>
          </w:p>
        </w:tc>
        <w:tc>
          <w:tcPr>
            <w:tcW w:w="4307" w:type="dxa"/>
            <w:gridSpan w:val="4"/>
            <w:noWrap w:val="0"/>
            <w:vAlign w:val="top"/>
          </w:tcPr>
          <w:p>
            <w:pPr>
              <w:spacing w:before="21" w:line="207" w:lineRule="auto"/>
              <w:ind w:left="717"/>
              <w:rPr>
                <w:rFonts w:hint="default" w:ascii="宋体" w:hAnsi="宋体" w:eastAsia="宋体" w:cs="宋体"/>
                <w:sz w:val="19"/>
                <w:szCs w:val="19"/>
                <w:lang w:val="en-US" w:eastAsia="zh-CN"/>
              </w:rPr>
            </w:pPr>
            <w:r>
              <w:rPr>
                <w:rFonts w:hint="eastAsia" w:ascii="宋体" w:hAnsi="宋体" w:eastAsia="宋体" w:cs="宋体"/>
                <w:spacing w:val="-3"/>
                <w:sz w:val="19"/>
                <w:szCs w:val="19"/>
              </w:rPr>
              <w:t>项目支出：</w:t>
            </w:r>
            <w:r>
              <w:rPr>
                <w:rFonts w:hint="eastAsia" w:ascii="宋体" w:hAnsi="宋体" w:eastAsia="宋体" w:cs="宋体"/>
                <w:spacing w:val="-3"/>
                <w:sz w:val="19"/>
                <w:szCs w:val="19"/>
                <w:lang w:val="en-US" w:eastAsia="zh-CN"/>
              </w:rPr>
              <w:t>1225.89</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45" w:hRule="atLeast"/>
        </w:trPr>
        <w:tc>
          <w:tcPr>
            <w:tcW w:w="1084" w:type="dxa"/>
            <w:vMerge w:val="continue"/>
            <w:tcBorders>
              <w:top w:val="nil"/>
              <w:bottom w:val="nil"/>
            </w:tcBorders>
            <w:noWrap w:val="0"/>
            <w:vAlign w:val="top"/>
          </w:tcPr>
          <w:p>
            <w:pPr>
              <w:pStyle w:val="10"/>
              <w:rPr>
                <w:rFonts w:hint="eastAsia" w:ascii="宋体" w:hAnsi="宋体" w:eastAsia="宋体" w:cs="宋体"/>
              </w:rPr>
            </w:pPr>
          </w:p>
        </w:tc>
        <w:tc>
          <w:tcPr>
            <w:tcW w:w="4692" w:type="dxa"/>
            <w:gridSpan w:val="4"/>
            <w:noWrap w:val="0"/>
            <w:vAlign w:val="top"/>
          </w:tcPr>
          <w:p>
            <w:pPr>
              <w:spacing w:before="20" w:line="208" w:lineRule="auto"/>
              <w:ind w:left="115"/>
              <w:rPr>
                <w:rFonts w:hint="eastAsia" w:ascii="宋体" w:hAnsi="宋体" w:eastAsia="宋体" w:cs="宋体"/>
                <w:sz w:val="19"/>
                <w:szCs w:val="19"/>
              </w:rPr>
            </w:pPr>
            <w:r>
              <w:rPr>
                <w:rFonts w:hint="eastAsia" w:ascii="宋体" w:hAnsi="宋体" w:eastAsia="宋体" w:cs="宋体"/>
                <w:spacing w:val="5"/>
                <w:sz w:val="19"/>
                <w:szCs w:val="19"/>
              </w:rPr>
              <w:t>纳入专户管理的非税收入拨款：</w:t>
            </w:r>
          </w:p>
        </w:tc>
        <w:tc>
          <w:tcPr>
            <w:tcW w:w="4307" w:type="dxa"/>
            <w:gridSpan w:val="4"/>
            <w:noWrap w:val="0"/>
            <w:vAlign w:val="top"/>
          </w:tcPr>
          <w:p>
            <w:pPr>
              <w:pStyle w:val="10"/>
              <w:spacing w:line="235" w:lineRule="exact"/>
              <w:rPr>
                <w:rFonts w:hint="eastAsia" w:ascii="宋体" w:hAnsi="宋体" w:eastAsia="宋体" w:cs="宋体"/>
                <w:sz w:val="20"/>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45" w:hRule="atLeast"/>
        </w:trPr>
        <w:tc>
          <w:tcPr>
            <w:tcW w:w="1084" w:type="dxa"/>
            <w:vMerge w:val="continue"/>
            <w:tcBorders>
              <w:top w:val="nil"/>
            </w:tcBorders>
            <w:noWrap w:val="0"/>
            <w:vAlign w:val="top"/>
          </w:tcPr>
          <w:p>
            <w:pPr>
              <w:pStyle w:val="10"/>
              <w:rPr>
                <w:rFonts w:hint="eastAsia" w:ascii="宋体" w:hAnsi="宋体" w:eastAsia="宋体" w:cs="宋体"/>
              </w:rPr>
            </w:pPr>
          </w:p>
        </w:tc>
        <w:tc>
          <w:tcPr>
            <w:tcW w:w="4692" w:type="dxa"/>
            <w:gridSpan w:val="4"/>
            <w:noWrap w:val="0"/>
            <w:vAlign w:val="top"/>
          </w:tcPr>
          <w:p>
            <w:pPr>
              <w:spacing w:before="20" w:line="208" w:lineRule="auto"/>
              <w:ind w:left="1512"/>
              <w:rPr>
                <w:rFonts w:hint="default" w:ascii="宋体" w:hAnsi="宋体" w:eastAsia="宋体" w:cs="宋体"/>
                <w:sz w:val="19"/>
                <w:szCs w:val="19"/>
                <w:lang w:val="en-US" w:eastAsia="zh-CN"/>
              </w:rPr>
            </w:pPr>
            <w:r>
              <w:rPr>
                <w:rFonts w:hint="eastAsia" w:ascii="宋体" w:hAnsi="宋体" w:eastAsia="宋体" w:cs="宋体"/>
                <w:spacing w:val="-2"/>
                <w:sz w:val="19"/>
                <w:szCs w:val="19"/>
              </w:rPr>
              <w:t>其他资金：</w:t>
            </w:r>
            <w:r>
              <w:rPr>
                <w:rFonts w:hint="eastAsia" w:ascii="宋体" w:hAnsi="宋体" w:eastAsia="宋体" w:cs="宋体"/>
                <w:spacing w:val="-2"/>
                <w:sz w:val="19"/>
                <w:szCs w:val="19"/>
                <w:lang w:val="en-US" w:eastAsia="zh-CN"/>
              </w:rPr>
              <w:t>10.92</w:t>
            </w:r>
          </w:p>
        </w:tc>
        <w:tc>
          <w:tcPr>
            <w:tcW w:w="4307" w:type="dxa"/>
            <w:gridSpan w:val="4"/>
            <w:noWrap w:val="0"/>
            <w:vAlign w:val="top"/>
          </w:tcPr>
          <w:p>
            <w:pPr>
              <w:pStyle w:val="10"/>
              <w:spacing w:line="235" w:lineRule="exact"/>
              <w:rPr>
                <w:rFonts w:hint="eastAsia" w:ascii="宋体" w:hAnsi="宋体" w:eastAsia="宋体" w:cs="宋体"/>
                <w:sz w:val="20"/>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45" w:hRule="atLeast"/>
        </w:trPr>
        <w:tc>
          <w:tcPr>
            <w:tcW w:w="1084" w:type="dxa"/>
            <w:vMerge w:val="restart"/>
            <w:tcBorders>
              <w:bottom w:val="nil"/>
            </w:tcBorders>
            <w:noWrap w:val="0"/>
            <w:vAlign w:val="top"/>
          </w:tcPr>
          <w:p>
            <w:pPr>
              <w:pStyle w:val="10"/>
              <w:spacing w:line="242" w:lineRule="auto"/>
              <w:rPr>
                <w:rFonts w:hint="eastAsia" w:ascii="宋体" w:hAnsi="宋体" w:eastAsia="宋体" w:cs="宋体"/>
              </w:rPr>
            </w:pPr>
          </w:p>
          <w:p>
            <w:pPr>
              <w:pStyle w:val="10"/>
              <w:spacing w:line="243" w:lineRule="auto"/>
              <w:rPr>
                <w:rFonts w:hint="eastAsia" w:ascii="宋体" w:hAnsi="宋体" w:eastAsia="宋体" w:cs="宋体"/>
              </w:rPr>
            </w:pPr>
          </w:p>
          <w:p>
            <w:pPr>
              <w:spacing w:before="62" w:line="230" w:lineRule="auto"/>
              <w:ind w:left="382" w:right="139" w:hanging="232"/>
              <w:rPr>
                <w:rFonts w:hint="eastAsia" w:ascii="宋体" w:hAnsi="宋体" w:eastAsia="宋体" w:cs="宋体"/>
                <w:sz w:val="19"/>
                <w:szCs w:val="19"/>
              </w:rPr>
            </w:pPr>
            <w:r>
              <w:rPr>
                <w:rFonts w:hint="eastAsia" w:ascii="宋体" w:hAnsi="宋体" w:eastAsia="宋体" w:cs="宋体"/>
                <w:spacing w:val="7"/>
                <w:sz w:val="19"/>
                <w:szCs w:val="19"/>
              </w:rPr>
              <w:t>年度总体</w:t>
            </w:r>
            <w:r>
              <w:rPr>
                <w:rFonts w:hint="eastAsia" w:ascii="宋体" w:hAnsi="宋体" w:eastAsia="宋体" w:cs="宋体"/>
                <w:sz w:val="19"/>
                <w:szCs w:val="19"/>
              </w:rPr>
              <w:t xml:space="preserve"> </w:t>
            </w:r>
            <w:r>
              <w:rPr>
                <w:rFonts w:hint="eastAsia" w:ascii="宋体" w:hAnsi="宋体" w:eastAsia="宋体" w:cs="宋体"/>
                <w:spacing w:val="-7"/>
                <w:sz w:val="19"/>
                <w:szCs w:val="19"/>
              </w:rPr>
              <w:t>目标</w:t>
            </w:r>
          </w:p>
        </w:tc>
        <w:tc>
          <w:tcPr>
            <w:tcW w:w="4692" w:type="dxa"/>
            <w:gridSpan w:val="4"/>
            <w:noWrap w:val="0"/>
            <w:vAlign w:val="top"/>
          </w:tcPr>
          <w:p>
            <w:pPr>
              <w:spacing w:before="20" w:line="208" w:lineRule="auto"/>
              <w:ind w:left="1959"/>
              <w:rPr>
                <w:rFonts w:hint="eastAsia" w:ascii="宋体" w:hAnsi="宋体" w:eastAsia="宋体" w:cs="宋体"/>
                <w:sz w:val="19"/>
                <w:szCs w:val="19"/>
              </w:rPr>
            </w:pPr>
            <w:r>
              <w:rPr>
                <w:rFonts w:hint="eastAsia" w:ascii="宋体" w:hAnsi="宋体" w:eastAsia="宋体" w:cs="宋体"/>
                <w:spacing w:val="5"/>
                <w:sz w:val="19"/>
                <w:szCs w:val="19"/>
              </w:rPr>
              <w:t>预期目标</w:t>
            </w:r>
          </w:p>
        </w:tc>
        <w:tc>
          <w:tcPr>
            <w:tcW w:w="4307" w:type="dxa"/>
            <w:gridSpan w:val="4"/>
            <w:noWrap w:val="0"/>
            <w:vAlign w:val="top"/>
          </w:tcPr>
          <w:p>
            <w:pPr>
              <w:spacing w:before="20" w:line="208" w:lineRule="auto"/>
              <w:ind w:left="1567"/>
              <w:rPr>
                <w:rFonts w:hint="eastAsia" w:ascii="宋体" w:hAnsi="宋体" w:eastAsia="宋体" w:cs="宋体"/>
                <w:sz w:val="19"/>
                <w:szCs w:val="19"/>
              </w:rPr>
            </w:pPr>
            <w:r>
              <w:rPr>
                <w:rFonts w:hint="eastAsia" w:ascii="宋体" w:hAnsi="宋体" w:eastAsia="宋体" w:cs="宋体"/>
                <w:spacing w:val="6"/>
                <w:sz w:val="19"/>
                <w:szCs w:val="19"/>
              </w:rPr>
              <w:t>实际完成情况</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294" w:hRule="atLeast"/>
        </w:trPr>
        <w:tc>
          <w:tcPr>
            <w:tcW w:w="1084" w:type="dxa"/>
            <w:vMerge w:val="continue"/>
            <w:tcBorders>
              <w:top w:val="nil"/>
            </w:tcBorders>
            <w:noWrap w:val="0"/>
            <w:vAlign w:val="top"/>
          </w:tcPr>
          <w:p>
            <w:pPr>
              <w:pStyle w:val="10"/>
              <w:rPr>
                <w:rFonts w:hint="eastAsia" w:ascii="宋体" w:hAnsi="宋体" w:eastAsia="宋体" w:cs="宋体"/>
              </w:rPr>
            </w:pPr>
          </w:p>
        </w:tc>
        <w:tc>
          <w:tcPr>
            <w:tcW w:w="4692" w:type="dxa"/>
            <w:gridSpan w:val="4"/>
            <w:noWrap w:val="0"/>
            <w:vAlign w:val="top"/>
          </w:tcPr>
          <w:p>
            <w:pPr>
              <w:pStyle w:val="10"/>
              <w:numPr>
                <w:ilvl w:val="0"/>
                <w:numId w:val="1"/>
              </w:numPr>
              <w:rPr>
                <w:rFonts w:hint="eastAsia" w:ascii="宋体" w:hAnsi="宋体" w:eastAsia="宋体" w:cs="宋体"/>
                <w:sz w:val="20"/>
                <w:lang w:val="en-US" w:eastAsia="zh-CN"/>
              </w:rPr>
            </w:pPr>
            <w:r>
              <w:rPr>
                <w:rFonts w:hint="eastAsia" w:ascii="宋体" w:hAnsi="宋体" w:eastAsia="宋体" w:cs="宋体"/>
                <w:sz w:val="20"/>
                <w:lang w:val="en-US" w:eastAsia="zh-CN"/>
              </w:rPr>
              <w:t>清理垃圾、渣土、树穴推土等150余处；</w:t>
            </w:r>
          </w:p>
          <w:p>
            <w:pPr>
              <w:pStyle w:val="10"/>
              <w:numPr>
                <w:ilvl w:val="0"/>
                <w:numId w:val="1"/>
              </w:numPr>
              <w:rPr>
                <w:rFonts w:hint="default" w:ascii="宋体" w:hAnsi="宋体" w:eastAsia="宋体" w:cs="宋体"/>
                <w:sz w:val="20"/>
                <w:lang w:val="en-US" w:eastAsia="zh-CN"/>
              </w:rPr>
            </w:pPr>
            <w:r>
              <w:rPr>
                <w:rFonts w:hint="eastAsia" w:ascii="宋体" w:hAnsi="宋体" w:eastAsia="宋体" w:cs="宋体"/>
                <w:sz w:val="20"/>
                <w:lang w:val="en-US" w:eastAsia="zh-CN"/>
              </w:rPr>
              <w:t>新港区环卫服务面积280万余平方米；</w:t>
            </w:r>
          </w:p>
          <w:p>
            <w:pPr>
              <w:pStyle w:val="10"/>
              <w:numPr>
                <w:ilvl w:val="0"/>
                <w:numId w:val="1"/>
              </w:numPr>
              <w:rPr>
                <w:rFonts w:hint="default" w:ascii="宋体" w:hAnsi="宋体" w:eastAsia="宋体" w:cs="宋体"/>
                <w:sz w:val="20"/>
                <w:lang w:val="en-US" w:eastAsia="zh-CN"/>
              </w:rPr>
            </w:pPr>
            <w:r>
              <w:rPr>
                <w:rFonts w:hint="eastAsia" w:ascii="宋体" w:hAnsi="宋体" w:eastAsia="宋体" w:cs="宋体"/>
                <w:sz w:val="20"/>
                <w:lang w:val="en-US" w:eastAsia="zh-CN"/>
              </w:rPr>
              <w:t>机扫作业共计46327公里、道路冲水13500车、清洗作业12400车；</w:t>
            </w:r>
          </w:p>
          <w:p>
            <w:pPr>
              <w:pStyle w:val="10"/>
              <w:numPr>
                <w:ilvl w:val="0"/>
                <w:numId w:val="1"/>
              </w:numPr>
              <w:rPr>
                <w:rFonts w:hint="default" w:ascii="宋体" w:hAnsi="宋体" w:eastAsia="宋体" w:cs="宋体"/>
                <w:sz w:val="20"/>
                <w:lang w:val="en-US" w:eastAsia="zh-CN"/>
              </w:rPr>
            </w:pPr>
            <w:r>
              <w:rPr>
                <w:rFonts w:hint="eastAsia" w:ascii="宋体" w:hAnsi="宋体" w:eastAsia="宋体" w:cs="宋体"/>
                <w:sz w:val="20"/>
                <w:lang w:val="en-US" w:eastAsia="zh-CN"/>
              </w:rPr>
              <w:t>处置城管案件数字工单3500条；</w:t>
            </w:r>
          </w:p>
          <w:p>
            <w:pPr>
              <w:pStyle w:val="10"/>
              <w:numPr>
                <w:ilvl w:val="0"/>
                <w:numId w:val="1"/>
              </w:numPr>
              <w:rPr>
                <w:rFonts w:hint="default" w:ascii="宋体" w:hAnsi="宋体" w:eastAsia="宋体" w:cs="宋体"/>
                <w:sz w:val="20"/>
                <w:lang w:val="en-US" w:eastAsia="zh-CN"/>
              </w:rPr>
            </w:pPr>
            <w:r>
              <w:rPr>
                <w:rFonts w:hint="eastAsia" w:ascii="宋体" w:hAnsi="宋体" w:eastAsia="宋体" w:cs="宋体"/>
                <w:sz w:val="20"/>
                <w:lang w:val="en-US" w:eastAsia="zh-CN"/>
              </w:rPr>
              <w:t>全力保障设备设施完好功能正常；</w:t>
            </w:r>
          </w:p>
          <w:p>
            <w:pPr>
              <w:pStyle w:val="10"/>
              <w:numPr>
                <w:ilvl w:val="0"/>
                <w:numId w:val="1"/>
              </w:numPr>
              <w:rPr>
                <w:rFonts w:hint="default" w:ascii="宋体" w:hAnsi="宋体" w:eastAsia="宋体" w:cs="宋体"/>
                <w:sz w:val="20"/>
                <w:lang w:val="en-US" w:eastAsia="zh-CN"/>
              </w:rPr>
            </w:pPr>
            <w:r>
              <w:rPr>
                <w:rFonts w:hint="eastAsia" w:ascii="宋体" w:hAnsi="宋体" w:eastAsia="宋体" w:cs="宋体"/>
                <w:sz w:val="20"/>
                <w:lang w:val="en-US" w:eastAsia="zh-CN"/>
              </w:rPr>
              <w:t>定时定点收集的生活垃圾，提高垃圾源头收运效能。</w:t>
            </w:r>
          </w:p>
        </w:tc>
        <w:tc>
          <w:tcPr>
            <w:tcW w:w="4307" w:type="dxa"/>
            <w:gridSpan w:val="4"/>
            <w:noWrap w:val="0"/>
            <w:vAlign w:val="top"/>
          </w:tcPr>
          <w:p>
            <w:pPr>
              <w:pStyle w:val="10"/>
              <w:rPr>
                <w:rFonts w:hint="default" w:ascii="宋体" w:hAnsi="宋体" w:eastAsia="宋体" w:cs="宋体"/>
                <w:lang w:val="en-US" w:eastAsia="zh-CN"/>
              </w:rPr>
            </w:pPr>
            <w:r>
              <w:rPr>
                <w:rFonts w:hint="eastAsia" w:ascii="宋体" w:hAnsi="宋体" w:eastAsia="宋体" w:cs="宋体"/>
                <w:lang w:val="en-US" w:eastAsia="zh-CN"/>
              </w:rPr>
              <w:t>1、</w:t>
            </w:r>
            <w:r>
              <w:rPr>
                <w:rFonts w:hint="eastAsia" w:ascii="宋体" w:hAnsi="宋体" w:eastAsia="宋体" w:cs="宋体"/>
                <w:sz w:val="20"/>
                <w:lang w:val="en-US" w:eastAsia="zh-CN"/>
              </w:rPr>
              <w:t>推行废旧家具、道路两侧大量死角垃圾、装修垃圾、道路渣土和树穴堆土清理的快处机制，全年共计清理150余处183车；2、新港区环卫服务面积现为280万余平方米，通过减员增效、调整环卫工人工作量、优化工资结构后，人工清扫保洁仅为140余人，人平均清扫保洁面积为2万余平方米；3、每天科学制定次日清洗计划，使清洗安排更精准，引导各清洗车组按由高往低、由内向外、前后配合、左右摆洗、步伐推进、移车主动的清洗方法提效。全年机扫作业共计46327公里、道路冲水13965车194562吨、清洗作业12467车167394吨，将机械作业精致精美的要求一以贯之，实现机械作业提标提效；4、健全垃圾收运体系、构建高效清运工作机制、优化服务质量是我们推进垃圾清运的主导思想和重要抓手，全年共计收集运输其他垃圾46565吨，平均每天清运127.6吨；5、建立快速应急处置机制，全年共计处置城管案件数字工单3593条，其中楼区范围798条、港区范围2795条，道路污染占95.6%，处置率为100%；6、完成了联港南路垃圾站、公厕建设工程，今年11月已交由我所投入使用，解决了联港南路4公里范围内居民点、汽车城等区域的生活垃圾及时中转处置问题，对提高生活垃圾及时收运率、降低运行成本、改善城市环境、提高文明城市质量发挥了积极作用，也解决了此区域公厕空缺问题；7、以新港区进驻企业快速发展为契机，全面开发新的服务单位，优化服务质量提总量。预计全年共完成收费任务190万元，其中超额完成任务40万元，确保了年度收费任务同期超越、逐年递增，奋力为区级财源建设作贡献。</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84" w:hRule="atLeast"/>
        </w:trPr>
        <w:tc>
          <w:tcPr>
            <w:tcW w:w="1084" w:type="dxa"/>
            <w:vMerge w:val="restart"/>
            <w:tcBorders>
              <w:left w:val="single" w:color="auto" w:sz="4" w:space="0"/>
              <w:bottom w:val="nil"/>
            </w:tcBorders>
            <w:noWrap w:val="0"/>
            <w:textDirection w:val="tbRlV"/>
            <w:vAlign w:val="top"/>
          </w:tcPr>
          <w:p>
            <w:pPr>
              <w:pStyle w:val="10"/>
              <w:spacing w:line="364" w:lineRule="auto"/>
              <w:rPr>
                <w:rFonts w:hint="eastAsia" w:ascii="宋体" w:hAnsi="宋体" w:eastAsia="宋体" w:cs="宋体"/>
              </w:rPr>
            </w:pPr>
          </w:p>
          <w:p>
            <w:pPr>
              <w:spacing w:before="64" w:line="216" w:lineRule="auto"/>
              <w:ind w:left="3168"/>
              <w:rPr>
                <w:rFonts w:hint="eastAsia" w:ascii="宋体" w:hAnsi="宋体" w:eastAsia="宋体" w:cs="宋体"/>
                <w:sz w:val="19"/>
                <w:szCs w:val="19"/>
              </w:rPr>
            </w:pPr>
            <w:r>
              <w:rPr>
                <w:rFonts w:hint="eastAsia" w:ascii="宋体" w:hAnsi="宋体" w:eastAsia="宋体" w:cs="宋体"/>
                <w:spacing w:val="39"/>
                <w:sz w:val="19"/>
                <w:szCs w:val="19"/>
              </w:rPr>
              <w:t>绩效指标</w:t>
            </w:r>
          </w:p>
        </w:tc>
        <w:tc>
          <w:tcPr>
            <w:tcW w:w="1079" w:type="dxa"/>
            <w:tcBorders>
              <w:bottom w:val="single" w:color="auto" w:sz="4" w:space="0"/>
            </w:tcBorders>
            <w:noWrap w:val="0"/>
            <w:vAlign w:val="top"/>
          </w:tcPr>
          <w:p>
            <w:pPr>
              <w:spacing w:before="141" w:line="226" w:lineRule="auto"/>
              <w:ind w:left="156"/>
              <w:rPr>
                <w:rFonts w:hint="eastAsia" w:ascii="宋体" w:hAnsi="宋体" w:eastAsia="宋体" w:cs="宋体"/>
                <w:sz w:val="19"/>
                <w:szCs w:val="19"/>
              </w:rPr>
            </w:pPr>
            <w:r>
              <w:rPr>
                <w:rFonts w:hint="eastAsia" w:ascii="宋体" w:hAnsi="宋体" w:eastAsia="宋体" w:cs="宋体"/>
                <w:spacing w:val="4"/>
                <w:sz w:val="19"/>
                <w:szCs w:val="19"/>
              </w:rPr>
              <w:t>一级指标</w:t>
            </w:r>
          </w:p>
        </w:tc>
        <w:tc>
          <w:tcPr>
            <w:tcW w:w="1034" w:type="dxa"/>
            <w:tcBorders>
              <w:bottom w:val="single" w:color="auto" w:sz="4" w:space="0"/>
            </w:tcBorders>
            <w:noWrap w:val="0"/>
            <w:vAlign w:val="top"/>
          </w:tcPr>
          <w:p>
            <w:pPr>
              <w:spacing w:before="141" w:line="226" w:lineRule="auto"/>
              <w:ind w:left="132"/>
              <w:rPr>
                <w:rFonts w:hint="eastAsia" w:ascii="宋体" w:hAnsi="宋体" w:eastAsia="宋体" w:cs="宋体"/>
                <w:sz w:val="19"/>
                <w:szCs w:val="19"/>
              </w:rPr>
            </w:pPr>
            <w:r>
              <w:rPr>
                <w:rFonts w:hint="eastAsia" w:ascii="宋体" w:hAnsi="宋体" w:eastAsia="宋体" w:cs="宋体"/>
                <w:spacing w:val="5"/>
                <w:sz w:val="19"/>
                <w:szCs w:val="19"/>
              </w:rPr>
              <w:t>二级指标</w:t>
            </w:r>
          </w:p>
        </w:tc>
        <w:tc>
          <w:tcPr>
            <w:tcW w:w="1269" w:type="dxa"/>
            <w:noWrap w:val="0"/>
            <w:vAlign w:val="top"/>
          </w:tcPr>
          <w:p>
            <w:pPr>
              <w:spacing w:before="141" w:line="226" w:lineRule="auto"/>
              <w:ind w:left="253"/>
              <w:rPr>
                <w:rFonts w:hint="eastAsia" w:ascii="宋体" w:hAnsi="宋体" w:eastAsia="宋体" w:cs="宋体"/>
                <w:sz w:val="19"/>
                <w:szCs w:val="19"/>
              </w:rPr>
            </w:pPr>
            <w:r>
              <w:rPr>
                <w:rFonts w:hint="eastAsia" w:ascii="宋体" w:hAnsi="宋体" w:eastAsia="宋体" w:cs="宋体"/>
                <w:spacing w:val="4"/>
                <w:sz w:val="19"/>
                <w:szCs w:val="19"/>
              </w:rPr>
              <w:t>三级指标</w:t>
            </w:r>
          </w:p>
        </w:tc>
        <w:tc>
          <w:tcPr>
            <w:tcW w:w="1310" w:type="dxa"/>
            <w:noWrap w:val="0"/>
            <w:vAlign w:val="top"/>
          </w:tcPr>
          <w:p>
            <w:pPr>
              <w:spacing w:before="141" w:line="226" w:lineRule="auto"/>
              <w:ind w:left="114"/>
              <w:rPr>
                <w:rFonts w:hint="eastAsia" w:ascii="宋体" w:hAnsi="宋体" w:eastAsia="宋体" w:cs="宋体"/>
                <w:sz w:val="19"/>
                <w:szCs w:val="19"/>
              </w:rPr>
            </w:pPr>
            <w:r>
              <w:rPr>
                <w:rFonts w:hint="eastAsia" w:ascii="宋体" w:hAnsi="宋体" w:eastAsia="宋体" w:cs="宋体"/>
                <w:spacing w:val="7"/>
                <w:sz w:val="19"/>
                <w:szCs w:val="19"/>
              </w:rPr>
              <w:t>年度指标值</w:t>
            </w:r>
          </w:p>
        </w:tc>
        <w:tc>
          <w:tcPr>
            <w:tcW w:w="1268" w:type="dxa"/>
            <w:noWrap w:val="0"/>
            <w:vAlign w:val="top"/>
          </w:tcPr>
          <w:p>
            <w:pPr>
              <w:spacing w:before="141" w:line="226" w:lineRule="auto"/>
              <w:ind w:left="125"/>
              <w:rPr>
                <w:rFonts w:hint="eastAsia" w:ascii="宋体" w:hAnsi="宋体" w:eastAsia="宋体" w:cs="宋体"/>
                <w:sz w:val="19"/>
                <w:szCs w:val="19"/>
              </w:rPr>
            </w:pPr>
            <w:r>
              <w:rPr>
                <w:rFonts w:hint="eastAsia" w:ascii="宋体" w:hAnsi="宋体" w:eastAsia="宋体" w:cs="宋体"/>
                <w:spacing w:val="5"/>
                <w:sz w:val="19"/>
                <w:szCs w:val="19"/>
              </w:rPr>
              <w:t>实际完成值</w:t>
            </w:r>
          </w:p>
        </w:tc>
        <w:tc>
          <w:tcPr>
            <w:tcW w:w="716" w:type="dxa"/>
            <w:noWrap w:val="0"/>
            <w:vAlign w:val="top"/>
          </w:tcPr>
          <w:p>
            <w:pPr>
              <w:spacing w:before="141" w:line="227" w:lineRule="auto"/>
              <w:ind w:left="166"/>
              <w:rPr>
                <w:rFonts w:hint="eastAsia" w:ascii="宋体" w:hAnsi="宋体" w:eastAsia="宋体" w:cs="宋体"/>
                <w:sz w:val="19"/>
                <w:szCs w:val="19"/>
              </w:rPr>
            </w:pPr>
            <w:r>
              <w:rPr>
                <w:rFonts w:hint="eastAsia" w:ascii="宋体" w:hAnsi="宋体" w:eastAsia="宋体" w:cs="宋体"/>
                <w:spacing w:val="4"/>
                <w:sz w:val="19"/>
                <w:szCs w:val="19"/>
              </w:rPr>
              <w:t>分值</w:t>
            </w:r>
          </w:p>
        </w:tc>
        <w:tc>
          <w:tcPr>
            <w:tcW w:w="873" w:type="dxa"/>
            <w:noWrap w:val="0"/>
            <w:vAlign w:val="top"/>
          </w:tcPr>
          <w:p>
            <w:pPr>
              <w:spacing w:before="174" w:line="218" w:lineRule="auto"/>
              <w:ind w:left="150"/>
              <w:rPr>
                <w:rFonts w:hint="eastAsia" w:ascii="宋体" w:hAnsi="宋体" w:eastAsia="宋体" w:cs="宋体"/>
                <w:sz w:val="16"/>
                <w:szCs w:val="16"/>
              </w:rPr>
            </w:pPr>
            <w:r>
              <w:rPr>
                <w:rFonts w:hint="eastAsia" w:ascii="宋体" w:hAnsi="宋体" w:eastAsia="宋体" w:cs="宋体"/>
                <w:spacing w:val="-9"/>
                <w:sz w:val="16"/>
                <w:szCs w:val="16"/>
              </w:rPr>
              <w:t>自评得分</w:t>
            </w:r>
          </w:p>
        </w:tc>
        <w:tc>
          <w:tcPr>
            <w:tcW w:w="1450" w:type="dxa"/>
            <w:noWrap w:val="0"/>
            <w:vAlign w:val="top"/>
          </w:tcPr>
          <w:p>
            <w:pPr>
              <w:spacing w:before="21" w:line="220" w:lineRule="auto"/>
              <w:ind w:left="111" w:right="109" w:firstLine="1"/>
              <w:rPr>
                <w:rFonts w:hint="eastAsia" w:ascii="宋体" w:hAnsi="宋体" w:eastAsia="宋体" w:cs="宋体"/>
                <w:sz w:val="19"/>
                <w:szCs w:val="19"/>
              </w:rPr>
            </w:pPr>
            <w:r>
              <w:rPr>
                <w:rFonts w:hint="eastAsia" w:ascii="宋体" w:hAnsi="宋体" w:eastAsia="宋体" w:cs="宋体"/>
                <w:spacing w:val="13"/>
                <w:sz w:val="19"/>
                <w:szCs w:val="19"/>
              </w:rPr>
              <w:t>偏差原因</w:t>
            </w:r>
            <w:r>
              <w:rPr>
                <w:rFonts w:hint="eastAsia" w:ascii="宋体" w:hAnsi="宋体" w:cs="宋体"/>
                <w:spacing w:val="13"/>
                <w:sz w:val="19"/>
                <w:szCs w:val="19"/>
                <w:lang w:eastAsia="zh-CN"/>
              </w:rPr>
              <w:t>分</w:t>
            </w:r>
            <w:r>
              <w:rPr>
                <w:rFonts w:hint="eastAsia" w:ascii="宋体" w:hAnsi="宋体" w:eastAsia="宋体" w:cs="宋体"/>
                <w:spacing w:val="13"/>
                <w:sz w:val="19"/>
                <w:szCs w:val="19"/>
              </w:rPr>
              <w:t>析</w:t>
            </w:r>
            <w:r>
              <w:rPr>
                <w:rFonts w:hint="eastAsia" w:ascii="宋体" w:hAnsi="宋体" w:eastAsia="宋体" w:cs="宋体"/>
                <w:spacing w:val="8"/>
                <w:sz w:val="19"/>
                <w:szCs w:val="19"/>
              </w:rPr>
              <w:t>及改进措施</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45" w:hRule="atLeast"/>
        </w:trPr>
        <w:tc>
          <w:tcPr>
            <w:tcW w:w="1084" w:type="dxa"/>
            <w:vMerge w:val="continue"/>
            <w:tcBorders>
              <w:top w:val="nil"/>
              <w:left w:val="single" w:color="auto" w:sz="4" w:space="0"/>
              <w:bottom w:val="nil"/>
              <w:right w:val="single" w:color="auto" w:sz="4" w:space="0"/>
            </w:tcBorders>
            <w:noWrap w:val="0"/>
            <w:textDirection w:val="tbRlV"/>
            <w:vAlign w:val="top"/>
          </w:tcPr>
          <w:p>
            <w:pPr>
              <w:pStyle w:val="10"/>
              <w:rPr>
                <w:rFonts w:hint="eastAsia" w:ascii="宋体" w:hAnsi="宋体" w:eastAsia="宋体" w:cs="宋体"/>
              </w:rPr>
            </w:pPr>
          </w:p>
        </w:tc>
        <w:tc>
          <w:tcPr>
            <w:tcW w:w="1079" w:type="dxa"/>
            <w:vMerge w:val="restart"/>
            <w:tcBorders>
              <w:top w:val="single" w:color="auto" w:sz="4" w:space="0"/>
              <w:left w:val="single" w:color="auto" w:sz="4" w:space="0"/>
              <w:bottom w:val="single" w:color="auto" w:sz="4" w:space="0"/>
              <w:right w:val="single" w:color="auto" w:sz="4" w:space="0"/>
            </w:tcBorders>
            <w:noWrap w:val="0"/>
            <w:vAlign w:val="top"/>
          </w:tcPr>
          <w:p>
            <w:pPr>
              <w:pStyle w:val="10"/>
              <w:spacing w:line="272" w:lineRule="auto"/>
              <w:rPr>
                <w:rFonts w:hint="eastAsia" w:ascii="宋体" w:hAnsi="宋体" w:eastAsia="宋体" w:cs="宋体"/>
              </w:rPr>
            </w:pPr>
          </w:p>
          <w:p>
            <w:pPr>
              <w:pStyle w:val="10"/>
              <w:spacing w:line="272" w:lineRule="auto"/>
              <w:rPr>
                <w:rFonts w:hint="eastAsia" w:ascii="宋体" w:hAnsi="宋体" w:eastAsia="宋体" w:cs="宋体"/>
              </w:rPr>
            </w:pPr>
          </w:p>
          <w:p>
            <w:pPr>
              <w:pStyle w:val="10"/>
              <w:spacing w:line="272" w:lineRule="auto"/>
              <w:rPr>
                <w:rFonts w:hint="eastAsia" w:ascii="宋体" w:hAnsi="宋体" w:eastAsia="宋体" w:cs="宋体"/>
              </w:rPr>
            </w:pPr>
          </w:p>
          <w:p>
            <w:pPr>
              <w:pStyle w:val="10"/>
              <w:spacing w:line="273" w:lineRule="auto"/>
              <w:rPr>
                <w:rFonts w:hint="eastAsia" w:ascii="宋体" w:hAnsi="宋体" w:eastAsia="宋体" w:cs="宋体"/>
              </w:rPr>
            </w:pPr>
          </w:p>
          <w:p>
            <w:pPr>
              <w:spacing w:before="62" w:line="450" w:lineRule="exact"/>
              <w:ind w:left="144"/>
              <w:rPr>
                <w:rFonts w:hint="eastAsia" w:ascii="宋体" w:hAnsi="宋体" w:eastAsia="宋体" w:cs="宋体"/>
                <w:sz w:val="19"/>
                <w:szCs w:val="19"/>
              </w:rPr>
            </w:pPr>
            <w:r>
              <w:rPr>
                <w:rFonts w:hint="eastAsia" w:ascii="宋体" w:hAnsi="宋体" w:eastAsia="宋体" w:cs="宋体"/>
                <w:spacing w:val="7"/>
                <w:position w:val="19"/>
                <w:sz w:val="19"/>
                <w:szCs w:val="19"/>
              </w:rPr>
              <w:t>产出指标</w:t>
            </w:r>
          </w:p>
          <w:p>
            <w:pPr>
              <w:spacing w:line="261" w:lineRule="exact"/>
              <w:ind w:left="252"/>
              <w:rPr>
                <w:rFonts w:hint="eastAsia" w:ascii="宋体" w:hAnsi="宋体" w:eastAsia="宋体" w:cs="宋体"/>
                <w:sz w:val="19"/>
                <w:szCs w:val="19"/>
              </w:rPr>
            </w:pPr>
            <w:r>
              <w:rPr>
                <w:rFonts w:hint="eastAsia" w:ascii="宋体" w:hAnsi="宋体" w:eastAsia="宋体" w:cs="宋体"/>
                <w:spacing w:val="1"/>
                <w:position w:val="2"/>
                <w:sz w:val="19"/>
                <w:szCs w:val="19"/>
              </w:rPr>
              <w:t>(50</w:t>
            </w:r>
            <w:r>
              <w:rPr>
                <w:rFonts w:hint="eastAsia" w:ascii="宋体" w:hAnsi="宋体" w:eastAsia="宋体" w:cs="宋体"/>
                <w:spacing w:val="14"/>
                <w:position w:val="2"/>
                <w:sz w:val="19"/>
                <w:szCs w:val="19"/>
              </w:rPr>
              <w:t xml:space="preserve"> </w:t>
            </w:r>
            <w:r>
              <w:rPr>
                <w:rFonts w:hint="eastAsia" w:ascii="宋体" w:hAnsi="宋体" w:eastAsia="宋体" w:cs="宋体"/>
                <w:spacing w:val="1"/>
                <w:position w:val="2"/>
                <w:sz w:val="19"/>
                <w:szCs w:val="19"/>
              </w:rPr>
              <w:t>分)</w:t>
            </w:r>
          </w:p>
        </w:tc>
        <w:tc>
          <w:tcPr>
            <w:tcW w:w="1034" w:type="dxa"/>
            <w:vMerge w:val="restart"/>
            <w:tcBorders>
              <w:top w:val="single" w:color="auto" w:sz="4" w:space="0"/>
              <w:left w:val="single" w:color="auto" w:sz="4" w:space="0"/>
              <w:bottom w:val="single" w:color="auto" w:sz="4" w:space="0"/>
              <w:right w:val="single" w:color="auto" w:sz="4" w:space="0"/>
            </w:tcBorders>
            <w:noWrap w:val="0"/>
            <w:vAlign w:val="top"/>
          </w:tcPr>
          <w:p>
            <w:pPr>
              <w:spacing w:before="274" w:line="226" w:lineRule="auto"/>
              <w:ind w:left="126"/>
              <w:rPr>
                <w:rFonts w:hint="eastAsia" w:ascii="宋体" w:hAnsi="宋体" w:eastAsia="宋体" w:cs="宋体"/>
                <w:sz w:val="19"/>
                <w:szCs w:val="19"/>
              </w:rPr>
            </w:pPr>
            <w:r>
              <w:rPr>
                <w:rFonts w:hint="eastAsia" w:ascii="宋体" w:hAnsi="宋体" w:eastAsia="宋体" w:cs="宋体"/>
                <w:spacing w:val="6"/>
                <w:sz w:val="19"/>
                <w:szCs w:val="19"/>
              </w:rPr>
              <w:t>数量指标</w:t>
            </w:r>
          </w:p>
        </w:tc>
        <w:tc>
          <w:tcPr>
            <w:tcW w:w="1269" w:type="dxa"/>
            <w:tcBorders>
              <w:left w:val="single" w:color="auto" w:sz="4" w:space="0"/>
            </w:tcBorders>
            <w:noWrap w:val="0"/>
            <w:vAlign w:val="top"/>
          </w:tcPr>
          <w:p>
            <w:pPr>
              <w:pStyle w:val="10"/>
              <w:spacing w:line="235" w:lineRule="exact"/>
              <w:rPr>
                <w:rFonts w:hint="default" w:ascii="宋体" w:hAnsi="宋体" w:eastAsia="宋体" w:cs="宋体"/>
                <w:sz w:val="20"/>
                <w:lang w:val="en-US" w:eastAsia="zh-CN"/>
              </w:rPr>
            </w:pPr>
            <w:r>
              <w:rPr>
                <w:rFonts w:hint="eastAsia" w:ascii="宋体" w:hAnsi="宋体" w:eastAsia="宋体" w:cs="宋体"/>
                <w:sz w:val="20"/>
                <w:lang w:val="en-US" w:eastAsia="zh-CN"/>
              </w:rPr>
              <w:t>清理垃圾、渣土、树穴推土等</w:t>
            </w:r>
          </w:p>
        </w:tc>
        <w:tc>
          <w:tcPr>
            <w:tcW w:w="1310" w:type="dxa"/>
            <w:noWrap w:val="0"/>
            <w:vAlign w:val="top"/>
          </w:tcPr>
          <w:p>
            <w:pPr>
              <w:pStyle w:val="10"/>
              <w:spacing w:line="235" w:lineRule="exact"/>
              <w:rPr>
                <w:rFonts w:hint="default" w:ascii="宋体" w:hAnsi="宋体" w:eastAsia="宋体" w:cs="宋体"/>
                <w:sz w:val="20"/>
                <w:lang w:val="en-US" w:eastAsia="zh-CN"/>
              </w:rPr>
            </w:pPr>
            <w:r>
              <w:rPr>
                <w:rFonts w:hint="eastAsia" w:ascii="宋体" w:hAnsi="宋体" w:eastAsia="宋体" w:cs="宋体"/>
                <w:sz w:val="20"/>
                <w:lang w:val="en-US" w:eastAsia="zh-CN"/>
              </w:rPr>
              <w:t>150余处</w:t>
            </w:r>
          </w:p>
        </w:tc>
        <w:tc>
          <w:tcPr>
            <w:tcW w:w="1268" w:type="dxa"/>
            <w:noWrap w:val="0"/>
            <w:vAlign w:val="top"/>
          </w:tcPr>
          <w:p>
            <w:pPr>
              <w:pStyle w:val="10"/>
              <w:spacing w:line="235" w:lineRule="exact"/>
              <w:rPr>
                <w:rFonts w:hint="eastAsia" w:ascii="宋体" w:hAnsi="宋体" w:eastAsia="宋体" w:cs="宋体"/>
                <w:sz w:val="20"/>
                <w:lang w:val="en-US" w:eastAsia="zh-CN"/>
              </w:rPr>
            </w:pPr>
            <w:r>
              <w:rPr>
                <w:rFonts w:hint="eastAsia" w:ascii="宋体" w:hAnsi="宋体" w:eastAsia="宋体" w:cs="宋体"/>
                <w:sz w:val="20"/>
                <w:lang w:val="en-US" w:eastAsia="zh-CN"/>
              </w:rPr>
              <w:t>150余处</w:t>
            </w:r>
          </w:p>
        </w:tc>
        <w:tc>
          <w:tcPr>
            <w:tcW w:w="716" w:type="dxa"/>
            <w:noWrap w:val="0"/>
            <w:vAlign w:val="top"/>
          </w:tcPr>
          <w:p>
            <w:pPr>
              <w:pStyle w:val="10"/>
              <w:spacing w:line="235" w:lineRule="exact"/>
              <w:rPr>
                <w:rFonts w:hint="eastAsia" w:ascii="宋体" w:hAnsi="宋体" w:eastAsia="宋体" w:cs="宋体"/>
                <w:sz w:val="20"/>
                <w:lang w:val="en-US" w:eastAsia="zh-CN"/>
              </w:rPr>
            </w:pPr>
            <w:r>
              <w:rPr>
                <w:rFonts w:hint="eastAsia" w:ascii="宋体" w:hAnsi="宋体" w:eastAsia="宋体" w:cs="宋体"/>
                <w:sz w:val="20"/>
                <w:lang w:val="en-US" w:eastAsia="zh-CN"/>
              </w:rPr>
              <w:t>4</w:t>
            </w:r>
          </w:p>
        </w:tc>
        <w:tc>
          <w:tcPr>
            <w:tcW w:w="873" w:type="dxa"/>
            <w:noWrap w:val="0"/>
            <w:vAlign w:val="top"/>
          </w:tcPr>
          <w:p>
            <w:pPr>
              <w:pStyle w:val="10"/>
              <w:spacing w:line="235" w:lineRule="exact"/>
              <w:rPr>
                <w:rFonts w:hint="eastAsia" w:ascii="宋体" w:hAnsi="宋体" w:eastAsia="宋体" w:cs="宋体"/>
                <w:sz w:val="20"/>
                <w:lang w:val="en-US" w:eastAsia="zh-CN"/>
              </w:rPr>
            </w:pPr>
            <w:r>
              <w:rPr>
                <w:rFonts w:hint="eastAsia" w:ascii="宋体" w:hAnsi="宋体" w:eastAsia="宋体" w:cs="宋体"/>
                <w:sz w:val="20"/>
                <w:lang w:val="en-US" w:eastAsia="zh-CN"/>
              </w:rPr>
              <w:t>4</w:t>
            </w:r>
          </w:p>
        </w:tc>
        <w:tc>
          <w:tcPr>
            <w:tcW w:w="1450" w:type="dxa"/>
            <w:noWrap w:val="0"/>
            <w:vAlign w:val="top"/>
          </w:tcPr>
          <w:p>
            <w:pPr>
              <w:pStyle w:val="10"/>
              <w:spacing w:line="235" w:lineRule="exact"/>
              <w:rPr>
                <w:rFonts w:hint="eastAsia" w:ascii="宋体" w:hAnsi="宋体" w:eastAsia="宋体" w:cs="宋体"/>
                <w:sz w:val="20"/>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45" w:hRule="atLeast"/>
        </w:trPr>
        <w:tc>
          <w:tcPr>
            <w:tcW w:w="1084" w:type="dxa"/>
            <w:vMerge w:val="continue"/>
            <w:tcBorders>
              <w:top w:val="nil"/>
              <w:left w:val="single" w:color="auto" w:sz="4" w:space="0"/>
              <w:bottom w:val="nil"/>
              <w:right w:val="single" w:color="auto" w:sz="4" w:space="0"/>
            </w:tcBorders>
            <w:noWrap w:val="0"/>
            <w:textDirection w:val="tbRlV"/>
            <w:vAlign w:val="top"/>
          </w:tcPr>
          <w:p>
            <w:pPr>
              <w:pStyle w:val="10"/>
              <w:rPr>
                <w:rFonts w:hint="eastAsia" w:ascii="宋体" w:hAnsi="宋体" w:eastAsia="宋体" w:cs="宋体"/>
              </w:rPr>
            </w:pPr>
          </w:p>
        </w:tc>
        <w:tc>
          <w:tcPr>
            <w:tcW w:w="1079" w:type="dxa"/>
            <w:vMerge w:val="continue"/>
            <w:tcBorders>
              <w:top w:val="single" w:color="auto" w:sz="4" w:space="0"/>
              <w:left w:val="single" w:color="auto" w:sz="4" w:space="0"/>
              <w:bottom w:val="single" w:color="auto" w:sz="4" w:space="0"/>
              <w:right w:val="single" w:color="auto" w:sz="4" w:space="0"/>
            </w:tcBorders>
            <w:noWrap w:val="0"/>
            <w:vAlign w:val="top"/>
          </w:tcPr>
          <w:p>
            <w:pPr>
              <w:pStyle w:val="10"/>
              <w:rPr>
                <w:rFonts w:hint="eastAsia" w:ascii="宋体" w:hAnsi="宋体" w:eastAsia="宋体" w:cs="宋体"/>
              </w:rPr>
            </w:pPr>
          </w:p>
        </w:tc>
        <w:tc>
          <w:tcPr>
            <w:tcW w:w="1034" w:type="dxa"/>
            <w:vMerge w:val="continue"/>
            <w:tcBorders>
              <w:top w:val="single" w:color="auto" w:sz="4" w:space="0"/>
              <w:left w:val="single" w:color="auto" w:sz="4" w:space="0"/>
              <w:bottom w:val="single" w:color="auto" w:sz="4" w:space="0"/>
              <w:right w:val="single" w:color="auto" w:sz="4" w:space="0"/>
            </w:tcBorders>
            <w:noWrap w:val="0"/>
            <w:vAlign w:val="top"/>
          </w:tcPr>
          <w:p>
            <w:pPr>
              <w:pStyle w:val="10"/>
              <w:rPr>
                <w:rFonts w:hint="eastAsia" w:ascii="宋体" w:hAnsi="宋体" w:eastAsia="宋体" w:cs="宋体"/>
              </w:rPr>
            </w:pPr>
          </w:p>
        </w:tc>
        <w:tc>
          <w:tcPr>
            <w:tcW w:w="1269" w:type="dxa"/>
            <w:tcBorders>
              <w:left w:val="single" w:color="auto" w:sz="4" w:space="0"/>
            </w:tcBorders>
            <w:noWrap w:val="0"/>
            <w:vAlign w:val="top"/>
          </w:tcPr>
          <w:p>
            <w:pPr>
              <w:pStyle w:val="10"/>
              <w:spacing w:line="235" w:lineRule="exact"/>
              <w:rPr>
                <w:rFonts w:hint="default" w:ascii="宋体" w:hAnsi="宋体" w:eastAsia="宋体" w:cs="宋体"/>
                <w:sz w:val="20"/>
                <w:lang w:val="en-US" w:eastAsia="zh-CN"/>
              </w:rPr>
            </w:pPr>
            <w:r>
              <w:rPr>
                <w:rFonts w:hint="eastAsia" w:ascii="宋体" w:hAnsi="宋体" w:eastAsia="宋体" w:cs="宋体"/>
                <w:sz w:val="20"/>
                <w:lang w:val="en-US" w:eastAsia="zh-CN"/>
              </w:rPr>
              <w:t>机扫作业公里数</w:t>
            </w:r>
          </w:p>
        </w:tc>
        <w:tc>
          <w:tcPr>
            <w:tcW w:w="1310" w:type="dxa"/>
            <w:noWrap w:val="0"/>
            <w:vAlign w:val="top"/>
          </w:tcPr>
          <w:p>
            <w:pPr>
              <w:pStyle w:val="10"/>
              <w:spacing w:line="235" w:lineRule="exact"/>
              <w:rPr>
                <w:rFonts w:hint="eastAsia" w:ascii="宋体" w:hAnsi="宋体" w:eastAsia="宋体" w:cs="宋体"/>
                <w:sz w:val="20"/>
                <w:lang w:val="en-US" w:eastAsia="zh-CN"/>
              </w:rPr>
            </w:pPr>
            <w:r>
              <w:rPr>
                <w:rFonts w:hint="eastAsia" w:ascii="宋体" w:hAnsi="宋体" w:eastAsia="宋体" w:cs="宋体"/>
                <w:sz w:val="20"/>
                <w:lang w:val="en-US" w:eastAsia="zh-CN"/>
              </w:rPr>
              <w:t>46327公里</w:t>
            </w:r>
          </w:p>
        </w:tc>
        <w:tc>
          <w:tcPr>
            <w:tcW w:w="1268" w:type="dxa"/>
            <w:noWrap w:val="0"/>
            <w:vAlign w:val="top"/>
          </w:tcPr>
          <w:p>
            <w:pPr>
              <w:pStyle w:val="10"/>
              <w:spacing w:line="235" w:lineRule="exact"/>
              <w:rPr>
                <w:rFonts w:hint="eastAsia" w:ascii="宋体" w:hAnsi="宋体" w:eastAsia="宋体" w:cs="宋体"/>
                <w:sz w:val="20"/>
                <w:lang w:val="en-US" w:eastAsia="zh-CN"/>
              </w:rPr>
            </w:pPr>
            <w:r>
              <w:rPr>
                <w:rFonts w:hint="eastAsia" w:ascii="宋体" w:hAnsi="宋体" w:eastAsia="宋体" w:cs="宋体"/>
                <w:sz w:val="20"/>
                <w:lang w:val="en-US" w:eastAsia="zh-CN"/>
              </w:rPr>
              <w:t>46327公里</w:t>
            </w:r>
          </w:p>
        </w:tc>
        <w:tc>
          <w:tcPr>
            <w:tcW w:w="716" w:type="dxa"/>
            <w:noWrap w:val="0"/>
            <w:vAlign w:val="top"/>
          </w:tcPr>
          <w:p>
            <w:pPr>
              <w:pStyle w:val="10"/>
              <w:spacing w:line="235" w:lineRule="exact"/>
              <w:rPr>
                <w:rFonts w:hint="eastAsia" w:ascii="宋体" w:hAnsi="宋体" w:eastAsia="宋体" w:cs="宋体"/>
                <w:sz w:val="20"/>
                <w:lang w:val="en-US" w:eastAsia="zh-CN"/>
              </w:rPr>
            </w:pPr>
            <w:r>
              <w:rPr>
                <w:rFonts w:hint="eastAsia" w:ascii="宋体" w:hAnsi="宋体" w:eastAsia="宋体" w:cs="宋体"/>
                <w:sz w:val="20"/>
                <w:lang w:val="en-US" w:eastAsia="zh-CN"/>
              </w:rPr>
              <w:t>4</w:t>
            </w:r>
          </w:p>
        </w:tc>
        <w:tc>
          <w:tcPr>
            <w:tcW w:w="873" w:type="dxa"/>
            <w:noWrap w:val="0"/>
            <w:vAlign w:val="top"/>
          </w:tcPr>
          <w:p>
            <w:pPr>
              <w:pStyle w:val="10"/>
              <w:spacing w:line="235" w:lineRule="exact"/>
              <w:rPr>
                <w:rFonts w:hint="eastAsia" w:ascii="宋体" w:hAnsi="宋体" w:eastAsia="宋体" w:cs="宋体"/>
                <w:sz w:val="20"/>
                <w:lang w:val="en-US" w:eastAsia="zh-CN"/>
              </w:rPr>
            </w:pPr>
            <w:r>
              <w:rPr>
                <w:rFonts w:hint="eastAsia" w:ascii="宋体" w:hAnsi="宋体" w:eastAsia="宋体" w:cs="宋体"/>
                <w:sz w:val="20"/>
                <w:lang w:val="en-US" w:eastAsia="zh-CN"/>
              </w:rPr>
              <w:t>4</w:t>
            </w:r>
          </w:p>
        </w:tc>
        <w:tc>
          <w:tcPr>
            <w:tcW w:w="1450" w:type="dxa"/>
            <w:noWrap w:val="0"/>
            <w:vAlign w:val="top"/>
          </w:tcPr>
          <w:p>
            <w:pPr>
              <w:pStyle w:val="10"/>
              <w:spacing w:line="235" w:lineRule="exact"/>
              <w:rPr>
                <w:rFonts w:hint="eastAsia" w:ascii="宋体" w:hAnsi="宋体" w:eastAsia="宋体" w:cs="宋体"/>
                <w:sz w:val="20"/>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90" w:hRule="atLeast"/>
        </w:trPr>
        <w:tc>
          <w:tcPr>
            <w:tcW w:w="1084" w:type="dxa"/>
            <w:vMerge w:val="continue"/>
            <w:tcBorders>
              <w:top w:val="nil"/>
              <w:left w:val="single" w:color="auto" w:sz="4" w:space="0"/>
              <w:bottom w:val="nil"/>
              <w:right w:val="single" w:color="auto" w:sz="4" w:space="0"/>
            </w:tcBorders>
            <w:noWrap w:val="0"/>
            <w:textDirection w:val="tbRlV"/>
            <w:vAlign w:val="top"/>
          </w:tcPr>
          <w:p>
            <w:pPr>
              <w:pStyle w:val="10"/>
              <w:rPr>
                <w:rFonts w:hint="eastAsia" w:ascii="宋体" w:hAnsi="宋体" w:eastAsia="宋体" w:cs="宋体"/>
              </w:rPr>
            </w:pPr>
          </w:p>
        </w:tc>
        <w:tc>
          <w:tcPr>
            <w:tcW w:w="1079" w:type="dxa"/>
            <w:vMerge w:val="continue"/>
            <w:tcBorders>
              <w:top w:val="single" w:color="auto" w:sz="4" w:space="0"/>
              <w:left w:val="single" w:color="auto" w:sz="4" w:space="0"/>
              <w:bottom w:val="single" w:color="auto" w:sz="4" w:space="0"/>
              <w:right w:val="single" w:color="auto" w:sz="4" w:space="0"/>
            </w:tcBorders>
            <w:noWrap w:val="0"/>
            <w:vAlign w:val="top"/>
          </w:tcPr>
          <w:p>
            <w:pPr>
              <w:pStyle w:val="10"/>
              <w:rPr>
                <w:rFonts w:hint="eastAsia" w:ascii="宋体" w:hAnsi="宋体" w:eastAsia="宋体" w:cs="宋体"/>
              </w:rPr>
            </w:pPr>
          </w:p>
        </w:tc>
        <w:tc>
          <w:tcPr>
            <w:tcW w:w="1034" w:type="dxa"/>
            <w:vMerge w:val="continue"/>
            <w:tcBorders>
              <w:top w:val="single" w:color="auto" w:sz="4" w:space="0"/>
              <w:left w:val="single" w:color="auto" w:sz="4" w:space="0"/>
              <w:bottom w:val="single" w:color="auto" w:sz="4" w:space="0"/>
              <w:right w:val="single" w:color="auto" w:sz="4" w:space="0"/>
            </w:tcBorders>
            <w:noWrap w:val="0"/>
            <w:vAlign w:val="top"/>
          </w:tcPr>
          <w:p>
            <w:pPr>
              <w:pStyle w:val="10"/>
              <w:rPr>
                <w:rFonts w:hint="eastAsia" w:ascii="宋体" w:hAnsi="宋体" w:eastAsia="宋体" w:cs="宋体"/>
              </w:rPr>
            </w:pPr>
          </w:p>
        </w:tc>
        <w:tc>
          <w:tcPr>
            <w:tcW w:w="1269" w:type="dxa"/>
            <w:tcBorders>
              <w:left w:val="single" w:color="auto" w:sz="4" w:space="0"/>
            </w:tcBorders>
            <w:noWrap w:val="0"/>
            <w:vAlign w:val="top"/>
          </w:tcPr>
          <w:p>
            <w:pPr>
              <w:pStyle w:val="10"/>
              <w:spacing w:line="235" w:lineRule="exact"/>
              <w:rPr>
                <w:rFonts w:hint="default" w:ascii="宋体" w:hAnsi="宋体" w:eastAsia="宋体" w:cs="宋体"/>
                <w:sz w:val="20"/>
                <w:lang w:val="en-US" w:eastAsia="zh-CN"/>
              </w:rPr>
            </w:pPr>
            <w:r>
              <w:rPr>
                <w:rFonts w:hint="eastAsia" w:ascii="宋体" w:hAnsi="宋体" w:eastAsia="宋体" w:cs="宋体"/>
                <w:sz w:val="20"/>
                <w:lang w:val="en-US" w:eastAsia="zh-CN"/>
              </w:rPr>
              <w:t>道路冲水车数</w:t>
            </w:r>
          </w:p>
        </w:tc>
        <w:tc>
          <w:tcPr>
            <w:tcW w:w="1310" w:type="dxa"/>
            <w:noWrap w:val="0"/>
            <w:vAlign w:val="top"/>
          </w:tcPr>
          <w:p>
            <w:pPr>
              <w:pStyle w:val="10"/>
              <w:spacing w:line="235" w:lineRule="exact"/>
              <w:rPr>
                <w:rFonts w:hint="eastAsia" w:ascii="宋体" w:hAnsi="宋体" w:eastAsia="宋体" w:cs="宋体"/>
                <w:sz w:val="20"/>
                <w:lang w:val="en-US" w:eastAsia="zh-CN"/>
              </w:rPr>
            </w:pPr>
            <w:r>
              <w:rPr>
                <w:rFonts w:hint="eastAsia" w:ascii="宋体" w:hAnsi="宋体" w:eastAsia="宋体" w:cs="宋体"/>
                <w:sz w:val="20"/>
                <w:lang w:val="en-US" w:eastAsia="zh-CN"/>
              </w:rPr>
              <w:t>13500车</w:t>
            </w:r>
          </w:p>
        </w:tc>
        <w:tc>
          <w:tcPr>
            <w:tcW w:w="1268" w:type="dxa"/>
            <w:noWrap w:val="0"/>
            <w:vAlign w:val="top"/>
          </w:tcPr>
          <w:p>
            <w:pPr>
              <w:pStyle w:val="10"/>
              <w:spacing w:line="235" w:lineRule="exact"/>
              <w:rPr>
                <w:rFonts w:hint="eastAsia" w:ascii="宋体" w:hAnsi="宋体" w:eastAsia="宋体" w:cs="宋体"/>
                <w:sz w:val="20"/>
                <w:lang w:val="en-US" w:eastAsia="zh-CN"/>
              </w:rPr>
            </w:pPr>
            <w:r>
              <w:rPr>
                <w:rFonts w:hint="eastAsia" w:ascii="宋体" w:hAnsi="宋体" w:eastAsia="宋体" w:cs="宋体"/>
                <w:sz w:val="20"/>
                <w:lang w:val="en-US" w:eastAsia="zh-CN"/>
              </w:rPr>
              <w:t>13965车</w:t>
            </w:r>
          </w:p>
        </w:tc>
        <w:tc>
          <w:tcPr>
            <w:tcW w:w="716" w:type="dxa"/>
            <w:noWrap w:val="0"/>
            <w:vAlign w:val="top"/>
          </w:tcPr>
          <w:p>
            <w:pPr>
              <w:pStyle w:val="10"/>
              <w:spacing w:line="235" w:lineRule="exact"/>
              <w:rPr>
                <w:rFonts w:hint="eastAsia" w:ascii="宋体" w:hAnsi="宋体" w:eastAsia="宋体" w:cs="宋体"/>
                <w:sz w:val="20"/>
                <w:lang w:val="en-US" w:eastAsia="zh-CN"/>
              </w:rPr>
            </w:pPr>
            <w:r>
              <w:rPr>
                <w:rFonts w:hint="eastAsia" w:ascii="宋体" w:hAnsi="宋体" w:eastAsia="宋体" w:cs="宋体"/>
                <w:sz w:val="20"/>
                <w:lang w:val="en-US" w:eastAsia="zh-CN"/>
              </w:rPr>
              <w:t>4</w:t>
            </w:r>
          </w:p>
        </w:tc>
        <w:tc>
          <w:tcPr>
            <w:tcW w:w="873" w:type="dxa"/>
            <w:noWrap w:val="0"/>
            <w:vAlign w:val="top"/>
          </w:tcPr>
          <w:p>
            <w:pPr>
              <w:pStyle w:val="10"/>
              <w:spacing w:line="235" w:lineRule="exact"/>
              <w:rPr>
                <w:rFonts w:hint="eastAsia" w:ascii="宋体" w:hAnsi="宋体" w:eastAsia="宋体" w:cs="宋体"/>
                <w:sz w:val="20"/>
                <w:lang w:val="en-US" w:eastAsia="zh-CN"/>
              </w:rPr>
            </w:pPr>
            <w:r>
              <w:rPr>
                <w:rFonts w:hint="eastAsia" w:ascii="宋体" w:hAnsi="宋体" w:eastAsia="宋体" w:cs="宋体"/>
                <w:sz w:val="20"/>
                <w:lang w:val="en-US" w:eastAsia="zh-CN"/>
              </w:rPr>
              <w:t>4</w:t>
            </w:r>
          </w:p>
        </w:tc>
        <w:tc>
          <w:tcPr>
            <w:tcW w:w="1450" w:type="dxa"/>
            <w:noWrap w:val="0"/>
            <w:vAlign w:val="top"/>
          </w:tcPr>
          <w:p>
            <w:pPr>
              <w:pStyle w:val="10"/>
              <w:spacing w:line="235" w:lineRule="exact"/>
              <w:rPr>
                <w:rFonts w:hint="eastAsia" w:ascii="宋体" w:hAnsi="宋体" w:eastAsia="宋体" w:cs="宋体"/>
                <w:sz w:val="20"/>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45" w:hRule="atLeast"/>
        </w:trPr>
        <w:tc>
          <w:tcPr>
            <w:tcW w:w="1084" w:type="dxa"/>
            <w:vMerge w:val="continue"/>
            <w:tcBorders>
              <w:top w:val="nil"/>
              <w:left w:val="single" w:color="auto" w:sz="4" w:space="0"/>
              <w:bottom w:val="nil"/>
              <w:right w:val="single" w:color="auto" w:sz="4" w:space="0"/>
            </w:tcBorders>
            <w:noWrap w:val="0"/>
            <w:textDirection w:val="tbRlV"/>
            <w:vAlign w:val="top"/>
          </w:tcPr>
          <w:p>
            <w:pPr>
              <w:pStyle w:val="10"/>
              <w:rPr>
                <w:rFonts w:hint="eastAsia" w:ascii="宋体" w:hAnsi="宋体" w:eastAsia="宋体" w:cs="宋体"/>
              </w:rPr>
            </w:pPr>
          </w:p>
        </w:tc>
        <w:tc>
          <w:tcPr>
            <w:tcW w:w="1079" w:type="dxa"/>
            <w:vMerge w:val="continue"/>
            <w:tcBorders>
              <w:top w:val="single" w:color="auto" w:sz="4" w:space="0"/>
              <w:left w:val="single" w:color="auto" w:sz="4" w:space="0"/>
              <w:bottom w:val="single" w:color="auto" w:sz="4" w:space="0"/>
              <w:right w:val="single" w:color="auto" w:sz="4" w:space="0"/>
            </w:tcBorders>
            <w:noWrap w:val="0"/>
            <w:vAlign w:val="top"/>
          </w:tcPr>
          <w:p>
            <w:pPr>
              <w:pStyle w:val="10"/>
              <w:rPr>
                <w:rFonts w:hint="eastAsia" w:ascii="宋体" w:hAnsi="宋体" w:eastAsia="宋体" w:cs="宋体"/>
              </w:rPr>
            </w:pPr>
          </w:p>
        </w:tc>
        <w:tc>
          <w:tcPr>
            <w:tcW w:w="1034" w:type="dxa"/>
            <w:vMerge w:val="continue"/>
            <w:tcBorders>
              <w:top w:val="single" w:color="auto" w:sz="4" w:space="0"/>
              <w:left w:val="single" w:color="auto" w:sz="4" w:space="0"/>
              <w:bottom w:val="single" w:color="auto" w:sz="4" w:space="0"/>
              <w:right w:val="single" w:color="auto" w:sz="4" w:space="0"/>
            </w:tcBorders>
            <w:noWrap w:val="0"/>
            <w:vAlign w:val="top"/>
          </w:tcPr>
          <w:p>
            <w:pPr>
              <w:pStyle w:val="10"/>
              <w:rPr>
                <w:rFonts w:hint="eastAsia" w:ascii="宋体" w:hAnsi="宋体" w:eastAsia="宋体" w:cs="宋体"/>
              </w:rPr>
            </w:pPr>
          </w:p>
        </w:tc>
        <w:tc>
          <w:tcPr>
            <w:tcW w:w="1269" w:type="dxa"/>
            <w:tcBorders>
              <w:left w:val="single" w:color="auto" w:sz="4" w:space="0"/>
            </w:tcBorders>
            <w:noWrap w:val="0"/>
            <w:vAlign w:val="top"/>
          </w:tcPr>
          <w:p>
            <w:pPr>
              <w:pStyle w:val="10"/>
              <w:spacing w:line="235" w:lineRule="exact"/>
              <w:rPr>
                <w:rFonts w:hint="default" w:ascii="宋体" w:hAnsi="宋体" w:eastAsia="宋体" w:cs="宋体"/>
                <w:sz w:val="20"/>
                <w:lang w:val="en-US" w:eastAsia="zh-CN"/>
              </w:rPr>
            </w:pPr>
            <w:r>
              <w:rPr>
                <w:rFonts w:hint="eastAsia" w:ascii="宋体" w:hAnsi="宋体" w:eastAsia="宋体" w:cs="宋体"/>
                <w:sz w:val="20"/>
                <w:lang w:val="en-US" w:eastAsia="zh-CN"/>
              </w:rPr>
              <w:t>清洗作业车数</w:t>
            </w:r>
          </w:p>
        </w:tc>
        <w:tc>
          <w:tcPr>
            <w:tcW w:w="1310" w:type="dxa"/>
            <w:noWrap w:val="0"/>
            <w:vAlign w:val="top"/>
          </w:tcPr>
          <w:p>
            <w:pPr>
              <w:pStyle w:val="10"/>
              <w:spacing w:line="235" w:lineRule="exact"/>
              <w:rPr>
                <w:rFonts w:hint="default" w:ascii="宋体" w:hAnsi="宋体" w:eastAsia="宋体" w:cs="宋体"/>
                <w:sz w:val="20"/>
                <w:lang w:val="en-US" w:eastAsia="zh-CN"/>
              </w:rPr>
            </w:pPr>
            <w:r>
              <w:rPr>
                <w:rFonts w:hint="eastAsia" w:ascii="宋体" w:hAnsi="宋体" w:eastAsia="宋体" w:cs="宋体"/>
                <w:sz w:val="20"/>
                <w:lang w:val="en-US" w:eastAsia="zh-CN"/>
              </w:rPr>
              <w:t>12400车</w:t>
            </w:r>
          </w:p>
        </w:tc>
        <w:tc>
          <w:tcPr>
            <w:tcW w:w="1268" w:type="dxa"/>
            <w:noWrap w:val="0"/>
            <w:vAlign w:val="top"/>
          </w:tcPr>
          <w:p>
            <w:pPr>
              <w:pStyle w:val="10"/>
              <w:spacing w:line="235" w:lineRule="exact"/>
              <w:rPr>
                <w:rFonts w:hint="eastAsia" w:ascii="宋体" w:hAnsi="宋体" w:eastAsia="宋体" w:cs="宋体"/>
                <w:sz w:val="20"/>
                <w:lang w:val="en-US" w:eastAsia="zh-CN"/>
              </w:rPr>
            </w:pPr>
            <w:r>
              <w:rPr>
                <w:rFonts w:hint="eastAsia" w:ascii="宋体" w:hAnsi="宋体" w:eastAsia="宋体" w:cs="宋体"/>
                <w:sz w:val="20"/>
                <w:lang w:val="en-US" w:eastAsia="zh-CN"/>
              </w:rPr>
              <w:t>12467车</w:t>
            </w:r>
          </w:p>
        </w:tc>
        <w:tc>
          <w:tcPr>
            <w:tcW w:w="716" w:type="dxa"/>
            <w:noWrap w:val="0"/>
            <w:vAlign w:val="top"/>
          </w:tcPr>
          <w:p>
            <w:pPr>
              <w:pStyle w:val="10"/>
              <w:spacing w:line="235" w:lineRule="exact"/>
              <w:rPr>
                <w:rFonts w:hint="eastAsia" w:ascii="宋体" w:hAnsi="宋体" w:eastAsia="宋体" w:cs="宋体"/>
                <w:sz w:val="20"/>
                <w:lang w:val="en-US" w:eastAsia="zh-CN"/>
              </w:rPr>
            </w:pPr>
            <w:r>
              <w:rPr>
                <w:rFonts w:hint="eastAsia" w:ascii="宋体" w:hAnsi="宋体" w:eastAsia="宋体" w:cs="宋体"/>
                <w:sz w:val="20"/>
                <w:lang w:val="en-US" w:eastAsia="zh-CN"/>
              </w:rPr>
              <w:t>4</w:t>
            </w:r>
          </w:p>
        </w:tc>
        <w:tc>
          <w:tcPr>
            <w:tcW w:w="873" w:type="dxa"/>
            <w:noWrap w:val="0"/>
            <w:vAlign w:val="top"/>
          </w:tcPr>
          <w:p>
            <w:pPr>
              <w:pStyle w:val="10"/>
              <w:spacing w:line="235" w:lineRule="exact"/>
              <w:rPr>
                <w:rFonts w:hint="eastAsia" w:ascii="宋体" w:hAnsi="宋体" w:eastAsia="宋体" w:cs="宋体"/>
                <w:sz w:val="20"/>
                <w:lang w:val="en-US" w:eastAsia="zh-CN"/>
              </w:rPr>
            </w:pPr>
            <w:r>
              <w:rPr>
                <w:rFonts w:hint="eastAsia" w:ascii="宋体" w:hAnsi="宋体" w:eastAsia="宋体" w:cs="宋体"/>
                <w:sz w:val="20"/>
                <w:lang w:val="en-US" w:eastAsia="zh-CN"/>
              </w:rPr>
              <w:t>4</w:t>
            </w:r>
          </w:p>
        </w:tc>
        <w:tc>
          <w:tcPr>
            <w:tcW w:w="1450" w:type="dxa"/>
            <w:noWrap w:val="0"/>
            <w:vAlign w:val="top"/>
          </w:tcPr>
          <w:p>
            <w:pPr>
              <w:pStyle w:val="10"/>
              <w:spacing w:line="235" w:lineRule="exact"/>
              <w:rPr>
                <w:rFonts w:hint="eastAsia" w:ascii="宋体" w:hAnsi="宋体" w:eastAsia="宋体" w:cs="宋体"/>
                <w:sz w:val="20"/>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45" w:hRule="atLeast"/>
        </w:trPr>
        <w:tc>
          <w:tcPr>
            <w:tcW w:w="1084" w:type="dxa"/>
            <w:vMerge w:val="continue"/>
            <w:tcBorders>
              <w:top w:val="nil"/>
              <w:left w:val="single" w:color="auto" w:sz="4" w:space="0"/>
              <w:bottom w:val="nil"/>
              <w:right w:val="single" w:color="auto" w:sz="4" w:space="0"/>
            </w:tcBorders>
            <w:noWrap w:val="0"/>
            <w:textDirection w:val="tbRlV"/>
            <w:vAlign w:val="top"/>
          </w:tcPr>
          <w:p>
            <w:pPr>
              <w:pStyle w:val="10"/>
              <w:rPr>
                <w:rFonts w:hint="eastAsia" w:ascii="宋体" w:hAnsi="宋体" w:eastAsia="宋体" w:cs="宋体"/>
              </w:rPr>
            </w:pPr>
          </w:p>
        </w:tc>
        <w:tc>
          <w:tcPr>
            <w:tcW w:w="1079" w:type="dxa"/>
            <w:vMerge w:val="continue"/>
            <w:tcBorders>
              <w:top w:val="single" w:color="auto" w:sz="4" w:space="0"/>
              <w:left w:val="single" w:color="auto" w:sz="4" w:space="0"/>
              <w:bottom w:val="single" w:color="auto" w:sz="4" w:space="0"/>
              <w:right w:val="single" w:color="auto" w:sz="4" w:space="0"/>
            </w:tcBorders>
            <w:noWrap w:val="0"/>
            <w:vAlign w:val="top"/>
          </w:tcPr>
          <w:p>
            <w:pPr>
              <w:pStyle w:val="10"/>
              <w:rPr>
                <w:rFonts w:hint="eastAsia" w:ascii="宋体" w:hAnsi="宋体" w:eastAsia="宋体" w:cs="宋体"/>
              </w:rPr>
            </w:pPr>
          </w:p>
        </w:tc>
        <w:tc>
          <w:tcPr>
            <w:tcW w:w="1034" w:type="dxa"/>
            <w:vMerge w:val="continue"/>
            <w:tcBorders>
              <w:top w:val="single" w:color="auto" w:sz="4" w:space="0"/>
              <w:left w:val="single" w:color="auto" w:sz="4" w:space="0"/>
              <w:bottom w:val="single" w:color="auto" w:sz="4" w:space="0"/>
              <w:right w:val="single" w:color="auto" w:sz="4" w:space="0"/>
            </w:tcBorders>
            <w:noWrap w:val="0"/>
            <w:vAlign w:val="top"/>
          </w:tcPr>
          <w:p>
            <w:pPr>
              <w:pStyle w:val="10"/>
              <w:rPr>
                <w:rFonts w:hint="eastAsia" w:ascii="宋体" w:hAnsi="宋体" w:eastAsia="宋体" w:cs="宋体"/>
              </w:rPr>
            </w:pPr>
          </w:p>
        </w:tc>
        <w:tc>
          <w:tcPr>
            <w:tcW w:w="1269" w:type="dxa"/>
            <w:tcBorders>
              <w:left w:val="single" w:color="auto" w:sz="4" w:space="0"/>
            </w:tcBorders>
            <w:noWrap w:val="0"/>
            <w:vAlign w:val="top"/>
          </w:tcPr>
          <w:p>
            <w:pPr>
              <w:pStyle w:val="10"/>
              <w:spacing w:line="235" w:lineRule="exact"/>
              <w:rPr>
                <w:rFonts w:hint="default" w:ascii="宋体" w:hAnsi="宋体" w:eastAsia="宋体" w:cs="宋体"/>
                <w:sz w:val="20"/>
                <w:lang w:val="en-US" w:eastAsia="zh-CN"/>
              </w:rPr>
            </w:pPr>
            <w:r>
              <w:rPr>
                <w:rFonts w:hint="eastAsia" w:ascii="宋体" w:hAnsi="宋体" w:eastAsia="宋体" w:cs="宋体"/>
                <w:sz w:val="20"/>
                <w:lang w:val="en-US" w:eastAsia="zh-CN"/>
              </w:rPr>
              <w:t>处置城管案件数字工单条数</w:t>
            </w:r>
          </w:p>
        </w:tc>
        <w:tc>
          <w:tcPr>
            <w:tcW w:w="1310" w:type="dxa"/>
            <w:noWrap w:val="0"/>
            <w:vAlign w:val="top"/>
          </w:tcPr>
          <w:p>
            <w:pPr>
              <w:pStyle w:val="10"/>
              <w:spacing w:line="235" w:lineRule="exact"/>
              <w:rPr>
                <w:rFonts w:hint="eastAsia" w:ascii="宋体" w:hAnsi="宋体" w:eastAsia="宋体" w:cs="宋体"/>
                <w:sz w:val="20"/>
                <w:lang w:val="en-US" w:eastAsia="zh-CN"/>
              </w:rPr>
            </w:pPr>
            <w:r>
              <w:rPr>
                <w:rFonts w:hint="eastAsia" w:ascii="宋体" w:hAnsi="宋体" w:eastAsia="宋体" w:cs="宋体"/>
                <w:sz w:val="20"/>
                <w:lang w:val="en-US" w:eastAsia="zh-CN"/>
              </w:rPr>
              <w:t>3500条</w:t>
            </w:r>
          </w:p>
        </w:tc>
        <w:tc>
          <w:tcPr>
            <w:tcW w:w="1268" w:type="dxa"/>
            <w:noWrap w:val="0"/>
            <w:vAlign w:val="top"/>
          </w:tcPr>
          <w:p>
            <w:pPr>
              <w:pStyle w:val="10"/>
              <w:spacing w:line="235" w:lineRule="exact"/>
              <w:rPr>
                <w:rFonts w:hint="eastAsia" w:ascii="宋体" w:hAnsi="宋体" w:eastAsia="宋体" w:cs="宋体"/>
                <w:sz w:val="20"/>
                <w:lang w:val="en-US" w:eastAsia="zh-CN"/>
              </w:rPr>
            </w:pPr>
            <w:r>
              <w:rPr>
                <w:rFonts w:hint="eastAsia" w:ascii="宋体" w:hAnsi="宋体" w:eastAsia="宋体" w:cs="宋体"/>
                <w:sz w:val="20"/>
                <w:lang w:val="en-US" w:eastAsia="zh-CN"/>
              </w:rPr>
              <w:t>3593条</w:t>
            </w:r>
          </w:p>
        </w:tc>
        <w:tc>
          <w:tcPr>
            <w:tcW w:w="716" w:type="dxa"/>
            <w:noWrap w:val="0"/>
            <w:vAlign w:val="top"/>
          </w:tcPr>
          <w:p>
            <w:pPr>
              <w:pStyle w:val="10"/>
              <w:spacing w:line="235" w:lineRule="exact"/>
              <w:rPr>
                <w:rFonts w:hint="eastAsia" w:ascii="宋体" w:hAnsi="宋体" w:eastAsia="宋体" w:cs="宋体"/>
                <w:sz w:val="20"/>
                <w:lang w:val="en-US" w:eastAsia="zh-CN"/>
              </w:rPr>
            </w:pPr>
            <w:r>
              <w:rPr>
                <w:rFonts w:hint="eastAsia" w:ascii="宋体" w:hAnsi="宋体" w:eastAsia="宋体" w:cs="宋体"/>
                <w:sz w:val="20"/>
                <w:lang w:val="en-US" w:eastAsia="zh-CN"/>
              </w:rPr>
              <w:t>4</w:t>
            </w:r>
          </w:p>
        </w:tc>
        <w:tc>
          <w:tcPr>
            <w:tcW w:w="873" w:type="dxa"/>
            <w:noWrap w:val="0"/>
            <w:vAlign w:val="top"/>
          </w:tcPr>
          <w:p>
            <w:pPr>
              <w:pStyle w:val="10"/>
              <w:spacing w:line="235" w:lineRule="exact"/>
              <w:rPr>
                <w:rFonts w:hint="eastAsia" w:ascii="宋体" w:hAnsi="宋体" w:eastAsia="宋体" w:cs="宋体"/>
                <w:sz w:val="20"/>
                <w:lang w:val="en-US" w:eastAsia="zh-CN"/>
              </w:rPr>
            </w:pPr>
            <w:r>
              <w:rPr>
                <w:rFonts w:hint="eastAsia" w:ascii="宋体" w:hAnsi="宋体" w:eastAsia="宋体" w:cs="宋体"/>
                <w:sz w:val="20"/>
                <w:lang w:val="en-US" w:eastAsia="zh-CN"/>
              </w:rPr>
              <w:t>4</w:t>
            </w:r>
          </w:p>
        </w:tc>
        <w:tc>
          <w:tcPr>
            <w:tcW w:w="1450" w:type="dxa"/>
            <w:noWrap w:val="0"/>
            <w:vAlign w:val="top"/>
          </w:tcPr>
          <w:p>
            <w:pPr>
              <w:pStyle w:val="10"/>
              <w:spacing w:line="235" w:lineRule="exact"/>
              <w:rPr>
                <w:rFonts w:hint="eastAsia" w:ascii="宋体" w:hAnsi="宋体" w:eastAsia="宋体" w:cs="宋体"/>
                <w:sz w:val="20"/>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45" w:hRule="atLeast"/>
        </w:trPr>
        <w:tc>
          <w:tcPr>
            <w:tcW w:w="1084" w:type="dxa"/>
            <w:vMerge w:val="continue"/>
            <w:tcBorders>
              <w:top w:val="nil"/>
              <w:left w:val="single" w:color="auto" w:sz="4" w:space="0"/>
              <w:bottom w:val="nil"/>
              <w:right w:val="single" w:color="auto" w:sz="4" w:space="0"/>
            </w:tcBorders>
            <w:noWrap w:val="0"/>
            <w:textDirection w:val="tbRlV"/>
            <w:vAlign w:val="top"/>
          </w:tcPr>
          <w:p>
            <w:pPr>
              <w:pStyle w:val="10"/>
              <w:rPr>
                <w:rFonts w:hint="eastAsia" w:ascii="宋体" w:hAnsi="宋体" w:eastAsia="宋体" w:cs="宋体"/>
              </w:rPr>
            </w:pPr>
          </w:p>
        </w:tc>
        <w:tc>
          <w:tcPr>
            <w:tcW w:w="1079" w:type="dxa"/>
            <w:vMerge w:val="continue"/>
            <w:tcBorders>
              <w:top w:val="single" w:color="auto" w:sz="4" w:space="0"/>
              <w:left w:val="single" w:color="auto" w:sz="4" w:space="0"/>
              <w:bottom w:val="single" w:color="auto" w:sz="4" w:space="0"/>
              <w:right w:val="single" w:color="auto" w:sz="4" w:space="0"/>
            </w:tcBorders>
            <w:noWrap w:val="0"/>
            <w:vAlign w:val="top"/>
          </w:tcPr>
          <w:p>
            <w:pPr>
              <w:pStyle w:val="10"/>
              <w:rPr>
                <w:rFonts w:hint="eastAsia" w:ascii="宋体" w:hAnsi="宋体" w:eastAsia="宋体" w:cs="宋体"/>
              </w:rPr>
            </w:pPr>
          </w:p>
        </w:tc>
        <w:tc>
          <w:tcPr>
            <w:tcW w:w="1034" w:type="dxa"/>
            <w:vMerge w:val="continue"/>
            <w:tcBorders>
              <w:top w:val="single" w:color="auto" w:sz="4" w:space="0"/>
              <w:left w:val="single" w:color="auto" w:sz="4" w:space="0"/>
              <w:bottom w:val="single" w:color="auto" w:sz="4" w:space="0"/>
              <w:right w:val="single" w:color="auto" w:sz="4" w:space="0"/>
            </w:tcBorders>
            <w:noWrap w:val="0"/>
            <w:vAlign w:val="top"/>
          </w:tcPr>
          <w:p>
            <w:pPr>
              <w:pStyle w:val="10"/>
              <w:rPr>
                <w:rFonts w:hint="eastAsia" w:ascii="宋体" w:hAnsi="宋体" w:eastAsia="宋体" w:cs="宋体"/>
              </w:rPr>
            </w:pPr>
          </w:p>
        </w:tc>
        <w:tc>
          <w:tcPr>
            <w:tcW w:w="1269" w:type="dxa"/>
            <w:tcBorders>
              <w:left w:val="single" w:color="auto" w:sz="4" w:space="0"/>
            </w:tcBorders>
            <w:noWrap w:val="0"/>
            <w:vAlign w:val="top"/>
          </w:tcPr>
          <w:p>
            <w:pPr>
              <w:pStyle w:val="10"/>
              <w:spacing w:line="235" w:lineRule="exact"/>
              <w:rPr>
                <w:rFonts w:hint="default" w:ascii="宋体" w:hAnsi="宋体" w:eastAsia="宋体" w:cs="宋体"/>
                <w:sz w:val="20"/>
                <w:lang w:val="en-US" w:eastAsia="zh-CN"/>
              </w:rPr>
            </w:pPr>
            <w:r>
              <w:rPr>
                <w:rFonts w:hint="eastAsia" w:ascii="宋体" w:hAnsi="宋体" w:eastAsia="宋体" w:cs="宋体"/>
                <w:sz w:val="20"/>
                <w:lang w:val="en-US" w:eastAsia="zh-CN"/>
              </w:rPr>
              <w:t>环卫服务面积数量</w:t>
            </w:r>
          </w:p>
        </w:tc>
        <w:tc>
          <w:tcPr>
            <w:tcW w:w="1310" w:type="dxa"/>
            <w:noWrap w:val="0"/>
            <w:vAlign w:val="top"/>
          </w:tcPr>
          <w:p>
            <w:pPr>
              <w:pStyle w:val="10"/>
              <w:spacing w:line="235" w:lineRule="exact"/>
              <w:rPr>
                <w:rFonts w:hint="eastAsia" w:ascii="宋体" w:hAnsi="宋体" w:eastAsia="宋体" w:cs="宋体"/>
                <w:sz w:val="20"/>
                <w:lang w:val="en-US" w:eastAsia="zh-CN"/>
              </w:rPr>
            </w:pPr>
            <w:r>
              <w:rPr>
                <w:rFonts w:hint="eastAsia" w:ascii="宋体" w:hAnsi="宋体" w:eastAsia="宋体" w:cs="宋体"/>
                <w:sz w:val="20"/>
                <w:lang w:val="en-US" w:eastAsia="zh-CN"/>
              </w:rPr>
              <w:t>280万余平方米</w:t>
            </w:r>
          </w:p>
        </w:tc>
        <w:tc>
          <w:tcPr>
            <w:tcW w:w="1268" w:type="dxa"/>
            <w:noWrap w:val="0"/>
            <w:vAlign w:val="top"/>
          </w:tcPr>
          <w:p>
            <w:pPr>
              <w:pStyle w:val="10"/>
              <w:spacing w:line="235" w:lineRule="exact"/>
              <w:rPr>
                <w:rFonts w:hint="eastAsia" w:ascii="宋体" w:hAnsi="宋体" w:eastAsia="宋体" w:cs="宋体"/>
                <w:sz w:val="20"/>
                <w:lang w:val="en-US" w:eastAsia="zh-CN"/>
              </w:rPr>
            </w:pPr>
            <w:r>
              <w:rPr>
                <w:rFonts w:hint="eastAsia" w:ascii="宋体" w:hAnsi="宋体" w:eastAsia="宋体" w:cs="宋体"/>
                <w:sz w:val="20"/>
                <w:lang w:val="en-US" w:eastAsia="zh-CN"/>
              </w:rPr>
              <w:t>280万余平方米</w:t>
            </w:r>
          </w:p>
        </w:tc>
        <w:tc>
          <w:tcPr>
            <w:tcW w:w="716" w:type="dxa"/>
            <w:noWrap w:val="0"/>
            <w:vAlign w:val="top"/>
          </w:tcPr>
          <w:p>
            <w:pPr>
              <w:pStyle w:val="10"/>
              <w:spacing w:line="235" w:lineRule="exact"/>
              <w:rPr>
                <w:rFonts w:hint="eastAsia" w:ascii="宋体" w:hAnsi="宋体" w:eastAsia="宋体" w:cs="宋体"/>
                <w:sz w:val="20"/>
                <w:lang w:val="en-US" w:eastAsia="zh-CN"/>
              </w:rPr>
            </w:pPr>
            <w:r>
              <w:rPr>
                <w:rFonts w:hint="eastAsia" w:ascii="宋体" w:hAnsi="宋体" w:eastAsia="宋体" w:cs="宋体"/>
                <w:sz w:val="20"/>
                <w:lang w:val="en-US" w:eastAsia="zh-CN"/>
              </w:rPr>
              <w:t>4</w:t>
            </w:r>
          </w:p>
        </w:tc>
        <w:tc>
          <w:tcPr>
            <w:tcW w:w="873" w:type="dxa"/>
            <w:noWrap w:val="0"/>
            <w:vAlign w:val="top"/>
          </w:tcPr>
          <w:p>
            <w:pPr>
              <w:pStyle w:val="10"/>
              <w:spacing w:line="235" w:lineRule="exact"/>
              <w:rPr>
                <w:rFonts w:hint="eastAsia" w:ascii="宋体" w:hAnsi="宋体" w:eastAsia="宋体" w:cs="宋体"/>
                <w:sz w:val="20"/>
                <w:lang w:val="en-US" w:eastAsia="zh-CN"/>
              </w:rPr>
            </w:pPr>
            <w:r>
              <w:rPr>
                <w:rFonts w:hint="eastAsia" w:ascii="宋体" w:hAnsi="宋体" w:eastAsia="宋体" w:cs="宋体"/>
                <w:sz w:val="20"/>
                <w:lang w:val="en-US" w:eastAsia="zh-CN"/>
              </w:rPr>
              <w:t>4</w:t>
            </w:r>
          </w:p>
        </w:tc>
        <w:tc>
          <w:tcPr>
            <w:tcW w:w="1450" w:type="dxa"/>
            <w:noWrap w:val="0"/>
            <w:vAlign w:val="top"/>
          </w:tcPr>
          <w:p>
            <w:pPr>
              <w:pStyle w:val="10"/>
              <w:spacing w:line="235" w:lineRule="exact"/>
              <w:rPr>
                <w:rFonts w:hint="eastAsia" w:ascii="宋体" w:hAnsi="宋体" w:eastAsia="宋体" w:cs="宋体"/>
                <w:sz w:val="20"/>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33" w:hRule="atLeast"/>
        </w:trPr>
        <w:tc>
          <w:tcPr>
            <w:tcW w:w="1084" w:type="dxa"/>
            <w:vMerge w:val="continue"/>
            <w:tcBorders>
              <w:top w:val="nil"/>
              <w:left w:val="single" w:color="auto" w:sz="4" w:space="0"/>
              <w:bottom w:val="nil"/>
              <w:right w:val="single" w:color="auto" w:sz="4" w:space="0"/>
            </w:tcBorders>
            <w:noWrap w:val="0"/>
            <w:textDirection w:val="tbRlV"/>
            <w:vAlign w:val="top"/>
          </w:tcPr>
          <w:p>
            <w:pPr>
              <w:pStyle w:val="10"/>
              <w:rPr>
                <w:rFonts w:hint="eastAsia" w:ascii="宋体" w:hAnsi="宋体" w:eastAsia="宋体" w:cs="宋体"/>
              </w:rPr>
            </w:pPr>
          </w:p>
        </w:tc>
        <w:tc>
          <w:tcPr>
            <w:tcW w:w="1079" w:type="dxa"/>
            <w:vMerge w:val="continue"/>
            <w:tcBorders>
              <w:top w:val="single" w:color="auto" w:sz="4" w:space="0"/>
              <w:left w:val="single" w:color="auto" w:sz="4" w:space="0"/>
              <w:bottom w:val="single" w:color="auto" w:sz="4" w:space="0"/>
              <w:right w:val="single" w:color="auto" w:sz="4" w:space="0"/>
            </w:tcBorders>
            <w:noWrap w:val="0"/>
            <w:vAlign w:val="top"/>
          </w:tcPr>
          <w:p>
            <w:pPr>
              <w:pStyle w:val="10"/>
              <w:rPr>
                <w:rFonts w:hint="eastAsia" w:ascii="宋体" w:hAnsi="宋体" w:eastAsia="宋体" w:cs="宋体"/>
              </w:rPr>
            </w:pPr>
          </w:p>
        </w:tc>
        <w:tc>
          <w:tcPr>
            <w:tcW w:w="1034" w:type="dxa"/>
            <w:vMerge w:val="restart"/>
            <w:tcBorders>
              <w:top w:val="single" w:color="auto" w:sz="4" w:space="0"/>
              <w:left w:val="single" w:color="auto" w:sz="4" w:space="0"/>
              <w:bottom w:val="single" w:color="auto" w:sz="4" w:space="0"/>
              <w:right w:val="single" w:color="auto" w:sz="4" w:space="0"/>
            </w:tcBorders>
            <w:noWrap w:val="0"/>
            <w:vAlign w:val="top"/>
          </w:tcPr>
          <w:p>
            <w:pPr>
              <w:spacing w:before="273" w:line="226" w:lineRule="auto"/>
              <w:ind w:left="121"/>
              <w:rPr>
                <w:rFonts w:hint="eastAsia" w:ascii="宋体" w:hAnsi="宋体" w:eastAsia="宋体" w:cs="宋体"/>
                <w:sz w:val="19"/>
                <w:szCs w:val="19"/>
              </w:rPr>
            </w:pPr>
            <w:r>
              <w:rPr>
                <w:rFonts w:hint="eastAsia" w:ascii="宋体" w:hAnsi="宋体" w:eastAsia="宋体" w:cs="宋体"/>
                <w:spacing w:val="7"/>
                <w:sz w:val="19"/>
                <w:szCs w:val="19"/>
              </w:rPr>
              <w:t>质量指标</w:t>
            </w:r>
          </w:p>
        </w:tc>
        <w:tc>
          <w:tcPr>
            <w:tcW w:w="1269" w:type="dxa"/>
            <w:tcBorders>
              <w:left w:val="single" w:color="auto" w:sz="4" w:space="0"/>
            </w:tcBorders>
            <w:noWrap w:val="0"/>
            <w:vAlign w:val="top"/>
          </w:tcPr>
          <w:p>
            <w:pPr>
              <w:pStyle w:val="10"/>
              <w:spacing w:line="235" w:lineRule="exact"/>
              <w:rPr>
                <w:rFonts w:hint="eastAsia" w:ascii="宋体" w:hAnsi="宋体" w:eastAsia="宋体" w:cs="宋体"/>
                <w:sz w:val="20"/>
                <w:lang w:val="en-US" w:eastAsia="zh-CN"/>
              </w:rPr>
            </w:pPr>
            <w:r>
              <w:rPr>
                <w:rFonts w:hint="eastAsia" w:ascii="宋体" w:hAnsi="宋体" w:eastAsia="宋体" w:cs="宋体"/>
                <w:sz w:val="20"/>
                <w:lang w:val="en-US" w:eastAsia="zh-CN"/>
              </w:rPr>
              <w:t>城管案件数字工单</w:t>
            </w:r>
          </w:p>
        </w:tc>
        <w:tc>
          <w:tcPr>
            <w:tcW w:w="1310" w:type="dxa"/>
            <w:noWrap w:val="0"/>
            <w:vAlign w:val="top"/>
          </w:tcPr>
          <w:p>
            <w:pPr>
              <w:pStyle w:val="10"/>
              <w:spacing w:line="235" w:lineRule="exact"/>
              <w:rPr>
                <w:rFonts w:hint="default" w:ascii="宋体" w:hAnsi="宋体" w:eastAsia="宋体" w:cs="宋体"/>
                <w:sz w:val="20"/>
                <w:lang w:val="en-US" w:eastAsia="zh-CN"/>
              </w:rPr>
            </w:pPr>
            <w:r>
              <w:rPr>
                <w:rFonts w:hint="eastAsia" w:ascii="宋体" w:hAnsi="宋体" w:eastAsia="宋体" w:cs="宋体"/>
                <w:sz w:val="20"/>
                <w:lang w:val="en-US" w:eastAsia="zh-CN"/>
              </w:rPr>
              <w:t>100%</w:t>
            </w:r>
          </w:p>
        </w:tc>
        <w:tc>
          <w:tcPr>
            <w:tcW w:w="1268" w:type="dxa"/>
            <w:noWrap w:val="0"/>
            <w:vAlign w:val="top"/>
          </w:tcPr>
          <w:p>
            <w:pPr>
              <w:pStyle w:val="10"/>
              <w:spacing w:line="235" w:lineRule="exact"/>
              <w:rPr>
                <w:rFonts w:hint="eastAsia" w:ascii="宋体" w:hAnsi="宋体" w:eastAsia="宋体" w:cs="宋体"/>
                <w:sz w:val="20"/>
                <w:lang w:val="en-US" w:eastAsia="zh-CN"/>
              </w:rPr>
            </w:pPr>
            <w:r>
              <w:rPr>
                <w:rFonts w:hint="eastAsia" w:ascii="宋体" w:hAnsi="宋体" w:eastAsia="宋体" w:cs="宋体"/>
                <w:sz w:val="20"/>
                <w:lang w:val="en-US" w:eastAsia="zh-CN"/>
              </w:rPr>
              <w:t>100%</w:t>
            </w:r>
          </w:p>
        </w:tc>
        <w:tc>
          <w:tcPr>
            <w:tcW w:w="716" w:type="dxa"/>
            <w:noWrap w:val="0"/>
            <w:vAlign w:val="top"/>
          </w:tcPr>
          <w:p>
            <w:pPr>
              <w:pStyle w:val="10"/>
              <w:spacing w:line="235" w:lineRule="exact"/>
              <w:rPr>
                <w:rFonts w:hint="eastAsia" w:ascii="宋体" w:hAnsi="宋体" w:eastAsia="宋体" w:cs="宋体"/>
                <w:sz w:val="20"/>
                <w:lang w:val="en-US" w:eastAsia="zh-CN"/>
              </w:rPr>
            </w:pPr>
            <w:r>
              <w:rPr>
                <w:rFonts w:hint="eastAsia" w:ascii="宋体" w:hAnsi="宋体" w:eastAsia="宋体" w:cs="宋体"/>
                <w:sz w:val="20"/>
                <w:lang w:val="en-US" w:eastAsia="zh-CN"/>
              </w:rPr>
              <w:t>4</w:t>
            </w:r>
          </w:p>
        </w:tc>
        <w:tc>
          <w:tcPr>
            <w:tcW w:w="873" w:type="dxa"/>
            <w:noWrap w:val="0"/>
            <w:vAlign w:val="top"/>
          </w:tcPr>
          <w:p>
            <w:pPr>
              <w:pStyle w:val="10"/>
              <w:spacing w:line="235" w:lineRule="exact"/>
              <w:rPr>
                <w:rFonts w:hint="eastAsia" w:ascii="宋体" w:hAnsi="宋体" w:eastAsia="宋体" w:cs="宋体"/>
                <w:sz w:val="20"/>
                <w:lang w:val="en-US" w:eastAsia="zh-CN"/>
              </w:rPr>
            </w:pPr>
            <w:r>
              <w:rPr>
                <w:rFonts w:hint="eastAsia" w:ascii="宋体" w:hAnsi="宋体" w:eastAsia="宋体" w:cs="宋体"/>
                <w:sz w:val="20"/>
                <w:lang w:val="en-US" w:eastAsia="zh-CN"/>
              </w:rPr>
              <w:t>4</w:t>
            </w:r>
          </w:p>
        </w:tc>
        <w:tc>
          <w:tcPr>
            <w:tcW w:w="1450" w:type="dxa"/>
            <w:noWrap w:val="0"/>
            <w:vAlign w:val="top"/>
          </w:tcPr>
          <w:p>
            <w:pPr>
              <w:pStyle w:val="10"/>
              <w:spacing w:line="235" w:lineRule="exact"/>
              <w:rPr>
                <w:rFonts w:hint="eastAsia" w:ascii="宋体" w:hAnsi="宋体" w:eastAsia="宋体" w:cs="宋体"/>
                <w:sz w:val="20"/>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45" w:hRule="atLeast"/>
        </w:trPr>
        <w:tc>
          <w:tcPr>
            <w:tcW w:w="1084" w:type="dxa"/>
            <w:vMerge w:val="continue"/>
            <w:tcBorders>
              <w:top w:val="nil"/>
              <w:left w:val="single" w:color="auto" w:sz="4" w:space="0"/>
              <w:bottom w:val="nil"/>
              <w:right w:val="single" w:color="auto" w:sz="4" w:space="0"/>
            </w:tcBorders>
            <w:noWrap w:val="0"/>
            <w:textDirection w:val="tbRlV"/>
            <w:vAlign w:val="top"/>
          </w:tcPr>
          <w:p>
            <w:pPr>
              <w:pStyle w:val="10"/>
              <w:rPr>
                <w:rFonts w:hint="eastAsia" w:ascii="宋体" w:hAnsi="宋体" w:eastAsia="宋体" w:cs="宋体"/>
              </w:rPr>
            </w:pPr>
          </w:p>
        </w:tc>
        <w:tc>
          <w:tcPr>
            <w:tcW w:w="1079" w:type="dxa"/>
            <w:vMerge w:val="continue"/>
            <w:tcBorders>
              <w:top w:val="single" w:color="auto" w:sz="4" w:space="0"/>
              <w:left w:val="single" w:color="auto" w:sz="4" w:space="0"/>
              <w:bottom w:val="single" w:color="auto" w:sz="4" w:space="0"/>
              <w:right w:val="single" w:color="auto" w:sz="4" w:space="0"/>
            </w:tcBorders>
            <w:noWrap w:val="0"/>
            <w:vAlign w:val="top"/>
          </w:tcPr>
          <w:p>
            <w:pPr>
              <w:pStyle w:val="10"/>
              <w:rPr>
                <w:rFonts w:hint="eastAsia" w:ascii="宋体" w:hAnsi="宋体" w:eastAsia="宋体" w:cs="宋体"/>
              </w:rPr>
            </w:pPr>
          </w:p>
        </w:tc>
        <w:tc>
          <w:tcPr>
            <w:tcW w:w="1034" w:type="dxa"/>
            <w:vMerge w:val="continue"/>
            <w:tcBorders>
              <w:top w:val="single" w:color="auto" w:sz="4" w:space="0"/>
              <w:left w:val="single" w:color="auto" w:sz="4" w:space="0"/>
              <w:bottom w:val="single" w:color="auto" w:sz="4" w:space="0"/>
              <w:right w:val="single" w:color="auto" w:sz="4" w:space="0"/>
            </w:tcBorders>
            <w:noWrap w:val="0"/>
            <w:vAlign w:val="top"/>
          </w:tcPr>
          <w:p>
            <w:pPr>
              <w:pStyle w:val="10"/>
              <w:rPr>
                <w:rFonts w:hint="eastAsia" w:ascii="宋体" w:hAnsi="宋体" w:eastAsia="宋体" w:cs="宋体"/>
              </w:rPr>
            </w:pPr>
          </w:p>
        </w:tc>
        <w:tc>
          <w:tcPr>
            <w:tcW w:w="1269" w:type="dxa"/>
            <w:tcBorders>
              <w:left w:val="single" w:color="auto" w:sz="4" w:space="0"/>
            </w:tcBorders>
            <w:noWrap w:val="0"/>
            <w:vAlign w:val="top"/>
          </w:tcPr>
          <w:p>
            <w:pPr>
              <w:pStyle w:val="10"/>
              <w:spacing w:line="235" w:lineRule="exact"/>
              <w:rPr>
                <w:rFonts w:hint="default" w:ascii="仿宋_GB2312" w:hAnsi="仿宋_GB2312" w:eastAsia="仿宋_GB2312" w:cs="仿宋_GB2312"/>
                <w:kern w:val="2"/>
                <w:sz w:val="32"/>
                <w:szCs w:val="32"/>
                <w:u w:val="none"/>
                <w:lang w:val="en-US" w:eastAsia="zh-CN" w:bidi="ar-SA"/>
              </w:rPr>
            </w:pPr>
            <w:r>
              <w:rPr>
                <w:rFonts w:hint="eastAsia" w:ascii="宋体" w:hAnsi="宋体" w:eastAsia="宋体" w:cs="宋体"/>
                <w:sz w:val="20"/>
                <w:lang w:val="en-US" w:eastAsia="zh-CN"/>
              </w:rPr>
              <w:t>安全事故发生率</w:t>
            </w:r>
          </w:p>
        </w:tc>
        <w:tc>
          <w:tcPr>
            <w:tcW w:w="1310" w:type="dxa"/>
            <w:noWrap w:val="0"/>
            <w:vAlign w:val="top"/>
          </w:tcPr>
          <w:p>
            <w:pPr>
              <w:pStyle w:val="10"/>
              <w:spacing w:line="235" w:lineRule="exact"/>
              <w:rPr>
                <w:rFonts w:hint="default" w:ascii="宋体" w:hAnsi="宋体" w:eastAsia="宋体" w:cs="宋体"/>
                <w:sz w:val="20"/>
                <w:lang w:val="en-US" w:eastAsia="zh-CN"/>
              </w:rPr>
            </w:pPr>
            <w:r>
              <w:rPr>
                <w:rFonts w:hint="eastAsia" w:ascii="宋体" w:hAnsi="宋体" w:eastAsia="宋体" w:cs="宋体"/>
                <w:sz w:val="20"/>
                <w:lang w:val="en-US" w:eastAsia="zh-CN"/>
              </w:rPr>
              <w:t>0%</w:t>
            </w:r>
          </w:p>
        </w:tc>
        <w:tc>
          <w:tcPr>
            <w:tcW w:w="1268" w:type="dxa"/>
            <w:noWrap w:val="0"/>
            <w:vAlign w:val="top"/>
          </w:tcPr>
          <w:p>
            <w:pPr>
              <w:pStyle w:val="10"/>
              <w:spacing w:line="235" w:lineRule="exact"/>
              <w:rPr>
                <w:rFonts w:hint="eastAsia" w:ascii="宋体" w:hAnsi="宋体" w:eastAsia="宋体" w:cs="宋体"/>
                <w:sz w:val="20"/>
                <w:lang w:val="en-US" w:eastAsia="zh-CN"/>
              </w:rPr>
            </w:pPr>
            <w:r>
              <w:rPr>
                <w:rFonts w:hint="eastAsia" w:ascii="宋体" w:hAnsi="宋体" w:eastAsia="宋体" w:cs="宋体"/>
                <w:sz w:val="20"/>
                <w:lang w:val="en-US" w:eastAsia="zh-CN"/>
              </w:rPr>
              <w:t>0%</w:t>
            </w:r>
          </w:p>
        </w:tc>
        <w:tc>
          <w:tcPr>
            <w:tcW w:w="716" w:type="dxa"/>
            <w:noWrap w:val="0"/>
            <w:vAlign w:val="top"/>
          </w:tcPr>
          <w:p>
            <w:pPr>
              <w:pStyle w:val="10"/>
              <w:spacing w:line="235" w:lineRule="exact"/>
              <w:rPr>
                <w:rFonts w:hint="eastAsia" w:ascii="宋体" w:hAnsi="宋体" w:eastAsia="宋体" w:cs="宋体"/>
                <w:sz w:val="20"/>
                <w:lang w:val="en-US" w:eastAsia="zh-CN"/>
              </w:rPr>
            </w:pPr>
            <w:r>
              <w:rPr>
                <w:rFonts w:hint="eastAsia" w:ascii="宋体" w:hAnsi="宋体" w:eastAsia="宋体" w:cs="宋体"/>
                <w:sz w:val="20"/>
                <w:lang w:val="en-US" w:eastAsia="zh-CN"/>
              </w:rPr>
              <w:t>4</w:t>
            </w:r>
          </w:p>
        </w:tc>
        <w:tc>
          <w:tcPr>
            <w:tcW w:w="873" w:type="dxa"/>
            <w:noWrap w:val="0"/>
            <w:vAlign w:val="top"/>
          </w:tcPr>
          <w:p>
            <w:pPr>
              <w:pStyle w:val="10"/>
              <w:spacing w:line="235" w:lineRule="exact"/>
              <w:rPr>
                <w:rFonts w:hint="eastAsia" w:ascii="宋体" w:hAnsi="宋体" w:eastAsia="宋体" w:cs="宋体"/>
                <w:sz w:val="20"/>
                <w:lang w:val="en-US" w:eastAsia="zh-CN"/>
              </w:rPr>
            </w:pPr>
            <w:r>
              <w:rPr>
                <w:rFonts w:hint="eastAsia" w:ascii="宋体" w:hAnsi="宋体" w:eastAsia="宋体" w:cs="宋体"/>
                <w:sz w:val="20"/>
                <w:lang w:val="en-US" w:eastAsia="zh-CN"/>
              </w:rPr>
              <w:t>4</w:t>
            </w:r>
          </w:p>
        </w:tc>
        <w:tc>
          <w:tcPr>
            <w:tcW w:w="1450" w:type="dxa"/>
            <w:noWrap w:val="0"/>
            <w:vAlign w:val="top"/>
          </w:tcPr>
          <w:p>
            <w:pPr>
              <w:pStyle w:val="10"/>
              <w:spacing w:line="235" w:lineRule="exact"/>
              <w:rPr>
                <w:rFonts w:hint="eastAsia" w:ascii="宋体" w:hAnsi="宋体" w:eastAsia="宋体" w:cs="宋体"/>
                <w:sz w:val="20"/>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45" w:hRule="atLeast"/>
        </w:trPr>
        <w:tc>
          <w:tcPr>
            <w:tcW w:w="1084" w:type="dxa"/>
            <w:vMerge w:val="continue"/>
            <w:tcBorders>
              <w:top w:val="nil"/>
              <w:left w:val="single" w:color="auto" w:sz="4" w:space="0"/>
              <w:bottom w:val="nil"/>
              <w:right w:val="single" w:color="auto" w:sz="4" w:space="0"/>
            </w:tcBorders>
            <w:noWrap w:val="0"/>
            <w:textDirection w:val="tbRlV"/>
            <w:vAlign w:val="top"/>
          </w:tcPr>
          <w:p>
            <w:pPr>
              <w:pStyle w:val="10"/>
              <w:rPr>
                <w:rFonts w:hint="eastAsia" w:ascii="宋体" w:hAnsi="宋体" w:eastAsia="宋体" w:cs="宋体"/>
              </w:rPr>
            </w:pPr>
          </w:p>
        </w:tc>
        <w:tc>
          <w:tcPr>
            <w:tcW w:w="1079" w:type="dxa"/>
            <w:vMerge w:val="continue"/>
            <w:tcBorders>
              <w:top w:val="single" w:color="auto" w:sz="4" w:space="0"/>
              <w:left w:val="single" w:color="auto" w:sz="4" w:space="0"/>
              <w:bottom w:val="single" w:color="auto" w:sz="4" w:space="0"/>
              <w:right w:val="single" w:color="auto" w:sz="4" w:space="0"/>
            </w:tcBorders>
            <w:noWrap w:val="0"/>
            <w:vAlign w:val="top"/>
          </w:tcPr>
          <w:p>
            <w:pPr>
              <w:pStyle w:val="10"/>
              <w:rPr>
                <w:rFonts w:hint="eastAsia" w:ascii="宋体" w:hAnsi="宋体" w:eastAsia="宋体" w:cs="宋体"/>
              </w:rPr>
            </w:pPr>
          </w:p>
        </w:tc>
        <w:tc>
          <w:tcPr>
            <w:tcW w:w="1034" w:type="dxa"/>
            <w:vMerge w:val="continue"/>
            <w:tcBorders>
              <w:top w:val="single" w:color="auto" w:sz="4" w:space="0"/>
              <w:left w:val="single" w:color="auto" w:sz="4" w:space="0"/>
              <w:bottom w:val="single" w:color="auto" w:sz="4" w:space="0"/>
              <w:right w:val="single" w:color="auto" w:sz="4" w:space="0"/>
            </w:tcBorders>
            <w:noWrap w:val="0"/>
            <w:vAlign w:val="top"/>
          </w:tcPr>
          <w:p>
            <w:pPr>
              <w:pStyle w:val="10"/>
              <w:rPr>
                <w:rFonts w:hint="eastAsia" w:ascii="宋体" w:hAnsi="宋体" w:eastAsia="宋体" w:cs="宋体"/>
              </w:rPr>
            </w:pPr>
          </w:p>
        </w:tc>
        <w:tc>
          <w:tcPr>
            <w:tcW w:w="1269" w:type="dxa"/>
            <w:tcBorders>
              <w:left w:val="single" w:color="auto" w:sz="4" w:space="0"/>
            </w:tcBorders>
            <w:noWrap w:val="0"/>
            <w:vAlign w:val="top"/>
          </w:tcPr>
          <w:p>
            <w:pPr>
              <w:pStyle w:val="10"/>
              <w:spacing w:line="235" w:lineRule="exact"/>
              <w:rPr>
                <w:rFonts w:hint="eastAsia" w:ascii="仿宋_GB2312" w:hAnsi="仿宋_GB2312" w:eastAsia="仿宋_GB2312" w:cs="仿宋_GB2312"/>
                <w:kern w:val="2"/>
                <w:sz w:val="32"/>
                <w:szCs w:val="32"/>
                <w:u w:val="none"/>
                <w:lang w:val="en-US" w:eastAsia="zh-CN" w:bidi="ar-SA"/>
              </w:rPr>
            </w:pPr>
            <w:r>
              <w:rPr>
                <w:rFonts w:hint="eastAsia" w:ascii="宋体" w:hAnsi="宋体" w:eastAsia="宋体" w:cs="宋体"/>
                <w:sz w:val="20"/>
                <w:lang w:val="en-US" w:eastAsia="zh-CN"/>
              </w:rPr>
              <w:t>增强环卫巡查保洁效率</w:t>
            </w:r>
          </w:p>
        </w:tc>
        <w:tc>
          <w:tcPr>
            <w:tcW w:w="1310" w:type="dxa"/>
            <w:noWrap w:val="0"/>
            <w:vAlign w:val="top"/>
          </w:tcPr>
          <w:p>
            <w:pPr>
              <w:pStyle w:val="10"/>
              <w:spacing w:line="235" w:lineRule="exact"/>
              <w:rPr>
                <w:rFonts w:hint="default" w:ascii="宋体" w:hAnsi="宋体" w:eastAsia="宋体" w:cs="宋体"/>
                <w:sz w:val="20"/>
                <w:lang w:val="en-US" w:eastAsia="zh-CN"/>
              </w:rPr>
            </w:pPr>
            <w:r>
              <w:rPr>
                <w:rFonts w:hint="eastAsia" w:ascii="宋体" w:hAnsi="宋体" w:eastAsia="宋体" w:cs="宋体"/>
                <w:sz w:val="20"/>
                <w:lang w:val="en-US" w:eastAsia="zh-CN"/>
              </w:rPr>
              <w:t>显著增强</w:t>
            </w:r>
          </w:p>
        </w:tc>
        <w:tc>
          <w:tcPr>
            <w:tcW w:w="1268" w:type="dxa"/>
            <w:noWrap w:val="0"/>
            <w:vAlign w:val="top"/>
          </w:tcPr>
          <w:p>
            <w:pPr>
              <w:pStyle w:val="10"/>
              <w:spacing w:line="235" w:lineRule="exact"/>
              <w:rPr>
                <w:rFonts w:hint="eastAsia" w:ascii="宋体" w:hAnsi="宋体" w:eastAsia="宋体" w:cs="宋体"/>
                <w:sz w:val="20"/>
                <w:lang w:val="en-US" w:eastAsia="zh-CN"/>
              </w:rPr>
            </w:pPr>
            <w:r>
              <w:rPr>
                <w:rFonts w:hint="eastAsia" w:ascii="宋体" w:hAnsi="宋体" w:eastAsia="宋体" w:cs="宋体"/>
                <w:sz w:val="20"/>
                <w:lang w:val="en-US" w:eastAsia="zh-CN"/>
              </w:rPr>
              <w:t>显著增强</w:t>
            </w:r>
          </w:p>
        </w:tc>
        <w:tc>
          <w:tcPr>
            <w:tcW w:w="716" w:type="dxa"/>
            <w:noWrap w:val="0"/>
            <w:vAlign w:val="top"/>
          </w:tcPr>
          <w:p>
            <w:pPr>
              <w:pStyle w:val="10"/>
              <w:spacing w:line="235" w:lineRule="exact"/>
              <w:rPr>
                <w:rFonts w:hint="eastAsia" w:ascii="宋体" w:hAnsi="宋体" w:eastAsia="宋体" w:cs="宋体"/>
                <w:sz w:val="20"/>
                <w:lang w:val="en-US" w:eastAsia="zh-CN"/>
              </w:rPr>
            </w:pPr>
            <w:r>
              <w:rPr>
                <w:rFonts w:hint="eastAsia" w:ascii="宋体" w:hAnsi="宋体" w:eastAsia="宋体" w:cs="宋体"/>
                <w:sz w:val="20"/>
                <w:lang w:val="en-US" w:eastAsia="zh-CN"/>
              </w:rPr>
              <w:t>4</w:t>
            </w:r>
          </w:p>
        </w:tc>
        <w:tc>
          <w:tcPr>
            <w:tcW w:w="873" w:type="dxa"/>
            <w:noWrap w:val="0"/>
            <w:vAlign w:val="top"/>
          </w:tcPr>
          <w:p>
            <w:pPr>
              <w:pStyle w:val="10"/>
              <w:spacing w:line="235" w:lineRule="exact"/>
              <w:rPr>
                <w:rFonts w:hint="eastAsia" w:ascii="宋体" w:hAnsi="宋体" w:eastAsia="宋体" w:cs="宋体"/>
                <w:sz w:val="20"/>
                <w:lang w:val="en-US" w:eastAsia="zh-CN"/>
              </w:rPr>
            </w:pPr>
            <w:r>
              <w:rPr>
                <w:rFonts w:hint="eastAsia" w:ascii="宋体" w:hAnsi="宋体" w:eastAsia="宋体" w:cs="宋体"/>
                <w:sz w:val="20"/>
                <w:lang w:val="en-US" w:eastAsia="zh-CN"/>
              </w:rPr>
              <w:t>4</w:t>
            </w:r>
          </w:p>
        </w:tc>
        <w:tc>
          <w:tcPr>
            <w:tcW w:w="1450" w:type="dxa"/>
            <w:noWrap w:val="0"/>
            <w:vAlign w:val="top"/>
          </w:tcPr>
          <w:p>
            <w:pPr>
              <w:pStyle w:val="10"/>
              <w:spacing w:line="235" w:lineRule="exact"/>
              <w:rPr>
                <w:rFonts w:hint="eastAsia" w:ascii="宋体" w:hAnsi="宋体" w:eastAsia="宋体" w:cs="宋体"/>
                <w:sz w:val="20"/>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45" w:hRule="atLeast"/>
        </w:trPr>
        <w:tc>
          <w:tcPr>
            <w:tcW w:w="1084" w:type="dxa"/>
            <w:vMerge w:val="continue"/>
            <w:tcBorders>
              <w:top w:val="nil"/>
              <w:left w:val="single" w:color="auto" w:sz="4" w:space="0"/>
              <w:bottom w:val="nil"/>
              <w:right w:val="single" w:color="auto" w:sz="4" w:space="0"/>
            </w:tcBorders>
            <w:noWrap w:val="0"/>
            <w:textDirection w:val="tbRlV"/>
            <w:vAlign w:val="top"/>
          </w:tcPr>
          <w:p>
            <w:pPr>
              <w:pStyle w:val="10"/>
              <w:rPr>
                <w:rFonts w:hint="eastAsia" w:ascii="宋体" w:hAnsi="宋体" w:eastAsia="宋体" w:cs="宋体"/>
              </w:rPr>
            </w:pPr>
          </w:p>
        </w:tc>
        <w:tc>
          <w:tcPr>
            <w:tcW w:w="1079" w:type="dxa"/>
            <w:vMerge w:val="continue"/>
            <w:tcBorders>
              <w:top w:val="single" w:color="auto" w:sz="4" w:space="0"/>
              <w:left w:val="single" w:color="auto" w:sz="4" w:space="0"/>
              <w:bottom w:val="single" w:color="auto" w:sz="4" w:space="0"/>
              <w:right w:val="single" w:color="auto" w:sz="4" w:space="0"/>
            </w:tcBorders>
            <w:noWrap w:val="0"/>
            <w:vAlign w:val="top"/>
          </w:tcPr>
          <w:p>
            <w:pPr>
              <w:pStyle w:val="10"/>
              <w:rPr>
                <w:rFonts w:hint="eastAsia" w:ascii="宋体" w:hAnsi="宋体" w:eastAsia="宋体" w:cs="宋体"/>
              </w:rPr>
            </w:pPr>
          </w:p>
        </w:tc>
        <w:tc>
          <w:tcPr>
            <w:tcW w:w="1034" w:type="dxa"/>
            <w:vMerge w:val="continue"/>
            <w:tcBorders>
              <w:top w:val="single" w:color="auto" w:sz="4" w:space="0"/>
              <w:left w:val="single" w:color="auto" w:sz="4" w:space="0"/>
              <w:bottom w:val="single" w:color="auto" w:sz="4" w:space="0"/>
              <w:right w:val="single" w:color="auto" w:sz="4" w:space="0"/>
            </w:tcBorders>
            <w:noWrap w:val="0"/>
            <w:vAlign w:val="top"/>
          </w:tcPr>
          <w:p>
            <w:pPr>
              <w:pStyle w:val="10"/>
              <w:rPr>
                <w:rFonts w:hint="eastAsia" w:ascii="宋体" w:hAnsi="宋体" w:eastAsia="宋体" w:cs="宋体"/>
              </w:rPr>
            </w:pPr>
          </w:p>
        </w:tc>
        <w:tc>
          <w:tcPr>
            <w:tcW w:w="1269" w:type="dxa"/>
            <w:tcBorders>
              <w:left w:val="single" w:color="auto" w:sz="4" w:space="0"/>
            </w:tcBorders>
            <w:noWrap w:val="0"/>
            <w:vAlign w:val="top"/>
          </w:tcPr>
          <w:p>
            <w:pPr>
              <w:pStyle w:val="10"/>
              <w:spacing w:line="235" w:lineRule="exact"/>
              <w:rPr>
                <w:rFonts w:hint="eastAsia" w:ascii="宋体" w:hAnsi="宋体" w:eastAsia="宋体" w:cs="宋体"/>
                <w:sz w:val="20"/>
              </w:rPr>
            </w:pPr>
            <w:r>
              <w:rPr>
                <w:rFonts w:hint="eastAsia" w:ascii="宋体" w:hAnsi="宋体" w:eastAsia="宋体" w:cs="宋体"/>
                <w:sz w:val="20"/>
                <w:lang w:val="en-US" w:eastAsia="zh-CN"/>
              </w:rPr>
              <w:t>生活垃圾及时收运率</w:t>
            </w:r>
          </w:p>
        </w:tc>
        <w:tc>
          <w:tcPr>
            <w:tcW w:w="1310" w:type="dxa"/>
            <w:noWrap w:val="0"/>
            <w:vAlign w:val="top"/>
          </w:tcPr>
          <w:p>
            <w:pPr>
              <w:pStyle w:val="10"/>
              <w:spacing w:line="235" w:lineRule="exact"/>
              <w:rPr>
                <w:rFonts w:hint="eastAsia" w:ascii="宋体" w:hAnsi="宋体" w:eastAsia="宋体" w:cs="宋体"/>
                <w:kern w:val="2"/>
                <w:sz w:val="20"/>
                <w:szCs w:val="21"/>
                <w:lang w:val="en-US" w:eastAsia="zh-CN" w:bidi="ar-SA"/>
              </w:rPr>
            </w:pPr>
            <w:r>
              <w:rPr>
                <w:rFonts w:hint="eastAsia" w:ascii="宋体" w:hAnsi="宋体" w:eastAsia="宋体" w:cs="宋体"/>
                <w:sz w:val="20"/>
                <w:lang w:val="en-US" w:eastAsia="zh-CN"/>
              </w:rPr>
              <w:t>100%</w:t>
            </w:r>
          </w:p>
        </w:tc>
        <w:tc>
          <w:tcPr>
            <w:tcW w:w="1268" w:type="dxa"/>
            <w:noWrap w:val="0"/>
            <w:vAlign w:val="top"/>
          </w:tcPr>
          <w:p>
            <w:pPr>
              <w:pStyle w:val="10"/>
              <w:spacing w:line="235" w:lineRule="exact"/>
              <w:rPr>
                <w:rFonts w:hint="eastAsia" w:ascii="宋体" w:hAnsi="宋体" w:eastAsia="宋体" w:cs="宋体"/>
                <w:kern w:val="2"/>
                <w:sz w:val="20"/>
                <w:szCs w:val="21"/>
                <w:lang w:val="en-US" w:eastAsia="zh-CN" w:bidi="ar-SA"/>
              </w:rPr>
            </w:pPr>
            <w:r>
              <w:rPr>
                <w:rFonts w:hint="eastAsia" w:ascii="宋体" w:hAnsi="宋体" w:eastAsia="宋体" w:cs="宋体"/>
                <w:sz w:val="20"/>
                <w:lang w:val="en-US" w:eastAsia="zh-CN"/>
              </w:rPr>
              <w:t>100%</w:t>
            </w:r>
          </w:p>
        </w:tc>
        <w:tc>
          <w:tcPr>
            <w:tcW w:w="716" w:type="dxa"/>
            <w:noWrap w:val="0"/>
            <w:vAlign w:val="top"/>
          </w:tcPr>
          <w:p>
            <w:pPr>
              <w:pStyle w:val="10"/>
              <w:spacing w:line="235" w:lineRule="exact"/>
              <w:rPr>
                <w:rFonts w:hint="eastAsia" w:ascii="宋体" w:hAnsi="宋体" w:eastAsia="宋体" w:cs="宋体"/>
                <w:sz w:val="20"/>
                <w:lang w:val="en-US" w:eastAsia="zh-CN"/>
              </w:rPr>
            </w:pPr>
            <w:r>
              <w:rPr>
                <w:rFonts w:hint="eastAsia" w:ascii="宋体" w:hAnsi="宋体" w:eastAsia="宋体" w:cs="宋体"/>
                <w:sz w:val="20"/>
                <w:lang w:val="en-US" w:eastAsia="zh-CN"/>
              </w:rPr>
              <w:t>4</w:t>
            </w:r>
          </w:p>
        </w:tc>
        <w:tc>
          <w:tcPr>
            <w:tcW w:w="873" w:type="dxa"/>
            <w:noWrap w:val="0"/>
            <w:vAlign w:val="top"/>
          </w:tcPr>
          <w:p>
            <w:pPr>
              <w:pStyle w:val="10"/>
              <w:spacing w:line="235" w:lineRule="exact"/>
              <w:rPr>
                <w:rFonts w:hint="eastAsia" w:ascii="宋体" w:hAnsi="宋体" w:eastAsia="宋体" w:cs="宋体"/>
                <w:sz w:val="20"/>
                <w:lang w:val="en-US" w:eastAsia="zh-CN"/>
              </w:rPr>
            </w:pPr>
            <w:r>
              <w:rPr>
                <w:rFonts w:hint="eastAsia" w:ascii="宋体" w:hAnsi="宋体" w:eastAsia="宋体" w:cs="宋体"/>
                <w:sz w:val="20"/>
                <w:lang w:val="en-US" w:eastAsia="zh-CN"/>
              </w:rPr>
              <w:t>4</w:t>
            </w:r>
          </w:p>
        </w:tc>
        <w:tc>
          <w:tcPr>
            <w:tcW w:w="1450" w:type="dxa"/>
            <w:noWrap w:val="0"/>
            <w:vAlign w:val="top"/>
          </w:tcPr>
          <w:p>
            <w:pPr>
              <w:pStyle w:val="10"/>
              <w:spacing w:line="235" w:lineRule="exact"/>
              <w:rPr>
                <w:rFonts w:hint="eastAsia" w:ascii="宋体" w:hAnsi="宋体" w:eastAsia="宋体" w:cs="宋体"/>
                <w:sz w:val="20"/>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45" w:hRule="atLeast"/>
        </w:trPr>
        <w:tc>
          <w:tcPr>
            <w:tcW w:w="1084" w:type="dxa"/>
            <w:vMerge w:val="continue"/>
            <w:tcBorders>
              <w:top w:val="nil"/>
              <w:left w:val="single" w:color="auto" w:sz="4" w:space="0"/>
              <w:bottom w:val="nil"/>
              <w:right w:val="single" w:color="auto" w:sz="4" w:space="0"/>
            </w:tcBorders>
            <w:noWrap w:val="0"/>
            <w:textDirection w:val="tbRlV"/>
            <w:vAlign w:val="top"/>
          </w:tcPr>
          <w:p>
            <w:pPr>
              <w:pStyle w:val="10"/>
              <w:rPr>
                <w:rFonts w:hint="eastAsia" w:ascii="宋体" w:hAnsi="宋体" w:eastAsia="宋体" w:cs="宋体"/>
              </w:rPr>
            </w:pPr>
          </w:p>
        </w:tc>
        <w:tc>
          <w:tcPr>
            <w:tcW w:w="1079" w:type="dxa"/>
            <w:vMerge w:val="continue"/>
            <w:tcBorders>
              <w:top w:val="single" w:color="auto" w:sz="4" w:space="0"/>
              <w:left w:val="single" w:color="auto" w:sz="4" w:space="0"/>
              <w:bottom w:val="single" w:color="auto" w:sz="4" w:space="0"/>
              <w:right w:val="single" w:color="auto" w:sz="4" w:space="0"/>
            </w:tcBorders>
            <w:noWrap w:val="0"/>
            <w:vAlign w:val="top"/>
          </w:tcPr>
          <w:p>
            <w:pPr>
              <w:pStyle w:val="10"/>
              <w:rPr>
                <w:rFonts w:hint="eastAsia" w:ascii="宋体" w:hAnsi="宋体" w:eastAsia="宋体" w:cs="宋体"/>
              </w:rPr>
            </w:pPr>
          </w:p>
        </w:tc>
        <w:tc>
          <w:tcPr>
            <w:tcW w:w="1034" w:type="dxa"/>
            <w:vMerge w:val="restart"/>
            <w:tcBorders>
              <w:top w:val="single" w:color="auto" w:sz="4" w:space="0"/>
              <w:left w:val="single" w:color="auto" w:sz="4" w:space="0"/>
              <w:bottom w:val="single" w:color="auto" w:sz="4" w:space="0"/>
            </w:tcBorders>
            <w:noWrap w:val="0"/>
            <w:vAlign w:val="top"/>
          </w:tcPr>
          <w:p>
            <w:pPr>
              <w:spacing w:before="274" w:line="226" w:lineRule="auto"/>
              <w:ind w:left="139"/>
              <w:rPr>
                <w:rFonts w:hint="eastAsia" w:ascii="宋体" w:hAnsi="宋体" w:eastAsia="宋体" w:cs="宋体"/>
                <w:sz w:val="19"/>
                <w:szCs w:val="19"/>
              </w:rPr>
            </w:pPr>
            <w:r>
              <w:rPr>
                <w:rFonts w:hint="eastAsia" w:ascii="宋体" w:hAnsi="宋体" w:eastAsia="宋体" w:cs="宋体"/>
                <w:spacing w:val="3"/>
                <w:sz w:val="19"/>
                <w:szCs w:val="19"/>
              </w:rPr>
              <w:t>时效指标</w:t>
            </w:r>
          </w:p>
        </w:tc>
        <w:tc>
          <w:tcPr>
            <w:tcW w:w="1269" w:type="dxa"/>
            <w:noWrap w:val="0"/>
            <w:vAlign w:val="top"/>
          </w:tcPr>
          <w:p>
            <w:pPr>
              <w:pStyle w:val="10"/>
              <w:spacing w:line="235" w:lineRule="exact"/>
              <w:rPr>
                <w:rFonts w:hint="eastAsia" w:ascii="宋体" w:hAnsi="宋体" w:eastAsia="宋体" w:cs="宋体"/>
                <w:sz w:val="20"/>
                <w:lang w:val="en-US" w:eastAsia="zh-CN"/>
              </w:rPr>
            </w:pPr>
            <w:r>
              <w:rPr>
                <w:rFonts w:hint="eastAsia" w:ascii="宋体" w:hAnsi="宋体" w:eastAsia="宋体" w:cs="宋体"/>
                <w:sz w:val="20"/>
                <w:lang w:val="en-US" w:eastAsia="zh-CN"/>
              </w:rPr>
              <w:t>每月及时召开月度工作讲评会</w:t>
            </w:r>
          </w:p>
        </w:tc>
        <w:tc>
          <w:tcPr>
            <w:tcW w:w="1310" w:type="dxa"/>
            <w:noWrap w:val="0"/>
            <w:vAlign w:val="top"/>
          </w:tcPr>
          <w:p>
            <w:pPr>
              <w:pStyle w:val="10"/>
              <w:spacing w:line="235" w:lineRule="exact"/>
              <w:rPr>
                <w:rFonts w:hint="default" w:ascii="宋体" w:hAnsi="宋体" w:eastAsia="宋体" w:cs="宋体"/>
                <w:sz w:val="20"/>
                <w:lang w:val="en-US" w:eastAsia="zh-CN"/>
              </w:rPr>
            </w:pPr>
            <w:r>
              <w:rPr>
                <w:rFonts w:hint="eastAsia" w:ascii="宋体" w:hAnsi="宋体" w:eastAsia="宋体" w:cs="宋体"/>
                <w:sz w:val="20"/>
                <w:lang w:val="en-US" w:eastAsia="zh-CN"/>
              </w:rPr>
              <w:t>每月召开</w:t>
            </w:r>
          </w:p>
        </w:tc>
        <w:tc>
          <w:tcPr>
            <w:tcW w:w="1268" w:type="dxa"/>
            <w:noWrap w:val="0"/>
            <w:vAlign w:val="top"/>
          </w:tcPr>
          <w:p>
            <w:pPr>
              <w:pStyle w:val="10"/>
              <w:spacing w:line="235" w:lineRule="exact"/>
              <w:rPr>
                <w:rFonts w:hint="eastAsia" w:ascii="宋体" w:hAnsi="宋体" w:eastAsia="宋体" w:cs="宋体"/>
                <w:sz w:val="20"/>
              </w:rPr>
            </w:pPr>
            <w:r>
              <w:rPr>
                <w:rFonts w:hint="eastAsia" w:ascii="宋体" w:hAnsi="宋体" w:eastAsia="宋体" w:cs="宋体"/>
                <w:sz w:val="20"/>
                <w:lang w:val="en-US" w:eastAsia="zh-CN"/>
              </w:rPr>
              <w:t>每月召开</w:t>
            </w:r>
          </w:p>
        </w:tc>
        <w:tc>
          <w:tcPr>
            <w:tcW w:w="716" w:type="dxa"/>
            <w:noWrap w:val="0"/>
            <w:vAlign w:val="top"/>
          </w:tcPr>
          <w:p>
            <w:pPr>
              <w:pStyle w:val="10"/>
              <w:spacing w:line="235" w:lineRule="exact"/>
              <w:rPr>
                <w:rFonts w:hint="eastAsia" w:ascii="宋体" w:hAnsi="宋体" w:eastAsia="宋体" w:cs="宋体"/>
                <w:sz w:val="20"/>
                <w:lang w:val="en-US" w:eastAsia="zh-CN"/>
              </w:rPr>
            </w:pPr>
            <w:r>
              <w:rPr>
                <w:rFonts w:hint="eastAsia" w:ascii="宋体" w:hAnsi="宋体" w:eastAsia="宋体" w:cs="宋体"/>
                <w:sz w:val="20"/>
                <w:lang w:val="en-US" w:eastAsia="zh-CN"/>
              </w:rPr>
              <w:t>4</w:t>
            </w:r>
          </w:p>
        </w:tc>
        <w:tc>
          <w:tcPr>
            <w:tcW w:w="873" w:type="dxa"/>
            <w:noWrap w:val="0"/>
            <w:vAlign w:val="top"/>
          </w:tcPr>
          <w:p>
            <w:pPr>
              <w:pStyle w:val="10"/>
              <w:spacing w:line="235" w:lineRule="exact"/>
              <w:rPr>
                <w:rFonts w:hint="eastAsia" w:ascii="宋体" w:hAnsi="宋体" w:eastAsia="宋体" w:cs="宋体"/>
                <w:sz w:val="20"/>
                <w:lang w:val="en-US" w:eastAsia="zh-CN"/>
              </w:rPr>
            </w:pPr>
            <w:r>
              <w:rPr>
                <w:rFonts w:hint="eastAsia" w:ascii="宋体" w:hAnsi="宋体" w:eastAsia="宋体" w:cs="宋体"/>
                <w:sz w:val="20"/>
                <w:lang w:val="en-US" w:eastAsia="zh-CN"/>
              </w:rPr>
              <w:t>4</w:t>
            </w:r>
          </w:p>
        </w:tc>
        <w:tc>
          <w:tcPr>
            <w:tcW w:w="1450" w:type="dxa"/>
            <w:noWrap w:val="0"/>
            <w:vAlign w:val="top"/>
          </w:tcPr>
          <w:p>
            <w:pPr>
              <w:pStyle w:val="10"/>
              <w:spacing w:line="235" w:lineRule="exact"/>
              <w:rPr>
                <w:rFonts w:hint="eastAsia" w:ascii="宋体" w:hAnsi="宋体" w:eastAsia="宋体" w:cs="宋体"/>
                <w:sz w:val="20"/>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45" w:hRule="atLeast"/>
        </w:trPr>
        <w:tc>
          <w:tcPr>
            <w:tcW w:w="1084" w:type="dxa"/>
            <w:vMerge w:val="continue"/>
            <w:tcBorders>
              <w:top w:val="nil"/>
              <w:left w:val="single" w:color="auto" w:sz="4" w:space="0"/>
              <w:bottom w:val="nil"/>
              <w:right w:val="single" w:color="auto" w:sz="4" w:space="0"/>
            </w:tcBorders>
            <w:noWrap w:val="0"/>
            <w:textDirection w:val="tbRlV"/>
            <w:vAlign w:val="top"/>
          </w:tcPr>
          <w:p>
            <w:pPr>
              <w:pStyle w:val="10"/>
              <w:rPr>
                <w:rFonts w:hint="eastAsia" w:ascii="宋体" w:hAnsi="宋体" w:eastAsia="宋体" w:cs="宋体"/>
              </w:rPr>
            </w:pPr>
          </w:p>
        </w:tc>
        <w:tc>
          <w:tcPr>
            <w:tcW w:w="1079" w:type="dxa"/>
            <w:vMerge w:val="continue"/>
            <w:tcBorders>
              <w:top w:val="single" w:color="auto" w:sz="4" w:space="0"/>
              <w:left w:val="single" w:color="auto" w:sz="4" w:space="0"/>
              <w:bottom w:val="single" w:color="auto" w:sz="4" w:space="0"/>
              <w:right w:val="single" w:color="auto" w:sz="4" w:space="0"/>
            </w:tcBorders>
            <w:noWrap w:val="0"/>
            <w:vAlign w:val="top"/>
          </w:tcPr>
          <w:p>
            <w:pPr>
              <w:pStyle w:val="10"/>
              <w:rPr>
                <w:rFonts w:hint="eastAsia" w:ascii="宋体" w:hAnsi="宋体" w:eastAsia="宋体" w:cs="宋体"/>
              </w:rPr>
            </w:pPr>
          </w:p>
        </w:tc>
        <w:tc>
          <w:tcPr>
            <w:tcW w:w="1034" w:type="dxa"/>
            <w:vMerge w:val="continue"/>
            <w:tcBorders>
              <w:top w:val="single" w:color="auto" w:sz="4" w:space="0"/>
              <w:left w:val="single" w:color="auto" w:sz="4" w:space="0"/>
              <w:bottom w:val="single" w:color="auto" w:sz="4" w:space="0"/>
            </w:tcBorders>
            <w:noWrap w:val="0"/>
            <w:vAlign w:val="top"/>
          </w:tcPr>
          <w:p>
            <w:pPr>
              <w:pStyle w:val="10"/>
              <w:rPr>
                <w:rFonts w:hint="eastAsia" w:ascii="宋体" w:hAnsi="宋体" w:eastAsia="宋体" w:cs="宋体"/>
              </w:rPr>
            </w:pPr>
          </w:p>
        </w:tc>
        <w:tc>
          <w:tcPr>
            <w:tcW w:w="1269" w:type="dxa"/>
            <w:noWrap w:val="0"/>
            <w:vAlign w:val="top"/>
          </w:tcPr>
          <w:p>
            <w:pPr>
              <w:pStyle w:val="10"/>
              <w:spacing w:line="235" w:lineRule="exact"/>
              <w:rPr>
                <w:rFonts w:hint="eastAsia" w:ascii="宋体" w:hAnsi="宋体" w:eastAsia="宋体" w:cs="宋体"/>
                <w:sz w:val="20"/>
                <w:lang w:val="en-US" w:eastAsia="zh-CN"/>
              </w:rPr>
            </w:pPr>
            <w:r>
              <w:rPr>
                <w:rFonts w:hint="eastAsia" w:ascii="宋体" w:hAnsi="宋体" w:eastAsia="宋体" w:cs="宋体"/>
                <w:sz w:val="20"/>
                <w:lang w:val="en-US" w:eastAsia="zh-CN"/>
              </w:rPr>
              <w:t>每月制定月度安全工作计划</w:t>
            </w:r>
          </w:p>
        </w:tc>
        <w:tc>
          <w:tcPr>
            <w:tcW w:w="1310" w:type="dxa"/>
            <w:noWrap w:val="0"/>
            <w:vAlign w:val="top"/>
          </w:tcPr>
          <w:p>
            <w:pPr>
              <w:pStyle w:val="10"/>
              <w:spacing w:line="235" w:lineRule="exact"/>
              <w:rPr>
                <w:rFonts w:hint="default" w:ascii="宋体" w:hAnsi="宋体" w:eastAsia="宋体" w:cs="宋体"/>
                <w:sz w:val="20"/>
                <w:lang w:val="en-US" w:eastAsia="zh-CN"/>
              </w:rPr>
            </w:pPr>
            <w:r>
              <w:rPr>
                <w:rFonts w:hint="eastAsia" w:ascii="宋体" w:hAnsi="宋体" w:eastAsia="宋体" w:cs="宋体"/>
                <w:sz w:val="20"/>
                <w:lang w:val="en-US" w:eastAsia="zh-CN"/>
              </w:rPr>
              <w:t>每月制定</w:t>
            </w:r>
          </w:p>
        </w:tc>
        <w:tc>
          <w:tcPr>
            <w:tcW w:w="1268" w:type="dxa"/>
            <w:noWrap w:val="0"/>
            <w:vAlign w:val="top"/>
          </w:tcPr>
          <w:p>
            <w:pPr>
              <w:pStyle w:val="10"/>
              <w:spacing w:line="235" w:lineRule="exact"/>
              <w:rPr>
                <w:rFonts w:hint="eastAsia" w:ascii="宋体" w:hAnsi="宋体" w:eastAsia="宋体" w:cs="宋体"/>
                <w:sz w:val="20"/>
              </w:rPr>
            </w:pPr>
            <w:r>
              <w:rPr>
                <w:rFonts w:hint="eastAsia" w:ascii="宋体" w:hAnsi="宋体" w:eastAsia="宋体" w:cs="宋体"/>
                <w:sz w:val="20"/>
                <w:lang w:val="en-US" w:eastAsia="zh-CN"/>
              </w:rPr>
              <w:t>每月制定</w:t>
            </w:r>
          </w:p>
        </w:tc>
        <w:tc>
          <w:tcPr>
            <w:tcW w:w="716" w:type="dxa"/>
            <w:noWrap w:val="0"/>
            <w:vAlign w:val="top"/>
          </w:tcPr>
          <w:p>
            <w:pPr>
              <w:pStyle w:val="10"/>
              <w:spacing w:line="235" w:lineRule="exact"/>
              <w:rPr>
                <w:rFonts w:hint="eastAsia" w:ascii="宋体" w:hAnsi="宋体" w:eastAsia="宋体" w:cs="宋体"/>
                <w:sz w:val="20"/>
                <w:lang w:val="en-US" w:eastAsia="zh-CN"/>
              </w:rPr>
            </w:pPr>
            <w:r>
              <w:rPr>
                <w:rFonts w:hint="eastAsia" w:ascii="宋体" w:hAnsi="宋体" w:eastAsia="宋体" w:cs="宋体"/>
                <w:sz w:val="20"/>
                <w:lang w:val="en-US" w:eastAsia="zh-CN"/>
              </w:rPr>
              <w:t>3</w:t>
            </w:r>
          </w:p>
        </w:tc>
        <w:tc>
          <w:tcPr>
            <w:tcW w:w="873" w:type="dxa"/>
            <w:noWrap w:val="0"/>
            <w:vAlign w:val="top"/>
          </w:tcPr>
          <w:p>
            <w:pPr>
              <w:pStyle w:val="10"/>
              <w:spacing w:line="235" w:lineRule="exact"/>
              <w:rPr>
                <w:rFonts w:hint="eastAsia" w:ascii="宋体" w:hAnsi="宋体" w:eastAsia="宋体" w:cs="宋体"/>
                <w:sz w:val="20"/>
                <w:lang w:val="en-US" w:eastAsia="zh-CN"/>
              </w:rPr>
            </w:pPr>
            <w:r>
              <w:rPr>
                <w:rFonts w:hint="eastAsia" w:ascii="宋体" w:hAnsi="宋体" w:eastAsia="宋体" w:cs="宋体"/>
                <w:sz w:val="20"/>
                <w:lang w:val="en-US" w:eastAsia="zh-CN"/>
              </w:rPr>
              <w:t>3</w:t>
            </w:r>
          </w:p>
        </w:tc>
        <w:tc>
          <w:tcPr>
            <w:tcW w:w="1450" w:type="dxa"/>
            <w:noWrap w:val="0"/>
            <w:vAlign w:val="top"/>
          </w:tcPr>
          <w:p>
            <w:pPr>
              <w:pStyle w:val="10"/>
              <w:spacing w:line="235" w:lineRule="exact"/>
              <w:rPr>
                <w:rFonts w:hint="eastAsia" w:ascii="宋体" w:hAnsi="宋体" w:eastAsia="宋体" w:cs="宋体"/>
                <w:sz w:val="20"/>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45" w:hRule="atLeast"/>
        </w:trPr>
        <w:tc>
          <w:tcPr>
            <w:tcW w:w="1084" w:type="dxa"/>
            <w:vMerge w:val="continue"/>
            <w:tcBorders>
              <w:top w:val="nil"/>
              <w:left w:val="single" w:color="auto" w:sz="4" w:space="0"/>
              <w:bottom w:val="nil"/>
              <w:right w:val="single" w:color="auto" w:sz="4" w:space="0"/>
            </w:tcBorders>
            <w:noWrap w:val="0"/>
            <w:textDirection w:val="tbRlV"/>
            <w:vAlign w:val="top"/>
          </w:tcPr>
          <w:p>
            <w:pPr>
              <w:pStyle w:val="10"/>
              <w:rPr>
                <w:rFonts w:hint="eastAsia" w:ascii="宋体" w:hAnsi="宋体" w:eastAsia="宋体" w:cs="宋体"/>
              </w:rPr>
            </w:pPr>
          </w:p>
        </w:tc>
        <w:tc>
          <w:tcPr>
            <w:tcW w:w="1079" w:type="dxa"/>
            <w:vMerge w:val="continue"/>
            <w:tcBorders>
              <w:top w:val="single" w:color="auto" w:sz="4" w:space="0"/>
              <w:left w:val="single" w:color="auto" w:sz="4" w:space="0"/>
              <w:bottom w:val="single" w:color="auto" w:sz="4" w:space="0"/>
              <w:right w:val="single" w:color="auto" w:sz="4" w:space="0"/>
            </w:tcBorders>
            <w:noWrap w:val="0"/>
            <w:vAlign w:val="top"/>
          </w:tcPr>
          <w:p>
            <w:pPr>
              <w:pStyle w:val="10"/>
              <w:rPr>
                <w:rFonts w:hint="eastAsia" w:ascii="宋体" w:hAnsi="宋体" w:eastAsia="宋体" w:cs="宋体"/>
              </w:rPr>
            </w:pPr>
          </w:p>
        </w:tc>
        <w:tc>
          <w:tcPr>
            <w:tcW w:w="1034" w:type="dxa"/>
            <w:tcBorders>
              <w:top w:val="single" w:color="auto" w:sz="4" w:space="0"/>
              <w:left w:val="single" w:color="auto" w:sz="4" w:space="0"/>
              <w:bottom w:val="single" w:color="auto" w:sz="4" w:space="0"/>
            </w:tcBorders>
            <w:noWrap w:val="0"/>
            <w:vAlign w:val="top"/>
          </w:tcPr>
          <w:p>
            <w:pPr>
              <w:spacing w:before="273" w:line="226" w:lineRule="auto"/>
              <w:ind w:left="125"/>
              <w:rPr>
                <w:rFonts w:hint="eastAsia" w:ascii="宋体" w:hAnsi="宋体" w:eastAsia="宋体" w:cs="宋体"/>
                <w:sz w:val="19"/>
                <w:szCs w:val="19"/>
              </w:rPr>
            </w:pPr>
            <w:r>
              <w:rPr>
                <w:rFonts w:hint="eastAsia" w:ascii="宋体" w:hAnsi="宋体" w:eastAsia="宋体" w:cs="宋体"/>
                <w:spacing w:val="6"/>
                <w:sz w:val="19"/>
                <w:szCs w:val="19"/>
              </w:rPr>
              <w:t>成本指标</w:t>
            </w:r>
          </w:p>
        </w:tc>
        <w:tc>
          <w:tcPr>
            <w:tcW w:w="1269" w:type="dxa"/>
            <w:noWrap w:val="0"/>
            <w:vAlign w:val="top"/>
          </w:tcPr>
          <w:p>
            <w:pPr>
              <w:pStyle w:val="10"/>
              <w:spacing w:line="235" w:lineRule="exact"/>
              <w:rPr>
                <w:rFonts w:hint="default" w:ascii="宋体" w:hAnsi="宋体" w:eastAsia="宋体" w:cs="宋体"/>
                <w:sz w:val="20"/>
                <w:lang w:val="en-US" w:eastAsia="zh-CN"/>
              </w:rPr>
            </w:pPr>
            <w:r>
              <w:rPr>
                <w:rFonts w:hint="eastAsia" w:ascii="宋体" w:hAnsi="宋体" w:eastAsia="宋体" w:cs="宋体"/>
                <w:sz w:val="20"/>
                <w:lang w:val="en-US" w:eastAsia="zh-CN"/>
              </w:rPr>
              <w:t>总成本控制</w:t>
            </w:r>
          </w:p>
        </w:tc>
        <w:tc>
          <w:tcPr>
            <w:tcW w:w="1310" w:type="dxa"/>
            <w:noWrap w:val="0"/>
            <w:vAlign w:val="top"/>
          </w:tcPr>
          <w:p>
            <w:pPr>
              <w:pStyle w:val="10"/>
              <w:spacing w:line="235" w:lineRule="exact"/>
              <w:rPr>
                <w:rFonts w:hint="default" w:ascii="宋体" w:hAnsi="宋体" w:eastAsia="宋体" w:cs="宋体"/>
                <w:sz w:val="20"/>
                <w:lang w:val="en-US" w:eastAsia="zh-CN"/>
              </w:rPr>
            </w:pPr>
            <w:r>
              <w:rPr>
                <w:rFonts w:hint="eastAsia" w:ascii="宋体" w:hAnsi="宋体" w:eastAsia="宋体" w:cs="宋体"/>
                <w:sz w:val="20"/>
                <w:lang w:val="en-US" w:eastAsia="zh-CN"/>
              </w:rPr>
              <w:t>不超过年初预算投入</w:t>
            </w:r>
          </w:p>
        </w:tc>
        <w:tc>
          <w:tcPr>
            <w:tcW w:w="1268" w:type="dxa"/>
            <w:noWrap w:val="0"/>
            <w:vAlign w:val="top"/>
          </w:tcPr>
          <w:p>
            <w:pPr>
              <w:pStyle w:val="10"/>
              <w:spacing w:line="235" w:lineRule="exact"/>
              <w:rPr>
                <w:rFonts w:hint="default" w:ascii="宋体" w:hAnsi="宋体" w:eastAsia="宋体" w:cs="宋体"/>
                <w:sz w:val="20"/>
                <w:lang w:val="en-US"/>
              </w:rPr>
            </w:pPr>
            <w:r>
              <w:rPr>
                <w:rFonts w:hint="eastAsia" w:ascii="宋体" w:hAnsi="宋体" w:eastAsia="宋体" w:cs="宋体"/>
                <w:sz w:val="20"/>
                <w:lang w:val="en-US" w:eastAsia="zh-CN"/>
              </w:rPr>
              <w:t>1593.23万元</w:t>
            </w:r>
          </w:p>
        </w:tc>
        <w:tc>
          <w:tcPr>
            <w:tcW w:w="716" w:type="dxa"/>
            <w:noWrap w:val="0"/>
            <w:vAlign w:val="top"/>
          </w:tcPr>
          <w:p>
            <w:pPr>
              <w:pStyle w:val="10"/>
              <w:spacing w:line="235" w:lineRule="exact"/>
              <w:rPr>
                <w:rFonts w:hint="eastAsia" w:ascii="宋体" w:hAnsi="宋体" w:eastAsia="宋体" w:cs="宋体"/>
                <w:sz w:val="20"/>
                <w:lang w:val="en-US" w:eastAsia="zh-CN"/>
              </w:rPr>
            </w:pPr>
            <w:r>
              <w:rPr>
                <w:rFonts w:hint="eastAsia" w:ascii="宋体" w:hAnsi="宋体" w:eastAsia="宋体" w:cs="宋体"/>
                <w:sz w:val="20"/>
                <w:lang w:val="en-US" w:eastAsia="zh-CN"/>
              </w:rPr>
              <w:t>3</w:t>
            </w:r>
          </w:p>
        </w:tc>
        <w:tc>
          <w:tcPr>
            <w:tcW w:w="873" w:type="dxa"/>
            <w:noWrap w:val="0"/>
            <w:vAlign w:val="top"/>
          </w:tcPr>
          <w:p>
            <w:pPr>
              <w:pStyle w:val="10"/>
              <w:spacing w:line="235" w:lineRule="exact"/>
              <w:rPr>
                <w:rFonts w:hint="default" w:ascii="宋体" w:hAnsi="宋体" w:eastAsia="宋体" w:cs="宋体"/>
                <w:sz w:val="20"/>
                <w:lang w:val="en-US" w:eastAsia="zh-CN"/>
              </w:rPr>
            </w:pPr>
            <w:r>
              <w:rPr>
                <w:rFonts w:hint="eastAsia" w:ascii="宋体" w:hAnsi="宋体" w:eastAsia="宋体" w:cs="宋体"/>
                <w:sz w:val="20"/>
                <w:lang w:val="en-US" w:eastAsia="zh-CN"/>
              </w:rPr>
              <w:t>1</w:t>
            </w:r>
          </w:p>
        </w:tc>
        <w:tc>
          <w:tcPr>
            <w:tcW w:w="1450" w:type="dxa"/>
            <w:noWrap w:val="0"/>
            <w:vAlign w:val="top"/>
          </w:tcPr>
          <w:p>
            <w:pPr>
              <w:pStyle w:val="10"/>
              <w:spacing w:line="235" w:lineRule="exact"/>
              <w:rPr>
                <w:rFonts w:hint="default" w:ascii="宋体" w:hAnsi="宋体" w:eastAsia="宋体" w:cs="宋体"/>
                <w:sz w:val="20"/>
                <w:lang w:val="en-US" w:eastAsia="zh-CN"/>
              </w:rPr>
            </w:pPr>
            <w:r>
              <w:rPr>
                <w:rFonts w:hint="eastAsia" w:ascii="宋体" w:hAnsi="宋体" w:eastAsia="宋体" w:cs="宋体"/>
                <w:sz w:val="20"/>
                <w:lang w:val="en-US" w:eastAsia="zh-CN"/>
              </w:rPr>
              <w:t>年初预算没有包含单位其他资金，然后上年度有结余指标，结转到本年度使用。</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45" w:hRule="atLeast"/>
        </w:trPr>
        <w:tc>
          <w:tcPr>
            <w:tcW w:w="1084" w:type="dxa"/>
            <w:vMerge w:val="continue"/>
            <w:tcBorders>
              <w:top w:val="nil"/>
              <w:left w:val="single" w:color="auto" w:sz="4" w:space="0"/>
              <w:bottom w:val="nil"/>
              <w:right w:val="single" w:color="auto" w:sz="4" w:space="0"/>
            </w:tcBorders>
            <w:noWrap w:val="0"/>
            <w:textDirection w:val="tbRlV"/>
            <w:vAlign w:val="top"/>
          </w:tcPr>
          <w:p>
            <w:pPr>
              <w:pStyle w:val="10"/>
              <w:rPr>
                <w:rFonts w:hint="eastAsia" w:ascii="宋体" w:hAnsi="宋体" w:eastAsia="宋体" w:cs="宋体"/>
              </w:rPr>
            </w:pPr>
          </w:p>
        </w:tc>
        <w:tc>
          <w:tcPr>
            <w:tcW w:w="1079" w:type="dxa"/>
            <w:vMerge w:val="restart"/>
            <w:tcBorders>
              <w:top w:val="single" w:color="auto" w:sz="4" w:space="0"/>
              <w:left w:val="single" w:color="auto" w:sz="4" w:space="0"/>
              <w:bottom w:val="single" w:color="auto" w:sz="4" w:space="0"/>
              <w:right w:val="single" w:color="auto" w:sz="4" w:space="0"/>
            </w:tcBorders>
            <w:noWrap w:val="0"/>
            <w:vAlign w:val="top"/>
          </w:tcPr>
          <w:p>
            <w:pPr>
              <w:pStyle w:val="10"/>
              <w:spacing w:line="256" w:lineRule="auto"/>
              <w:rPr>
                <w:rFonts w:hint="eastAsia" w:ascii="宋体" w:hAnsi="宋体" w:eastAsia="宋体" w:cs="宋体"/>
              </w:rPr>
            </w:pPr>
          </w:p>
          <w:p>
            <w:pPr>
              <w:pStyle w:val="10"/>
              <w:spacing w:line="256" w:lineRule="auto"/>
              <w:rPr>
                <w:rFonts w:hint="eastAsia" w:ascii="宋体" w:hAnsi="宋体" w:eastAsia="宋体" w:cs="宋体"/>
              </w:rPr>
            </w:pPr>
          </w:p>
          <w:p>
            <w:pPr>
              <w:pStyle w:val="10"/>
              <w:spacing w:line="256" w:lineRule="auto"/>
              <w:rPr>
                <w:rFonts w:hint="eastAsia" w:ascii="宋体" w:hAnsi="宋体" w:eastAsia="宋体" w:cs="宋体"/>
              </w:rPr>
            </w:pPr>
          </w:p>
          <w:p>
            <w:pPr>
              <w:pStyle w:val="10"/>
              <w:spacing w:line="256" w:lineRule="auto"/>
              <w:rPr>
                <w:rFonts w:hint="eastAsia" w:ascii="宋体" w:hAnsi="宋体" w:eastAsia="宋体" w:cs="宋体"/>
              </w:rPr>
            </w:pPr>
          </w:p>
          <w:p>
            <w:pPr>
              <w:spacing w:before="62" w:line="480" w:lineRule="exact"/>
              <w:ind w:left="115"/>
              <w:rPr>
                <w:rFonts w:hint="eastAsia" w:ascii="宋体" w:hAnsi="宋体" w:eastAsia="宋体" w:cs="宋体"/>
                <w:sz w:val="19"/>
                <w:szCs w:val="19"/>
              </w:rPr>
            </w:pPr>
            <w:r>
              <w:rPr>
                <w:rFonts w:hint="eastAsia" w:ascii="宋体" w:hAnsi="宋体" w:eastAsia="宋体" w:cs="宋体"/>
                <w:spacing w:val="6"/>
                <w:position w:val="22"/>
                <w:sz w:val="19"/>
                <w:szCs w:val="19"/>
              </w:rPr>
              <w:t>效益指标</w:t>
            </w:r>
          </w:p>
          <w:p>
            <w:pPr>
              <w:spacing w:line="227" w:lineRule="auto"/>
              <w:ind w:left="107"/>
              <w:rPr>
                <w:rFonts w:hint="eastAsia" w:ascii="宋体" w:hAnsi="宋体" w:eastAsia="宋体" w:cs="宋体"/>
                <w:sz w:val="19"/>
                <w:szCs w:val="19"/>
              </w:rPr>
            </w:pPr>
            <w:r>
              <w:rPr>
                <w:rFonts w:hint="eastAsia" w:ascii="宋体" w:hAnsi="宋体" w:eastAsia="宋体" w:cs="宋体"/>
                <w:spacing w:val="3"/>
                <w:sz w:val="19"/>
                <w:szCs w:val="19"/>
              </w:rPr>
              <w:t>（30</w:t>
            </w:r>
            <w:r>
              <w:rPr>
                <w:rFonts w:hint="eastAsia" w:ascii="宋体" w:hAnsi="宋体" w:eastAsia="宋体" w:cs="宋体"/>
                <w:spacing w:val="16"/>
                <w:w w:val="101"/>
                <w:sz w:val="19"/>
                <w:szCs w:val="19"/>
              </w:rPr>
              <w:t xml:space="preserve"> </w:t>
            </w:r>
            <w:r>
              <w:rPr>
                <w:rFonts w:hint="eastAsia" w:ascii="宋体" w:hAnsi="宋体" w:eastAsia="宋体" w:cs="宋体"/>
                <w:spacing w:val="3"/>
                <w:sz w:val="19"/>
                <w:szCs w:val="19"/>
              </w:rPr>
              <w:t>分）</w:t>
            </w:r>
          </w:p>
        </w:tc>
        <w:tc>
          <w:tcPr>
            <w:tcW w:w="1034" w:type="dxa"/>
            <w:tcBorders>
              <w:top w:val="single" w:color="auto" w:sz="4" w:space="0"/>
              <w:left w:val="single" w:color="auto" w:sz="4" w:space="0"/>
              <w:bottom w:val="single" w:color="auto" w:sz="4" w:space="0"/>
            </w:tcBorders>
            <w:noWrap w:val="0"/>
            <w:vAlign w:val="top"/>
          </w:tcPr>
          <w:p>
            <w:pPr>
              <w:spacing w:before="154" w:line="233" w:lineRule="auto"/>
              <w:ind w:left="226"/>
              <w:rPr>
                <w:rFonts w:hint="eastAsia" w:ascii="宋体" w:hAnsi="宋体" w:eastAsia="宋体" w:cs="宋体"/>
                <w:sz w:val="19"/>
                <w:szCs w:val="19"/>
              </w:rPr>
            </w:pPr>
            <w:r>
              <w:rPr>
                <w:rFonts w:hint="eastAsia" w:ascii="宋体" w:hAnsi="宋体" w:eastAsia="宋体" w:cs="宋体"/>
                <w:spacing w:val="5"/>
                <w:sz w:val="19"/>
                <w:szCs w:val="19"/>
              </w:rPr>
              <w:t>经济效</w:t>
            </w:r>
          </w:p>
          <w:p>
            <w:pPr>
              <w:spacing w:line="225" w:lineRule="auto"/>
              <w:ind w:left="232"/>
              <w:rPr>
                <w:rFonts w:hint="eastAsia" w:ascii="宋体" w:hAnsi="宋体" w:eastAsia="宋体" w:cs="宋体"/>
                <w:sz w:val="19"/>
                <w:szCs w:val="19"/>
              </w:rPr>
            </w:pPr>
            <w:r>
              <w:rPr>
                <w:rFonts w:hint="eastAsia" w:ascii="宋体" w:hAnsi="宋体" w:eastAsia="宋体" w:cs="宋体"/>
                <w:spacing w:val="3"/>
                <w:sz w:val="19"/>
                <w:szCs w:val="19"/>
              </w:rPr>
              <w:t>益指标</w:t>
            </w:r>
          </w:p>
        </w:tc>
        <w:tc>
          <w:tcPr>
            <w:tcW w:w="1269" w:type="dxa"/>
            <w:noWrap w:val="0"/>
            <w:vAlign w:val="top"/>
          </w:tcPr>
          <w:p>
            <w:pPr>
              <w:pStyle w:val="10"/>
              <w:spacing w:line="235" w:lineRule="exact"/>
              <w:rPr>
                <w:rFonts w:hint="eastAsia" w:ascii="宋体" w:hAnsi="宋体" w:eastAsia="宋体" w:cs="宋体"/>
                <w:sz w:val="20"/>
              </w:rPr>
            </w:pPr>
            <w:r>
              <w:rPr>
                <w:rFonts w:hint="eastAsia" w:ascii="宋体" w:hAnsi="宋体" w:eastAsia="宋体" w:cs="宋体"/>
                <w:sz w:val="20"/>
                <w:lang w:val="en-US" w:eastAsia="zh-CN"/>
              </w:rPr>
              <w:t>年度收费任务</w:t>
            </w:r>
          </w:p>
        </w:tc>
        <w:tc>
          <w:tcPr>
            <w:tcW w:w="1310" w:type="dxa"/>
            <w:noWrap w:val="0"/>
            <w:vAlign w:val="top"/>
          </w:tcPr>
          <w:p>
            <w:pPr>
              <w:pStyle w:val="10"/>
              <w:spacing w:line="235" w:lineRule="exact"/>
              <w:rPr>
                <w:rFonts w:hint="default" w:ascii="宋体" w:hAnsi="宋体" w:eastAsia="宋体" w:cs="宋体"/>
                <w:sz w:val="20"/>
                <w:lang w:val="en-US" w:eastAsia="zh-CN"/>
              </w:rPr>
            </w:pPr>
            <w:r>
              <w:rPr>
                <w:rFonts w:hint="eastAsia" w:ascii="宋体" w:hAnsi="宋体" w:eastAsia="宋体" w:cs="宋体"/>
                <w:sz w:val="20"/>
                <w:lang w:val="en-US" w:eastAsia="zh-CN"/>
              </w:rPr>
              <w:t>150万元</w:t>
            </w:r>
          </w:p>
        </w:tc>
        <w:tc>
          <w:tcPr>
            <w:tcW w:w="1268" w:type="dxa"/>
            <w:noWrap w:val="0"/>
            <w:vAlign w:val="top"/>
          </w:tcPr>
          <w:p>
            <w:pPr>
              <w:pStyle w:val="10"/>
              <w:spacing w:line="235" w:lineRule="exact"/>
              <w:rPr>
                <w:rFonts w:hint="default" w:ascii="宋体" w:hAnsi="宋体" w:eastAsia="宋体" w:cs="宋体"/>
                <w:sz w:val="20"/>
                <w:lang w:val="en-US" w:eastAsia="zh-CN"/>
              </w:rPr>
            </w:pPr>
            <w:r>
              <w:rPr>
                <w:rFonts w:hint="eastAsia" w:ascii="宋体" w:hAnsi="宋体" w:eastAsia="宋体" w:cs="宋体"/>
                <w:sz w:val="20"/>
                <w:lang w:val="en-US" w:eastAsia="zh-CN"/>
              </w:rPr>
              <w:t>190万元</w:t>
            </w:r>
          </w:p>
        </w:tc>
        <w:tc>
          <w:tcPr>
            <w:tcW w:w="716" w:type="dxa"/>
            <w:noWrap w:val="0"/>
            <w:vAlign w:val="top"/>
          </w:tcPr>
          <w:p>
            <w:pPr>
              <w:pStyle w:val="10"/>
              <w:spacing w:line="235" w:lineRule="exact"/>
              <w:rPr>
                <w:rFonts w:hint="eastAsia" w:ascii="宋体" w:hAnsi="宋体" w:eastAsia="宋体" w:cs="宋体"/>
                <w:sz w:val="20"/>
                <w:lang w:val="en-US" w:eastAsia="zh-CN"/>
              </w:rPr>
            </w:pPr>
            <w:r>
              <w:rPr>
                <w:rFonts w:hint="eastAsia" w:ascii="宋体" w:hAnsi="宋体" w:eastAsia="宋体" w:cs="宋体"/>
                <w:sz w:val="20"/>
                <w:lang w:val="en-US" w:eastAsia="zh-CN"/>
              </w:rPr>
              <w:t>3</w:t>
            </w:r>
          </w:p>
        </w:tc>
        <w:tc>
          <w:tcPr>
            <w:tcW w:w="873" w:type="dxa"/>
            <w:noWrap w:val="0"/>
            <w:vAlign w:val="top"/>
          </w:tcPr>
          <w:p>
            <w:pPr>
              <w:pStyle w:val="10"/>
              <w:spacing w:line="235" w:lineRule="exact"/>
              <w:rPr>
                <w:rFonts w:hint="eastAsia" w:ascii="宋体" w:hAnsi="宋体" w:eastAsia="宋体" w:cs="宋体"/>
                <w:sz w:val="20"/>
                <w:lang w:val="en-US" w:eastAsia="zh-CN"/>
              </w:rPr>
            </w:pPr>
            <w:r>
              <w:rPr>
                <w:rFonts w:hint="eastAsia" w:ascii="宋体" w:hAnsi="宋体" w:eastAsia="宋体" w:cs="宋体"/>
                <w:sz w:val="20"/>
                <w:lang w:val="en-US" w:eastAsia="zh-CN"/>
              </w:rPr>
              <w:t>3</w:t>
            </w:r>
          </w:p>
        </w:tc>
        <w:tc>
          <w:tcPr>
            <w:tcW w:w="1450" w:type="dxa"/>
            <w:noWrap w:val="0"/>
            <w:vAlign w:val="top"/>
          </w:tcPr>
          <w:p>
            <w:pPr>
              <w:pStyle w:val="10"/>
              <w:spacing w:line="235" w:lineRule="exact"/>
              <w:rPr>
                <w:rFonts w:hint="eastAsia" w:ascii="宋体" w:hAnsi="宋体" w:eastAsia="宋体" w:cs="宋体"/>
                <w:sz w:val="20"/>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45" w:hRule="atLeast"/>
        </w:trPr>
        <w:tc>
          <w:tcPr>
            <w:tcW w:w="1084" w:type="dxa"/>
            <w:vMerge w:val="continue"/>
            <w:tcBorders>
              <w:top w:val="nil"/>
              <w:left w:val="single" w:color="auto" w:sz="4" w:space="0"/>
              <w:bottom w:val="nil"/>
              <w:right w:val="single" w:color="auto" w:sz="4" w:space="0"/>
            </w:tcBorders>
            <w:noWrap w:val="0"/>
            <w:textDirection w:val="tbRlV"/>
            <w:vAlign w:val="top"/>
          </w:tcPr>
          <w:p>
            <w:pPr>
              <w:pStyle w:val="10"/>
              <w:rPr>
                <w:rFonts w:hint="eastAsia" w:ascii="宋体" w:hAnsi="宋体" w:eastAsia="宋体" w:cs="宋体"/>
              </w:rPr>
            </w:pPr>
          </w:p>
        </w:tc>
        <w:tc>
          <w:tcPr>
            <w:tcW w:w="1079" w:type="dxa"/>
            <w:vMerge w:val="continue"/>
            <w:tcBorders>
              <w:top w:val="single" w:color="auto" w:sz="4" w:space="0"/>
              <w:left w:val="single" w:color="auto" w:sz="4" w:space="0"/>
              <w:bottom w:val="single" w:color="auto" w:sz="4" w:space="0"/>
              <w:right w:val="single" w:color="auto" w:sz="4" w:space="0"/>
            </w:tcBorders>
            <w:noWrap w:val="0"/>
            <w:vAlign w:val="top"/>
          </w:tcPr>
          <w:p>
            <w:pPr>
              <w:pStyle w:val="10"/>
              <w:rPr>
                <w:rFonts w:hint="eastAsia" w:ascii="宋体" w:hAnsi="宋体" w:eastAsia="宋体" w:cs="宋体"/>
              </w:rPr>
            </w:pPr>
          </w:p>
        </w:tc>
        <w:tc>
          <w:tcPr>
            <w:tcW w:w="1034" w:type="dxa"/>
            <w:vMerge w:val="restart"/>
            <w:tcBorders>
              <w:top w:val="single" w:color="auto" w:sz="4" w:space="0"/>
              <w:left w:val="single" w:color="auto" w:sz="4" w:space="0"/>
              <w:bottom w:val="single" w:color="auto" w:sz="4" w:space="0"/>
            </w:tcBorders>
            <w:noWrap w:val="0"/>
            <w:vAlign w:val="top"/>
          </w:tcPr>
          <w:p>
            <w:pPr>
              <w:spacing w:before="153" w:line="233" w:lineRule="auto"/>
              <w:ind w:left="225"/>
              <w:rPr>
                <w:rFonts w:hint="eastAsia" w:ascii="宋体" w:hAnsi="宋体" w:eastAsia="宋体" w:cs="宋体"/>
                <w:sz w:val="19"/>
                <w:szCs w:val="19"/>
              </w:rPr>
            </w:pPr>
            <w:r>
              <w:rPr>
                <w:rFonts w:hint="eastAsia" w:ascii="宋体" w:hAnsi="宋体" w:eastAsia="宋体" w:cs="宋体"/>
                <w:spacing w:val="6"/>
                <w:sz w:val="19"/>
                <w:szCs w:val="19"/>
              </w:rPr>
              <w:t>社会效</w:t>
            </w:r>
          </w:p>
          <w:p>
            <w:pPr>
              <w:spacing w:line="225" w:lineRule="auto"/>
              <w:ind w:left="232"/>
              <w:rPr>
                <w:rFonts w:hint="eastAsia" w:ascii="宋体" w:hAnsi="宋体" w:eastAsia="宋体" w:cs="宋体"/>
                <w:sz w:val="19"/>
                <w:szCs w:val="19"/>
              </w:rPr>
            </w:pPr>
            <w:r>
              <w:rPr>
                <w:rFonts w:hint="eastAsia" w:ascii="宋体" w:hAnsi="宋体" w:eastAsia="宋体" w:cs="宋体"/>
                <w:spacing w:val="3"/>
                <w:sz w:val="19"/>
                <w:szCs w:val="19"/>
              </w:rPr>
              <w:t>益指标</w:t>
            </w:r>
          </w:p>
        </w:tc>
        <w:tc>
          <w:tcPr>
            <w:tcW w:w="1269" w:type="dxa"/>
            <w:noWrap w:val="0"/>
            <w:vAlign w:val="top"/>
          </w:tcPr>
          <w:p>
            <w:pPr>
              <w:pStyle w:val="10"/>
              <w:spacing w:line="235" w:lineRule="exact"/>
              <w:rPr>
                <w:rFonts w:hint="eastAsia" w:ascii="宋体" w:hAnsi="宋体" w:eastAsia="宋体" w:cs="宋体"/>
                <w:sz w:val="20"/>
                <w:lang w:val="en-US" w:eastAsia="zh-CN"/>
              </w:rPr>
            </w:pPr>
            <w:r>
              <w:rPr>
                <w:rFonts w:hint="eastAsia" w:ascii="宋体" w:hAnsi="宋体" w:eastAsia="宋体" w:cs="宋体"/>
                <w:sz w:val="20"/>
                <w:lang w:val="en-US" w:eastAsia="zh-CN"/>
              </w:rPr>
              <w:t>联港南路垃圾站、公厕建设工程</w:t>
            </w:r>
          </w:p>
        </w:tc>
        <w:tc>
          <w:tcPr>
            <w:tcW w:w="1310" w:type="dxa"/>
            <w:noWrap w:val="0"/>
            <w:vAlign w:val="top"/>
          </w:tcPr>
          <w:p>
            <w:pPr>
              <w:pStyle w:val="10"/>
              <w:spacing w:line="235" w:lineRule="exact"/>
              <w:rPr>
                <w:rFonts w:hint="eastAsia" w:ascii="宋体" w:hAnsi="宋体" w:eastAsia="宋体" w:cs="宋体"/>
                <w:sz w:val="20"/>
                <w:lang w:val="en-US" w:eastAsia="zh-CN"/>
              </w:rPr>
            </w:pPr>
            <w:r>
              <w:rPr>
                <w:rFonts w:hint="eastAsia" w:ascii="宋体" w:hAnsi="宋体" w:eastAsia="宋体" w:cs="宋体"/>
                <w:sz w:val="20"/>
                <w:lang w:val="en-US" w:eastAsia="zh-CN"/>
              </w:rPr>
              <w:t>已完成</w:t>
            </w:r>
          </w:p>
        </w:tc>
        <w:tc>
          <w:tcPr>
            <w:tcW w:w="1268" w:type="dxa"/>
            <w:noWrap w:val="0"/>
            <w:vAlign w:val="top"/>
          </w:tcPr>
          <w:p>
            <w:pPr>
              <w:pStyle w:val="10"/>
              <w:spacing w:line="235" w:lineRule="exact"/>
              <w:rPr>
                <w:rFonts w:hint="eastAsia" w:ascii="宋体" w:hAnsi="宋体" w:eastAsia="宋体" w:cs="宋体"/>
                <w:sz w:val="20"/>
                <w:lang w:val="en-US" w:eastAsia="zh-CN"/>
              </w:rPr>
            </w:pPr>
            <w:r>
              <w:rPr>
                <w:rFonts w:hint="eastAsia" w:ascii="宋体" w:hAnsi="宋体" w:eastAsia="宋体" w:cs="宋体"/>
                <w:sz w:val="20"/>
                <w:lang w:val="en-US" w:eastAsia="zh-CN"/>
              </w:rPr>
              <w:t>11月已交由我所投入使用，解决了联港南路4公里范围内居民点、汽车城等区域的生活垃圾及时中转处置问题，对提高生活垃圾及时收运率、降低运行成本、改善城市环境、提高文明城市质量发挥了积极作用，也解决了此区域公厕空缺问题</w:t>
            </w:r>
          </w:p>
        </w:tc>
        <w:tc>
          <w:tcPr>
            <w:tcW w:w="716" w:type="dxa"/>
            <w:noWrap w:val="0"/>
            <w:vAlign w:val="top"/>
          </w:tcPr>
          <w:p>
            <w:pPr>
              <w:pStyle w:val="10"/>
              <w:spacing w:line="235" w:lineRule="exact"/>
              <w:rPr>
                <w:rFonts w:hint="default" w:ascii="宋体" w:hAnsi="宋体" w:eastAsia="宋体" w:cs="宋体"/>
                <w:sz w:val="20"/>
                <w:lang w:val="en-US" w:eastAsia="zh-CN"/>
              </w:rPr>
            </w:pPr>
            <w:r>
              <w:rPr>
                <w:rFonts w:hint="eastAsia" w:ascii="宋体" w:hAnsi="宋体" w:eastAsia="宋体" w:cs="宋体"/>
                <w:sz w:val="20"/>
                <w:lang w:val="en-US" w:eastAsia="zh-CN"/>
              </w:rPr>
              <w:t>3</w:t>
            </w:r>
          </w:p>
        </w:tc>
        <w:tc>
          <w:tcPr>
            <w:tcW w:w="873" w:type="dxa"/>
            <w:noWrap w:val="0"/>
            <w:vAlign w:val="top"/>
          </w:tcPr>
          <w:p>
            <w:pPr>
              <w:pStyle w:val="10"/>
              <w:spacing w:line="235" w:lineRule="exact"/>
              <w:rPr>
                <w:rFonts w:hint="eastAsia" w:ascii="宋体" w:hAnsi="宋体" w:eastAsia="宋体" w:cs="宋体"/>
                <w:sz w:val="20"/>
                <w:lang w:val="en-US" w:eastAsia="zh-CN"/>
              </w:rPr>
            </w:pPr>
            <w:r>
              <w:rPr>
                <w:rFonts w:hint="eastAsia" w:ascii="宋体" w:hAnsi="宋体" w:eastAsia="宋体" w:cs="宋体"/>
                <w:sz w:val="20"/>
                <w:lang w:val="en-US" w:eastAsia="zh-CN"/>
              </w:rPr>
              <w:t>3</w:t>
            </w:r>
          </w:p>
        </w:tc>
        <w:tc>
          <w:tcPr>
            <w:tcW w:w="1450" w:type="dxa"/>
            <w:noWrap w:val="0"/>
            <w:vAlign w:val="top"/>
          </w:tcPr>
          <w:p>
            <w:pPr>
              <w:pStyle w:val="10"/>
              <w:spacing w:line="235" w:lineRule="exact"/>
              <w:rPr>
                <w:rFonts w:hint="eastAsia" w:ascii="宋体" w:hAnsi="宋体" w:eastAsia="宋体" w:cs="宋体"/>
                <w:sz w:val="20"/>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45" w:hRule="atLeast"/>
        </w:trPr>
        <w:tc>
          <w:tcPr>
            <w:tcW w:w="1084" w:type="dxa"/>
            <w:vMerge w:val="continue"/>
            <w:tcBorders>
              <w:top w:val="nil"/>
              <w:left w:val="single" w:color="auto" w:sz="4" w:space="0"/>
              <w:bottom w:val="nil"/>
              <w:right w:val="single" w:color="auto" w:sz="4" w:space="0"/>
            </w:tcBorders>
            <w:noWrap w:val="0"/>
            <w:textDirection w:val="tbRlV"/>
            <w:vAlign w:val="top"/>
          </w:tcPr>
          <w:p>
            <w:pPr>
              <w:pStyle w:val="10"/>
              <w:rPr>
                <w:rFonts w:hint="eastAsia" w:ascii="宋体" w:hAnsi="宋体" w:eastAsia="宋体" w:cs="宋体"/>
              </w:rPr>
            </w:pPr>
          </w:p>
        </w:tc>
        <w:tc>
          <w:tcPr>
            <w:tcW w:w="1079" w:type="dxa"/>
            <w:vMerge w:val="continue"/>
            <w:tcBorders>
              <w:top w:val="single" w:color="auto" w:sz="4" w:space="0"/>
              <w:left w:val="single" w:color="auto" w:sz="4" w:space="0"/>
              <w:bottom w:val="single" w:color="auto" w:sz="4" w:space="0"/>
              <w:right w:val="single" w:color="auto" w:sz="4" w:space="0"/>
            </w:tcBorders>
            <w:noWrap w:val="0"/>
            <w:vAlign w:val="top"/>
          </w:tcPr>
          <w:p>
            <w:pPr>
              <w:pStyle w:val="10"/>
              <w:rPr>
                <w:rFonts w:hint="eastAsia" w:ascii="宋体" w:hAnsi="宋体" w:eastAsia="宋体" w:cs="宋体"/>
              </w:rPr>
            </w:pPr>
          </w:p>
        </w:tc>
        <w:tc>
          <w:tcPr>
            <w:tcW w:w="1034" w:type="dxa"/>
            <w:vMerge w:val="continue"/>
            <w:tcBorders>
              <w:top w:val="single" w:color="auto" w:sz="4" w:space="0"/>
              <w:left w:val="single" w:color="auto" w:sz="4" w:space="0"/>
              <w:bottom w:val="single" w:color="auto" w:sz="4" w:space="0"/>
            </w:tcBorders>
            <w:noWrap w:val="0"/>
            <w:vAlign w:val="top"/>
          </w:tcPr>
          <w:p>
            <w:pPr>
              <w:pStyle w:val="10"/>
              <w:rPr>
                <w:rFonts w:hint="eastAsia" w:ascii="宋体" w:hAnsi="宋体" w:eastAsia="宋体" w:cs="宋体"/>
              </w:rPr>
            </w:pPr>
          </w:p>
        </w:tc>
        <w:tc>
          <w:tcPr>
            <w:tcW w:w="1269" w:type="dxa"/>
            <w:noWrap w:val="0"/>
            <w:vAlign w:val="top"/>
          </w:tcPr>
          <w:p>
            <w:pPr>
              <w:pStyle w:val="10"/>
              <w:spacing w:line="235" w:lineRule="exact"/>
              <w:rPr>
                <w:rFonts w:hint="eastAsia" w:ascii="宋体" w:hAnsi="宋体" w:eastAsia="宋体" w:cs="宋体"/>
                <w:sz w:val="20"/>
                <w:lang w:val="en-US" w:eastAsia="zh-CN"/>
              </w:rPr>
            </w:pPr>
            <w:r>
              <w:rPr>
                <w:rFonts w:hint="eastAsia" w:ascii="宋体" w:hAnsi="宋体" w:eastAsia="宋体" w:cs="宋体"/>
                <w:sz w:val="20"/>
                <w:lang w:val="en-US" w:eastAsia="zh-CN"/>
              </w:rPr>
              <w:t>定时定点收集的生活垃圾，提高垃圾源头收运效能</w:t>
            </w:r>
          </w:p>
        </w:tc>
        <w:tc>
          <w:tcPr>
            <w:tcW w:w="1310" w:type="dxa"/>
            <w:noWrap w:val="0"/>
            <w:vAlign w:val="top"/>
          </w:tcPr>
          <w:p>
            <w:pPr>
              <w:pStyle w:val="10"/>
              <w:spacing w:line="235" w:lineRule="exact"/>
              <w:rPr>
                <w:rFonts w:hint="default" w:ascii="宋体" w:hAnsi="宋体" w:eastAsia="宋体" w:cs="宋体"/>
                <w:sz w:val="20"/>
                <w:lang w:val="en-US" w:eastAsia="zh-CN"/>
              </w:rPr>
            </w:pPr>
            <w:r>
              <w:rPr>
                <w:rFonts w:hint="eastAsia" w:ascii="宋体" w:hAnsi="宋体" w:eastAsia="宋体" w:cs="宋体"/>
                <w:sz w:val="20"/>
                <w:lang w:val="en-US" w:eastAsia="zh-CN"/>
              </w:rPr>
              <w:t>显著提高</w:t>
            </w:r>
          </w:p>
        </w:tc>
        <w:tc>
          <w:tcPr>
            <w:tcW w:w="1268" w:type="dxa"/>
            <w:noWrap w:val="0"/>
            <w:vAlign w:val="top"/>
          </w:tcPr>
          <w:p>
            <w:pPr>
              <w:pStyle w:val="10"/>
              <w:spacing w:line="235" w:lineRule="exact"/>
              <w:rPr>
                <w:rFonts w:hint="eastAsia" w:ascii="宋体" w:hAnsi="宋体" w:eastAsia="宋体" w:cs="宋体"/>
                <w:sz w:val="20"/>
                <w:lang w:val="en-US" w:eastAsia="zh-CN"/>
              </w:rPr>
            </w:pPr>
            <w:r>
              <w:rPr>
                <w:rFonts w:hint="eastAsia" w:ascii="宋体" w:hAnsi="宋体" w:eastAsia="宋体" w:cs="宋体"/>
                <w:sz w:val="20"/>
                <w:lang w:val="en-US" w:eastAsia="zh-CN"/>
              </w:rPr>
              <w:t>显著提高</w:t>
            </w:r>
          </w:p>
        </w:tc>
        <w:tc>
          <w:tcPr>
            <w:tcW w:w="716" w:type="dxa"/>
            <w:noWrap w:val="0"/>
            <w:vAlign w:val="top"/>
          </w:tcPr>
          <w:p>
            <w:pPr>
              <w:pStyle w:val="10"/>
              <w:spacing w:line="235" w:lineRule="exact"/>
              <w:rPr>
                <w:rFonts w:hint="default" w:ascii="宋体" w:hAnsi="宋体" w:eastAsia="宋体" w:cs="宋体"/>
                <w:sz w:val="20"/>
                <w:lang w:val="en-US" w:eastAsia="zh-CN"/>
              </w:rPr>
            </w:pPr>
            <w:r>
              <w:rPr>
                <w:rFonts w:hint="eastAsia" w:ascii="宋体" w:hAnsi="宋体" w:eastAsia="宋体" w:cs="宋体"/>
                <w:sz w:val="20"/>
                <w:lang w:val="en-US" w:eastAsia="zh-CN"/>
              </w:rPr>
              <w:t>3</w:t>
            </w:r>
          </w:p>
        </w:tc>
        <w:tc>
          <w:tcPr>
            <w:tcW w:w="873" w:type="dxa"/>
            <w:noWrap w:val="0"/>
            <w:vAlign w:val="top"/>
          </w:tcPr>
          <w:p>
            <w:pPr>
              <w:pStyle w:val="10"/>
              <w:spacing w:line="235" w:lineRule="exact"/>
              <w:rPr>
                <w:rFonts w:hint="default" w:ascii="宋体" w:hAnsi="宋体" w:eastAsia="宋体" w:cs="宋体"/>
                <w:sz w:val="20"/>
                <w:lang w:val="en-US" w:eastAsia="zh-CN"/>
              </w:rPr>
            </w:pPr>
            <w:r>
              <w:rPr>
                <w:rFonts w:hint="eastAsia" w:ascii="宋体" w:hAnsi="宋体" w:eastAsia="宋体" w:cs="宋体"/>
                <w:sz w:val="20"/>
                <w:lang w:val="en-US" w:eastAsia="zh-CN"/>
              </w:rPr>
              <w:t>3</w:t>
            </w:r>
          </w:p>
        </w:tc>
        <w:tc>
          <w:tcPr>
            <w:tcW w:w="1450" w:type="dxa"/>
            <w:noWrap w:val="0"/>
            <w:vAlign w:val="top"/>
          </w:tcPr>
          <w:p>
            <w:pPr>
              <w:pStyle w:val="10"/>
              <w:spacing w:line="235" w:lineRule="exact"/>
              <w:rPr>
                <w:rFonts w:hint="eastAsia" w:ascii="宋体" w:hAnsi="宋体" w:eastAsia="宋体" w:cs="宋体"/>
                <w:sz w:val="20"/>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45" w:hRule="atLeast"/>
        </w:trPr>
        <w:tc>
          <w:tcPr>
            <w:tcW w:w="1084" w:type="dxa"/>
            <w:vMerge w:val="continue"/>
            <w:tcBorders>
              <w:top w:val="nil"/>
              <w:left w:val="single" w:color="auto" w:sz="4" w:space="0"/>
              <w:bottom w:val="nil"/>
              <w:right w:val="single" w:color="auto" w:sz="4" w:space="0"/>
            </w:tcBorders>
            <w:noWrap w:val="0"/>
            <w:textDirection w:val="tbRlV"/>
            <w:vAlign w:val="top"/>
          </w:tcPr>
          <w:p>
            <w:pPr>
              <w:pStyle w:val="10"/>
              <w:rPr>
                <w:rFonts w:hint="eastAsia" w:ascii="宋体" w:hAnsi="宋体" w:eastAsia="宋体" w:cs="宋体"/>
              </w:rPr>
            </w:pPr>
          </w:p>
        </w:tc>
        <w:tc>
          <w:tcPr>
            <w:tcW w:w="1079" w:type="dxa"/>
            <w:vMerge w:val="continue"/>
            <w:tcBorders>
              <w:top w:val="single" w:color="auto" w:sz="4" w:space="0"/>
              <w:left w:val="single" w:color="auto" w:sz="4" w:space="0"/>
              <w:bottom w:val="single" w:color="auto" w:sz="4" w:space="0"/>
              <w:right w:val="single" w:color="auto" w:sz="4" w:space="0"/>
            </w:tcBorders>
            <w:noWrap w:val="0"/>
            <w:vAlign w:val="top"/>
          </w:tcPr>
          <w:p>
            <w:pPr>
              <w:pStyle w:val="10"/>
              <w:rPr>
                <w:rFonts w:hint="eastAsia" w:ascii="宋体" w:hAnsi="宋体" w:eastAsia="宋体" w:cs="宋体"/>
              </w:rPr>
            </w:pPr>
          </w:p>
        </w:tc>
        <w:tc>
          <w:tcPr>
            <w:tcW w:w="1034" w:type="dxa"/>
            <w:vMerge w:val="continue"/>
            <w:tcBorders>
              <w:top w:val="single" w:color="auto" w:sz="4" w:space="0"/>
              <w:left w:val="single" w:color="auto" w:sz="4" w:space="0"/>
              <w:bottom w:val="single" w:color="auto" w:sz="4" w:space="0"/>
            </w:tcBorders>
            <w:noWrap w:val="0"/>
            <w:vAlign w:val="top"/>
          </w:tcPr>
          <w:p>
            <w:pPr>
              <w:pStyle w:val="10"/>
              <w:rPr>
                <w:rFonts w:hint="eastAsia" w:ascii="宋体" w:hAnsi="宋体" w:eastAsia="宋体" w:cs="宋体"/>
              </w:rPr>
            </w:pPr>
          </w:p>
        </w:tc>
        <w:tc>
          <w:tcPr>
            <w:tcW w:w="1269" w:type="dxa"/>
            <w:noWrap w:val="0"/>
            <w:vAlign w:val="top"/>
          </w:tcPr>
          <w:p>
            <w:pPr>
              <w:pStyle w:val="10"/>
              <w:spacing w:line="235" w:lineRule="exact"/>
              <w:rPr>
                <w:rFonts w:hint="eastAsia" w:ascii="宋体" w:hAnsi="宋体" w:eastAsia="宋体" w:cs="宋体"/>
                <w:sz w:val="20"/>
              </w:rPr>
            </w:pPr>
            <w:r>
              <w:rPr>
                <w:rFonts w:hint="eastAsia" w:ascii="宋体" w:hAnsi="宋体" w:eastAsia="宋体" w:cs="宋体"/>
                <w:sz w:val="20"/>
                <w:lang w:val="en-US" w:eastAsia="zh-CN"/>
              </w:rPr>
              <w:t>保障设备设施完好功能正常</w:t>
            </w:r>
          </w:p>
        </w:tc>
        <w:tc>
          <w:tcPr>
            <w:tcW w:w="1310" w:type="dxa"/>
            <w:noWrap w:val="0"/>
            <w:vAlign w:val="top"/>
          </w:tcPr>
          <w:p>
            <w:pPr>
              <w:pStyle w:val="10"/>
              <w:spacing w:line="235" w:lineRule="exact"/>
              <w:rPr>
                <w:rFonts w:hint="default" w:ascii="宋体" w:hAnsi="宋体" w:eastAsia="宋体" w:cs="宋体"/>
                <w:sz w:val="20"/>
                <w:lang w:val="en-US" w:eastAsia="zh-CN"/>
              </w:rPr>
            </w:pPr>
            <w:r>
              <w:rPr>
                <w:rFonts w:hint="eastAsia" w:ascii="宋体" w:hAnsi="宋体" w:eastAsia="宋体" w:cs="宋体"/>
                <w:sz w:val="20"/>
                <w:lang w:val="en-US" w:eastAsia="zh-CN"/>
              </w:rPr>
              <w:t>全力保障</w:t>
            </w:r>
          </w:p>
        </w:tc>
        <w:tc>
          <w:tcPr>
            <w:tcW w:w="1268" w:type="dxa"/>
            <w:noWrap w:val="0"/>
            <w:vAlign w:val="top"/>
          </w:tcPr>
          <w:p>
            <w:pPr>
              <w:pStyle w:val="10"/>
              <w:spacing w:line="235" w:lineRule="exact"/>
              <w:rPr>
                <w:rFonts w:hint="default" w:ascii="宋体" w:hAnsi="宋体" w:eastAsia="宋体" w:cs="宋体"/>
                <w:sz w:val="20"/>
                <w:lang w:val="en-US"/>
              </w:rPr>
            </w:pPr>
            <w:r>
              <w:rPr>
                <w:rFonts w:hint="eastAsia" w:ascii="宋体" w:hAnsi="宋体" w:eastAsia="宋体" w:cs="宋体"/>
                <w:sz w:val="20"/>
                <w:lang w:val="en-US" w:eastAsia="zh-CN"/>
              </w:rPr>
              <w:t>设备设施定期维护保养，故障及时维修，确保运行正常，提高质量</w:t>
            </w:r>
          </w:p>
        </w:tc>
        <w:tc>
          <w:tcPr>
            <w:tcW w:w="716" w:type="dxa"/>
            <w:noWrap w:val="0"/>
            <w:vAlign w:val="top"/>
          </w:tcPr>
          <w:p>
            <w:pPr>
              <w:pStyle w:val="10"/>
              <w:spacing w:line="235" w:lineRule="exact"/>
              <w:rPr>
                <w:rFonts w:hint="eastAsia" w:ascii="宋体" w:hAnsi="宋体" w:eastAsia="宋体" w:cs="宋体"/>
                <w:sz w:val="20"/>
                <w:lang w:val="en-US" w:eastAsia="zh-CN"/>
              </w:rPr>
            </w:pPr>
            <w:r>
              <w:rPr>
                <w:rFonts w:hint="eastAsia" w:ascii="宋体" w:hAnsi="宋体" w:eastAsia="宋体" w:cs="宋体"/>
                <w:sz w:val="20"/>
                <w:lang w:val="en-US" w:eastAsia="zh-CN"/>
              </w:rPr>
              <w:t>3</w:t>
            </w:r>
          </w:p>
        </w:tc>
        <w:tc>
          <w:tcPr>
            <w:tcW w:w="873" w:type="dxa"/>
            <w:noWrap w:val="0"/>
            <w:vAlign w:val="top"/>
          </w:tcPr>
          <w:p>
            <w:pPr>
              <w:pStyle w:val="10"/>
              <w:spacing w:line="235" w:lineRule="exact"/>
              <w:rPr>
                <w:rFonts w:hint="eastAsia" w:ascii="宋体" w:hAnsi="宋体" w:eastAsia="宋体" w:cs="宋体"/>
                <w:sz w:val="20"/>
                <w:lang w:val="en-US" w:eastAsia="zh-CN"/>
              </w:rPr>
            </w:pPr>
            <w:r>
              <w:rPr>
                <w:rFonts w:hint="eastAsia" w:ascii="宋体" w:hAnsi="宋体" w:eastAsia="宋体" w:cs="宋体"/>
                <w:sz w:val="20"/>
                <w:lang w:val="en-US" w:eastAsia="zh-CN"/>
              </w:rPr>
              <w:t>3</w:t>
            </w:r>
          </w:p>
        </w:tc>
        <w:tc>
          <w:tcPr>
            <w:tcW w:w="1450" w:type="dxa"/>
            <w:noWrap w:val="0"/>
            <w:vAlign w:val="top"/>
          </w:tcPr>
          <w:p>
            <w:pPr>
              <w:pStyle w:val="10"/>
              <w:spacing w:line="235" w:lineRule="exact"/>
              <w:rPr>
                <w:rFonts w:hint="eastAsia" w:ascii="宋体" w:hAnsi="宋体" w:eastAsia="宋体" w:cs="宋体"/>
                <w:sz w:val="20"/>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45" w:hRule="atLeast"/>
        </w:trPr>
        <w:tc>
          <w:tcPr>
            <w:tcW w:w="1084" w:type="dxa"/>
            <w:vMerge w:val="continue"/>
            <w:tcBorders>
              <w:top w:val="nil"/>
              <w:left w:val="single" w:color="auto" w:sz="4" w:space="0"/>
              <w:bottom w:val="nil"/>
              <w:right w:val="single" w:color="auto" w:sz="4" w:space="0"/>
            </w:tcBorders>
            <w:noWrap w:val="0"/>
            <w:textDirection w:val="tbRlV"/>
            <w:vAlign w:val="top"/>
          </w:tcPr>
          <w:p>
            <w:pPr>
              <w:pStyle w:val="10"/>
              <w:rPr>
                <w:rFonts w:hint="eastAsia" w:ascii="宋体" w:hAnsi="宋体" w:eastAsia="宋体" w:cs="宋体"/>
              </w:rPr>
            </w:pPr>
          </w:p>
        </w:tc>
        <w:tc>
          <w:tcPr>
            <w:tcW w:w="1079" w:type="dxa"/>
            <w:vMerge w:val="continue"/>
            <w:tcBorders>
              <w:top w:val="single" w:color="auto" w:sz="4" w:space="0"/>
              <w:left w:val="single" w:color="auto" w:sz="4" w:space="0"/>
              <w:bottom w:val="single" w:color="auto" w:sz="4" w:space="0"/>
              <w:right w:val="single" w:color="auto" w:sz="4" w:space="0"/>
            </w:tcBorders>
            <w:noWrap w:val="0"/>
            <w:vAlign w:val="top"/>
          </w:tcPr>
          <w:p>
            <w:pPr>
              <w:pStyle w:val="10"/>
              <w:rPr>
                <w:rFonts w:hint="eastAsia" w:ascii="宋体" w:hAnsi="宋体" w:eastAsia="宋体" w:cs="宋体"/>
              </w:rPr>
            </w:pPr>
          </w:p>
        </w:tc>
        <w:tc>
          <w:tcPr>
            <w:tcW w:w="1034" w:type="dxa"/>
            <w:vMerge w:val="restart"/>
            <w:tcBorders>
              <w:top w:val="single" w:color="auto" w:sz="4" w:space="0"/>
              <w:left w:val="single" w:color="auto" w:sz="4" w:space="0"/>
            </w:tcBorders>
            <w:noWrap w:val="0"/>
            <w:vAlign w:val="top"/>
          </w:tcPr>
          <w:p>
            <w:pPr>
              <w:spacing w:before="154" w:line="233" w:lineRule="auto"/>
              <w:ind w:left="234"/>
              <w:rPr>
                <w:rFonts w:hint="eastAsia" w:ascii="宋体" w:hAnsi="宋体" w:eastAsia="宋体" w:cs="宋体"/>
                <w:sz w:val="19"/>
                <w:szCs w:val="19"/>
              </w:rPr>
            </w:pPr>
            <w:r>
              <w:rPr>
                <w:rFonts w:hint="eastAsia" w:ascii="宋体" w:hAnsi="宋体" w:eastAsia="宋体" w:cs="宋体"/>
                <w:spacing w:val="3"/>
                <w:sz w:val="19"/>
                <w:szCs w:val="19"/>
              </w:rPr>
              <w:t>生态效</w:t>
            </w:r>
          </w:p>
          <w:p>
            <w:pPr>
              <w:spacing w:line="225" w:lineRule="auto"/>
              <w:ind w:left="232"/>
              <w:rPr>
                <w:rFonts w:hint="eastAsia" w:ascii="宋体" w:hAnsi="宋体" w:eastAsia="宋体" w:cs="宋体"/>
                <w:sz w:val="19"/>
                <w:szCs w:val="19"/>
              </w:rPr>
            </w:pPr>
            <w:r>
              <w:rPr>
                <w:rFonts w:hint="eastAsia" w:ascii="宋体" w:hAnsi="宋体" w:eastAsia="宋体" w:cs="宋体"/>
                <w:spacing w:val="3"/>
                <w:sz w:val="19"/>
                <w:szCs w:val="19"/>
              </w:rPr>
              <w:t>益指标</w:t>
            </w:r>
          </w:p>
        </w:tc>
        <w:tc>
          <w:tcPr>
            <w:tcW w:w="1269" w:type="dxa"/>
            <w:noWrap w:val="0"/>
            <w:vAlign w:val="top"/>
          </w:tcPr>
          <w:p>
            <w:pPr>
              <w:pStyle w:val="10"/>
              <w:spacing w:line="235" w:lineRule="exact"/>
              <w:rPr>
                <w:rFonts w:hint="eastAsia" w:ascii="宋体" w:hAnsi="宋体" w:eastAsia="宋体" w:cs="宋体"/>
                <w:sz w:val="20"/>
              </w:rPr>
            </w:pPr>
            <w:r>
              <w:rPr>
                <w:rFonts w:hint="eastAsia" w:ascii="宋体" w:hAnsi="宋体" w:eastAsia="宋体" w:cs="宋体"/>
                <w:sz w:val="20"/>
                <w:lang w:val="en-US" w:eastAsia="zh-CN"/>
              </w:rPr>
              <w:t>常态落实机动保洁决策</w:t>
            </w:r>
          </w:p>
        </w:tc>
        <w:tc>
          <w:tcPr>
            <w:tcW w:w="1310" w:type="dxa"/>
            <w:noWrap w:val="0"/>
            <w:vAlign w:val="top"/>
          </w:tcPr>
          <w:p>
            <w:pPr>
              <w:pStyle w:val="10"/>
              <w:spacing w:line="235" w:lineRule="exact"/>
              <w:rPr>
                <w:rFonts w:hint="eastAsia" w:ascii="宋体" w:hAnsi="宋体" w:eastAsia="宋体" w:cs="宋体"/>
                <w:sz w:val="20"/>
              </w:rPr>
            </w:pPr>
            <w:r>
              <w:rPr>
                <w:rFonts w:hint="eastAsia" w:ascii="宋体" w:hAnsi="宋体" w:eastAsia="宋体" w:cs="宋体"/>
                <w:sz w:val="20"/>
                <w:lang w:val="en-US" w:eastAsia="zh-CN"/>
              </w:rPr>
              <w:t>常态落实</w:t>
            </w:r>
          </w:p>
        </w:tc>
        <w:tc>
          <w:tcPr>
            <w:tcW w:w="1268" w:type="dxa"/>
            <w:noWrap w:val="0"/>
            <w:vAlign w:val="top"/>
          </w:tcPr>
          <w:p>
            <w:pPr>
              <w:pStyle w:val="10"/>
              <w:spacing w:line="235" w:lineRule="exact"/>
              <w:rPr>
                <w:rFonts w:hint="eastAsia" w:ascii="宋体" w:hAnsi="宋体" w:eastAsia="宋体" w:cs="宋体"/>
                <w:sz w:val="20"/>
                <w:lang w:val="en-US" w:eastAsia="zh-CN"/>
              </w:rPr>
            </w:pPr>
            <w:r>
              <w:rPr>
                <w:rFonts w:hint="eastAsia" w:ascii="宋体" w:hAnsi="宋体" w:eastAsia="宋体" w:cs="宋体"/>
                <w:sz w:val="20"/>
                <w:lang w:val="en-US" w:eastAsia="zh-CN"/>
              </w:rPr>
              <w:t>推行早中晚、节假日、白色垃圾重度污染地段的错时保洁方式，继续重视中晚班保洁队伍建设，增加特殊地段、时段保洁力量，弥补保洁时段空档</w:t>
            </w:r>
          </w:p>
        </w:tc>
        <w:tc>
          <w:tcPr>
            <w:tcW w:w="716" w:type="dxa"/>
            <w:noWrap w:val="0"/>
            <w:vAlign w:val="top"/>
          </w:tcPr>
          <w:p>
            <w:pPr>
              <w:pStyle w:val="10"/>
              <w:spacing w:line="235" w:lineRule="exact"/>
              <w:rPr>
                <w:rFonts w:hint="eastAsia" w:ascii="宋体" w:hAnsi="宋体" w:eastAsia="宋体" w:cs="宋体"/>
                <w:sz w:val="20"/>
                <w:lang w:val="en-US" w:eastAsia="zh-CN"/>
              </w:rPr>
            </w:pPr>
            <w:r>
              <w:rPr>
                <w:rFonts w:hint="eastAsia" w:ascii="宋体" w:hAnsi="宋体" w:eastAsia="宋体" w:cs="宋体"/>
                <w:sz w:val="20"/>
                <w:lang w:val="en-US" w:eastAsia="zh-CN"/>
              </w:rPr>
              <w:t>4</w:t>
            </w:r>
          </w:p>
        </w:tc>
        <w:tc>
          <w:tcPr>
            <w:tcW w:w="873" w:type="dxa"/>
            <w:noWrap w:val="0"/>
            <w:vAlign w:val="top"/>
          </w:tcPr>
          <w:p>
            <w:pPr>
              <w:pStyle w:val="10"/>
              <w:spacing w:line="235" w:lineRule="exact"/>
              <w:rPr>
                <w:rFonts w:hint="eastAsia" w:ascii="宋体" w:hAnsi="宋体" w:eastAsia="宋体" w:cs="宋体"/>
                <w:sz w:val="20"/>
                <w:lang w:val="en-US" w:eastAsia="zh-CN"/>
              </w:rPr>
            </w:pPr>
            <w:r>
              <w:rPr>
                <w:rFonts w:hint="eastAsia" w:ascii="宋体" w:hAnsi="宋体" w:eastAsia="宋体" w:cs="宋体"/>
                <w:sz w:val="20"/>
                <w:lang w:val="en-US" w:eastAsia="zh-CN"/>
              </w:rPr>
              <w:t>4</w:t>
            </w:r>
          </w:p>
        </w:tc>
        <w:tc>
          <w:tcPr>
            <w:tcW w:w="1450" w:type="dxa"/>
            <w:noWrap w:val="0"/>
            <w:vAlign w:val="top"/>
          </w:tcPr>
          <w:p>
            <w:pPr>
              <w:pStyle w:val="10"/>
              <w:spacing w:line="235" w:lineRule="exact"/>
              <w:rPr>
                <w:rFonts w:hint="eastAsia" w:ascii="宋体" w:hAnsi="宋体" w:eastAsia="宋体" w:cs="宋体"/>
                <w:sz w:val="20"/>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45" w:hRule="atLeast"/>
        </w:trPr>
        <w:tc>
          <w:tcPr>
            <w:tcW w:w="1084" w:type="dxa"/>
            <w:vMerge w:val="continue"/>
            <w:tcBorders>
              <w:top w:val="nil"/>
              <w:left w:val="single" w:color="auto" w:sz="4" w:space="0"/>
              <w:bottom w:val="nil"/>
              <w:right w:val="single" w:color="auto" w:sz="4" w:space="0"/>
            </w:tcBorders>
            <w:noWrap w:val="0"/>
            <w:textDirection w:val="tbRlV"/>
            <w:vAlign w:val="top"/>
          </w:tcPr>
          <w:p>
            <w:pPr>
              <w:pStyle w:val="10"/>
              <w:rPr>
                <w:rFonts w:hint="eastAsia" w:ascii="宋体" w:hAnsi="宋体" w:eastAsia="宋体" w:cs="宋体"/>
              </w:rPr>
            </w:pPr>
          </w:p>
        </w:tc>
        <w:tc>
          <w:tcPr>
            <w:tcW w:w="1079" w:type="dxa"/>
            <w:vMerge w:val="continue"/>
            <w:tcBorders>
              <w:top w:val="single" w:color="auto" w:sz="4" w:space="0"/>
              <w:left w:val="single" w:color="auto" w:sz="4" w:space="0"/>
              <w:bottom w:val="single" w:color="auto" w:sz="4" w:space="0"/>
              <w:right w:val="single" w:color="auto" w:sz="4" w:space="0"/>
            </w:tcBorders>
            <w:noWrap w:val="0"/>
            <w:vAlign w:val="top"/>
          </w:tcPr>
          <w:p>
            <w:pPr>
              <w:pStyle w:val="10"/>
              <w:rPr>
                <w:rFonts w:hint="eastAsia" w:ascii="宋体" w:hAnsi="宋体" w:eastAsia="宋体" w:cs="宋体"/>
              </w:rPr>
            </w:pPr>
          </w:p>
        </w:tc>
        <w:tc>
          <w:tcPr>
            <w:tcW w:w="1034" w:type="dxa"/>
            <w:vMerge w:val="continue"/>
            <w:tcBorders>
              <w:left w:val="single" w:color="auto" w:sz="4" w:space="0"/>
              <w:bottom w:val="single" w:color="auto" w:sz="4" w:space="0"/>
            </w:tcBorders>
            <w:noWrap w:val="0"/>
            <w:vAlign w:val="top"/>
          </w:tcPr>
          <w:p>
            <w:pPr>
              <w:spacing w:line="225" w:lineRule="auto"/>
              <w:ind w:left="232"/>
              <w:rPr>
                <w:rFonts w:hint="eastAsia" w:ascii="宋体" w:hAnsi="宋体" w:eastAsia="宋体" w:cs="宋体"/>
                <w:spacing w:val="3"/>
                <w:sz w:val="19"/>
                <w:szCs w:val="19"/>
              </w:rPr>
            </w:pPr>
          </w:p>
        </w:tc>
        <w:tc>
          <w:tcPr>
            <w:tcW w:w="1269" w:type="dxa"/>
            <w:noWrap w:val="0"/>
            <w:vAlign w:val="top"/>
          </w:tcPr>
          <w:p>
            <w:pPr>
              <w:pStyle w:val="10"/>
              <w:spacing w:line="235" w:lineRule="exact"/>
              <w:rPr>
                <w:rFonts w:hint="eastAsia" w:ascii="宋体" w:hAnsi="宋体" w:eastAsia="宋体" w:cs="宋体"/>
                <w:sz w:val="20"/>
                <w:lang w:val="en-US" w:eastAsia="zh-CN"/>
              </w:rPr>
            </w:pPr>
            <w:r>
              <w:rPr>
                <w:rFonts w:hint="eastAsia" w:ascii="宋体" w:hAnsi="宋体" w:eastAsia="宋体" w:cs="宋体"/>
                <w:sz w:val="20"/>
                <w:lang w:val="en-US" w:eastAsia="zh-CN"/>
              </w:rPr>
              <w:t>常态落实网格管理跟班作业制度</w:t>
            </w:r>
          </w:p>
        </w:tc>
        <w:tc>
          <w:tcPr>
            <w:tcW w:w="1310" w:type="dxa"/>
            <w:noWrap w:val="0"/>
            <w:vAlign w:val="top"/>
          </w:tcPr>
          <w:p>
            <w:pPr>
              <w:pStyle w:val="10"/>
              <w:spacing w:line="235" w:lineRule="exact"/>
              <w:rPr>
                <w:rFonts w:hint="eastAsia" w:ascii="宋体" w:hAnsi="宋体" w:eastAsia="宋体" w:cs="宋体"/>
                <w:sz w:val="20"/>
              </w:rPr>
            </w:pPr>
            <w:r>
              <w:rPr>
                <w:rFonts w:hint="eastAsia" w:ascii="宋体" w:hAnsi="宋体" w:eastAsia="宋体" w:cs="宋体"/>
                <w:sz w:val="20"/>
                <w:lang w:val="en-US" w:eastAsia="zh-CN"/>
              </w:rPr>
              <w:t>常态落实</w:t>
            </w:r>
          </w:p>
        </w:tc>
        <w:tc>
          <w:tcPr>
            <w:tcW w:w="1268" w:type="dxa"/>
            <w:noWrap w:val="0"/>
            <w:vAlign w:val="top"/>
          </w:tcPr>
          <w:p>
            <w:pPr>
              <w:pStyle w:val="10"/>
              <w:spacing w:line="235" w:lineRule="exact"/>
              <w:rPr>
                <w:rFonts w:hint="eastAsia" w:ascii="宋体" w:hAnsi="宋体" w:eastAsia="宋体" w:cs="宋体"/>
                <w:sz w:val="20"/>
                <w:lang w:val="en-US" w:eastAsia="zh-CN"/>
              </w:rPr>
            </w:pPr>
            <w:r>
              <w:rPr>
                <w:rFonts w:hint="eastAsia" w:ascii="宋体" w:hAnsi="宋体" w:eastAsia="宋体" w:cs="宋体"/>
                <w:sz w:val="20"/>
                <w:lang w:val="en-US" w:eastAsia="zh-CN"/>
              </w:rPr>
              <w:t>推行道路清扫网格管理巡查工作机制，要求网格管理员与一线环卫工人同时间、同路段跟班在岗现场管理，既要当好管理员，也要当好保洁员，齐心协力抓质量</w:t>
            </w:r>
          </w:p>
        </w:tc>
        <w:tc>
          <w:tcPr>
            <w:tcW w:w="716" w:type="dxa"/>
            <w:noWrap w:val="0"/>
            <w:vAlign w:val="top"/>
          </w:tcPr>
          <w:p>
            <w:pPr>
              <w:pStyle w:val="10"/>
              <w:spacing w:line="235" w:lineRule="exact"/>
              <w:rPr>
                <w:rFonts w:hint="eastAsia" w:ascii="宋体" w:hAnsi="宋体" w:eastAsia="宋体" w:cs="宋体"/>
                <w:sz w:val="20"/>
                <w:lang w:val="en-US" w:eastAsia="zh-CN"/>
              </w:rPr>
            </w:pPr>
            <w:r>
              <w:rPr>
                <w:rFonts w:hint="eastAsia" w:ascii="宋体" w:hAnsi="宋体" w:eastAsia="宋体" w:cs="宋体"/>
                <w:sz w:val="20"/>
                <w:lang w:val="en-US" w:eastAsia="zh-CN"/>
              </w:rPr>
              <w:t>4</w:t>
            </w:r>
          </w:p>
        </w:tc>
        <w:tc>
          <w:tcPr>
            <w:tcW w:w="873" w:type="dxa"/>
            <w:noWrap w:val="0"/>
            <w:vAlign w:val="top"/>
          </w:tcPr>
          <w:p>
            <w:pPr>
              <w:pStyle w:val="10"/>
              <w:spacing w:line="235" w:lineRule="exact"/>
              <w:rPr>
                <w:rFonts w:hint="eastAsia" w:ascii="宋体" w:hAnsi="宋体" w:eastAsia="宋体" w:cs="宋体"/>
                <w:sz w:val="20"/>
                <w:lang w:val="en-US" w:eastAsia="zh-CN"/>
              </w:rPr>
            </w:pPr>
            <w:r>
              <w:rPr>
                <w:rFonts w:hint="eastAsia" w:ascii="宋体" w:hAnsi="宋体" w:eastAsia="宋体" w:cs="宋体"/>
                <w:sz w:val="20"/>
                <w:lang w:val="en-US" w:eastAsia="zh-CN"/>
              </w:rPr>
              <w:t>4</w:t>
            </w:r>
          </w:p>
        </w:tc>
        <w:tc>
          <w:tcPr>
            <w:tcW w:w="1450" w:type="dxa"/>
            <w:noWrap w:val="0"/>
            <w:vAlign w:val="top"/>
          </w:tcPr>
          <w:p>
            <w:pPr>
              <w:pStyle w:val="10"/>
              <w:spacing w:line="235" w:lineRule="exact"/>
              <w:rPr>
                <w:rFonts w:hint="eastAsia" w:ascii="宋体" w:hAnsi="宋体" w:eastAsia="宋体" w:cs="宋体"/>
                <w:sz w:val="20"/>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285" w:hRule="atLeast"/>
        </w:trPr>
        <w:tc>
          <w:tcPr>
            <w:tcW w:w="1084" w:type="dxa"/>
            <w:vMerge w:val="continue"/>
            <w:tcBorders>
              <w:top w:val="single" w:color="auto" w:sz="4" w:space="0"/>
              <w:left w:val="single" w:color="auto" w:sz="4" w:space="0"/>
              <w:bottom w:val="single" w:color="auto" w:sz="4" w:space="0"/>
              <w:right w:val="single" w:color="auto" w:sz="4" w:space="0"/>
            </w:tcBorders>
            <w:noWrap w:val="0"/>
            <w:textDirection w:val="tbRlV"/>
            <w:vAlign w:val="top"/>
          </w:tcPr>
          <w:p>
            <w:pPr>
              <w:pStyle w:val="10"/>
              <w:rPr>
                <w:rFonts w:hint="eastAsia" w:ascii="宋体" w:hAnsi="宋体" w:eastAsia="宋体" w:cs="宋体"/>
              </w:rPr>
            </w:pPr>
          </w:p>
        </w:tc>
        <w:tc>
          <w:tcPr>
            <w:tcW w:w="1079" w:type="dxa"/>
            <w:vMerge w:val="continue"/>
            <w:tcBorders>
              <w:top w:val="single" w:color="auto" w:sz="4" w:space="0"/>
              <w:left w:val="single" w:color="auto" w:sz="4" w:space="0"/>
              <w:bottom w:val="single" w:color="auto" w:sz="4" w:space="0"/>
              <w:right w:val="single" w:color="auto" w:sz="4" w:space="0"/>
            </w:tcBorders>
            <w:noWrap w:val="0"/>
            <w:vAlign w:val="top"/>
          </w:tcPr>
          <w:p>
            <w:pPr>
              <w:pStyle w:val="10"/>
              <w:rPr>
                <w:rFonts w:hint="eastAsia" w:ascii="宋体" w:hAnsi="宋体" w:eastAsia="宋体" w:cs="宋体"/>
              </w:rPr>
            </w:pPr>
          </w:p>
        </w:tc>
        <w:tc>
          <w:tcPr>
            <w:tcW w:w="1034" w:type="dxa"/>
            <w:vMerge w:val="restart"/>
            <w:tcBorders>
              <w:top w:val="single" w:color="auto" w:sz="4" w:space="0"/>
              <w:left w:val="single" w:color="auto" w:sz="4" w:space="0"/>
              <w:bottom w:val="single" w:color="auto" w:sz="4" w:space="0"/>
              <w:right w:val="single" w:color="auto" w:sz="4" w:space="0"/>
            </w:tcBorders>
            <w:noWrap w:val="0"/>
            <w:vAlign w:val="top"/>
          </w:tcPr>
          <w:p>
            <w:pPr>
              <w:spacing w:before="207" w:line="230" w:lineRule="auto"/>
              <w:ind w:left="227" w:right="116" w:hanging="98"/>
              <w:rPr>
                <w:rFonts w:hint="eastAsia" w:ascii="宋体" w:hAnsi="宋体" w:eastAsia="宋体" w:cs="宋体"/>
                <w:sz w:val="19"/>
                <w:szCs w:val="19"/>
                <w:lang w:eastAsia="zh-CN"/>
              </w:rPr>
            </w:pPr>
            <w:r>
              <w:rPr>
                <w:rFonts w:hint="eastAsia" w:ascii="宋体" w:hAnsi="宋体" w:cs="宋体"/>
                <w:sz w:val="19"/>
                <w:szCs w:val="19"/>
                <w:lang w:eastAsia="zh-CN"/>
              </w:rPr>
              <w:t>可持续影响指标</w:t>
            </w:r>
          </w:p>
        </w:tc>
        <w:tc>
          <w:tcPr>
            <w:tcW w:w="1269" w:type="dxa"/>
            <w:tcBorders>
              <w:top w:val="single" w:color="auto" w:sz="4" w:space="0"/>
              <w:left w:val="single" w:color="auto" w:sz="4" w:space="0"/>
              <w:bottom w:val="single" w:color="auto" w:sz="4" w:space="0"/>
              <w:right w:val="single" w:color="auto" w:sz="4" w:space="0"/>
            </w:tcBorders>
            <w:noWrap w:val="0"/>
            <w:vAlign w:val="top"/>
          </w:tcPr>
          <w:p>
            <w:pPr>
              <w:pStyle w:val="10"/>
              <w:rPr>
                <w:rFonts w:hint="eastAsia" w:ascii="宋体" w:hAnsi="宋体" w:eastAsia="宋体" w:cs="宋体"/>
              </w:rPr>
            </w:pPr>
            <w:r>
              <w:rPr>
                <w:rFonts w:hint="eastAsia" w:ascii="宋体" w:hAnsi="宋体" w:eastAsia="宋体" w:cs="宋体"/>
                <w:sz w:val="20"/>
                <w:lang w:val="en-US" w:eastAsia="zh-CN"/>
              </w:rPr>
              <w:t>坚决落实以“考评监督”为抓手，以“精细管理”为目标</w:t>
            </w:r>
          </w:p>
        </w:tc>
        <w:tc>
          <w:tcPr>
            <w:tcW w:w="1310" w:type="dxa"/>
            <w:tcBorders>
              <w:top w:val="single" w:color="auto" w:sz="4" w:space="0"/>
              <w:left w:val="single" w:color="auto" w:sz="4" w:space="0"/>
              <w:bottom w:val="single" w:color="auto" w:sz="4" w:space="0"/>
              <w:right w:val="single" w:color="auto" w:sz="4" w:space="0"/>
            </w:tcBorders>
            <w:noWrap w:val="0"/>
            <w:vAlign w:val="top"/>
          </w:tcPr>
          <w:p>
            <w:pPr>
              <w:pStyle w:val="10"/>
              <w:rPr>
                <w:rFonts w:hint="eastAsia" w:ascii="宋体" w:hAnsi="宋体" w:eastAsia="宋体" w:cs="宋体"/>
              </w:rPr>
            </w:pPr>
            <w:r>
              <w:rPr>
                <w:rFonts w:hint="eastAsia" w:ascii="宋体" w:hAnsi="宋体" w:eastAsia="宋体" w:cs="宋体"/>
                <w:sz w:val="20"/>
                <w:lang w:val="en-US" w:eastAsia="zh-CN"/>
              </w:rPr>
              <w:t>坚决落实</w:t>
            </w:r>
          </w:p>
        </w:tc>
        <w:tc>
          <w:tcPr>
            <w:tcW w:w="1268" w:type="dxa"/>
            <w:tcBorders>
              <w:top w:val="single" w:color="auto" w:sz="4" w:space="0"/>
              <w:left w:val="single" w:color="auto" w:sz="4" w:space="0"/>
              <w:bottom w:val="single" w:color="auto" w:sz="4" w:space="0"/>
              <w:right w:val="single" w:color="auto" w:sz="4" w:space="0"/>
            </w:tcBorders>
            <w:noWrap w:val="0"/>
            <w:vAlign w:val="top"/>
          </w:tcPr>
          <w:p>
            <w:pPr>
              <w:pStyle w:val="10"/>
              <w:rPr>
                <w:rFonts w:hint="eastAsia" w:ascii="宋体" w:hAnsi="宋体" w:eastAsia="宋体" w:cs="宋体"/>
              </w:rPr>
            </w:pPr>
            <w:r>
              <w:rPr>
                <w:rFonts w:hint="eastAsia" w:ascii="宋体" w:hAnsi="宋体" w:eastAsia="宋体" w:cs="宋体"/>
                <w:sz w:val="20"/>
                <w:lang w:val="en-US" w:eastAsia="zh-CN"/>
              </w:rPr>
              <w:t>已坚决落实</w:t>
            </w:r>
          </w:p>
        </w:tc>
        <w:tc>
          <w:tcPr>
            <w:tcW w:w="716" w:type="dxa"/>
            <w:tcBorders>
              <w:left w:val="single" w:color="auto" w:sz="4" w:space="0"/>
            </w:tcBorders>
            <w:noWrap w:val="0"/>
            <w:vAlign w:val="top"/>
          </w:tcPr>
          <w:p>
            <w:pPr>
              <w:pStyle w:val="10"/>
              <w:rPr>
                <w:rFonts w:hint="eastAsia" w:ascii="宋体" w:hAnsi="宋体" w:eastAsia="宋体" w:cs="宋体"/>
                <w:lang w:val="en-US" w:eastAsia="zh-CN"/>
              </w:rPr>
            </w:pPr>
            <w:r>
              <w:rPr>
                <w:rFonts w:hint="eastAsia" w:ascii="宋体" w:hAnsi="宋体" w:eastAsia="宋体" w:cs="宋体"/>
                <w:lang w:val="en-US" w:eastAsia="zh-CN"/>
              </w:rPr>
              <w:t>5</w:t>
            </w:r>
          </w:p>
        </w:tc>
        <w:tc>
          <w:tcPr>
            <w:tcW w:w="873" w:type="dxa"/>
            <w:noWrap w:val="0"/>
            <w:vAlign w:val="top"/>
          </w:tcPr>
          <w:p>
            <w:pPr>
              <w:pStyle w:val="10"/>
              <w:rPr>
                <w:rFonts w:hint="eastAsia" w:ascii="宋体" w:hAnsi="宋体" w:eastAsia="宋体" w:cs="宋体"/>
                <w:lang w:val="en-US" w:eastAsia="zh-CN"/>
              </w:rPr>
            </w:pPr>
            <w:r>
              <w:rPr>
                <w:rFonts w:hint="eastAsia" w:ascii="宋体" w:hAnsi="宋体" w:eastAsia="宋体" w:cs="宋体"/>
                <w:lang w:val="en-US" w:eastAsia="zh-CN"/>
              </w:rPr>
              <w:t>5</w:t>
            </w:r>
          </w:p>
        </w:tc>
        <w:tc>
          <w:tcPr>
            <w:tcW w:w="1450" w:type="dxa"/>
            <w:noWrap w:val="0"/>
            <w:vAlign w:val="top"/>
          </w:tcPr>
          <w:p>
            <w:pPr>
              <w:pStyle w:val="10"/>
              <w:rPr>
                <w:rFonts w:hint="eastAsia" w:ascii="宋体" w:hAnsi="宋体" w:eastAsia="宋体" w:cs="宋体"/>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75" w:hRule="atLeast"/>
        </w:trPr>
        <w:tc>
          <w:tcPr>
            <w:tcW w:w="1084" w:type="dxa"/>
            <w:vMerge w:val="continue"/>
            <w:tcBorders>
              <w:top w:val="single" w:color="auto" w:sz="4" w:space="0"/>
              <w:left w:val="single" w:color="auto" w:sz="4" w:space="0"/>
              <w:bottom w:val="single" w:color="auto" w:sz="4" w:space="0"/>
              <w:right w:val="single" w:color="auto" w:sz="4" w:space="0"/>
            </w:tcBorders>
            <w:noWrap w:val="0"/>
            <w:textDirection w:val="tbRlV"/>
            <w:vAlign w:val="top"/>
          </w:tcPr>
          <w:p>
            <w:pPr>
              <w:pStyle w:val="10"/>
              <w:rPr>
                <w:rFonts w:hint="eastAsia" w:ascii="宋体" w:hAnsi="宋体" w:eastAsia="宋体" w:cs="宋体"/>
              </w:rPr>
            </w:pPr>
          </w:p>
        </w:tc>
        <w:tc>
          <w:tcPr>
            <w:tcW w:w="1079" w:type="dxa"/>
            <w:vMerge w:val="continue"/>
            <w:tcBorders>
              <w:top w:val="single" w:color="auto" w:sz="4" w:space="0"/>
              <w:left w:val="single" w:color="auto" w:sz="4" w:space="0"/>
              <w:bottom w:val="single" w:color="auto" w:sz="4" w:space="0"/>
              <w:right w:val="single" w:color="auto" w:sz="4" w:space="0"/>
            </w:tcBorders>
            <w:noWrap w:val="0"/>
            <w:vAlign w:val="top"/>
          </w:tcPr>
          <w:p>
            <w:pPr>
              <w:pStyle w:val="10"/>
              <w:rPr>
                <w:rFonts w:hint="eastAsia" w:ascii="宋体" w:hAnsi="宋体" w:eastAsia="宋体" w:cs="宋体"/>
              </w:rPr>
            </w:pPr>
          </w:p>
        </w:tc>
        <w:tc>
          <w:tcPr>
            <w:tcW w:w="1034" w:type="dxa"/>
            <w:vMerge w:val="continue"/>
            <w:tcBorders>
              <w:top w:val="single" w:color="auto" w:sz="4" w:space="0"/>
              <w:left w:val="single" w:color="auto" w:sz="4" w:space="0"/>
              <w:bottom w:val="single" w:color="auto" w:sz="4" w:space="0"/>
              <w:right w:val="single" w:color="auto" w:sz="4" w:space="0"/>
            </w:tcBorders>
            <w:noWrap w:val="0"/>
            <w:vAlign w:val="top"/>
          </w:tcPr>
          <w:p>
            <w:pPr>
              <w:pStyle w:val="10"/>
              <w:rPr>
                <w:rFonts w:hint="eastAsia" w:ascii="宋体" w:hAnsi="宋体" w:eastAsia="宋体" w:cs="宋体"/>
              </w:rPr>
            </w:pPr>
          </w:p>
        </w:tc>
        <w:tc>
          <w:tcPr>
            <w:tcW w:w="1269" w:type="dxa"/>
            <w:tcBorders>
              <w:top w:val="single" w:color="auto" w:sz="4" w:space="0"/>
              <w:left w:val="single" w:color="auto" w:sz="4" w:space="0"/>
              <w:bottom w:val="single" w:color="auto" w:sz="4" w:space="0"/>
              <w:right w:val="single" w:color="auto" w:sz="4" w:space="0"/>
            </w:tcBorders>
            <w:noWrap w:val="0"/>
            <w:vAlign w:val="top"/>
          </w:tcPr>
          <w:p>
            <w:pPr>
              <w:pStyle w:val="10"/>
              <w:rPr>
                <w:rFonts w:hint="eastAsia" w:ascii="宋体" w:hAnsi="宋体" w:eastAsia="宋体" w:cs="宋体"/>
              </w:rPr>
            </w:pPr>
            <w:r>
              <w:rPr>
                <w:rFonts w:hint="eastAsia" w:ascii="宋体" w:hAnsi="宋体" w:eastAsia="宋体" w:cs="宋体"/>
                <w:sz w:val="20"/>
                <w:lang w:val="en-US" w:eastAsia="zh-CN"/>
              </w:rPr>
              <w:t>严格落实安全底线管理制度</w:t>
            </w:r>
          </w:p>
        </w:tc>
        <w:tc>
          <w:tcPr>
            <w:tcW w:w="1310" w:type="dxa"/>
            <w:tcBorders>
              <w:top w:val="single" w:color="auto" w:sz="4" w:space="0"/>
              <w:left w:val="single" w:color="auto" w:sz="4" w:space="0"/>
              <w:bottom w:val="single" w:color="auto" w:sz="4" w:space="0"/>
              <w:right w:val="single" w:color="auto" w:sz="4" w:space="0"/>
            </w:tcBorders>
            <w:noWrap w:val="0"/>
            <w:vAlign w:val="top"/>
          </w:tcPr>
          <w:p>
            <w:pPr>
              <w:pStyle w:val="10"/>
              <w:rPr>
                <w:rFonts w:hint="eastAsia" w:ascii="宋体" w:hAnsi="宋体" w:eastAsia="宋体" w:cs="宋体"/>
              </w:rPr>
            </w:pPr>
            <w:r>
              <w:rPr>
                <w:rFonts w:hint="eastAsia" w:ascii="宋体" w:hAnsi="宋体" w:eastAsia="宋体" w:cs="宋体"/>
                <w:sz w:val="20"/>
                <w:lang w:val="en-US" w:eastAsia="zh-CN"/>
              </w:rPr>
              <w:t>严格落实</w:t>
            </w:r>
          </w:p>
        </w:tc>
        <w:tc>
          <w:tcPr>
            <w:tcW w:w="1268" w:type="dxa"/>
            <w:tcBorders>
              <w:top w:val="single" w:color="auto" w:sz="4" w:space="0"/>
              <w:left w:val="single" w:color="auto" w:sz="4" w:space="0"/>
              <w:bottom w:val="single" w:color="auto" w:sz="4" w:space="0"/>
              <w:right w:val="single" w:color="auto" w:sz="4" w:space="0"/>
            </w:tcBorders>
            <w:noWrap w:val="0"/>
            <w:vAlign w:val="top"/>
          </w:tcPr>
          <w:p>
            <w:pPr>
              <w:pStyle w:val="10"/>
              <w:rPr>
                <w:rFonts w:hint="eastAsia" w:ascii="宋体" w:hAnsi="宋体" w:eastAsia="宋体" w:cs="宋体"/>
              </w:rPr>
            </w:pPr>
            <w:r>
              <w:rPr>
                <w:rFonts w:hint="eastAsia" w:ascii="宋体" w:hAnsi="宋体" w:eastAsia="宋体" w:cs="宋体"/>
                <w:sz w:val="20"/>
                <w:lang w:val="en-US" w:eastAsia="zh-CN"/>
              </w:rPr>
              <w:t>根据各工种、季度时段的安全风险情况，制定月度安全工作计划，将生产安全同责推进。</w:t>
            </w:r>
          </w:p>
        </w:tc>
        <w:tc>
          <w:tcPr>
            <w:tcW w:w="716" w:type="dxa"/>
            <w:tcBorders>
              <w:left w:val="single" w:color="auto" w:sz="4" w:space="0"/>
            </w:tcBorders>
            <w:noWrap w:val="0"/>
            <w:vAlign w:val="top"/>
          </w:tcPr>
          <w:p>
            <w:pPr>
              <w:pStyle w:val="10"/>
              <w:rPr>
                <w:rFonts w:hint="eastAsia" w:ascii="宋体" w:hAnsi="宋体" w:eastAsia="宋体" w:cs="宋体"/>
                <w:lang w:val="en-US" w:eastAsia="zh-CN"/>
              </w:rPr>
            </w:pPr>
            <w:r>
              <w:rPr>
                <w:rFonts w:hint="eastAsia" w:ascii="宋体" w:hAnsi="宋体" w:eastAsia="宋体" w:cs="宋体"/>
                <w:lang w:val="en-US" w:eastAsia="zh-CN"/>
              </w:rPr>
              <w:t>5</w:t>
            </w:r>
          </w:p>
        </w:tc>
        <w:tc>
          <w:tcPr>
            <w:tcW w:w="873" w:type="dxa"/>
            <w:noWrap w:val="0"/>
            <w:vAlign w:val="top"/>
          </w:tcPr>
          <w:p>
            <w:pPr>
              <w:pStyle w:val="10"/>
              <w:rPr>
                <w:rFonts w:hint="eastAsia" w:ascii="宋体" w:hAnsi="宋体" w:eastAsia="宋体" w:cs="宋体"/>
                <w:lang w:val="en-US" w:eastAsia="zh-CN"/>
              </w:rPr>
            </w:pPr>
            <w:r>
              <w:rPr>
                <w:rFonts w:hint="eastAsia" w:ascii="宋体" w:hAnsi="宋体" w:eastAsia="宋体" w:cs="宋体"/>
                <w:lang w:val="en-US" w:eastAsia="zh-CN"/>
              </w:rPr>
              <w:t>5</w:t>
            </w:r>
          </w:p>
        </w:tc>
        <w:tc>
          <w:tcPr>
            <w:tcW w:w="1450" w:type="dxa"/>
            <w:noWrap w:val="0"/>
            <w:vAlign w:val="top"/>
          </w:tcPr>
          <w:p>
            <w:pPr>
              <w:pStyle w:val="10"/>
              <w:rPr>
                <w:rFonts w:hint="eastAsia" w:ascii="宋体" w:hAnsi="宋体" w:eastAsia="宋体" w:cs="宋体"/>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34" w:hRule="atLeast"/>
        </w:trPr>
        <w:tc>
          <w:tcPr>
            <w:tcW w:w="1084" w:type="dxa"/>
            <w:vMerge w:val="continue"/>
            <w:tcBorders>
              <w:top w:val="single" w:color="auto" w:sz="4" w:space="0"/>
              <w:left w:val="single" w:color="auto" w:sz="4" w:space="0"/>
              <w:bottom w:val="single" w:color="auto" w:sz="4" w:space="0"/>
              <w:right w:val="single" w:color="auto" w:sz="4" w:space="0"/>
            </w:tcBorders>
            <w:noWrap w:val="0"/>
            <w:textDirection w:val="tbRlV"/>
            <w:vAlign w:val="top"/>
          </w:tcPr>
          <w:p>
            <w:pPr>
              <w:pStyle w:val="10"/>
              <w:rPr>
                <w:rFonts w:hint="eastAsia" w:ascii="宋体" w:hAnsi="宋体" w:eastAsia="宋体" w:cs="宋体"/>
              </w:rPr>
            </w:pPr>
          </w:p>
        </w:tc>
        <w:tc>
          <w:tcPr>
            <w:tcW w:w="1079" w:type="dxa"/>
            <w:vMerge w:val="restart"/>
            <w:tcBorders>
              <w:top w:val="single" w:color="auto" w:sz="4" w:space="0"/>
              <w:left w:val="single" w:color="auto" w:sz="4" w:space="0"/>
              <w:bottom w:val="single" w:color="auto" w:sz="4" w:space="0"/>
              <w:right w:val="single" w:color="auto" w:sz="4" w:space="0"/>
            </w:tcBorders>
            <w:noWrap w:val="0"/>
            <w:vAlign w:val="top"/>
          </w:tcPr>
          <w:p>
            <w:pPr>
              <w:spacing w:before="110" w:line="226" w:lineRule="auto"/>
              <w:ind w:left="251"/>
              <w:rPr>
                <w:rFonts w:hint="eastAsia" w:ascii="宋体" w:hAnsi="宋体" w:eastAsia="宋体" w:cs="宋体"/>
                <w:sz w:val="19"/>
                <w:szCs w:val="19"/>
              </w:rPr>
            </w:pPr>
            <w:r>
              <w:rPr>
                <w:rFonts w:hint="eastAsia" w:ascii="宋体" w:hAnsi="宋体" w:eastAsia="宋体" w:cs="宋体"/>
                <w:spacing w:val="4"/>
                <w:sz w:val="19"/>
                <w:szCs w:val="19"/>
              </w:rPr>
              <w:t>满意度</w:t>
            </w:r>
          </w:p>
          <w:p>
            <w:pPr>
              <w:spacing w:before="7" w:line="226" w:lineRule="auto"/>
              <w:ind w:left="345"/>
              <w:rPr>
                <w:rFonts w:hint="eastAsia" w:ascii="宋体" w:hAnsi="宋体" w:eastAsia="宋体" w:cs="宋体"/>
                <w:sz w:val="19"/>
                <w:szCs w:val="19"/>
              </w:rPr>
            </w:pPr>
            <w:r>
              <w:rPr>
                <w:rFonts w:hint="eastAsia" w:ascii="宋体" w:hAnsi="宋体" w:eastAsia="宋体" w:cs="宋体"/>
                <w:spacing w:val="3"/>
                <w:sz w:val="19"/>
                <w:szCs w:val="19"/>
              </w:rPr>
              <w:t>指标</w:t>
            </w:r>
          </w:p>
          <w:p>
            <w:pPr>
              <w:spacing w:before="7" w:line="227" w:lineRule="auto"/>
              <w:ind w:left="114"/>
              <w:rPr>
                <w:rFonts w:hint="eastAsia" w:ascii="宋体" w:hAnsi="宋体" w:eastAsia="宋体" w:cs="宋体"/>
                <w:sz w:val="19"/>
                <w:szCs w:val="19"/>
              </w:rPr>
            </w:pPr>
            <w:r>
              <w:rPr>
                <w:rFonts w:hint="eastAsia" w:ascii="宋体" w:hAnsi="宋体" w:eastAsia="宋体" w:cs="宋体"/>
                <w:spacing w:val="3"/>
                <w:sz w:val="19"/>
                <w:szCs w:val="19"/>
              </w:rPr>
              <w:t>（10</w:t>
            </w:r>
            <w:r>
              <w:rPr>
                <w:rFonts w:hint="eastAsia" w:ascii="宋体" w:hAnsi="宋体" w:eastAsia="宋体" w:cs="宋体"/>
                <w:spacing w:val="16"/>
                <w:w w:val="101"/>
                <w:sz w:val="19"/>
                <w:szCs w:val="19"/>
              </w:rPr>
              <w:t xml:space="preserve"> </w:t>
            </w:r>
            <w:r>
              <w:rPr>
                <w:rFonts w:hint="eastAsia" w:ascii="宋体" w:hAnsi="宋体" w:eastAsia="宋体" w:cs="宋体"/>
                <w:spacing w:val="3"/>
                <w:sz w:val="19"/>
                <w:szCs w:val="19"/>
              </w:rPr>
              <w:t>分）</w:t>
            </w:r>
          </w:p>
        </w:tc>
        <w:tc>
          <w:tcPr>
            <w:tcW w:w="1034" w:type="dxa"/>
            <w:vMerge w:val="restart"/>
            <w:tcBorders>
              <w:top w:val="single" w:color="auto" w:sz="4" w:space="0"/>
              <w:left w:val="single" w:color="auto" w:sz="4" w:space="0"/>
              <w:bottom w:val="single" w:color="auto" w:sz="4" w:space="0"/>
              <w:right w:val="single" w:color="auto" w:sz="4" w:space="0"/>
            </w:tcBorders>
            <w:noWrap w:val="0"/>
            <w:vAlign w:val="top"/>
          </w:tcPr>
          <w:p>
            <w:pPr>
              <w:spacing w:before="110" w:line="226" w:lineRule="auto"/>
              <w:ind w:left="123"/>
              <w:rPr>
                <w:rFonts w:hint="eastAsia" w:ascii="宋体" w:hAnsi="宋体" w:eastAsia="宋体" w:cs="宋体"/>
                <w:sz w:val="19"/>
                <w:szCs w:val="19"/>
              </w:rPr>
            </w:pPr>
            <w:r>
              <w:rPr>
                <w:rFonts w:hint="eastAsia" w:ascii="宋体" w:hAnsi="宋体" w:eastAsia="宋体" w:cs="宋体"/>
                <w:spacing w:val="7"/>
                <w:sz w:val="19"/>
                <w:szCs w:val="19"/>
              </w:rPr>
              <w:t>服务对象</w:t>
            </w:r>
          </w:p>
          <w:p>
            <w:pPr>
              <w:spacing w:before="7" w:line="226" w:lineRule="auto"/>
              <w:ind w:left="129"/>
              <w:rPr>
                <w:rFonts w:hint="eastAsia" w:ascii="宋体" w:hAnsi="宋体" w:eastAsia="宋体" w:cs="宋体"/>
                <w:sz w:val="19"/>
                <w:szCs w:val="19"/>
              </w:rPr>
            </w:pPr>
            <w:r>
              <w:rPr>
                <w:rFonts w:hint="eastAsia" w:ascii="宋体" w:hAnsi="宋体" w:eastAsia="宋体" w:cs="宋体"/>
                <w:spacing w:val="5"/>
                <w:sz w:val="19"/>
                <w:szCs w:val="19"/>
              </w:rPr>
              <w:t>满意度指</w:t>
            </w:r>
          </w:p>
          <w:p>
            <w:pPr>
              <w:spacing w:before="7" w:line="226" w:lineRule="auto"/>
              <w:ind w:left="419"/>
              <w:rPr>
                <w:rFonts w:hint="eastAsia" w:ascii="宋体" w:hAnsi="宋体" w:eastAsia="宋体" w:cs="宋体"/>
                <w:sz w:val="19"/>
                <w:szCs w:val="19"/>
              </w:rPr>
            </w:pPr>
            <w:r>
              <w:rPr>
                <w:rFonts w:hint="eastAsia" w:ascii="宋体" w:hAnsi="宋体" w:eastAsia="宋体" w:cs="宋体"/>
                <w:spacing w:val="2"/>
                <w:sz w:val="19"/>
                <w:szCs w:val="19"/>
              </w:rPr>
              <w:t>标</w:t>
            </w:r>
          </w:p>
        </w:tc>
        <w:tc>
          <w:tcPr>
            <w:tcW w:w="1269" w:type="dxa"/>
            <w:tcBorders>
              <w:top w:val="single" w:color="auto" w:sz="4" w:space="0"/>
              <w:left w:val="single" w:color="auto" w:sz="4" w:space="0"/>
              <w:bottom w:val="single" w:color="auto" w:sz="4" w:space="0"/>
              <w:right w:val="single" w:color="auto" w:sz="4" w:space="0"/>
            </w:tcBorders>
            <w:noWrap w:val="0"/>
            <w:vAlign w:val="top"/>
          </w:tcPr>
          <w:p>
            <w:pPr>
              <w:pStyle w:val="10"/>
              <w:rPr>
                <w:rFonts w:hint="default" w:ascii="宋体" w:hAnsi="宋体" w:eastAsia="宋体" w:cs="宋体"/>
                <w:lang w:val="en-US" w:eastAsia="zh-CN"/>
              </w:rPr>
            </w:pPr>
            <w:r>
              <w:rPr>
                <w:rFonts w:hint="eastAsia" w:ascii="宋体" w:hAnsi="宋体" w:eastAsia="宋体" w:cs="宋体"/>
                <w:lang w:val="en-US" w:eastAsia="zh-CN"/>
              </w:rPr>
              <w:t>群众对单位满意度</w:t>
            </w:r>
          </w:p>
        </w:tc>
        <w:tc>
          <w:tcPr>
            <w:tcW w:w="1310" w:type="dxa"/>
            <w:tcBorders>
              <w:top w:val="single" w:color="auto" w:sz="4" w:space="0"/>
              <w:left w:val="single" w:color="auto" w:sz="4" w:space="0"/>
              <w:bottom w:val="single" w:color="auto" w:sz="4" w:space="0"/>
              <w:right w:val="single" w:color="auto" w:sz="4" w:space="0"/>
            </w:tcBorders>
            <w:noWrap w:val="0"/>
            <w:vAlign w:val="top"/>
          </w:tcPr>
          <w:p>
            <w:pPr>
              <w:pStyle w:val="10"/>
              <w:rPr>
                <w:rFonts w:hint="default" w:ascii="宋体" w:hAnsi="宋体" w:eastAsia="宋体" w:cs="宋体"/>
                <w:lang w:val="en-US" w:eastAsia="zh-CN"/>
              </w:rPr>
            </w:pPr>
            <w:r>
              <w:rPr>
                <w:rFonts w:hint="eastAsia" w:ascii="宋体" w:hAnsi="宋体" w:eastAsia="宋体" w:cs="宋体"/>
                <w:lang w:val="en-US" w:eastAsia="zh-CN"/>
              </w:rPr>
              <w:t>95%</w:t>
            </w:r>
          </w:p>
        </w:tc>
        <w:tc>
          <w:tcPr>
            <w:tcW w:w="1268" w:type="dxa"/>
            <w:tcBorders>
              <w:top w:val="single" w:color="auto" w:sz="4" w:space="0"/>
              <w:left w:val="single" w:color="auto" w:sz="4" w:space="0"/>
              <w:bottom w:val="single" w:color="auto" w:sz="4" w:space="0"/>
              <w:right w:val="single" w:color="auto" w:sz="4" w:space="0"/>
            </w:tcBorders>
            <w:noWrap w:val="0"/>
            <w:vAlign w:val="top"/>
          </w:tcPr>
          <w:p>
            <w:pPr>
              <w:pStyle w:val="10"/>
              <w:rPr>
                <w:rFonts w:hint="eastAsia" w:ascii="宋体" w:hAnsi="宋体" w:eastAsia="宋体" w:cs="宋体"/>
              </w:rPr>
            </w:pPr>
            <w:r>
              <w:rPr>
                <w:rFonts w:hint="eastAsia" w:ascii="宋体" w:hAnsi="宋体" w:eastAsia="宋体" w:cs="宋体"/>
                <w:lang w:val="en-US" w:eastAsia="zh-CN"/>
              </w:rPr>
              <w:t>95%</w:t>
            </w:r>
          </w:p>
        </w:tc>
        <w:tc>
          <w:tcPr>
            <w:tcW w:w="716" w:type="dxa"/>
            <w:tcBorders>
              <w:left w:val="single" w:color="auto" w:sz="4" w:space="0"/>
            </w:tcBorders>
            <w:noWrap w:val="0"/>
            <w:vAlign w:val="top"/>
          </w:tcPr>
          <w:p>
            <w:pPr>
              <w:pStyle w:val="10"/>
              <w:rPr>
                <w:rFonts w:hint="eastAsia" w:ascii="宋体" w:hAnsi="宋体" w:eastAsia="宋体" w:cs="宋体"/>
                <w:lang w:val="en-US" w:eastAsia="zh-CN"/>
              </w:rPr>
            </w:pPr>
            <w:r>
              <w:rPr>
                <w:rFonts w:hint="eastAsia" w:ascii="宋体" w:hAnsi="宋体" w:eastAsia="宋体" w:cs="宋体"/>
                <w:lang w:val="en-US" w:eastAsia="zh-CN"/>
              </w:rPr>
              <w:t>5</w:t>
            </w:r>
          </w:p>
        </w:tc>
        <w:tc>
          <w:tcPr>
            <w:tcW w:w="873" w:type="dxa"/>
            <w:noWrap w:val="0"/>
            <w:vAlign w:val="top"/>
          </w:tcPr>
          <w:p>
            <w:pPr>
              <w:pStyle w:val="10"/>
              <w:rPr>
                <w:rFonts w:hint="eastAsia" w:ascii="宋体" w:hAnsi="宋体" w:eastAsia="宋体" w:cs="宋体"/>
                <w:lang w:val="en-US" w:eastAsia="zh-CN"/>
              </w:rPr>
            </w:pPr>
            <w:r>
              <w:rPr>
                <w:rFonts w:hint="eastAsia" w:ascii="宋体" w:hAnsi="宋体" w:eastAsia="宋体" w:cs="宋体"/>
                <w:lang w:val="en-US" w:eastAsia="zh-CN"/>
              </w:rPr>
              <w:t>5</w:t>
            </w:r>
          </w:p>
        </w:tc>
        <w:tc>
          <w:tcPr>
            <w:tcW w:w="1450" w:type="dxa"/>
            <w:noWrap w:val="0"/>
            <w:vAlign w:val="top"/>
          </w:tcPr>
          <w:p>
            <w:pPr>
              <w:pStyle w:val="10"/>
              <w:rPr>
                <w:rFonts w:hint="eastAsia" w:ascii="宋体" w:hAnsi="宋体" w:eastAsia="宋体" w:cs="宋体"/>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75" w:hRule="atLeast"/>
        </w:trPr>
        <w:tc>
          <w:tcPr>
            <w:tcW w:w="1084" w:type="dxa"/>
            <w:vMerge w:val="continue"/>
            <w:tcBorders>
              <w:top w:val="single" w:color="auto" w:sz="4" w:space="0"/>
              <w:left w:val="single" w:color="auto" w:sz="4" w:space="0"/>
              <w:bottom w:val="single" w:color="auto" w:sz="4" w:space="0"/>
              <w:right w:val="single" w:color="auto" w:sz="4" w:space="0"/>
            </w:tcBorders>
            <w:noWrap w:val="0"/>
            <w:textDirection w:val="tbRlV"/>
            <w:vAlign w:val="top"/>
          </w:tcPr>
          <w:p>
            <w:pPr>
              <w:pStyle w:val="10"/>
              <w:rPr>
                <w:rFonts w:hint="eastAsia" w:ascii="宋体" w:hAnsi="宋体" w:eastAsia="宋体" w:cs="宋体"/>
              </w:rPr>
            </w:pPr>
          </w:p>
        </w:tc>
        <w:tc>
          <w:tcPr>
            <w:tcW w:w="1079" w:type="dxa"/>
            <w:vMerge w:val="continue"/>
            <w:tcBorders>
              <w:top w:val="single" w:color="auto" w:sz="4" w:space="0"/>
              <w:left w:val="single" w:color="auto" w:sz="4" w:space="0"/>
              <w:bottom w:val="single" w:color="auto" w:sz="4" w:space="0"/>
              <w:right w:val="single" w:color="auto" w:sz="4" w:space="0"/>
            </w:tcBorders>
            <w:noWrap w:val="0"/>
            <w:vAlign w:val="top"/>
          </w:tcPr>
          <w:p>
            <w:pPr>
              <w:pStyle w:val="10"/>
              <w:rPr>
                <w:rFonts w:hint="eastAsia" w:ascii="宋体" w:hAnsi="宋体" w:eastAsia="宋体" w:cs="宋体"/>
              </w:rPr>
            </w:pPr>
          </w:p>
        </w:tc>
        <w:tc>
          <w:tcPr>
            <w:tcW w:w="1034" w:type="dxa"/>
            <w:vMerge w:val="continue"/>
            <w:tcBorders>
              <w:top w:val="single" w:color="auto" w:sz="4" w:space="0"/>
              <w:left w:val="single" w:color="auto" w:sz="4" w:space="0"/>
              <w:bottom w:val="single" w:color="auto" w:sz="4" w:space="0"/>
              <w:right w:val="single" w:color="auto" w:sz="4" w:space="0"/>
            </w:tcBorders>
            <w:noWrap w:val="0"/>
            <w:vAlign w:val="top"/>
          </w:tcPr>
          <w:p>
            <w:pPr>
              <w:pStyle w:val="10"/>
              <w:rPr>
                <w:rFonts w:hint="eastAsia" w:ascii="宋体" w:hAnsi="宋体" w:eastAsia="宋体" w:cs="宋体"/>
              </w:rPr>
            </w:pPr>
          </w:p>
        </w:tc>
        <w:tc>
          <w:tcPr>
            <w:tcW w:w="1269" w:type="dxa"/>
            <w:tcBorders>
              <w:top w:val="single" w:color="auto" w:sz="4" w:space="0"/>
              <w:left w:val="single" w:color="auto" w:sz="4" w:space="0"/>
              <w:bottom w:val="single" w:color="auto" w:sz="4" w:space="0"/>
              <w:right w:val="single" w:color="auto" w:sz="4" w:space="0"/>
            </w:tcBorders>
            <w:noWrap w:val="0"/>
            <w:vAlign w:val="top"/>
          </w:tcPr>
          <w:p>
            <w:pPr>
              <w:pStyle w:val="10"/>
              <w:rPr>
                <w:rFonts w:hint="default" w:ascii="宋体" w:hAnsi="宋体" w:eastAsia="宋体" w:cs="宋体"/>
                <w:lang w:val="en-US" w:eastAsia="zh-CN"/>
              </w:rPr>
            </w:pPr>
            <w:r>
              <w:rPr>
                <w:rFonts w:hint="eastAsia" w:ascii="宋体" w:hAnsi="宋体" w:eastAsia="宋体" w:cs="宋体"/>
                <w:lang w:val="en-US" w:eastAsia="zh-CN"/>
              </w:rPr>
              <w:t>职工对单位满意度</w:t>
            </w:r>
          </w:p>
        </w:tc>
        <w:tc>
          <w:tcPr>
            <w:tcW w:w="1310" w:type="dxa"/>
            <w:tcBorders>
              <w:top w:val="single" w:color="auto" w:sz="4" w:space="0"/>
              <w:left w:val="single" w:color="auto" w:sz="4" w:space="0"/>
              <w:bottom w:val="single" w:color="auto" w:sz="4" w:space="0"/>
              <w:right w:val="single" w:color="auto" w:sz="4" w:space="0"/>
            </w:tcBorders>
            <w:noWrap w:val="0"/>
            <w:vAlign w:val="top"/>
          </w:tcPr>
          <w:p>
            <w:pPr>
              <w:pStyle w:val="10"/>
              <w:rPr>
                <w:rFonts w:hint="eastAsia" w:ascii="宋体" w:hAnsi="宋体" w:eastAsia="宋体" w:cs="宋体"/>
              </w:rPr>
            </w:pPr>
            <w:r>
              <w:rPr>
                <w:rFonts w:hint="eastAsia" w:ascii="宋体" w:hAnsi="宋体" w:eastAsia="宋体" w:cs="宋体"/>
                <w:lang w:val="en-US" w:eastAsia="zh-CN"/>
              </w:rPr>
              <w:t>95%</w:t>
            </w:r>
          </w:p>
        </w:tc>
        <w:tc>
          <w:tcPr>
            <w:tcW w:w="1268" w:type="dxa"/>
            <w:tcBorders>
              <w:top w:val="single" w:color="auto" w:sz="4" w:space="0"/>
              <w:left w:val="single" w:color="auto" w:sz="4" w:space="0"/>
              <w:bottom w:val="single" w:color="auto" w:sz="4" w:space="0"/>
              <w:right w:val="single" w:color="auto" w:sz="4" w:space="0"/>
            </w:tcBorders>
            <w:noWrap w:val="0"/>
            <w:vAlign w:val="top"/>
          </w:tcPr>
          <w:p>
            <w:pPr>
              <w:pStyle w:val="10"/>
              <w:rPr>
                <w:rFonts w:hint="eastAsia" w:ascii="宋体" w:hAnsi="宋体" w:eastAsia="宋体" w:cs="宋体"/>
              </w:rPr>
            </w:pPr>
            <w:r>
              <w:rPr>
                <w:rFonts w:hint="eastAsia" w:ascii="宋体" w:hAnsi="宋体" w:eastAsia="宋体" w:cs="宋体"/>
                <w:lang w:val="en-US" w:eastAsia="zh-CN"/>
              </w:rPr>
              <w:t>95%</w:t>
            </w:r>
          </w:p>
        </w:tc>
        <w:tc>
          <w:tcPr>
            <w:tcW w:w="716" w:type="dxa"/>
            <w:tcBorders>
              <w:left w:val="single" w:color="auto" w:sz="4" w:space="0"/>
            </w:tcBorders>
            <w:noWrap w:val="0"/>
            <w:vAlign w:val="top"/>
          </w:tcPr>
          <w:p>
            <w:pPr>
              <w:pStyle w:val="10"/>
              <w:rPr>
                <w:rFonts w:hint="eastAsia" w:ascii="宋体" w:hAnsi="宋体" w:eastAsia="宋体" w:cs="宋体"/>
                <w:lang w:val="en-US" w:eastAsia="zh-CN"/>
              </w:rPr>
            </w:pPr>
            <w:r>
              <w:rPr>
                <w:rFonts w:hint="eastAsia" w:ascii="宋体" w:hAnsi="宋体" w:eastAsia="宋体" w:cs="宋体"/>
                <w:lang w:val="en-US" w:eastAsia="zh-CN"/>
              </w:rPr>
              <w:t>5</w:t>
            </w:r>
          </w:p>
        </w:tc>
        <w:tc>
          <w:tcPr>
            <w:tcW w:w="873" w:type="dxa"/>
            <w:noWrap w:val="0"/>
            <w:vAlign w:val="top"/>
          </w:tcPr>
          <w:p>
            <w:pPr>
              <w:pStyle w:val="10"/>
              <w:rPr>
                <w:rFonts w:hint="eastAsia" w:ascii="宋体" w:hAnsi="宋体" w:eastAsia="宋体" w:cs="宋体"/>
                <w:lang w:val="en-US" w:eastAsia="zh-CN"/>
              </w:rPr>
            </w:pPr>
            <w:r>
              <w:rPr>
                <w:rFonts w:hint="eastAsia" w:ascii="宋体" w:hAnsi="宋体" w:eastAsia="宋体" w:cs="宋体"/>
                <w:lang w:val="en-US" w:eastAsia="zh-CN"/>
              </w:rPr>
              <w:t>5</w:t>
            </w:r>
          </w:p>
        </w:tc>
        <w:tc>
          <w:tcPr>
            <w:tcW w:w="1450" w:type="dxa"/>
            <w:noWrap w:val="0"/>
            <w:vAlign w:val="top"/>
          </w:tcPr>
          <w:p>
            <w:pPr>
              <w:pStyle w:val="10"/>
              <w:rPr>
                <w:rFonts w:hint="eastAsia" w:ascii="宋体" w:hAnsi="宋体" w:eastAsia="宋体" w:cs="宋体"/>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79" w:hRule="atLeast"/>
        </w:trPr>
        <w:tc>
          <w:tcPr>
            <w:tcW w:w="7044" w:type="dxa"/>
            <w:gridSpan w:val="6"/>
            <w:tcBorders>
              <w:top w:val="single" w:color="auto" w:sz="4" w:space="0"/>
              <w:left w:val="single" w:color="auto" w:sz="4" w:space="0"/>
              <w:bottom w:val="single" w:color="auto" w:sz="4" w:space="0"/>
              <w:right w:val="single" w:color="auto" w:sz="4" w:space="0"/>
            </w:tcBorders>
            <w:noWrap w:val="0"/>
            <w:vAlign w:val="top"/>
          </w:tcPr>
          <w:p>
            <w:pPr>
              <w:spacing w:before="41" w:line="221" w:lineRule="auto"/>
              <w:ind w:left="3343"/>
              <w:rPr>
                <w:rFonts w:hint="eastAsia" w:ascii="宋体" w:hAnsi="宋体" w:eastAsia="宋体" w:cs="宋体"/>
                <w:sz w:val="19"/>
                <w:szCs w:val="19"/>
              </w:rPr>
            </w:pPr>
            <w:r>
              <w:rPr>
                <w:rFonts w:hint="eastAsia" w:ascii="宋体" w:hAnsi="宋体" w:eastAsia="宋体" w:cs="宋体"/>
                <w:spacing w:val="-1"/>
                <w:sz w:val="19"/>
                <w:szCs w:val="19"/>
              </w:rPr>
              <w:t>总分</w:t>
            </w:r>
          </w:p>
        </w:tc>
        <w:tc>
          <w:tcPr>
            <w:tcW w:w="716" w:type="dxa"/>
            <w:tcBorders>
              <w:left w:val="single" w:color="auto" w:sz="4" w:space="0"/>
            </w:tcBorders>
            <w:noWrap w:val="0"/>
            <w:vAlign w:val="top"/>
          </w:tcPr>
          <w:p>
            <w:pPr>
              <w:spacing w:before="75" w:line="195" w:lineRule="auto"/>
              <w:ind w:left="230"/>
              <w:rPr>
                <w:rFonts w:hint="eastAsia" w:ascii="宋体" w:hAnsi="宋体" w:eastAsia="宋体" w:cs="宋体"/>
                <w:sz w:val="19"/>
                <w:szCs w:val="19"/>
              </w:rPr>
            </w:pPr>
            <w:r>
              <w:rPr>
                <w:rFonts w:hint="eastAsia" w:ascii="宋体" w:hAnsi="宋体" w:eastAsia="宋体" w:cs="宋体"/>
                <w:spacing w:val="-4"/>
                <w:sz w:val="19"/>
                <w:szCs w:val="19"/>
              </w:rPr>
              <w:t>100</w:t>
            </w:r>
          </w:p>
        </w:tc>
        <w:tc>
          <w:tcPr>
            <w:tcW w:w="873" w:type="dxa"/>
            <w:noWrap w:val="0"/>
            <w:vAlign w:val="top"/>
          </w:tcPr>
          <w:p>
            <w:pPr>
              <w:pStyle w:val="10"/>
              <w:rPr>
                <w:rFonts w:hint="default" w:ascii="宋体" w:hAnsi="宋体" w:eastAsia="宋体" w:cs="宋体"/>
                <w:lang w:val="en-US" w:eastAsia="zh-CN"/>
              </w:rPr>
            </w:pPr>
            <w:r>
              <w:rPr>
                <w:rFonts w:hint="eastAsia" w:ascii="宋体" w:hAnsi="宋体" w:eastAsia="宋体" w:cs="宋体"/>
                <w:lang w:val="en-US" w:eastAsia="zh-CN"/>
              </w:rPr>
              <w:t>97.71</w:t>
            </w:r>
          </w:p>
        </w:tc>
        <w:tc>
          <w:tcPr>
            <w:tcW w:w="1450" w:type="dxa"/>
            <w:noWrap w:val="0"/>
            <w:vAlign w:val="top"/>
          </w:tcPr>
          <w:p>
            <w:pPr>
              <w:pStyle w:val="10"/>
              <w:rPr>
                <w:rFonts w:hint="eastAsia" w:ascii="宋体" w:hAnsi="宋体" w:eastAsia="宋体" w:cs="宋体"/>
              </w:rPr>
            </w:pPr>
          </w:p>
        </w:tc>
      </w:tr>
    </w:tbl>
    <w:p>
      <w:pPr>
        <w:keepNext w:val="0"/>
        <w:keepLines w:val="0"/>
        <w:pageBreakBefore w:val="0"/>
        <w:widowControl w:val="0"/>
        <w:kinsoku/>
        <w:wordWrap/>
        <w:overflowPunct/>
        <w:topLinePunct w:val="0"/>
        <w:autoSpaceDE/>
        <w:autoSpaceDN/>
        <w:bidi w:val="0"/>
        <w:adjustRightInd/>
        <w:snapToGrid/>
        <w:jc w:val="left"/>
        <w:textAlignment w:val="auto"/>
        <w:rPr>
          <w:rFonts w:hint="eastAsia" w:ascii="宋体" w:hAnsi="宋体" w:eastAsia="宋体" w:cs="宋体"/>
          <w:color w:val="000000"/>
          <w:spacing w:val="0"/>
          <w:position w:val="0"/>
          <w:sz w:val="23"/>
          <w:szCs w:val="23"/>
        </w:rPr>
      </w:pPr>
    </w:p>
    <w:p>
      <w:pPr>
        <w:keepNext w:val="0"/>
        <w:keepLines w:val="0"/>
        <w:pageBreakBefore w:val="0"/>
        <w:widowControl w:val="0"/>
        <w:kinsoku/>
        <w:wordWrap/>
        <w:overflowPunct/>
        <w:topLinePunct w:val="0"/>
        <w:autoSpaceDE/>
        <w:autoSpaceDN/>
        <w:bidi w:val="0"/>
        <w:adjustRightInd/>
        <w:snapToGrid/>
        <w:jc w:val="left"/>
        <w:textAlignment w:val="auto"/>
        <w:rPr>
          <w:rFonts w:hint="eastAsia" w:ascii="宋体" w:hAnsi="宋体" w:eastAsia="宋体" w:cs="宋体"/>
          <w:color w:val="000000"/>
          <w:spacing w:val="0"/>
          <w:position w:val="0"/>
          <w:sz w:val="23"/>
          <w:szCs w:val="23"/>
        </w:rPr>
      </w:pPr>
    </w:p>
    <w:p>
      <w:pPr>
        <w:keepNext w:val="0"/>
        <w:keepLines w:val="0"/>
        <w:pageBreakBefore w:val="0"/>
        <w:widowControl w:val="0"/>
        <w:kinsoku/>
        <w:wordWrap/>
        <w:overflowPunct/>
        <w:topLinePunct w:val="0"/>
        <w:autoSpaceDE/>
        <w:autoSpaceDN/>
        <w:bidi w:val="0"/>
        <w:adjustRightInd/>
        <w:snapToGrid/>
        <w:jc w:val="left"/>
        <w:textAlignment w:val="auto"/>
        <w:rPr>
          <w:rFonts w:hint="eastAsia" w:eastAsia="宋体"/>
          <w:sz w:val="28"/>
          <w:szCs w:val="28"/>
          <w:lang w:eastAsia="zh-CN"/>
        </w:rPr>
        <w:sectPr>
          <w:footerReference r:id="rId5" w:type="default"/>
          <w:pgSz w:w="11900" w:h="16833"/>
          <w:pgMar w:top="1429" w:right="1106" w:bottom="1310" w:left="1111" w:header="0" w:footer="1020" w:gutter="0"/>
          <w:pgNumType w:fmt="decimal"/>
          <w:cols w:space="0" w:num="1"/>
          <w:rtlGutter w:val="0"/>
          <w:docGrid w:linePitch="0" w:charSpace="0"/>
        </w:sectPr>
      </w:pPr>
      <w:r>
        <w:rPr>
          <w:rFonts w:hint="eastAsia" w:ascii="宋体" w:hAnsi="宋体" w:eastAsia="宋体" w:cs="宋体"/>
          <w:color w:val="000000"/>
          <w:spacing w:val="0"/>
          <w:position w:val="0"/>
          <w:sz w:val="23"/>
          <w:szCs w:val="23"/>
        </w:rPr>
        <w:t>单位负责人签字：</w:t>
      </w:r>
      <w:r>
        <w:rPr>
          <w:rFonts w:hint="eastAsia" w:ascii="宋体" w:hAnsi="宋体" w:eastAsia="宋体" w:cs="宋体"/>
          <w:color w:val="000000"/>
          <w:spacing w:val="0"/>
          <w:position w:val="0"/>
          <w:sz w:val="23"/>
          <w:szCs w:val="23"/>
          <w:lang w:val="en-US" w:eastAsia="zh-CN"/>
        </w:rPr>
        <w:t xml:space="preserve">     </w:t>
      </w:r>
      <w:r>
        <w:rPr>
          <w:rFonts w:hint="eastAsia" w:ascii="宋体" w:hAnsi="宋体" w:cs="宋体"/>
          <w:color w:val="000000"/>
          <w:spacing w:val="0"/>
          <w:position w:val="0"/>
          <w:sz w:val="23"/>
          <w:szCs w:val="23"/>
          <w:lang w:val="en-US" w:eastAsia="zh-CN"/>
        </w:rPr>
        <w:t xml:space="preserve">     </w:t>
      </w:r>
      <w:r>
        <w:rPr>
          <w:rFonts w:hint="eastAsia" w:ascii="宋体" w:hAnsi="宋体" w:eastAsia="宋体" w:cs="宋体"/>
          <w:color w:val="000000"/>
          <w:spacing w:val="0"/>
          <w:position w:val="0"/>
          <w:sz w:val="23"/>
          <w:szCs w:val="23"/>
          <w:lang w:val="en-US" w:eastAsia="zh-CN"/>
        </w:rPr>
        <w:t xml:space="preserve"> </w:t>
      </w:r>
      <w:r>
        <w:rPr>
          <w:rFonts w:hint="eastAsia" w:ascii="宋体" w:hAnsi="宋体" w:eastAsia="宋体" w:cs="宋体"/>
          <w:color w:val="000000"/>
          <w:spacing w:val="0"/>
          <w:position w:val="0"/>
          <w:sz w:val="23"/>
          <w:szCs w:val="23"/>
        </w:rPr>
        <w:t>填表人：</w:t>
      </w:r>
      <w:r>
        <w:rPr>
          <w:rFonts w:hint="eastAsia" w:ascii="宋体" w:hAnsi="宋体" w:eastAsia="宋体" w:cs="宋体"/>
          <w:color w:val="000000"/>
          <w:spacing w:val="0"/>
          <w:position w:val="0"/>
          <w:sz w:val="23"/>
          <w:szCs w:val="23"/>
          <w:lang w:val="en-US" w:eastAsia="zh-CN"/>
        </w:rPr>
        <w:t>龚利君</w:t>
      </w:r>
      <w:r>
        <w:rPr>
          <w:rFonts w:hint="eastAsia" w:ascii="宋体" w:hAnsi="宋体" w:eastAsia="宋体" w:cs="宋体"/>
          <w:color w:val="000000"/>
          <w:spacing w:val="0"/>
          <w:position w:val="0"/>
          <w:sz w:val="23"/>
          <w:szCs w:val="23"/>
        </w:rPr>
        <w:t xml:space="preserve">    联系电话：</w:t>
      </w:r>
      <w:r>
        <w:rPr>
          <w:rFonts w:hint="eastAsia" w:ascii="宋体" w:hAnsi="宋体" w:eastAsia="宋体" w:cs="宋体"/>
          <w:color w:val="000000"/>
          <w:spacing w:val="0"/>
          <w:position w:val="0"/>
          <w:sz w:val="23"/>
          <w:szCs w:val="23"/>
          <w:lang w:val="en-US" w:eastAsia="zh-CN"/>
        </w:rPr>
        <w:t>07303103991</w:t>
      </w:r>
      <w:r>
        <w:rPr>
          <w:rFonts w:hint="eastAsia" w:ascii="宋体" w:hAnsi="宋体" w:eastAsia="宋体" w:cs="宋体"/>
          <w:color w:val="000000"/>
          <w:spacing w:val="0"/>
          <w:position w:val="0"/>
          <w:sz w:val="23"/>
          <w:szCs w:val="23"/>
        </w:rPr>
        <w:t xml:space="preserve">  填报日期：</w:t>
      </w:r>
      <w:r>
        <w:rPr>
          <w:rFonts w:hint="eastAsia" w:ascii="宋体" w:hAnsi="宋体" w:eastAsia="宋体" w:cs="宋体"/>
          <w:color w:val="000000"/>
          <w:spacing w:val="0"/>
          <w:position w:val="0"/>
          <w:sz w:val="23"/>
          <w:szCs w:val="23"/>
          <w:lang w:val="en-US" w:eastAsia="zh-CN"/>
        </w:rPr>
        <w:t>2024-05-25</w:t>
      </w:r>
    </w:p>
    <w:p>
      <w:pPr>
        <w:spacing w:before="191" w:line="230" w:lineRule="auto"/>
        <w:rPr>
          <w:rFonts w:hint="eastAsia" w:ascii="方正小标宋简体" w:hAnsi="方正小标宋简体" w:eastAsia="黑体" w:cs="方正小标宋简体"/>
          <w:sz w:val="31"/>
          <w:szCs w:val="31"/>
          <w:lang w:eastAsia="zh-CN"/>
        </w:rPr>
      </w:pPr>
      <w:r>
        <w:rPr>
          <w:rFonts w:ascii="黑体" w:hAnsi="黑体" w:eastAsia="黑体" w:cs="黑体"/>
          <w:spacing w:val="-4"/>
          <w:sz w:val="31"/>
          <w:szCs w:val="31"/>
        </w:rPr>
        <w:t>附件</w:t>
      </w:r>
      <w:r>
        <w:rPr>
          <w:rFonts w:ascii="黑体" w:hAnsi="黑体" w:eastAsia="黑体" w:cs="黑体"/>
          <w:spacing w:val="-68"/>
          <w:sz w:val="31"/>
          <w:szCs w:val="31"/>
        </w:rPr>
        <w:t xml:space="preserve"> </w:t>
      </w:r>
      <w:r>
        <w:rPr>
          <w:rFonts w:hint="eastAsia" w:ascii="Times New Roman" w:hAnsi="Times New Roman" w:eastAsia="宋体" w:cs="Times New Roman"/>
          <w:spacing w:val="-4"/>
          <w:sz w:val="31"/>
          <w:szCs w:val="31"/>
          <w:lang w:val="en-US" w:eastAsia="zh-CN"/>
        </w:rPr>
        <w:t>3</w:t>
      </w:r>
    </w:p>
    <w:p>
      <w:pPr>
        <w:keepNext w:val="0"/>
        <w:keepLines w:val="0"/>
        <w:pageBreakBefore w:val="0"/>
        <w:widowControl w:val="0"/>
        <w:kinsoku/>
        <w:wordWrap/>
        <w:overflowPunct/>
        <w:topLinePunct w:val="0"/>
        <w:autoSpaceDE/>
        <w:autoSpaceDN/>
        <w:bidi w:val="0"/>
        <w:adjustRightInd/>
        <w:snapToGrid/>
        <w:spacing w:line="520" w:lineRule="exact"/>
        <w:ind w:firstLine="0" w:firstLineChars="0"/>
        <w:jc w:val="center"/>
        <w:textAlignment w:val="auto"/>
        <w:rPr>
          <w:rFonts w:hint="eastAsia" w:ascii="方正小标宋简体" w:hAnsi="方正小标宋简体" w:eastAsia="方正小标宋简体" w:cs="方正小标宋简体"/>
          <w:b w:val="0"/>
          <w:bCs w:val="0"/>
          <w:color w:val="000000"/>
          <w:spacing w:val="2"/>
          <w:sz w:val="42"/>
          <w:szCs w:val="42"/>
          <w:lang w:eastAsia="zh-CN"/>
        </w:rPr>
      </w:pPr>
      <w:r>
        <w:rPr>
          <w:rFonts w:hint="eastAsia" w:ascii="方正小标宋简体" w:hAnsi="方正小标宋简体" w:eastAsia="方正小标宋简体" w:cs="方正小标宋简体"/>
          <w:b w:val="0"/>
          <w:bCs w:val="0"/>
          <w:color w:val="000000"/>
          <w:spacing w:val="2"/>
          <w:sz w:val="42"/>
          <w:szCs w:val="42"/>
          <w:lang w:eastAsia="zh-CN"/>
        </w:rPr>
        <w:t>2023 年度项目支出绩效自评表</w:t>
      </w:r>
    </w:p>
    <w:tbl>
      <w:tblPr>
        <w:tblStyle w:val="9"/>
        <w:tblW w:w="9855" w:type="dxa"/>
        <w:tblInd w:w="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1084"/>
        <w:gridCol w:w="1079"/>
        <w:gridCol w:w="955"/>
        <w:gridCol w:w="1244"/>
        <w:gridCol w:w="1244"/>
        <w:gridCol w:w="1281"/>
        <w:gridCol w:w="673"/>
        <w:gridCol w:w="873"/>
        <w:gridCol w:w="1422"/>
      </w:tblGrid>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69" w:hRule="atLeast"/>
        </w:trPr>
        <w:tc>
          <w:tcPr>
            <w:tcW w:w="3118" w:type="dxa"/>
            <w:gridSpan w:val="3"/>
            <w:noWrap w:val="0"/>
            <w:vAlign w:val="top"/>
          </w:tcPr>
          <w:p>
            <w:pPr>
              <w:spacing w:before="41" w:line="211" w:lineRule="auto"/>
              <w:ind w:left="967"/>
              <w:rPr>
                <w:rFonts w:hint="eastAsia" w:ascii="宋体" w:hAnsi="宋体" w:eastAsia="宋体" w:cs="宋体"/>
                <w:sz w:val="19"/>
                <w:szCs w:val="19"/>
              </w:rPr>
            </w:pPr>
            <w:r>
              <w:rPr>
                <w:rFonts w:hint="eastAsia" w:ascii="宋体" w:hAnsi="宋体" w:eastAsia="宋体" w:cs="宋体"/>
                <w:spacing w:val="8"/>
                <w:sz w:val="19"/>
                <w:szCs w:val="19"/>
              </w:rPr>
              <w:t>项目支出名称</w:t>
            </w:r>
          </w:p>
        </w:tc>
        <w:tc>
          <w:tcPr>
            <w:tcW w:w="6737" w:type="dxa"/>
            <w:gridSpan w:val="6"/>
            <w:noWrap w:val="0"/>
            <w:vAlign w:val="top"/>
          </w:tcPr>
          <w:p>
            <w:pPr>
              <w:pStyle w:val="10"/>
              <w:rPr>
                <w:rFonts w:hint="eastAsia" w:ascii="宋体" w:hAnsi="宋体" w:eastAsia="宋体" w:cs="宋体"/>
                <w:lang w:val="en-US" w:eastAsia="zh-CN"/>
              </w:rPr>
            </w:pPr>
            <w:r>
              <w:rPr>
                <w:rFonts w:hint="eastAsia" w:ascii="宋体" w:hAnsi="宋体" w:eastAsia="宋体" w:cs="宋体"/>
                <w:lang w:val="en-US" w:eastAsia="zh-CN"/>
              </w:rPr>
              <w:t>/</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64" w:hRule="atLeast"/>
        </w:trPr>
        <w:tc>
          <w:tcPr>
            <w:tcW w:w="1084" w:type="dxa"/>
            <w:noWrap w:val="0"/>
            <w:vAlign w:val="top"/>
          </w:tcPr>
          <w:p>
            <w:pPr>
              <w:spacing w:before="32" w:line="215" w:lineRule="auto"/>
              <w:ind w:left="124"/>
              <w:rPr>
                <w:rFonts w:hint="eastAsia" w:ascii="宋体" w:hAnsi="宋体" w:eastAsia="宋体" w:cs="宋体"/>
                <w:sz w:val="19"/>
                <w:szCs w:val="19"/>
              </w:rPr>
            </w:pPr>
            <w:r>
              <w:rPr>
                <w:rFonts w:hint="eastAsia" w:ascii="宋体" w:hAnsi="宋体" w:eastAsia="宋体" w:cs="宋体"/>
                <w:spacing w:val="5"/>
                <w:sz w:val="19"/>
                <w:szCs w:val="19"/>
              </w:rPr>
              <w:t>主管部门</w:t>
            </w:r>
          </w:p>
        </w:tc>
        <w:tc>
          <w:tcPr>
            <w:tcW w:w="4522" w:type="dxa"/>
            <w:gridSpan w:val="4"/>
            <w:noWrap w:val="0"/>
            <w:vAlign w:val="top"/>
          </w:tcPr>
          <w:p>
            <w:pPr>
              <w:pStyle w:val="10"/>
              <w:rPr>
                <w:rFonts w:hint="eastAsia" w:ascii="宋体" w:hAnsi="宋体" w:eastAsia="宋体" w:cs="宋体"/>
                <w:lang w:val="en-US" w:eastAsia="zh-CN"/>
              </w:rPr>
            </w:pPr>
            <w:r>
              <w:rPr>
                <w:rFonts w:hint="eastAsia" w:ascii="宋体" w:hAnsi="宋体" w:eastAsia="宋体" w:cs="宋体"/>
                <w:lang w:val="en-US" w:eastAsia="zh-CN"/>
              </w:rPr>
              <w:t>/</w:t>
            </w:r>
          </w:p>
        </w:tc>
        <w:tc>
          <w:tcPr>
            <w:tcW w:w="1281" w:type="dxa"/>
            <w:noWrap w:val="0"/>
            <w:vAlign w:val="top"/>
          </w:tcPr>
          <w:p>
            <w:pPr>
              <w:spacing w:before="32" w:line="215" w:lineRule="auto"/>
              <w:ind w:left="258"/>
              <w:rPr>
                <w:rFonts w:hint="eastAsia" w:ascii="宋体" w:hAnsi="宋体" w:eastAsia="宋体" w:cs="宋体"/>
                <w:sz w:val="19"/>
                <w:szCs w:val="19"/>
              </w:rPr>
            </w:pPr>
            <w:r>
              <w:rPr>
                <w:rFonts w:hint="eastAsia" w:ascii="宋体" w:hAnsi="宋体" w:eastAsia="宋体" w:cs="宋体"/>
                <w:spacing w:val="5"/>
                <w:sz w:val="19"/>
                <w:szCs w:val="19"/>
              </w:rPr>
              <w:t>实施单位</w:t>
            </w:r>
          </w:p>
        </w:tc>
        <w:tc>
          <w:tcPr>
            <w:tcW w:w="2968" w:type="dxa"/>
            <w:gridSpan w:val="3"/>
            <w:noWrap w:val="0"/>
            <w:vAlign w:val="top"/>
          </w:tcPr>
          <w:p>
            <w:pPr>
              <w:pStyle w:val="10"/>
              <w:rPr>
                <w:rFonts w:hint="eastAsia" w:ascii="宋体" w:hAnsi="宋体" w:eastAsia="宋体" w:cs="宋体"/>
                <w:lang w:val="en-US" w:eastAsia="zh-CN"/>
              </w:rPr>
            </w:pPr>
            <w:r>
              <w:rPr>
                <w:rFonts w:hint="eastAsia" w:ascii="宋体" w:hAnsi="宋体" w:eastAsia="宋体" w:cs="宋体"/>
                <w:lang w:val="en-US" w:eastAsia="zh-CN"/>
              </w:rPr>
              <w:t>/</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65" w:hRule="atLeast"/>
        </w:trPr>
        <w:tc>
          <w:tcPr>
            <w:tcW w:w="1084" w:type="dxa"/>
            <w:vMerge w:val="restart"/>
            <w:tcBorders>
              <w:bottom w:val="nil"/>
            </w:tcBorders>
            <w:noWrap w:val="0"/>
            <w:vAlign w:val="top"/>
          </w:tcPr>
          <w:p>
            <w:pPr>
              <w:spacing w:before="61" w:line="241" w:lineRule="auto"/>
              <w:ind w:right="141"/>
              <w:jc w:val="both"/>
              <w:rPr>
                <w:rFonts w:hint="eastAsia" w:ascii="宋体" w:hAnsi="宋体" w:cs="宋体"/>
                <w:sz w:val="19"/>
                <w:szCs w:val="19"/>
                <w:lang w:eastAsia="zh-CN"/>
              </w:rPr>
            </w:pPr>
          </w:p>
          <w:p>
            <w:pPr>
              <w:spacing w:before="61" w:line="241" w:lineRule="auto"/>
              <w:ind w:right="141"/>
              <w:jc w:val="center"/>
              <w:rPr>
                <w:rFonts w:hint="eastAsia" w:ascii="宋体" w:hAnsi="宋体" w:eastAsia="宋体" w:cs="宋体"/>
                <w:sz w:val="19"/>
                <w:szCs w:val="19"/>
                <w:lang w:eastAsia="zh-CN"/>
              </w:rPr>
            </w:pPr>
            <w:r>
              <w:rPr>
                <w:rFonts w:hint="eastAsia" w:ascii="宋体" w:hAnsi="宋体" w:cs="宋体"/>
                <w:sz w:val="19"/>
                <w:szCs w:val="19"/>
                <w:lang w:eastAsia="zh-CN"/>
              </w:rPr>
              <w:t>项目资金（万元）</w:t>
            </w:r>
          </w:p>
        </w:tc>
        <w:tc>
          <w:tcPr>
            <w:tcW w:w="2034" w:type="dxa"/>
            <w:gridSpan w:val="2"/>
            <w:noWrap w:val="0"/>
            <w:vAlign w:val="top"/>
          </w:tcPr>
          <w:p>
            <w:pPr>
              <w:pStyle w:val="10"/>
              <w:rPr>
                <w:rFonts w:hint="eastAsia" w:ascii="宋体" w:hAnsi="宋体" w:eastAsia="宋体" w:cs="宋体"/>
              </w:rPr>
            </w:pPr>
          </w:p>
        </w:tc>
        <w:tc>
          <w:tcPr>
            <w:tcW w:w="1244" w:type="dxa"/>
            <w:noWrap w:val="0"/>
            <w:vAlign w:val="top"/>
          </w:tcPr>
          <w:p>
            <w:pPr>
              <w:spacing w:before="31" w:line="217" w:lineRule="auto"/>
              <w:ind w:left="129"/>
              <w:rPr>
                <w:rFonts w:hint="eastAsia" w:ascii="宋体" w:hAnsi="宋体" w:eastAsia="宋体" w:cs="宋体"/>
                <w:sz w:val="19"/>
                <w:szCs w:val="19"/>
              </w:rPr>
            </w:pPr>
            <w:r>
              <w:rPr>
                <w:rFonts w:hint="eastAsia" w:ascii="宋体" w:hAnsi="宋体" w:eastAsia="宋体" w:cs="宋体"/>
                <w:spacing w:val="7"/>
                <w:sz w:val="19"/>
                <w:szCs w:val="19"/>
              </w:rPr>
              <w:t>年初预算数</w:t>
            </w:r>
          </w:p>
        </w:tc>
        <w:tc>
          <w:tcPr>
            <w:tcW w:w="1244" w:type="dxa"/>
            <w:noWrap w:val="0"/>
            <w:vAlign w:val="top"/>
          </w:tcPr>
          <w:p>
            <w:pPr>
              <w:spacing w:before="31" w:line="217" w:lineRule="auto"/>
              <w:ind w:left="113"/>
              <w:rPr>
                <w:rFonts w:hint="eastAsia" w:ascii="宋体" w:hAnsi="宋体" w:eastAsia="宋体" w:cs="宋体"/>
                <w:sz w:val="19"/>
                <w:szCs w:val="19"/>
              </w:rPr>
            </w:pPr>
            <w:r>
              <w:rPr>
                <w:rFonts w:hint="eastAsia" w:ascii="宋体" w:hAnsi="宋体" w:eastAsia="宋体" w:cs="宋体"/>
                <w:spacing w:val="8"/>
                <w:sz w:val="19"/>
                <w:szCs w:val="19"/>
              </w:rPr>
              <w:t>全年预算数</w:t>
            </w:r>
          </w:p>
        </w:tc>
        <w:tc>
          <w:tcPr>
            <w:tcW w:w="1281" w:type="dxa"/>
            <w:noWrap w:val="0"/>
            <w:vAlign w:val="top"/>
          </w:tcPr>
          <w:p>
            <w:pPr>
              <w:spacing w:before="31" w:line="217" w:lineRule="auto"/>
              <w:ind w:left="146"/>
              <w:rPr>
                <w:rFonts w:hint="eastAsia" w:ascii="宋体" w:hAnsi="宋体" w:eastAsia="宋体" w:cs="宋体"/>
                <w:sz w:val="19"/>
                <w:szCs w:val="19"/>
              </w:rPr>
            </w:pPr>
            <w:r>
              <w:rPr>
                <w:rFonts w:hint="eastAsia" w:ascii="宋体" w:hAnsi="宋体" w:eastAsia="宋体" w:cs="宋体"/>
                <w:spacing w:val="8"/>
                <w:sz w:val="19"/>
                <w:szCs w:val="19"/>
              </w:rPr>
              <w:t>全年执行数</w:t>
            </w:r>
          </w:p>
        </w:tc>
        <w:tc>
          <w:tcPr>
            <w:tcW w:w="673" w:type="dxa"/>
            <w:noWrap w:val="0"/>
            <w:vAlign w:val="top"/>
          </w:tcPr>
          <w:p>
            <w:pPr>
              <w:spacing w:before="31" w:line="217" w:lineRule="auto"/>
              <w:ind w:left="144"/>
              <w:rPr>
                <w:rFonts w:hint="eastAsia" w:ascii="宋体" w:hAnsi="宋体" w:eastAsia="宋体" w:cs="宋体"/>
                <w:sz w:val="19"/>
                <w:szCs w:val="19"/>
              </w:rPr>
            </w:pPr>
            <w:r>
              <w:rPr>
                <w:rFonts w:hint="eastAsia" w:ascii="宋体" w:hAnsi="宋体" w:eastAsia="宋体" w:cs="宋体"/>
                <w:spacing w:val="4"/>
                <w:sz w:val="19"/>
                <w:szCs w:val="19"/>
              </w:rPr>
              <w:t>分值</w:t>
            </w:r>
          </w:p>
        </w:tc>
        <w:tc>
          <w:tcPr>
            <w:tcW w:w="873" w:type="dxa"/>
            <w:noWrap w:val="0"/>
            <w:vAlign w:val="top"/>
          </w:tcPr>
          <w:p>
            <w:pPr>
              <w:spacing w:before="31" w:line="217" w:lineRule="auto"/>
              <w:ind w:left="149"/>
              <w:rPr>
                <w:rFonts w:hint="eastAsia" w:ascii="宋体" w:hAnsi="宋体" w:eastAsia="宋体" w:cs="宋体"/>
                <w:sz w:val="19"/>
                <w:szCs w:val="19"/>
              </w:rPr>
            </w:pPr>
            <w:r>
              <w:rPr>
                <w:rFonts w:hint="eastAsia" w:ascii="宋体" w:hAnsi="宋体" w:eastAsia="宋体" w:cs="宋体"/>
                <w:spacing w:val="5"/>
                <w:sz w:val="19"/>
                <w:szCs w:val="19"/>
              </w:rPr>
              <w:t>执行率</w:t>
            </w:r>
          </w:p>
        </w:tc>
        <w:tc>
          <w:tcPr>
            <w:tcW w:w="1422" w:type="dxa"/>
            <w:noWrap w:val="0"/>
            <w:vAlign w:val="top"/>
          </w:tcPr>
          <w:p>
            <w:pPr>
              <w:spacing w:before="31" w:line="217" w:lineRule="auto"/>
              <w:ind w:left="351"/>
              <w:rPr>
                <w:rFonts w:hint="eastAsia" w:ascii="宋体" w:hAnsi="宋体" w:eastAsia="宋体" w:cs="宋体"/>
                <w:sz w:val="19"/>
                <w:szCs w:val="19"/>
              </w:rPr>
            </w:pPr>
            <w:r>
              <w:rPr>
                <w:rFonts w:hint="eastAsia" w:ascii="宋体" w:hAnsi="宋体" w:eastAsia="宋体" w:cs="宋体"/>
                <w:spacing w:val="-2"/>
                <w:sz w:val="19"/>
                <w:szCs w:val="19"/>
              </w:rPr>
              <w:t>自评得分</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64" w:hRule="atLeast"/>
        </w:trPr>
        <w:tc>
          <w:tcPr>
            <w:tcW w:w="1084" w:type="dxa"/>
            <w:vMerge w:val="continue"/>
            <w:tcBorders>
              <w:top w:val="nil"/>
              <w:bottom w:val="nil"/>
            </w:tcBorders>
            <w:noWrap w:val="0"/>
            <w:vAlign w:val="top"/>
          </w:tcPr>
          <w:p>
            <w:pPr>
              <w:pStyle w:val="10"/>
              <w:rPr>
                <w:rFonts w:hint="eastAsia" w:ascii="宋体" w:hAnsi="宋体" w:eastAsia="宋体" w:cs="宋体"/>
              </w:rPr>
            </w:pPr>
          </w:p>
        </w:tc>
        <w:tc>
          <w:tcPr>
            <w:tcW w:w="2034" w:type="dxa"/>
            <w:gridSpan w:val="2"/>
            <w:noWrap w:val="0"/>
            <w:vAlign w:val="top"/>
          </w:tcPr>
          <w:p>
            <w:pPr>
              <w:spacing w:before="30" w:line="217" w:lineRule="auto"/>
              <w:ind w:left="114"/>
              <w:rPr>
                <w:rFonts w:hint="eastAsia" w:ascii="宋体" w:hAnsi="宋体" w:eastAsia="宋体" w:cs="宋体"/>
                <w:sz w:val="19"/>
                <w:szCs w:val="19"/>
              </w:rPr>
            </w:pPr>
            <w:r>
              <w:rPr>
                <w:rFonts w:hint="eastAsia" w:ascii="宋体" w:hAnsi="宋体" w:eastAsia="宋体" w:cs="宋体"/>
                <w:spacing w:val="8"/>
                <w:sz w:val="19"/>
                <w:szCs w:val="19"/>
              </w:rPr>
              <w:t>年度资金总额</w:t>
            </w:r>
          </w:p>
        </w:tc>
        <w:tc>
          <w:tcPr>
            <w:tcW w:w="1244" w:type="dxa"/>
            <w:noWrap w:val="0"/>
            <w:vAlign w:val="top"/>
          </w:tcPr>
          <w:p>
            <w:pPr>
              <w:pStyle w:val="10"/>
              <w:rPr>
                <w:rFonts w:hint="eastAsia" w:ascii="宋体" w:hAnsi="宋体" w:eastAsia="宋体" w:cs="宋体"/>
                <w:lang w:val="en-US" w:eastAsia="zh-CN"/>
              </w:rPr>
            </w:pPr>
            <w:r>
              <w:rPr>
                <w:rFonts w:hint="eastAsia" w:ascii="宋体" w:hAnsi="宋体" w:eastAsia="宋体" w:cs="宋体"/>
                <w:lang w:val="en-US" w:eastAsia="zh-CN"/>
              </w:rPr>
              <w:t>/</w:t>
            </w:r>
          </w:p>
        </w:tc>
        <w:tc>
          <w:tcPr>
            <w:tcW w:w="1244" w:type="dxa"/>
            <w:noWrap w:val="0"/>
            <w:vAlign w:val="top"/>
          </w:tcPr>
          <w:p>
            <w:pPr>
              <w:pStyle w:val="10"/>
              <w:rPr>
                <w:rFonts w:hint="eastAsia" w:ascii="宋体" w:hAnsi="宋体" w:eastAsia="宋体" w:cs="宋体"/>
                <w:lang w:val="en-US" w:eastAsia="zh-CN"/>
              </w:rPr>
            </w:pPr>
            <w:r>
              <w:rPr>
                <w:rFonts w:hint="eastAsia" w:ascii="宋体" w:hAnsi="宋体" w:eastAsia="宋体" w:cs="宋体"/>
                <w:lang w:val="en-US" w:eastAsia="zh-CN"/>
              </w:rPr>
              <w:t>/</w:t>
            </w:r>
          </w:p>
        </w:tc>
        <w:tc>
          <w:tcPr>
            <w:tcW w:w="1281" w:type="dxa"/>
            <w:noWrap w:val="0"/>
            <w:vAlign w:val="top"/>
          </w:tcPr>
          <w:p>
            <w:pPr>
              <w:pStyle w:val="10"/>
              <w:rPr>
                <w:rFonts w:hint="eastAsia" w:ascii="宋体" w:hAnsi="宋体" w:eastAsia="宋体" w:cs="宋体"/>
                <w:lang w:val="en-US" w:eastAsia="zh-CN"/>
              </w:rPr>
            </w:pPr>
            <w:r>
              <w:rPr>
                <w:rFonts w:hint="eastAsia" w:ascii="宋体" w:hAnsi="宋体" w:eastAsia="宋体" w:cs="宋体"/>
                <w:lang w:val="en-US" w:eastAsia="zh-CN"/>
              </w:rPr>
              <w:t>/</w:t>
            </w:r>
          </w:p>
        </w:tc>
        <w:tc>
          <w:tcPr>
            <w:tcW w:w="673" w:type="dxa"/>
            <w:noWrap w:val="0"/>
            <w:vAlign w:val="top"/>
          </w:tcPr>
          <w:p>
            <w:pPr>
              <w:spacing w:before="64" w:line="195" w:lineRule="auto"/>
              <w:ind w:left="331"/>
              <w:rPr>
                <w:rFonts w:hint="eastAsia" w:ascii="宋体" w:hAnsi="宋体" w:eastAsia="宋体" w:cs="宋体"/>
                <w:sz w:val="19"/>
                <w:szCs w:val="19"/>
              </w:rPr>
            </w:pPr>
            <w:r>
              <w:rPr>
                <w:rFonts w:hint="eastAsia" w:ascii="宋体" w:hAnsi="宋体" w:eastAsia="宋体" w:cs="宋体"/>
                <w:spacing w:val="-8"/>
                <w:sz w:val="19"/>
                <w:szCs w:val="19"/>
              </w:rPr>
              <w:t>10</w:t>
            </w:r>
          </w:p>
        </w:tc>
        <w:tc>
          <w:tcPr>
            <w:tcW w:w="873" w:type="dxa"/>
            <w:noWrap w:val="0"/>
            <w:vAlign w:val="top"/>
          </w:tcPr>
          <w:p>
            <w:pPr>
              <w:pStyle w:val="10"/>
              <w:rPr>
                <w:rFonts w:hint="eastAsia" w:ascii="宋体" w:hAnsi="宋体" w:eastAsia="宋体" w:cs="宋体"/>
                <w:lang w:val="en-US" w:eastAsia="zh-CN"/>
              </w:rPr>
            </w:pPr>
            <w:r>
              <w:rPr>
                <w:rFonts w:hint="eastAsia" w:ascii="宋体" w:hAnsi="宋体" w:eastAsia="宋体" w:cs="宋体"/>
                <w:lang w:val="en-US" w:eastAsia="zh-CN"/>
              </w:rPr>
              <w:t>/</w:t>
            </w:r>
          </w:p>
        </w:tc>
        <w:tc>
          <w:tcPr>
            <w:tcW w:w="1422" w:type="dxa"/>
            <w:noWrap w:val="0"/>
            <w:vAlign w:val="top"/>
          </w:tcPr>
          <w:p>
            <w:pPr>
              <w:pStyle w:val="10"/>
              <w:rPr>
                <w:rFonts w:hint="eastAsia" w:ascii="宋体" w:hAnsi="宋体" w:eastAsia="宋体" w:cs="宋体"/>
                <w:lang w:val="en-US" w:eastAsia="zh-CN"/>
              </w:rPr>
            </w:pPr>
            <w:r>
              <w:rPr>
                <w:rFonts w:hint="eastAsia" w:ascii="宋体" w:hAnsi="宋体" w:eastAsia="宋体" w:cs="宋体"/>
                <w:lang w:val="en-US" w:eastAsia="zh-CN"/>
              </w:rPr>
              <w:t>/</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65" w:hRule="atLeast"/>
        </w:trPr>
        <w:tc>
          <w:tcPr>
            <w:tcW w:w="1084" w:type="dxa"/>
            <w:vMerge w:val="continue"/>
            <w:tcBorders>
              <w:top w:val="nil"/>
              <w:bottom w:val="nil"/>
            </w:tcBorders>
            <w:noWrap w:val="0"/>
            <w:vAlign w:val="top"/>
          </w:tcPr>
          <w:p>
            <w:pPr>
              <w:pStyle w:val="10"/>
              <w:rPr>
                <w:rFonts w:hint="eastAsia" w:ascii="宋体" w:hAnsi="宋体" w:eastAsia="宋体" w:cs="宋体"/>
              </w:rPr>
            </w:pPr>
          </w:p>
        </w:tc>
        <w:tc>
          <w:tcPr>
            <w:tcW w:w="2034" w:type="dxa"/>
            <w:gridSpan w:val="2"/>
            <w:noWrap w:val="0"/>
            <w:vAlign w:val="top"/>
          </w:tcPr>
          <w:p>
            <w:pPr>
              <w:spacing w:before="30" w:line="218" w:lineRule="auto"/>
              <w:ind w:left="111"/>
              <w:rPr>
                <w:rFonts w:hint="eastAsia" w:ascii="宋体" w:hAnsi="宋体" w:eastAsia="宋体" w:cs="宋体"/>
                <w:sz w:val="19"/>
                <w:szCs w:val="19"/>
              </w:rPr>
            </w:pPr>
            <w:r>
              <w:rPr>
                <w:rFonts w:hint="eastAsia" w:ascii="宋体" w:hAnsi="宋体" w:eastAsia="宋体" w:cs="宋体"/>
                <w:spacing w:val="9"/>
                <w:sz w:val="19"/>
                <w:szCs w:val="19"/>
              </w:rPr>
              <w:t>其中：当年财政拨款</w:t>
            </w:r>
          </w:p>
        </w:tc>
        <w:tc>
          <w:tcPr>
            <w:tcW w:w="1244" w:type="dxa"/>
            <w:noWrap w:val="0"/>
            <w:vAlign w:val="top"/>
          </w:tcPr>
          <w:p>
            <w:pPr>
              <w:pStyle w:val="10"/>
              <w:rPr>
                <w:rFonts w:hint="eastAsia" w:ascii="宋体" w:hAnsi="宋体" w:eastAsia="宋体" w:cs="宋体"/>
              </w:rPr>
            </w:pPr>
          </w:p>
        </w:tc>
        <w:tc>
          <w:tcPr>
            <w:tcW w:w="1244" w:type="dxa"/>
            <w:noWrap w:val="0"/>
            <w:vAlign w:val="top"/>
          </w:tcPr>
          <w:p>
            <w:pPr>
              <w:pStyle w:val="10"/>
              <w:rPr>
                <w:rFonts w:hint="eastAsia" w:ascii="宋体" w:hAnsi="宋体" w:eastAsia="宋体" w:cs="宋体"/>
              </w:rPr>
            </w:pPr>
          </w:p>
        </w:tc>
        <w:tc>
          <w:tcPr>
            <w:tcW w:w="1281" w:type="dxa"/>
            <w:noWrap w:val="0"/>
            <w:vAlign w:val="top"/>
          </w:tcPr>
          <w:p>
            <w:pPr>
              <w:pStyle w:val="10"/>
              <w:rPr>
                <w:rFonts w:hint="eastAsia" w:ascii="宋体" w:hAnsi="宋体" w:eastAsia="宋体" w:cs="宋体"/>
              </w:rPr>
            </w:pPr>
          </w:p>
        </w:tc>
        <w:tc>
          <w:tcPr>
            <w:tcW w:w="673" w:type="dxa"/>
            <w:noWrap w:val="0"/>
            <w:vAlign w:val="top"/>
          </w:tcPr>
          <w:p>
            <w:pPr>
              <w:pStyle w:val="10"/>
              <w:rPr>
                <w:rFonts w:hint="eastAsia" w:ascii="宋体" w:hAnsi="宋体" w:eastAsia="宋体" w:cs="宋体"/>
              </w:rPr>
            </w:pPr>
          </w:p>
        </w:tc>
        <w:tc>
          <w:tcPr>
            <w:tcW w:w="873" w:type="dxa"/>
            <w:noWrap w:val="0"/>
            <w:vAlign w:val="top"/>
          </w:tcPr>
          <w:p>
            <w:pPr>
              <w:pStyle w:val="10"/>
              <w:rPr>
                <w:rFonts w:hint="eastAsia" w:ascii="宋体" w:hAnsi="宋体" w:eastAsia="宋体" w:cs="宋体"/>
              </w:rPr>
            </w:pPr>
          </w:p>
        </w:tc>
        <w:tc>
          <w:tcPr>
            <w:tcW w:w="1422" w:type="dxa"/>
            <w:noWrap w:val="0"/>
            <w:vAlign w:val="top"/>
          </w:tcPr>
          <w:p>
            <w:pPr>
              <w:pStyle w:val="10"/>
              <w:rPr>
                <w:rFonts w:hint="eastAsia" w:ascii="宋体" w:hAnsi="宋体" w:eastAsia="宋体" w:cs="宋体"/>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64" w:hRule="atLeast"/>
        </w:trPr>
        <w:tc>
          <w:tcPr>
            <w:tcW w:w="1084" w:type="dxa"/>
            <w:vMerge w:val="continue"/>
            <w:tcBorders>
              <w:top w:val="nil"/>
              <w:bottom w:val="nil"/>
            </w:tcBorders>
            <w:noWrap w:val="0"/>
            <w:vAlign w:val="top"/>
          </w:tcPr>
          <w:p>
            <w:pPr>
              <w:pStyle w:val="10"/>
              <w:rPr>
                <w:rFonts w:hint="eastAsia" w:ascii="宋体" w:hAnsi="宋体" w:eastAsia="宋体" w:cs="宋体"/>
              </w:rPr>
            </w:pPr>
          </w:p>
        </w:tc>
        <w:tc>
          <w:tcPr>
            <w:tcW w:w="2034" w:type="dxa"/>
            <w:gridSpan w:val="2"/>
            <w:noWrap w:val="0"/>
            <w:vAlign w:val="top"/>
          </w:tcPr>
          <w:p>
            <w:pPr>
              <w:spacing w:before="31" w:line="216" w:lineRule="auto"/>
              <w:ind w:left="716"/>
              <w:rPr>
                <w:rFonts w:hint="eastAsia" w:ascii="宋体" w:hAnsi="宋体" w:eastAsia="宋体" w:cs="宋体"/>
                <w:sz w:val="19"/>
                <w:szCs w:val="19"/>
              </w:rPr>
            </w:pPr>
            <w:r>
              <w:rPr>
                <w:rFonts w:hint="eastAsia" w:ascii="宋体" w:hAnsi="宋体" w:eastAsia="宋体" w:cs="宋体"/>
                <w:spacing w:val="7"/>
                <w:sz w:val="19"/>
                <w:szCs w:val="19"/>
              </w:rPr>
              <w:t>上年结转资金</w:t>
            </w:r>
          </w:p>
        </w:tc>
        <w:tc>
          <w:tcPr>
            <w:tcW w:w="1244" w:type="dxa"/>
            <w:noWrap w:val="0"/>
            <w:vAlign w:val="top"/>
          </w:tcPr>
          <w:p>
            <w:pPr>
              <w:pStyle w:val="10"/>
              <w:rPr>
                <w:rFonts w:hint="eastAsia" w:ascii="宋体" w:hAnsi="宋体" w:eastAsia="宋体" w:cs="宋体"/>
              </w:rPr>
            </w:pPr>
          </w:p>
        </w:tc>
        <w:tc>
          <w:tcPr>
            <w:tcW w:w="1244" w:type="dxa"/>
            <w:noWrap w:val="0"/>
            <w:vAlign w:val="top"/>
          </w:tcPr>
          <w:p>
            <w:pPr>
              <w:pStyle w:val="10"/>
              <w:rPr>
                <w:rFonts w:hint="eastAsia" w:ascii="宋体" w:hAnsi="宋体" w:eastAsia="宋体" w:cs="宋体"/>
              </w:rPr>
            </w:pPr>
          </w:p>
        </w:tc>
        <w:tc>
          <w:tcPr>
            <w:tcW w:w="1281" w:type="dxa"/>
            <w:noWrap w:val="0"/>
            <w:vAlign w:val="top"/>
          </w:tcPr>
          <w:p>
            <w:pPr>
              <w:pStyle w:val="10"/>
              <w:rPr>
                <w:rFonts w:hint="eastAsia" w:ascii="宋体" w:hAnsi="宋体" w:eastAsia="宋体" w:cs="宋体"/>
              </w:rPr>
            </w:pPr>
          </w:p>
        </w:tc>
        <w:tc>
          <w:tcPr>
            <w:tcW w:w="673" w:type="dxa"/>
            <w:noWrap w:val="0"/>
            <w:vAlign w:val="top"/>
          </w:tcPr>
          <w:p>
            <w:pPr>
              <w:pStyle w:val="10"/>
              <w:rPr>
                <w:rFonts w:hint="eastAsia" w:ascii="宋体" w:hAnsi="宋体" w:eastAsia="宋体" w:cs="宋体"/>
              </w:rPr>
            </w:pPr>
          </w:p>
        </w:tc>
        <w:tc>
          <w:tcPr>
            <w:tcW w:w="873" w:type="dxa"/>
            <w:noWrap w:val="0"/>
            <w:vAlign w:val="top"/>
          </w:tcPr>
          <w:p>
            <w:pPr>
              <w:pStyle w:val="10"/>
              <w:rPr>
                <w:rFonts w:hint="eastAsia" w:ascii="宋体" w:hAnsi="宋体" w:eastAsia="宋体" w:cs="宋体"/>
              </w:rPr>
            </w:pPr>
          </w:p>
        </w:tc>
        <w:tc>
          <w:tcPr>
            <w:tcW w:w="1422" w:type="dxa"/>
            <w:noWrap w:val="0"/>
            <w:vAlign w:val="top"/>
          </w:tcPr>
          <w:p>
            <w:pPr>
              <w:pStyle w:val="10"/>
              <w:rPr>
                <w:rFonts w:hint="eastAsia" w:ascii="宋体" w:hAnsi="宋体" w:eastAsia="宋体" w:cs="宋体"/>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64" w:hRule="atLeast"/>
        </w:trPr>
        <w:tc>
          <w:tcPr>
            <w:tcW w:w="1084" w:type="dxa"/>
            <w:vMerge w:val="continue"/>
            <w:tcBorders>
              <w:top w:val="nil"/>
            </w:tcBorders>
            <w:noWrap w:val="0"/>
            <w:vAlign w:val="top"/>
          </w:tcPr>
          <w:p>
            <w:pPr>
              <w:pStyle w:val="10"/>
              <w:rPr>
                <w:rFonts w:hint="eastAsia" w:ascii="宋体" w:hAnsi="宋体" w:eastAsia="宋体" w:cs="宋体"/>
              </w:rPr>
            </w:pPr>
          </w:p>
        </w:tc>
        <w:tc>
          <w:tcPr>
            <w:tcW w:w="2034" w:type="dxa"/>
            <w:gridSpan w:val="2"/>
            <w:noWrap w:val="0"/>
            <w:vAlign w:val="top"/>
          </w:tcPr>
          <w:p>
            <w:pPr>
              <w:spacing w:before="31" w:line="216" w:lineRule="auto"/>
              <w:ind w:left="711"/>
              <w:rPr>
                <w:rFonts w:hint="eastAsia" w:ascii="宋体" w:hAnsi="宋体" w:eastAsia="宋体" w:cs="宋体"/>
                <w:sz w:val="19"/>
                <w:szCs w:val="19"/>
              </w:rPr>
            </w:pPr>
            <w:r>
              <w:rPr>
                <w:rFonts w:hint="eastAsia" w:ascii="宋体" w:hAnsi="宋体" w:eastAsia="宋体" w:cs="宋体"/>
                <w:spacing w:val="7"/>
                <w:sz w:val="19"/>
                <w:szCs w:val="19"/>
              </w:rPr>
              <w:t>其他资金</w:t>
            </w:r>
          </w:p>
        </w:tc>
        <w:tc>
          <w:tcPr>
            <w:tcW w:w="1244" w:type="dxa"/>
            <w:noWrap w:val="0"/>
            <w:vAlign w:val="top"/>
          </w:tcPr>
          <w:p>
            <w:pPr>
              <w:pStyle w:val="10"/>
              <w:rPr>
                <w:rFonts w:hint="eastAsia" w:ascii="宋体" w:hAnsi="宋体" w:eastAsia="宋体" w:cs="宋体"/>
              </w:rPr>
            </w:pPr>
          </w:p>
        </w:tc>
        <w:tc>
          <w:tcPr>
            <w:tcW w:w="1244" w:type="dxa"/>
            <w:noWrap w:val="0"/>
            <w:vAlign w:val="top"/>
          </w:tcPr>
          <w:p>
            <w:pPr>
              <w:pStyle w:val="10"/>
              <w:rPr>
                <w:rFonts w:hint="eastAsia" w:ascii="宋体" w:hAnsi="宋体" w:eastAsia="宋体" w:cs="宋体"/>
              </w:rPr>
            </w:pPr>
          </w:p>
        </w:tc>
        <w:tc>
          <w:tcPr>
            <w:tcW w:w="1281" w:type="dxa"/>
            <w:noWrap w:val="0"/>
            <w:vAlign w:val="top"/>
          </w:tcPr>
          <w:p>
            <w:pPr>
              <w:pStyle w:val="10"/>
              <w:rPr>
                <w:rFonts w:hint="eastAsia" w:ascii="宋体" w:hAnsi="宋体" w:eastAsia="宋体" w:cs="宋体"/>
              </w:rPr>
            </w:pPr>
          </w:p>
        </w:tc>
        <w:tc>
          <w:tcPr>
            <w:tcW w:w="673" w:type="dxa"/>
            <w:noWrap w:val="0"/>
            <w:vAlign w:val="top"/>
          </w:tcPr>
          <w:p>
            <w:pPr>
              <w:pStyle w:val="10"/>
              <w:rPr>
                <w:rFonts w:hint="eastAsia" w:ascii="宋体" w:hAnsi="宋体" w:eastAsia="宋体" w:cs="宋体"/>
              </w:rPr>
            </w:pPr>
          </w:p>
        </w:tc>
        <w:tc>
          <w:tcPr>
            <w:tcW w:w="873" w:type="dxa"/>
            <w:noWrap w:val="0"/>
            <w:vAlign w:val="top"/>
          </w:tcPr>
          <w:p>
            <w:pPr>
              <w:pStyle w:val="10"/>
              <w:rPr>
                <w:rFonts w:hint="eastAsia" w:ascii="宋体" w:hAnsi="宋体" w:eastAsia="宋体" w:cs="宋体"/>
              </w:rPr>
            </w:pPr>
          </w:p>
        </w:tc>
        <w:tc>
          <w:tcPr>
            <w:tcW w:w="1422" w:type="dxa"/>
            <w:noWrap w:val="0"/>
            <w:vAlign w:val="top"/>
          </w:tcPr>
          <w:p>
            <w:pPr>
              <w:pStyle w:val="10"/>
              <w:rPr>
                <w:rFonts w:hint="eastAsia" w:ascii="宋体" w:hAnsi="宋体" w:eastAsia="宋体" w:cs="宋体"/>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65" w:hRule="atLeast"/>
        </w:trPr>
        <w:tc>
          <w:tcPr>
            <w:tcW w:w="1084" w:type="dxa"/>
            <w:vMerge w:val="restart"/>
            <w:tcBorders>
              <w:bottom w:val="nil"/>
            </w:tcBorders>
            <w:noWrap w:val="0"/>
            <w:vAlign w:val="top"/>
          </w:tcPr>
          <w:p>
            <w:pPr>
              <w:keepNext w:val="0"/>
              <w:keepLines w:val="0"/>
              <w:pageBreakBefore w:val="0"/>
              <w:widowControl w:val="0"/>
              <w:kinsoku/>
              <w:wordWrap/>
              <w:overflowPunct/>
              <w:topLinePunct w:val="0"/>
              <w:autoSpaceDE/>
              <w:autoSpaceDN/>
              <w:bidi w:val="0"/>
              <w:adjustRightInd/>
              <w:snapToGrid/>
              <w:spacing w:line="240" w:lineRule="auto"/>
              <w:ind w:left="380" w:right="142" w:hanging="232"/>
              <w:jc w:val="center"/>
              <w:textAlignment w:val="auto"/>
              <w:rPr>
                <w:rFonts w:hint="eastAsia" w:ascii="宋体" w:hAnsi="宋体" w:eastAsia="宋体" w:cs="宋体"/>
                <w:spacing w:val="7"/>
                <w:sz w:val="19"/>
                <w:szCs w:val="19"/>
              </w:rPr>
            </w:pPr>
            <w:r>
              <w:rPr>
                <w:rFonts w:hint="eastAsia" w:ascii="宋体" w:hAnsi="宋体" w:eastAsia="宋体" w:cs="宋体"/>
                <w:spacing w:val="7"/>
                <w:sz w:val="19"/>
                <w:szCs w:val="19"/>
              </w:rPr>
              <w:t>年度</w:t>
            </w:r>
          </w:p>
          <w:p>
            <w:pPr>
              <w:keepNext w:val="0"/>
              <w:keepLines w:val="0"/>
              <w:pageBreakBefore w:val="0"/>
              <w:widowControl w:val="0"/>
              <w:kinsoku/>
              <w:wordWrap/>
              <w:overflowPunct/>
              <w:topLinePunct w:val="0"/>
              <w:autoSpaceDE/>
              <w:autoSpaceDN/>
              <w:bidi w:val="0"/>
              <w:adjustRightInd/>
              <w:snapToGrid/>
              <w:spacing w:line="240" w:lineRule="auto"/>
              <w:ind w:left="380" w:right="142" w:hanging="232"/>
              <w:jc w:val="center"/>
              <w:textAlignment w:val="auto"/>
              <w:rPr>
                <w:rFonts w:hint="eastAsia" w:ascii="宋体" w:hAnsi="宋体" w:eastAsia="宋体" w:cs="宋体"/>
                <w:sz w:val="19"/>
                <w:szCs w:val="19"/>
              </w:rPr>
            </w:pPr>
            <w:r>
              <w:rPr>
                <w:rFonts w:hint="eastAsia" w:ascii="宋体" w:hAnsi="宋体" w:eastAsia="宋体" w:cs="宋体"/>
                <w:spacing w:val="7"/>
                <w:sz w:val="19"/>
                <w:szCs w:val="19"/>
              </w:rPr>
              <w:t>总体</w:t>
            </w:r>
          </w:p>
          <w:p>
            <w:pPr>
              <w:keepNext w:val="0"/>
              <w:keepLines w:val="0"/>
              <w:pageBreakBefore w:val="0"/>
              <w:widowControl w:val="0"/>
              <w:kinsoku/>
              <w:wordWrap/>
              <w:overflowPunct/>
              <w:topLinePunct w:val="0"/>
              <w:autoSpaceDE/>
              <w:autoSpaceDN/>
              <w:bidi w:val="0"/>
              <w:adjustRightInd/>
              <w:snapToGrid/>
              <w:spacing w:line="240" w:lineRule="auto"/>
              <w:ind w:left="380" w:right="142" w:hanging="232"/>
              <w:jc w:val="center"/>
              <w:textAlignment w:val="auto"/>
              <w:rPr>
                <w:rFonts w:hint="eastAsia" w:ascii="宋体" w:hAnsi="宋体" w:eastAsia="宋体" w:cs="宋体"/>
                <w:sz w:val="19"/>
                <w:szCs w:val="19"/>
              </w:rPr>
            </w:pPr>
            <w:r>
              <w:rPr>
                <w:rFonts w:hint="eastAsia" w:ascii="宋体" w:hAnsi="宋体" w:eastAsia="宋体" w:cs="宋体"/>
                <w:spacing w:val="-7"/>
                <w:sz w:val="19"/>
                <w:szCs w:val="19"/>
              </w:rPr>
              <w:t>目标</w:t>
            </w:r>
          </w:p>
        </w:tc>
        <w:tc>
          <w:tcPr>
            <w:tcW w:w="4522" w:type="dxa"/>
            <w:gridSpan w:val="4"/>
            <w:noWrap w:val="0"/>
            <w:vAlign w:val="top"/>
          </w:tcPr>
          <w:p>
            <w:pPr>
              <w:spacing w:before="31" w:line="217" w:lineRule="auto"/>
              <w:ind w:left="1873"/>
              <w:rPr>
                <w:rFonts w:hint="eastAsia" w:ascii="宋体" w:hAnsi="宋体" w:eastAsia="宋体" w:cs="宋体"/>
                <w:sz w:val="19"/>
                <w:szCs w:val="19"/>
              </w:rPr>
            </w:pPr>
            <w:r>
              <w:rPr>
                <w:rFonts w:hint="eastAsia" w:ascii="宋体" w:hAnsi="宋体" w:eastAsia="宋体" w:cs="宋体"/>
                <w:spacing w:val="5"/>
                <w:sz w:val="19"/>
                <w:szCs w:val="19"/>
              </w:rPr>
              <w:t>预期目标</w:t>
            </w:r>
          </w:p>
        </w:tc>
        <w:tc>
          <w:tcPr>
            <w:tcW w:w="4249" w:type="dxa"/>
            <w:gridSpan w:val="4"/>
            <w:noWrap w:val="0"/>
            <w:vAlign w:val="top"/>
          </w:tcPr>
          <w:p>
            <w:pPr>
              <w:spacing w:before="31" w:line="217" w:lineRule="auto"/>
              <w:ind w:left="1539"/>
              <w:rPr>
                <w:rFonts w:hint="eastAsia" w:ascii="宋体" w:hAnsi="宋体" w:eastAsia="宋体" w:cs="宋体"/>
                <w:sz w:val="19"/>
                <w:szCs w:val="19"/>
              </w:rPr>
            </w:pPr>
            <w:r>
              <w:rPr>
                <w:rFonts w:hint="eastAsia" w:ascii="宋体" w:hAnsi="宋体" w:eastAsia="宋体" w:cs="宋体"/>
                <w:spacing w:val="6"/>
                <w:sz w:val="19"/>
                <w:szCs w:val="19"/>
              </w:rPr>
              <w:t>实际完成情况</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47" w:hRule="atLeast"/>
        </w:trPr>
        <w:tc>
          <w:tcPr>
            <w:tcW w:w="1084" w:type="dxa"/>
            <w:vMerge w:val="continue"/>
            <w:tcBorders>
              <w:top w:val="nil"/>
            </w:tcBorders>
            <w:noWrap w:val="0"/>
            <w:vAlign w:val="top"/>
          </w:tcPr>
          <w:p>
            <w:pPr>
              <w:pStyle w:val="10"/>
              <w:rPr>
                <w:rFonts w:hint="eastAsia" w:ascii="宋体" w:hAnsi="宋体" w:eastAsia="宋体" w:cs="宋体"/>
              </w:rPr>
            </w:pPr>
          </w:p>
        </w:tc>
        <w:tc>
          <w:tcPr>
            <w:tcW w:w="4522" w:type="dxa"/>
            <w:gridSpan w:val="4"/>
            <w:noWrap w:val="0"/>
            <w:vAlign w:val="top"/>
          </w:tcPr>
          <w:p>
            <w:pPr>
              <w:pStyle w:val="10"/>
              <w:rPr>
                <w:rFonts w:hint="eastAsia" w:ascii="宋体" w:hAnsi="宋体" w:eastAsia="宋体" w:cs="宋体"/>
              </w:rPr>
            </w:pPr>
          </w:p>
        </w:tc>
        <w:tc>
          <w:tcPr>
            <w:tcW w:w="4249" w:type="dxa"/>
            <w:gridSpan w:val="4"/>
            <w:noWrap w:val="0"/>
            <w:vAlign w:val="top"/>
          </w:tcPr>
          <w:p>
            <w:pPr>
              <w:pStyle w:val="10"/>
              <w:rPr>
                <w:rFonts w:hint="eastAsia" w:ascii="宋体" w:hAnsi="宋体" w:eastAsia="宋体" w:cs="宋体"/>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77" w:hRule="atLeast"/>
        </w:trPr>
        <w:tc>
          <w:tcPr>
            <w:tcW w:w="1084" w:type="dxa"/>
            <w:vMerge w:val="restart"/>
            <w:tcBorders>
              <w:bottom w:val="nil"/>
            </w:tcBorders>
            <w:noWrap w:val="0"/>
            <w:textDirection w:val="tbRlV"/>
            <w:vAlign w:val="top"/>
          </w:tcPr>
          <w:p>
            <w:pPr>
              <w:pStyle w:val="10"/>
              <w:spacing w:line="366" w:lineRule="auto"/>
              <w:rPr>
                <w:rFonts w:hint="eastAsia" w:ascii="宋体" w:hAnsi="宋体" w:eastAsia="宋体" w:cs="宋体"/>
              </w:rPr>
            </w:pPr>
          </w:p>
          <w:p>
            <w:pPr>
              <w:spacing w:before="63" w:line="216" w:lineRule="auto"/>
              <w:ind w:left="3058"/>
              <w:rPr>
                <w:rFonts w:hint="eastAsia" w:ascii="宋体" w:hAnsi="宋体" w:eastAsia="宋体" w:cs="宋体"/>
                <w:sz w:val="19"/>
                <w:szCs w:val="19"/>
              </w:rPr>
            </w:pPr>
            <w:r>
              <w:rPr>
                <w:rFonts w:hint="eastAsia" w:ascii="宋体" w:hAnsi="宋体" w:eastAsia="宋体" w:cs="宋体"/>
                <w:spacing w:val="7"/>
                <w:sz w:val="19"/>
                <w:szCs w:val="19"/>
              </w:rPr>
              <w:t>绩</w:t>
            </w:r>
            <w:r>
              <w:rPr>
                <w:rFonts w:hint="eastAsia" w:ascii="宋体" w:hAnsi="宋体" w:eastAsia="宋体" w:cs="宋体"/>
                <w:spacing w:val="-31"/>
                <w:sz w:val="19"/>
                <w:szCs w:val="19"/>
              </w:rPr>
              <w:t xml:space="preserve"> </w:t>
            </w:r>
            <w:r>
              <w:rPr>
                <w:rFonts w:hint="eastAsia" w:ascii="宋体" w:hAnsi="宋体" w:eastAsia="宋体" w:cs="宋体"/>
                <w:spacing w:val="7"/>
                <w:sz w:val="19"/>
                <w:szCs w:val="19"/>
              </w:rPr>
              <w:t>效</w:t>
            </w:r>
            <w:r>
              <w:rPr>
                <w:rFonts w:hint="eastAsia" w:ascii="宋体" w:hAnsi="宋体" w:eastAsia="宋体" w:cs="宋体"/>
                <w:spacing w:val="-34"/>
                <w:sz w:val="19"/>
                <w:szCs w:val="19"/>
              </w:rPr>
              <w:t xml:space="preserve"> </w:t>
            </w:r>
            <w:r>
              <w:rPr>
                <w:rFonts w:hint="eastAsia" w:ascii="宋体" w:hAnsi="宋体" w:eastAsia="宋体" w:cs="宋体"/>
                <w:spacing w:val="7"/>
                <w:sz w:val="19"/>
                <w:szCs w:val="19"/>
              </w:rPr>
              <w:t>指</w:t>
            </w:r>
            <w:r>
              <w:rPr>
                <w:rFonts w:hint="eastAsia" w:ascii="宋体" w:hAnsi="宋体" w:eastAsia="宋体" w:cs="宋体"/>
                <w:spacing w:val="-32"/>
                <w:sz w:val="19"/>
                <w:szCs w:val="19"/>
              </w:rPr>
              <w:t xml:space="preserve"> </w:t>
            </w:r>
            <w:r>
              <w:rPr>
                <w:rFonts w:hint="eastAsia" w:ascii="宋体" w:hAnsi="宋体" w:eastAsia="宋体" w:cs="宋体"/>
                <w:spacing w:val="7"/>
                <w:sz w:val="19"/>
                <w:szCs w:val="19"/>
              </w:rPr>
              <w:t>标</w:t>
            </w:r>
          </w:p>
        </w:tc>
        <w:tc>
          <w:tcPr>
            <w:tcW w:w="1079" w:type="dxa"/>
            <w:noWrap w:val="0"/>
            <w:vAlign w:val="top"/>
          </w:tcPr>
          <w:p>
            <w:pPr>
              <w:spacing w:before="141" w:line="226" w:lineRule="auto"/>
              <w:ind w:left="156" w:leftChars="0"/>
              <w:rPr>
                <w:rFonts w:hint="eastAsia" w:ascii="宋体" w:hAnsi="宋体" w:eastAsia="宋体" w:cs="宋体"/>
                <w:kern w:val="2"/>
                <w:sz w:val="19"/>
                <w:szCs w:val="19"/>
                <w:lang w:val="en-US" w:eastAsia="zh-CN" w:bidi="ar-SA"/>
              </w:rPr>
            </w:pPr>
            <w:r>
              <w:rPr>
                <w:rFonts w:hint="eastAsia" w:ascii="宋体" w:hAnsi="宋体" w:eastAsia="宋体" w:cs="宋体"/>
                <w:spacing w:val="4"/>
                <w:sz w:val="19"/>
                <w:szCs w:val="19"/>
              </w:rPr>
              <w:t>一级指标</w:t>
            </w:r>
          </w:p>
        </w:tc>
        <w:tc>
          <w:tcPr>
            <w:tcW w:w="955" w:type="dxa"/>
            <w:noWrap w:val="0"/>
            <w:vAlign w:val="top"/>
          </w:tcPr>
          <w:p>
            <w:pPr>
              <w:spacing w:before="141" w:line="226" w:lineRule="auto"/>
              <w:ind w:left="132" w:leftChars="0"/>
              <w:rPr>
                <w:rFonts w:hint="eastAsia" w:ascii="宋体" w:hAnsi="宋体" w:eastAsia="宋体" w:cs="宋体"/>
                <w:kern w:val="2"/>
                <w:sz w:val="19"/>
                <w:szCs w:val="19"/>
                <w:lang w:val="en-US" w:eastAsia="zh-CN" w:bidi="ar-SA"/>
              </w:rPr>
            </w:pPr>
            <w:r>
              <w:rPr>
                <w:rFonts w:hint="eastAsia" w:ascii="宋体" w:hAnsi="宋体" w:eastAsia="宋体" w:cs="宋体"/>
                <w:spacing w:val="5"/>
                <w:sz w:val="19"/>
                <w:szCs w:val="19"/>
              </w:rPr>
              <w:t>二级指标</w:t>
            </w:r>
          </w:p>
        </w:tc>
        <w:tc>
          <w:tcPr>
            <w:tcW w:w="1244" w:type="dxa"/>
            <w:noWrap w:val="0"/>
            <w:vAlign w:val="top"/>
          </w:tcPr>
          <w:p>
            <w:pPr>
              <w:spacing w:before="141" w:line="226" w:lineRule="auto"/>
              <w:ind w:left="253" w:leftChars="0"/>
              <w:rPr>
                <w:rFonts w:hint="eastAsia" w:ascii="宋体" w:hAnsi="宋体" w:eastAsia="宋体" w:cs="宋体"/>
                <w:kern w:val="2"/>
                <w:sz w:val="19"/>
                <w:szCs w:val="19"/>
                <w:lang w:val="en-US" w:eastAsia="zh-CN" w:bidi="ar-SA"/>
              </w:rPr>
            </w:pPr>
            <w:r>
              <w:rPr>
                <w:rFonts w:hint="eastAsia" w:ascii="宋体" w:hAnsi="宋体" w:eastAsia="宋体" w:cs="宋体"/>
                <w:spacing w:val="4"/>
                <w:sz w:val="19"/>
                <w:szCs w:val="19"/>
              </w:rPr>
              <w:t>三级指标</w:t>
            </w:r>
          </w:p>
        </w:tc>
        <w:tc>
          <w:tcPr>
            <w:tcW w:w="1244" w:type="dxa"/>
            <w:noWrap w:val="0"/>
            <w:vAlign w:val="top"/>
          </w:tcPr>
          <w:p>
            <w:pPr>
              <w:spacing w:before="22" w:line="233" w:lineRule="auto"/>
              <w:ind w:left="428"/>
              <w:rPr>
                <w:rFonts w:hint="eastAsia" w:ascii="宋体" w:hAnsi="宋体" w:eastAsia="宋体" w:cs="宋体"/>
                <w:sz w:val="19"/>
                <w:szCs w:val="19"/>
              </w:rPr>
            </w:pPr>
            <w:r>
              <w:rPr>
                <w:rFonts w:hint="eastAsia" w:ascii="宋体" w:hAnsi="宋体" w:eastAsia="宋体" w:cs="宋体"/>
                <w:spacing w:val="3"/>
                <w:sz w:val="19"/>
                <w:szCs w:val="19"/>
              </w:rPr>
              <w:t>年度</w:t>
            </w:r>
          </w:p>
          <w:p>
            <w:pPr>
              <w:spacing w:line="205" w:lineRule="auto"/>
              <w:ind w:left="330"/>
              <w:rPr>
                <w:rFonts w:hint="eastAsia" w:ascii="宋体" w:hAnsi="宋体" w:eastAsia="宋体" w:cs="宋体"/>
                <w:sz w:val="19"/>
                <w:szCs w:val="19"/>
              </w:rPr>
            </w:pPr>
            <w:r>
              <w:rPr>
                <w:rFonts w:hint="eastAsia" w:ascii="宋体" w:hAnsi="宋体" w:eastAsia="宋体" w:cs="宋体"/>
                <w:spacing w:val="6"/>
                <w:sz w:val="19"/>
                <w:szCs w:val="19"/>
              </w:rPr>
              <w:t>指标值</w:t>
            </w:r>
          </w:p>
        </w:tc>
        <w:tc>
          <w:tcPr>
            <w:tcW w:w="1281" w:type="dxa"/>
            <w:noWrap w:val="0"/>
            <w:vAlign w:val="top"/>
          </w:tcPr>
          <w:p>
            <w:pPr>
              <w:spacing w:before="22" w:line="233" w:lineRule="auto"/>
              <w:ind w:left="457"/>
              <w:rPr>
                <w:rFonts w:hint="eastAsia" w:ascii="宋体" w:hAnsi="宋体" w:eastAsia="宋体" w:cs="宋体"/>
                <w:sz w:val="19"/>
                <w:szCs w:val="19"/>
              </w:rPr>
            </w:pPr>
            <w:r>
              <w:rPr>
                <w:rFonts w:hint="eastAsia" w:ascii="宋体" w:hAnsi="宋体" w:eastAsia="宋体" w:cs="宋体"/>
                <w:sz w:val="19"/>
                <w:szCs w:val="19"/>
              </w:rPr>
              <w:t>实际</w:t>
            </w:r>
          </w:p>
          <w:p>
            <w:pPr>
              <w:spacing w:line="205" w:lineRule="auto"/>
              <w:ind w:left="357"/>
              <w:rPr>
                <w:rFonts w:hint="eastAsia" w:ascii="宋体" w:hAnsi="宋体" w:eastAsia="宋体" w:cs="宋体"/>
                <w:sz w:val="19"/>
                <w:szCs w:val="19"/>
              </w:rPr>
            </w:pPr>
            <w:r>
              <w:rPr>
                <w:rFonts w:hint="eastAsia" w:ascii="宋体" w:hAnsi="宋体" w:eastAsia="宋体" w:cs="宋体"/>
                <w:spacing w:val="3"/>
                <w:sz w:val="19"/>
                <w:szCs w:val="19"/>
              </w:rPr>
              <w:t>完成值</w:t>
            </w:r>
          </w:p>
        </w:tc>
        <w:tc>
          <w:tcPr>
            <w:tcW w:w="673" w:type="dxa"/>
            <w:noWrap w:val="0"/>
            <w:vAlign w:val="top"/>
          </w:tcPr>
          <w:p>
            <w:pPr>
              <w:spacing w:before="142" w:line="227" w:lineRule="auto"/>
              <w:ind w:left="144"/>
              <w:rPr>
                <w:rFonts w:hint="eastAsia" w:ascii="宋体" w:hAnsi="宋体" w:eastAsia="宋体" w:cs="宋体"/>
                <w:sz w:val="19"/>
                <w:szCs w:val="19"/>
              </w:rPr>
            </w:pPr>
            <w:r>
              <w:rPr>
                <w:rFonts w:hint="eastAsia" w:ascii="宋体" w:hAnsi="宋体" w:eastAsia="宋体" w:cs="宋体"/>
                <w:spacing w:val="4"/>
                <w:sz w:val="19"/>
                <w:szCs w:val="19"/>
              </w:rPr>
              <w:t>分值</w:t>
            </w:r>
          </w:p>
        </w:tc>
        <w:tc>
          <w:tcPr>
            <w:tcW w:w="873" w:type="dxa"/>
            <w:noWrap w:val="0"/>
            <w:vAlign w:val="top"/>
          </w:tcPr>
          <w:p>
            <w:pPr>
              <w:spacing w:before="175" w:line="218" w:lineRule="auto"/>
              <w:ind w:left="150"/>
              <w:rPr>
                <w:rFonts w:hint="eastAsia" w:ascii="宋体" w:hAnsi="宋体" w:eastAsia="宋体" w:cs="宋体"/>
                <w:sz w:val="16"/>
                <w:szCs w:val="16"/>
              </w:rPr>
            </w:pPr>
            <w:r>
              <w:rPr>
                <w:rFonts w:hint="eastAsia" w:ascii="宋体" w:hAnsi="宋体" w:eastAsia="宋体" w:cs="宋体"/>
                <w:spacing w:val="-8"/>
                <w:sz w:val="16"/>
                <w:szCs w:val="16"/>
              </w:rPr>
              <w:t>自评得分</w:t>
            </w:r>
          </w:p>
        </w:tc>
        <w:tc>
          <w:tcPr>
            <w:tcW w:w="1422" w:type="dxa"/>
            <w:noWrap w:val="0"/>
            <w:vAlign w:val="top"/>
          </w:tcPr>
          <w:p>
            <w:pPr>
              <w:spacing w:before="23" w:line="219" w:lineRule="auto"/>
              <w:ind w:left="113" w:right="109" w:firstLine="1"/>
              <w:rPr>
                <w:rFonts w:hint="eastAsia" w:ascii="宋体" w:hAnsi="宋体" w:eastAsia="宋体" w:cs="宋体"/>
                <w:sz w:val="19"/>
                <w:szCs w:val="19"/>
              </w:rPr>
            </w:pPr>
            <w:r>
              <w:rPr>
                <w:rFonts w:hint="eastAsia" w:ascii="宋体" w:hAnsi="宋体" w:eastAsia="宋体" w:cs="宋体"/>
                <w:spacing w:val="8"/>
                <w:sz w:val="19"/>
                <w:szCs w:val="19"/>
              </w:rPr>
              <w:t>偏差原因分析及改进措施</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35" w:hRule="atLeast"/>
        </w:trPr>
        <w:tc>
          <w:tcPr>
            <w:tcW w:w="1084" w:type="dxa"/>
            <w:vMerge w:val="continue"/>
            <w:tcBorders>
              <w:top w:val="nil"/>
              <w:bottom w:val="nil"/>
            </w:tcBorders>
            <w:noWrap w:val="0"/>
            <w:textDirection w:val="tbRlV"/>
            <w:vAlign w:val="top"/>
          </w:tcPr>
          <w:p>
            <w:pPr>
              <w:pStyle w:val="10"/>
              <w:rPr>
                <w:rFonts w:hint="eastAsia" w:ascii="宋体" w:hAnsi="宋体" w:eastAsia="宋体" w:cs="宋体"/>
              </w:rPr>
            </w:pPr>
          </w:p>
        </w:tc>
        <w:tc>
          <w:tcPr>
            <w:tcW w:w="1079" w:type="dxa"/>
            <w:vMerge w:val="restart"/>
            <w:tcBorders>
              <w:bottom w:val="nil"/>
            </w:tcBorders>
            <w:noWrap w:val="0"/>
            <w:vAlign w:val="top"/>
          </w:tcPr>
          <w:p>
            <w:pPr>
              <w:pStyle w:val="10"/>
              <w:spacing w:line="256" w:lineRule="auto"/>
              <w:rPr>
                <w:rFonts w:hint="eastAsia" w:ascii="宋体" w:hAnsi="宋体" w:eastAsia="宋体" w:cs="宋体"/>
              </w:rPr>
            </w:pPr>
          </w:p>
          <w:p>
            <w:pPr>
              <w:pStyle w:val="10"/>
              <w:spacing w:line="256" w:lineRule="auto"/>
              <w:rPr>
                <w:rFonts w:hint="eastAsia" w:ascii="宋体" w:hAnsi="宋体" w:eastAsia="宋体" w:cs="宋体"/>
              </w:rPr>
            </w:pPr>
          </w:p>
          <w:p>
            <w:pPr>
              <w:pStyle w:val="10"/>
              <w:spacing w:line="256" w:lineRule="auto"/>
              <w:rPr>
                <w:rFonts w:hint="eastAsia" w:ascii="宋体" w:hAnsi="宋体" w:eastAsia="宋体" w:cs="宋体"/>
              </w:rPr>
            </w:pPr>
          </w:p>
          <w:p>
            <w:pPr>
              <w:pStyle w:val="10"/>
              <w:spacing w:line="257" w:lineRule="auto"/>
              <w:rPr>
                <w:rFonts w:hint="eastAsia" w:ascii="宋体" w:hAnsi="宋体" w:eastAsia="宋体" w:cs="宋体"/>
              </w:rPr>
            </w:pPr>
          </w:p>
          <w:p>
            <w:pPr>
              <w:spacing w:before="62" w:line="457" w:lineRule="exact"/>
              <w:ind w:left="142"/>
              <w:rPr>
                <w:rFonts w:hint="eastAsia" w:ascii="宋体" w:hAnsi="宋体" w:eastAsia="宋体" w:cs="宋体"/>
                <w:sz w:val="19"/>
                <w:szCs w:val="19"/>
              </w:rPr>
            </w:pPr>
            <w:r>
              <w:rPr>
                <w:rFonts w:hint="eastAsia" w:ascii="宋体" w:hAnsi="宋体" w:eastAsia="宋体" w:cs="宋体"/>
                <w:spacing w:val="7"/>
                <w:position w:val="20"/>
                <w:sz w:val="19"/>
                <w:szCs w:val="19"/>
              </w:rPr>
              <w:t>产出指标</w:t>
            </w:r>
          </w:p>
          <w:p>
            <w:pPr>
              <w:spacing w:line="261" w:lineRule="exact"/>
              <w:ind w:left="253"/>
              <w:rPr>
                <w:rFonts w:hint="eastAsia" w:ascii="宋体" w:hAnsi="宋体" w:eastAsia="宋体" w:cs="宋体"/>
                <w:sz w:val="19"/>
                <w:szCs w:val="19"/>
              </w:rPr>
            </w:pPr>
            <w:r>
              <w:rPr>
                <w:rFonts w:hint="eastAsia" w:ascii="宋体" w:hAnsi="宋体" w:eastAsia="宋体" w:cs="宋体"/>
                <w:spacing w:val="1"/>
                <w:position w:val="2"/>
                <w:sz w:val="19"/>
                <w:szCs w:val="19"/>
              </w:rPr>
              <w:t>(50分)</w:t>
            </w:r>
          </w:p>
        </w:tc>
        <w:tc>
          <w:tcPr>
            <w:tcW w:w="955" w:type="dxa"/>
            <w:vMerge w:val="restart"/>
            <w:tcBorders>
              <w:bottom w:val="nil"/>
            </w:tcBorders>
            <w:noWrap w:val="0"/>
            <w:vAlign w:val="top"/>
          </w:tcPr>
          <w:p>
            <w:pPr>
              <w:spacing w:before="274" w:line="226" w:lineRule="auto"/>
              <w:ind w:left="126" w:leftChars="0"/>
              <w:rPr>
                <w:rFonts w:hint="eastAsia" w:ascii="宋体" w:hAnsi="宋体" w:eastAsia="宋体" w:cs="宋体"/>
                <w:kern w:val="2"/>
                <w:sz w:val="19"/>
                <w:szCs w:val="19"/>
                <w:lang w:val="en-US" w:eastAsia="zh-CN" w:bidi="ar-SA"/>
              </w:rPr>
            </w:pPr>
            <w:r>
              <w:rPr>
                <w:rFonts w:hint="eastAsia" w:ascii="宋体" w:hAnsi="宋体" w:eastAsia="宋体" w:cs="宋体"/>
                <w:spacing w:val="6"/>
                <w:sz w:val="19"/>
                <w:szCs w:val="19"/>
              </w:rPr>
              <w:t>数量指标</w:t>
            </w:r>
          </w:p>
          <w:p>
            <w:pPr>
              <w:spacing w:before="126" w:line="239" w:lineRule="auto"/>
              <w:ind w:left="379" w:right="175" w:hanging="192"/>
              <w:rPr>
                <w:rFonts w:hint="eastAsia" w:ascii="宋体" w:hAnsi="宋体" w:eastAsia="宋体" w:cs="宋体"/>
                <w:sz w:val="19"/>
                <w:szCs w:val="19"/>
              </w:rPr>
            </w:pPr>
          </w:p>
        </w:tc>
        <w:tc>
          <w:tcPr>
            <w:tcW w:w="1244" w:type="dxa"/>
            <w:noWrap w:val="0"/>
            <w:vAlign w:val="top"/>
          </w:tcPr>
          <w:p>
            <w:pPr>
              <w:pStyle w:val="10"/>
              <w:spacing w:line="225" w:lineRule="exact"/>
              <w:rPr>
                <w:rFonts w:hint="eastAsia" w:ascii="宋体" w:hAnsi="宋体" w:eastAsia="宋体" w:cs="宋体"/>
                <w:sz w:val="19"/>
              </w:rPr>
            </w:pPr>
          </w:p>
        </w:tc>
        <w:tc>
          <w:tcPr>
            <w:tcW w:w="1244" w:type="dxa"/>
            <w:noWrap w:val="0"/>
            <w:vAlign w:val="top"/>
          </w:tcPr>
          <w:p>
            <w:pPr>
              <w:pStyle w:val="10"/>
              <w:spacing w:line="225" w:lineRule="exact"/>
              <w:rPr>
                <w:rFonts w:hint="eastAsia" w:ascii="宋体" w:hAnsi="宋体" w:eastAsia="宋体" w:cs="宋体"/>
                <w:sz w:val="19"/>
              </w:rPr>
            </w:pPr>
          </w:p>
        </w:tc>
        <w:tc>
          <w:tcPr>
            <w:tcW w:w="1281" w:type="dxa"/>
            <w:noWrap w:val="0"/>
            <w:vAlign w:val="top"/>
          </w:tcPr>
          <w:p>
            <w:pPr>
              <w:pStyle w:val="10"/>
              <w:spacing w:line="225" w:lineRule="exact"/>
              <w:rPr>
                <w:rFonts w:hint="eastAsia" w:ascii="宋体" w:hAnsi="宋体" w:eastAsia="宋体" w:cs="宋体"/>
                <w:sz w:val="19"/>
              </w:rPr>
            </w:pPr>
          </w:p>
        </w:tc>
        <w:tc>
          <w:tcPr>
            <w:tcW w:w="673" w:type="dxa"/>
            <w:noWrap w:val="0"/>
            <w:vAlign w:val="top"/>
          </w:tcPr>
          <w:p>
            <w:pPr>
              <w:pStyle w:val="10"/>
              <w:spacing w:line="225" w:lineRule="exact"/>
              <w:rPr>
                <w:rFonts w:hint="eastAsia" w:ascii="宋体" w:hAnsi="宋体" w:eastAsia="宋体" w:cs="宋体"/>
                <w:sz w:val="19"/>
              </w:rPr>
            </w:pPr>
          </w:p>
        </w:tc>
        <w:tc>
          <w:tcPr>
            <w:tcW w:w="873" w:type="dxa"/>
            <w:noWrap w:val="0"/>
            <w:vAlign w:val="top"/>
          </w:tcPr>
          <w:p>
            <w:pPr>
              <w:pStyle w:val="10"/>
              <w:spacing w:line="225" w:lineRule="exact"/>
              <w:rPr>
                <w:rFonts w:hint="eastAsia" w:ascii="宋体" w:hAnsi="宋体" w:eastAsia="宋体" w:cs="宋体"/>
                <w:sz w:val="19"/>
              </w:rPr>
            </w:pPr>
          </w:p>
        </w:tc>
        <w:tc>
          <w:tcPr>
            <w:tcW w:w="1422" w:type="dxa"/>
            <w:noWrap w:val="0"/>
            <w:vAlign w:val="top"/>
          </w:tcPr>
          <w:p>
            <w:pPr>
              <w:pStyle w:val="10"/>
              <w:spacing w:line="225" w:lineRule="exact"/>
              <w:rPr>
                <w:rFonts w:hint="eastAsia" w:ascii="宋体" w:hAnsi="宋体" w:eastAsia="宋体" w:cs="宋体"/>
                <w:sz w:val="19"/>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35" w:hRule="atLeast"/>
        </w:trPr>
        <w:tc>
          <w:tcPr>
            <w:tcW w:w="1084" w:type="dxa"/>
            <w:vMerge w:val="continue"/>
            <w:tcBorders>
              <w:top w:val="nil"/>
              <w:bottom w:val="nil"/>
            </w:tcBorders>
            <w:noWrap w:val="0"/>
            <w:textDirection w:val="tbRlV"/>
            <w:vAlign w:val="top"/>
          </w:tcPr>
          <w:p>
            <w:pPr>
              <w:pStyle w:val="10"/>
              <w:rPr>
                <w:rFonts w:hint="eastAsia" w:ascii="宋体" w:hAnsi="宋体" w:eastAsia="宋体" w:cs="宋体"/>
              </w:rPr>
            </w:pPr>
          </w:p>
        </w:tc>
        <w:tc>
          <w:tcPr>
            <w:tcW w:w="1079" w:type="dxa"/>
            <w:vMerge w:val="continue"/>
            <w:tcBorders>
              <w:top w:val="nil"/>
              <w:bottom w:val="nil"/>
            </w:tcBorders>
            <w:noWrap w:val="0"/>
            <w:vAlign w:val="top"/>
          </w:tcPr>
          <w:p>
            <w:pPr>
              <w:pStyle w:val="10"/>
              <w:rPr>
                <w:rFonts w:hint="eastAsia" w:ascii="宋体" w:hAnsi="宋体" w:eastAsia="宋体" w:cs="宋体"/>
              </w:rPr>
            </w:pPr>
          </w:p>
        </w:tc>
        <w:tc>
          <w:tcPr>
            <w:tcW w:w="955" w:type="dxa"/>
            <w:vMerge w:val="continue"/>
            <w:tcBorders>
              <w:top w:val="nil"/>
              <w:bottom w:val="nil"/>
            </w:tcBorders>
            <w:noWrap w:val="0"/>
            <w:vAlign w:val="top"/>
          </w:tcPr>
          <w:p>
            <w:pPr>
              <w:pStyle w:val="10"/>
              <w:rPr>
                <w:rFonts w:hint="eastAsia" w:ascii="宋体" w:hAnsi="宋体" w:eastAsia="宋体" w:cs="宋体"/>
              </w:rPr>
            </w:pPr>
          </w:p>
        </w:tc>
        <w:tc>
          <w:tcPr>
            <w:tcW w:w="1244" w:type="dxa"/>
            <w:noWrap w:val="0"/>
            <w:vAlign w:val="top"/>
          </w:tcPr>
          <w:p>
            <w:pPr>
              <w:pStyle w:val="10"/>
              <w:spacing w:line="225" w:lineRule="exact"/>
              <w:rPr>
                <w:rFonts w:hint="eastAsia" w:ascii="宋体" w:hAnsi="宋体" w:eastAsia="宋体" w:cs="宋体"/>
                <w:sz w:val="19"/>
              </w:rPr>
            </w:pPr>
          </w:p>
        </w:tc>
        <w:tc>
          <w:tcPr>
            <w:tcW w:w="1244" w:type="dxa"/>
            <w:noWrap w:val="0"/>
            <w:vAlign w:val="top"/>
          </w:tcPr>
          <w:p>
            <w:pPr>
              <w:pStyle w:val="10"/>
              <w:spacing w:line="225" w:lineRule="exact"/>
              <w:rPr>
                <w:rFonts w:hint="eastAsia" w:ascii="宋体" w:hAnsi="宋体" w:eastAsia="宋体" w:cs="宋体"/>
                <w:sz w:val="19"/>
              </w:rPr>
            </w:pPr>
          </w:p>
        </w:tc>
        <w:tc>
          <w:tcPr>
            <w:tcW w:w="1281" w:type="dxa"/>
            <w:noWrap w:val="0"/>
            <w:vAlign w:val="top"/>
          </w:tcPr>
          <w:p>
            <w:pPr>
              <w:pStyle w:val="10"/>
              <w:spacing w:line="225" w:lineRule="exact"/>
              <w:rPr>
                <w:rFonts w:hint="eastAsia" w:ascii="宋体" w:hAnsi="宋体" w:eastAsia="宋体" w:cs="宋体"/>
                <w:sz w:val="19"/>
              </w:rPr>
            </w:pPr>
          </w:p>
        </w:tc>
        <w:tc>
          <w:tcPr>
            <w:tcW w:w="673" w:type="dxa"/>
            <w:noWrap w:val="0"/>
            <w:vAlign w:val="top"/>
          </w:tcPr>
          <w:p>
            <w:pPr>
              <w:pStyle w:val="10"/>
              <w:spacing w:line="225" w:lineRule="exact"/>
              <w:rPr>
                <w:rFonts w:hint="eastAsia" w:ascii="宋体" w:hAnsi="宋体" w:eastAsia="宋体" w:cs="宋体"/>
                <w:sz w:val="19"/>
              </w:rPr>
            </w:pPr>
          </w:p>
        </w:tc>
        <w:tc>
          <w:tcPr>
            <w:tcW w:w="873" w:type="dxa"/>
            <w:noWrap w:val="0"/>
            <w:vAlign w:val="top"/>
          </w:tcPr>
          <w:p>
            <w:pPr>
              <w:pStyle w:val="10"/>
              <w:spacing w:line="225" w:lineRule="exact"/>
              <w:rPr>
                <w:rFonts w:hint="eastAsia" w:ascii="宋体" w:hAnsi="宋体" w:eastAsia="宋体" w:cs="宋体"/>
                <w:sz w:val="19"/>
              </w:rPr>
            </w:pPr>
          </w:p>
        </w:tc>
        <w:tc>
          <w:tcPr>
            <w:tcW w:w="1422" w:type="dxa"/>
            <w:noWrap w:val="0"/>
            <w:vAlign w:val="top"/>
          </w:tcPr>
          <w:p>
            <w:pPr>
              <w:pStyle w:val="10"/>
              <w:spacing w:line="225" w:lineRule="exact"/>
              <w:rPr>
                <w:rFonts w:hint="eastAsia" w:ascii="宋体" w:hAnsi="宋体" w:eastAsia="宋体" w:cs="宋体"/>
                <w:sz w:val="19"/>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35" w:hRule="atLeast"/>
        </w:trPr>
        <w:tc>
          <w:tcPr>
            <w:tcW w:w="1084" w:type="dxa"/>
            <w:vMerge w:val="continue"/>
            <w:tcBorders>
              <w:top w:val="nil"/>
              <w:bottom w:val="nil"/>
            </w:tcBorders>
            <w:noWrap w:val="0"/>
            <w:textDirection w:val="tbRlV"/>
            <w:vAlign w:val="top"/>
          </w:tcPr>
          <w:p>
            <w:pPr>
              <w:pStyle w:val="10"/>
              <w:rPr>
                <w:rFonts w:hint="eastAsia" w:ascii="宋体" w:hAnsi="宋体" w:eastAsia="宋体" w:cs="宋体"/>
              </w:rPr>
            </w:pPr>
          </w:p>
        </w:tc>
        <w:tc>
          <w:tcPr>
            <w:tcW w:w="1079" w:type="dxa"/>
            <w:vMerge w:val="continue"/>
            <w:tcBorders>
              <w:top w:val="nil"/>
              <w:bottom w:val="nil"/>
            </w:tcBorders>
            <w:noWrap w:val="0"/>
            <w:vAlign w:val="top"/>
          </w:tcPr>
          <w:p>
            <w:pPr>
              <w:pStyle w:val="10"/>
              <w:rPr>
                <w:rFonts w:hint="eastAsia" w:ascii="宋体" w:hAnsi="宋体" w:eastAsia="宋体" w:cs="宋体"/>
              </w:rPr>
            </w:pPr>
          </w:p>
        </w:tc>
        <w:tc>
          <w:tcPr>
            <w:tcW w:w="955" w:type="dxa"/>
            <w:vMerge w:val="continue"/>
            <w:tcBorders>
              <w:top w:val="nil"/>
            </w:tcBorders>
            <w:noWrap w:val="0"/>
            <w:vAlign w:val="top"/>
          </w:tcPr>
          <w:p>
            <w:pPr>
              <w:pStyle w:val="10"/>
              <w:rPr>
                <w:rFonts w:hint="eastAsia" w:ascii="宋体" w:hAnsi="宋体" w:eastAsia="宋体" w:cs="宋体"/>
              </w:rPr>
            </w:pPr>
          </w:p>
        </w:tc>
        <w:tc>
          <w:tcPr>
            <w:tcW w:w="1244" w:type="dxa"/>
            <w:noWrap w:val="0"/>
            <w:vAlign w:val="top"/>
          </w:tcPr>
          <w:p>
            <w:pPr>
              <w:spacing w:before="169" w:line="55" w:lineRule="exact"/>
              <w:ind w:left="127"/>
              <w:rPr>
                <w:rFonts w:hint="eastAsia" w:ascii="宋体" w:hAnsi="宋体" w:eastAsia="宋体" w:cs="宋体"/>
                <w:sz w:val="19"/>
                <w:szCs w:val="19"/>
              </w:rPr>
            </w:pPr>
            <w:r>
              <w:rPr>
                <w:rFonts w:hint="eastAsia" w:ascii="宋体" w:hAnsi="宋体" w:eastAsia="宋体" w:cs="宋体"/>
                <w:spacing w:val="-2"/>
                <w:position w:val="1"/>
                <w:sz w:val="19"/>
                <w:szCs w:val="19"/>
              </w:rPr>
              <w:t>……</w:t>
            </w:r>
          </w:p>
        </w:tc>
        <w:tc>
          <w:tcPr>
            <w:tcW w:w="1244" w:type="dxa"/>
            <w:noWrap w:val="0"/>
            <w:vAlign w:val="top"/>
          </w:tcPr>
          <w:p>
            <w:pPr>
              <w:pStyle w:val="10"/>
              <w:spacing w:line="225" w:lineRule="exact"/>
              <w:rPr>
                <w:rFonts w:hint="eastAsia" w:ascii="宋体" w:hAnsi="宋体" w:eastAsia="宋体" w:cs="宋体"/>
                <w:sz w:val="19"/>
              </w:rPr>
            </w:pPr>
          </w:p>
        </w:tc>
        <w:tc>
          <w:tcPr>
            <w:tcW w:w="1281" w:type="dxa"/>
            <w:noWrap w:val="0"/>
            <w:vAlign w:val="top"/>
          </w:tcPr>
          <w:p>
            <w:pPr>
              <w:pStyle w:val="10"/>
              <w:spacing w:line="225" w:lineRule="exact"/>
              <w:rPr>
                <w:rFonts w:hint="eastAsia" w:ascii="宋体" w:hAnsi="宋体" w:eastAsia="宋体" w:cs="宋体"/>
                <w:sz w:val="19"/>
              </w:rPr>
            </w:pPr>
          </w:p>
        </w:tc>
        <w:tc>
          <w:tcPr>
            <w:tcW w:w="673" w:type="dxa"/>
            <w:noWrap w:val="0"/>
            <w:vAlign w:val="top"/>
          </w:tcPr>
          <w:p>
            <w:pPr>
              <w:pStyle w:val="10"/>
              <w:spacing w:line="225" w:lineRule="exact"/>
              <w:rPr>
                <w:rFonts w:hint="eastAsia" w:ascii="宋体" w:hAnsi="宋体" w:eastAsia="宋体" w:cs="宋体"/>
                <w:sz w:val="19"/>
              </w:rPr>
            </w:pPr>
          </w:p>
        </w:tc>
        <w:tc>
          <w:tcPr>
            <w:tcW w:w="873" w:type="dxa"/>
            <w:noWrap w:val="0"/>
            <w:vAlign w:val="top"/>
          </w:tcPr>
          <w:p>
            <w:pPr>
              <w:pStyle w:val="10"/>
              <w:spacing w:line="225" w:lineRule="exact"/>
              <w:rPr>
                <w:rFonts w:hint="eastAsia" w:ascii="宋体" w:hAnsi="宋体" w:eastAsia="宋体" w:cs="宋体"/>
                <w:sz w:val="19"/>
              </w:rPr>
            </w:pPr>
          </w:p>
        </w:tc>
        <w:tc>
          <w:tcPr>
            <w:tcW w:w="1422" w:type="dxa"/>
            <w:noWrap w:val="0"/>
            <w:vAlign w:val="top"/>
          </w:tcPr>
          <w:p>
            <w:pPr>
              <w:pStyle w:val="10"/>
              <w:spacing w:line="225" w:lineRule="exact"/>
              <w:rPr>
                <w:rFonts w:hint="eastAsia" w:ascii="宋体" w:hAnsi="宋体" w:eastAsia="宋体" w:cs="宋体"/>
                <w:sz w:val="19"/>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35" w:hRule="atLeast"/>
        </w:trPr>
        <w:tc>
          <w:tcPr>
            <w:tcW w:w="1084" w:type="dxa"/>
            <w:vMerge w:val="continue"/>
            <w:tcBorders>
              <w:top w:val="nil"/>
              <w:bottom w:val="nil"/>
            </w:tcBorders>
            <w:noWrap w:val="0"/>
            <w:textDirection w:val="tbRlV"/>
            <w:vAlign w:val="top"/>
          </w:tcPr>
          <w:p>
            <w:pPr>
              <w:pStyle w:val="10"/>
              <w:rPr>
                <w:rFonts w:hint="eastAsia" w:ascii="宋体" w:hAnsi="宋体" w:eastAsia="宋体" w:cs="宋体"/>
              </w:rPr>
            </w:pPr>
          </w:p>
        </w:tc>
        <w:tc>
          <w:tcPr>
            <w:tcW w:w="1079" w:type="dxa"/>
            <w:vMerge w:val="continue"/>
            <w:tcBorders>
              <w:top w:val="nil"/>
              <w:bottom w:val="nil"/>
            </w:tcBorders>
            <w:noWrap w:val="0"/>
            <w:vAlign w:val="top"/>
          </w:tcPr>
          <w:p>
            <w:pPr>
              <w:pStyle w:val="10"/>
              <w:rPr>
                <w:rFonts w:hint="eastAsia" w:ascii="宋体" w:hAnsi="宋体" w:eastAsia="宋体" w:cs="宋体"/>
              </w:rPr>
            </w:pPr>
          </w:p>
        </w:tc>
        <w:tc>
          <w:tcPr>
            <w:tcW w:w="955" w:type="dxa"/>
            <w:vMerge w:val="restart"/>
            <w:tcBorders>
              <w:bottom w:val="nil"/>
            </w:tcBorders>
            <w:noWrap w:val="0"/>
            <w:vAlign w:val="top"/>
          </w:tcPr>
          <w:p>
            <w:pPr>
              <w:spacing w:before="273" w:line="226" w:lineRule="auto"/>
              <w:ind w:left="121" w:leftChars="0"/>
              <w:rPr>
                <w:rFonts w:hint="eastAsia" w:ascii="宋体" w:hAnsi="宋体" w:eastAsia="宋体" w:cs="宋体"/>
                <w:kern w:val="2"/>
                <w:sz w:val="19"/>
                <w:szCs w:val="19"/>
                <w:lang w:val="en-US" w:eastAsia="zh-CN" w:bidi="ar-SA"/>
              </w:rPr>
            </w:pPr>
            <w:r>
              <w:rPr>
                <w:rFonts w:hint="eastAsia" w:ascii="宋体" w:hAnsi="宋体" w:eastAsia="宋体" w:cs="宋体"/>
                <w:spacing w:val="7"/>
                <w:sz w:val="19"/>
                <w:szCs w:val="19"/>
              </w:rPr>
              <w:t>质量指标</w:t>
            </w:r>
          </w:p>
          <w:p>
            <w:pPr>
              <w:spacing w:before="126" w:line="239" w:lineRule="auto"/>
              <w:ind w:left="379" w:right="175" w:hanging="196"/>
              <w:rPr>
                <w:rFonts w:hint="eastAsia" w:ascii="宋体" w:hAnsi="宋体" w:eastAsia="宋体" w:cs="宋体"/>
                <w:sz w:val="19"/>
                <w:szCs w:val="19"/>
              </w:rPr>
            </w:pPr>
          </w:p>
        </w:tc>
        <w:tc>
          <w:tcPr>
            <w:tcW w:w="1244" w:type="dxa"/>
            <w:noWrap w:val="0"/>
            <w:vAlign w:val="top"/>
          </w:tcPr>
          <w:p>
            <w:pPr>
              <w:pStyle w:val="10"/>
              <w:spacing w:line="225" w:lineRule="exact"/>
              <w:rPr>
                <w:rFonts w:hint="eastAsia" w:ascii="宋体" w:hAnsi="宋体" w:eastAsia="宋体" w:cs="宋体"/>
                <w:sz w:val="19"/>
              </w:rPr>
            </w:pPr>
          </w:p>
        </w:tc>
        <w:tc>
          <w:tcPr>
            <w:tcW w:w="1244" w:type="dxa"/>
            <w:noWrap w:val="0"/>
            <w:vAlign w:val="top"/>
          </w:tcPr>
          <w:p>
            <w:pPr>
              <w:pStyle w:val="10"/>
              <w:spacing w:line="225" w:lineRule="exact"/>
              <w:rPr>
                <w:rFonts w:hint="eastAsia" w:ascii="宋体" w:hAnsi="宋体" w:eastAsia="宋体" w:cs="宋体"/>
                <w:sz w:val="19"/>
              </w:rPr>
            </w:pPr>
          </w:p>
        </w:tc>
        <w:tc>
          <w:tcPr>
            <w:tcW w:w="1281" w:type="dxa"/>
            <w:noWrap w:val="0"/>
            <w:vAlign w:val="top"/>
          </w:tcPr>
          <w:p>
            <w:pPr>
              <w:pStyle w:val="10"/>
              <w:spacing w:line="225" w:lineRule="exact"/>
              <w:rPr>
                <w:rFonts w:hint="eastAsia" w:ascii="宋体" w:hAnsi="宋体" w:eastAsia="宋体" w:cs="宋体"/>
                <w:sz w:val="19"/>
              </w:rPr>
            </w:pPr>
          </w:p>
        </w:tc>
        <w:tc>
          <w:tcPr>
            <w:tcW w:w="673" w:type="dxa"/>
            <w:noWrap w:val="0"/>
            <w:vAlign w:val="top"/>
          </w:tcPr>
          <w:p>
            <w:pPr>
              <w:pStyle w:val="10"/>
              <w:spacing w:line="225" w:lineRule="exact"/>
              <w:rPr>
                <w:rFonts w:hint="eastAsia" w:ascii="宋体" w:hAnsi="宋体" w:eastAsia="宋体" w:cs="宋体"/>
                <w:sz w:val="19"/>
              </w:rPr>
            </w:pPr>
          </w:p>
        </w:tc>
        <w:tc>
          <w:tcPr>
            <w:tcW w:w="873" w:type="dxa"/>
            <w:noWrap w:val="0"/>
            <w:vAlign w:val="top"/>
          </w:tcPr>
          <w:p>
            <w:pPr>
              <w:pStyle w:val="10"/>
              <w:spacing w:line="225" w:lineRule="exact"/>
              <w:rPr>
                <w:rFonts w:hint="eastAsia" w:ascii="宋体" w:hAnsi="宋体" w:eastAsia="宋体" w:cs="宋体"/>
                <w:sz w:val="19"/>
              </w:rPr>
            </w:pPr>
          </w:p>
        </w:tc>
        <w:tc>
          <w:tcPr>
            <w:tcW w:w="1422" w:type="dxa"/>
            <w:noWrap w:val="0"/>
            <w:vAlign w:val="top"/>
          </w:tcPr>
          <w:p>
            <w:pPr>
              <w:pStyle w:val="10"/>
              <w:spacing w:line="225" w:lineRule="exact"/>
              <w:rPr>
                <w:rFonts w:hint="eastAsia" w:ascii="宋体" w:hAnsi="宋体" w:eastAsia="宋体" w:cs="宋体"/>
                <w:sz w:val="19"/>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35" w:hRule="atLeast"/>
        </w:trPr>
        <w:tc>
          <w:tcPr>
            <w:tcW w:w="1084" w:type="dxa"/>
            <w:vMerge w:val="continue"/>
            <w:tcBorders>
              <w:top w:val="nil"/>
              <w:bottom w:val="nil"/>
            </w:tcBorders>
            <w:noWrap w:val="0"/>
            <w:textDirection w:val="tbRlV"/>
            <w:vAlign w:val="top"/>
          </w:tcPr>
          <w:p>
            <w:pPr>
              <w:pStyle w:val="10"/>
              <w:rPr>
                <w:rFonts w:hint="eastAsia" w:ascii="宋体" w:hAnsi="宋体" w:eastAsia="宋体" w:cs="宋体"/>
              </w:rPr>
            </w:pPr>
          </w:p>
        </w:tc>
        <w:tc>
          <w:tcPr>
            <w:tcW w:w="1079" w:type="dxa"/>
            <w:vMerge w:val="continue"/>
            <w:tcBorders>
              <w:top w:val="nil"/>
              <w:bottom w:val="nil"/>
            </w:tcBorders>
            <w:noWrap w:val="0"/>
            <w:vAlign w:val="top"/>
          </w:tcPr>
          <w:p>
            <w:pPr>
              <w:pStyle w:val="10"/>
              <w:rPr>
                <w:rFonts w:hint="eastAsia" w:ascii="宋体" w:hAnsi="宋体" w:eastAsia="宋体" w:cs="宋体"/>
              </w:rPr>
            </w:pPr>
          </w:p>
        </w:tc>
        <w:tc>
          <w:tcPr>
            <w:tcW w:w="955" w:type="dxa"/>
            <w:vMerge w:val="continue"/>
            <w:tcBorders>
              <w:top w:val="nil"/>
              <w:bottom w:val="nil"/>
            </w:tcBorders>
            <w:noWrap w:val="0"/>
            <w:vAlign w:val="top"/>
          </w:tcPr>
          <w:p>
            <w:pPr>
              <w:pStyle w:val="10"/>
              <w:rPr>
                <w:rFonts w:hint="eastAsia" w:ascii="宋体" w:hAnsi="宋体" w:eastAsia="宋体" w:cs="宋体"/>
              </w:rPr>
            </w:pPr>
          </w:p>
        </w:tc>
        <w:tc>
          <w:tcPr>
            <w:tcW w:w="1244" w:type="dxa"/>
            <w:noWrap w:val="0"/>
            <w:vAlign w:val="top"/>
          </w:tcPr>
          <w:p>
            <w:pPr>
              <w:pStyle w:val="10"/>
              <w:spacing w:line="225" w:lineRule="exact"/>
              <w:rPr>
                <w:rFonts w:hint="eastAsia" w:ascii="宋体" w:hAnsi="宋体" w:eastAsia="宋体" w:cs="宋体"/>
                <w:sz w:val="19"/>
              </w:rPr>
            </w:pPr>
          </w:p>
        </w:tc>
        <w:tc>
          <w:tcPr>
            <w:tcW w:w="1244" w:type="dxa"/>
            <w:noWrap w:val="0"/>
            <w:vAlign w:val="top"/>
          </w:tcPr>
          <w:p>
            <w:pPr>
              <w:pStyle w:val="10"/>
              <w:spacing w:line="225" w:lineRule="exact"/>
              <w:rPr>
                <w:rFonts w:hint="eastAsia" w:ascii="宋体" w:hAnsi="宋体" w:eastAsia="宋体" w:cs="宋体"/>
                <w:sz w:val="19"/>
              </w:rPr>
            </w:pPr>
          </w:p>
        </w:tc>
        <w:tc>
          <w:tcPr>
            <w:tcW w:w="1281" w:type="dxa"/>
            <w:noWrap w:val="0"/>
            <w:vAlign w:val="top"/>
          </w:tcPr>
          <w:p>
            <w:pPr>
              <w:pStyle w:val="10"/>
              <w:spacing w:line="225" w:lineRule="exact"/>
              <w:rPr>
                <w:rFonts w:hint="eastAsia" w:ascii="宋体" w:hAnsi="宋体" w:eastAsia="宋体" w:cs="宋体"/>
                <w:sz w:val="19"/>
              </w:rPr>
            </w:pPr>
          </w:p>
        </w:tc>
        <w:tc>
          <w:tcPr>
            <w:tcW w:w="673" w:type="dxa"/>
            <w:noWrap w:val="0"/>
            <w:vAlign w:val="top"/>
          </w:tcPr>
          <w:p>
            <w:pPr>
              <w:pStyle w:val="10"/>
              <w:spacing w:line="225" w:lineRule="exact"/>
              <w:rPr>
                <w:rFonts w:hint="eastAsia" w:ascii="宋体" w:hAnsi="宋体" w:eastAsia="宋体" w:cs="宋体"/>
                <w:sz w:val="19"/>
              </w:rPr>
            </w:pPr>
          </w:p>
        </w:tc>
        <w:tc>
          <w:tcPr>
            <w:tcW w:w="873" w:type="dxa"/>
            <w:noWrap w:val="0"/>
            <w:vAlign w:val="top"/>
          </w:tcPr>
          <w:p>
            <w:pPr>
              <w:pStyle w:val="10"/>
              <w:spacing w:line="225" w:lineRule="exact"/>
              <w:rPr>
                <w:rFonts w:hint="eastAsia" w:ascii="宋体" w:hAnsi="宋体" w:eastAsia="宋体" w:cs="宋体"/>
                <w:sz w:val="19"/>
              </w:rPr>
            </w:pPr>
          </w:p>
        </w:tc>
        <w:tc>
          <w:tcPr>
            <w:tcW w:w="1422" w:type="dxa"/>
            <w:noWrap w:val="0"/>
            <w:vAlign w:val="top"/>
          </w:tcPr>
          <w:p>
            <w:pPr>
              <w:pStyle w:val="10"/>
              <w:spacing w:line="225" w:lineRule="exact"/>
              <w:rPr>
                <w:rFonts w:hint="eastAsia" w:ascii="宋体" w:hAnsi="宋体" w:eastAsia="宋体" w:cs="宋体"/>
                <w:sz w:val="19"/>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35" w:hRule="atLeast"/>
        </w:trPr>
        <w:tc>
          <w:tcPr>
            <w:tcW w:w="1084" w:type="dxa"/>
            <w:vMerge w:val="continue"/>
            <w:tcBorders>
              <w:top w:val="nil"/>
              <w:bottom w:val="nil"/>
            </w:tcBorders>
            <w:noWrap w:val="0"/>
            <w:textDirection w:val="tbRlV"/>
            <w:vAlign w:val="top"/>
          </w:tcPr>
          <w:p>
            <w:pPr>
              <w:pStyle w:val="10"/>
              <w:rPr>
                <w:rFonts w:hint="eastAsia" w:ascii="宋体" w:hAnsi="宋体" w:eastAsia="宋体" w:cs="宋体"/>
              </w:rPr>
            </w:pPr>
          </w:p>
        </w:tc>
        <w:tc>
          <w:tcPr>
            <w:tcW w:w="1079" w:type="dxa"/>
            <w:vMerge w:val="continue"/>
            <w:tcBorders>
              <w:top w:val="nil"/>
              <w:bottom w:val="nil"/>
            </w:tcBorders>
            <w:noWrap w:val="0"/>
            <w:vAlign w:val="top"/>
          </w:tcPr>
          <w:p>
            <w:pPr>
              <w:pStyle w:val="10"/>
              <w:rPr>
                <w:rFonts w:hint="eastAsia" w:ascii="宋体" w:hAnsi="宋体" w:eastAsia="宋体" w:cs="宋体"/>
              </w:rPr>
            </w:pPr>
          </w:p>
        </w:tc>
        <w:tc>
          <w:tcPr>
            <w:tcW w:w="955" w:type="dxa"/>
            <w:vMerge w:val="continue"/>
            <w:tcBorders>
              <w:top w:val="nil"/>
            </w:tcBorders>
            <w:noWrap w:val="0"/>
            <w:vAlign w:val="top"/>
          </w:tcPr>
          <w:p>
            <w:pPr>
              <w:pStyle w:val="10"/>
              <w:rPr>
                <w:rFonts w:hint="eastAsia" w:ascii="宋体" w:hAnsi="宋体" w:eastAsia="宋体" w:cs="宋体"/>
              </w:rPr>
            </w:pPr>
          </w:p>
        </w:tc>
        <w:tc>
          <w:tcPr>
            <w:tcW w:w="1244" w:type="dxa"/>
            <w:noWrap w:val="0"/>
            <w:vAlign w:val="top"/>
          </w:tcPr>
          <w:p>
            <w:pPr>
              <w:spacing w:before="169" w:line="55" w:lineRule="exact"/>
              <w:ind w:left="127"/>
              <w:rPr>
                <w:rFonts w:hint="eastAsia" w:ascii="宋体" w:hAnsi="宋体" w:eastAsia="宋体" w:cs="宋体"/>
                <w:sz w:val="19"/>
                <w:szCs w:val="19"/>
              </w:rPr>
            </w:pPr>
            <w:r>
              <w:rPr>
                <w:rFonts w:hint="eastAsia" w:ascii="宋体" w:hAnsi="宋体" w:eastAsia="宋体" w:cs="宋体"/>
                <w:spacing w:val="-2"/>
                <w:position w:val="1"/>
                <w:sz w:val="19"/>
                <w:szCs w:val="19"/>
              </w:rPr>
              <w:t>……</w:t>
            </w:r>
          </w:p>
        </w:tc>
        <w:tc>
          <w:tcPr>
            <w:tcW w:w="1244" w:type="dxa"/>
            <w:noWrap w:val="0"/>
            <w:vAlign w:val="top"/>
          </w:tcPr>
          <w:p>
            <w:pPr>
              <w:pStyle w:val="10"/>
              <w:spacing w:line="225" w:lineRule="exact"/>
              <w:rPr>
                <w:rFonts w:hint="eastAsia" w:ascii="宋体" w:hAnsi="宋体" w:eastAsia="宋体" w:cs="宋体"/>
                <w:sz w:val="19"/>
              </w:rPr>
            </w:pPr>
          </w:p>
        </w:tc>
        <w:tc>
          <w:tcPr>
            <w:tcW w:w="1281" w:type="dxa"/>
            <w:noWrap w:val="0"/>
            <w:vAlign w:val="top"/>
          </w:tcPr>
          <w:p>
            <w:pPr>
              <w:pStyle w:val="10"/>
              <w:spacing w:line="225" w:lineRule="exact"/>
              <w:rPr>
                <w:rFonts w:hint="eastAsia" w:ascii="宋体" w:hAnsi="宋体" w:eastAsia="宋体" w:cs="宋体"/>
                <w:sz w:val="19"/>
              </w:rPr>
            </w:pPr>
          </w:p>
        </w:tc>
        <w:tc>
          <w:tcPr>
            <w:tcW w:w="673" w:type="dxa"/>
            <w:noWrap w:val="0"/>
            <w:vAlign w:val="top"/>
          </w:tcPr>
          <w:p>
            <w:pPr>
              <w:pStyle w:val="10"/>
              <w:spacing w:line="225" w:lineRule="exact"/>
              <w:rPr>
                <w:rFonts w:hint="eastAsia" w:ascii="宋体" w:hAnsi="宋体" w:eastAsia="宋体" w:cs="宋体"/>
                <w:sz w:val="19"/>
              </w:rPr>
            </w:pPr>
          </w:p>
        </w:tc>
        <w:tc>
          <w:tcPr>
            <w:tcW w:w="873" w:type="dxa"/>
            <w:noWrap w:val="0"/>
            <w:vAlign w:val="top"/>
          </w:tcPr>
          <w:p>
            <w:pPr>
              <w:pStyle w:val="10"/>
              <w:spacing w:line="225" w:lineRule="exact"/>
              <w:rPr>
                <w:rFonts w:hint="eastAsia" w:ascii="宋体" w:hAnsi="宋体" w:eastAsia="宋体" w:cs="宋体"/>
                <w:sz w:val="19"/>
              </w:rPr>
            </w:pPr>
          </w:p>
        </w:tc>
        <w:tc>
          <w:tcPr>
            <w:tcW w:w="1422" w:type="dxa"/>
            <w:noWrap w:val="0"/>
            <w:vAlign w:val="top"/>
          </w:tcPr>
          <w:p>
            <w:pPr>
              <w:pStyle w:val="10"/>
              <w:spacing w:line="225" w:lineRule="exact"/>
              <w:rPr>
                <w:rFonts w:hint="eastAsia" w:ascii="宋体" w:hAnsi="宋体" w:eastAsia="宋体" w:cs="宋体"/>
                <w:sz w:val="19"/>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34" w:hRule="atLeast"/>
        </w:trPr>
        <w:tc>
          <w:tcPr>
            <w:tcW w:w="1084" w:type="dxa"/>
            <w:vMerge w:val="continue"/>
            <w:tcBorders>
              <w:top w:val="nil"/>
              <w:bottom w:val="nil"/>
            </w:tcBorders>
            <w:noWrap w:val="0"/>
            <w:textDirection w:val="tbRlV"/>
            <w:vAlign w:val="top"/>
          </w:tcPr>
          <w:p>
            <w:pPr>
              <w:pStyle w:val="10"/>
              <w:rPr>
                <w:rFonts w:hint="eastAsia" w:ascii="宋体" w:hAnsi="宋体" w:eastAsia="宋体" w:cs="宋体"/>
              </w:rPr>
            </w:pPr>
          </w:p>
        </w:tc>
        <w:tc>
          <w:tcPr>
            <w:tcW w:w="1079" w:type="dxa"/>
            <w:vMerge w:val="continue"/>
            <w:tcBorders>
              <w:top w:val="nil"/>
              <w:bottom w:val="nil"/>
            </w:tcBorders>
            <w:noWrap w:val="0"/>
            <w:vAlign w:val="top"/>
          </w:tcPr>
          <w:p>
            <w:pPr>
              <w:pStyle w:val="10"/>
              <w:rPr>
                <w:rFonts w:hint="eastAsia" w:ascii="宋体" w:hAnsi="宋体" w:eastAsia="宋体" w:cs="宋体"/>
              </w:rPr>
            </w:pPr>
          </w:p>
        </w:tc>
        <w:tc>
          <w:tcPr>
            <w:tcW w:w="955" w:type="dxa"/>
            <w:vMerge w:val="restart"/>
            <w:tcBorders>
              <w:bottom w:val="nil"/>
            </w:tcBorders>
            <w:noWrap w:val="0"/>
            <w:vAlign w:val="top"/>
          </w:tcPr>
          <w:p>
            <w:pPr>
              <w:spacing w:before="274" w:line="226" w:lineRule="auto"/>
              <w:ind w:left="139" w:leftChars="0"/>
              <w:rPr>
                <w:rFonts w:hint="eastAsia" w:ascii="宋体" w:hAnsi="宋体" w:eastAsia="宋体" w:cs="宋体"/>
                <w:kern w:val="2"/>
                <w:sz w:val="19"/>
                <w:szCs w:val="19"/>
                <w:lang w:val="en-US" w:eastAsia="zh-CN" w:bidi="ar-SA"/>
              </w:rPr>
            </w:pPr>
            <w:r>
              <w:rPr>
                <w:rFonts w:hint="eastAsia" w:ascii="宋体" w:hAnsi="宋体" w:eastAsia="宋体" w:cs="宋体"/>
                <w:spacing w:val="3"/>
                <w:sz w:val="19"/>
                <w:szCs w:val="19"/>
              </w:rPr>
              <w:t>时效指标</w:t>
            </w:r>
          </w:p>
          <w:p>
            <w:pPr>
              <w:spacing w:before="126" w:line="239" w:lineRule="auto"/>
              <w:ind w:left="379" w:right="175" w:hanging="178"/>
              <w:rPr>
                <w:rFonts w:hint="eastAsia" w:ascii="宋体" w:hAnsi="宋体" w:eastAsia="宋体" w:cs="宋体"/>
                <w:sz w:val="19"/>
                <w:szCs w:val="19"/>
              </w:rPr>
            </w:pPr>
          </w:p>
        </w:tc>
        <w:tc>
          <w:tcPr>
            <w:tcW w:w="1244" w:type="dxa"/>
            <w:noWrap w:val="0"/>
            <w:vAlign w:val="top"/>
          </w:tcPr>
          <w:p>
            <w:pPr>
              <w:pStyle w:val="10"/>
              <w:spacing w:line="224" w:lineRule="exact"/>
              <w:rPr>
                <w:rFonts w:hint="eastAsia" w:ascii="宋体" w:hAnsi="宋体" w:eastAsia="宋体" w:cs="宋体"/>
                <w:sz w:val="19"/>
              </w:rPr>
            </w:pPr>
          </w:p>
        </w:tc>
        <w:tc>
          <w:tcPr>
            <w:tcW w:w="1244" w:type="dxa"/>
            <w:noWrap w:val="0"/>
            <w:vAlign w:val="top"/>
          </w:tcPr>
          <w:p>
            <w:pPr>
              <w:pStyle w:val="10"/>
              <w:spacing w:line="224" w:lineRule="exact"/>
              <w:rPr>
                <w:rFonts w:hint="eastAsia" w:ascii="宋体" w:hAnsi="宋体" w:eastAsia="宋体" w:cs="宋体"/>
                <w:sz w:val="19"/>
              </w:rPr>
            </w:pPr>
          </w:p>
        </w:tc>
        <w:tc>
          <w:tcPr>
            <w:tcW w:w="1281" w:type="dxa"/>
            <w:noWrap w:val="0"/>
            <w:vAlign w:val="top"/>
          </w:tcPr>
          <w:p>
            <w:pPr>
              <w:pStyle w:val="10"/>
              <w:spacing w:line="224" w:lineRule="exact"/>
              <w:rPr>
                <w:rFonts w:hint="eastAsia" w:ascii="宋体" w:hAnsi="宋体" w:eastAsia="宋体" w:cs="宋体"/>
                <w:sz w:val="19"/>
              </w:rPr>
            </w:pPr>
          </w:p>
        </w:tc>
        <w:tc>
          <w:tcPr>
            <w:tcW w:w="673" w:type="dxa"/>
            <w:noWrap w:val="0"/>
            <w:vAlign w:val="top"/>
          </w:tcPr>
          <w:p>
            <w:pPr>
              <w:pStyle w:val="10"/>
              <w:spacing w:line="224" w:lineRule="exact"/>
              <w:rPr>
                <w:rFonts w:hint="eastAsia" w:ascii="宋体" w:hAnsi="宋体" w:eastAsia="宋体" w:cs="宋体"/>
                <w:sz w:val="19"/>
              </w:rPr>
            </w:pPr>
          </w:p>
        </w:tc>
        <w:tc>
          <w:tcPr>
            <w:tcW w:w="873" w:type="dxa"/>
            <w:noWrap w:val="0"/>
            <w:vAlign w:val="top"/>
          </w:tcPr>
          <w:p>
            <w:pPr>
              <w:pStyle w:val="10"/>
              <w:spacing w:line="224" w:lineRule="exact"/>
              <w:rPr>
                <w:rFonts w:hint="eastAsia" w:ascii="宋体" w:hAnsi="宋体" w:eastAsia="宋体" w:cs="宋体"/>
                <w:sz w:val="19"/>
              </w:rPr>
            </w:pPr>
          </w:p>
        </w:tc>
        <w:tc>
          <w:tcPr>
            <w:tcW w:w="1422" w:type="dxa"/>
            <w:noWrap w:val="0"/>
            <w:vAlign w:val="top"/>
          </w:tcPr>
          <w:p>
            <w:pPr>
              <w:pStyle w:val="10"/>
              <w:spacing w:line="224" w:lineRule="exact"/>
              <w:rPr>
                <w:rFonts w:hint="eastAsia" w:ascii="宋体" w:hAnsi="宋体" w:eastAsia="宋体" w:cs="宋体"/>
                <w:sz w:val="19"/>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35" w:hRule="atLeast"/>
        </w:trPr>
        <w:tc>
          <w:tcPr>
            <w:tcW w:w="1084" w:type="dxa"/>
            <w:vMerge w:val="continue"/>
            <w:tcBorders>
              <w:top w:val="nil"/>
              <w:bottom w:val="nil"/>
            </w:tcBorders>
            <w:noWrap w:val="0"/>
            <w:textDirection w:val="tbRlV"/>
            <w:vAlign w:val="top"/>
          </w:tcPr>
          <w:p>
            <w:pPr>
              <w:pStyle w:val="10"/>
              <w:rPr>
                <w:rFonts w:hint="eastAsia" w:ascii="宋体" w:hAnsi="宋体" w:eastAsia="宋体" w:cs="宋体"/>
              </w:rPr>
            </w:pPr>
          </w:p>
        </w:tc>
        <w:tc>
          <w:tcPr>
            <w:tcW w:w="1079" w:type="dxa"/>
            <w:vMerge w:val="continue"/>
            <w:tcBorders>
              <w:top w:val="nil"/>
              <w:bottom w:val="nil"/>
            </w:tcBorders>
            <w:noWrap w:val="0"/>
            <w:vAlign w:val="top"/>
          </w:tcPr>
          <w:p>
            <w:pPr>
              <w:pStyle w:val="10"/>
              <w:rPr>
                <w:rFonts w:hint="eastAsia" w:ascii="宋体" w:hAnsi="宋体" w:eastAsia="宋体" w:cs="宋体"/>
              </w:rPr>
            </w:pPr>
          </w:p>
        </w:tc>
        <w:tc>
          <w:tcPr>
            <w:tcW w:w="955" w:type="dxa"/>
            <w:vMerge w:val="continue"/>
            <w:tcBorders>
              <w:top w:val="nil"/>
              <w:bottom w:val="nil"/>
            </w:tcBorders>
            <w:noWrap w:val="0"/>
            <w:vAlign w:val="top"/>
          </w:tcPr>
          <w:p>
            <w:pPr>
              <w:pStyle w:val="10"/>
              <w:rPr>
                <w:rFonts w:hint="eastAsia" w:ascii="宋体" w:hAnsi="宋体" w:eastAsia="宋体" w:cs="宋体"/>
              </w:rPr>
            </w:pPr>
          </w:p>
        </w:tc>
        <w:tc>
          <w:tcPr>
            <w:tcW w:w="1244" w:type="dxa"/>
            <w:noWrap w:val="0"/>
            <w:vAlign w:val="top"/>
          </w:tcPr>
          <w:p>
            <w:pPr>
              <w:pStyle w:val="10"/>
              <w:spacing w:line="225" w:lineRule="exact"/>
              <w:rPr>
                <w:rFonts w:hint="eastAsia" w:ascii="宋体" w:hAnsi="宋体" w:eastAsia="宋体" w:cs="宋体"/>
                <w:sz w:val="19"/>
              </w:rPr>
            </w:pPr>
          </w:p>
        </w:tc>
        <w:tc>
          <w:tcPr>
            <w:tcW w:w="1244" w:type="dxa"/>
            <w:noWrap w:val="0"/>
            <w:vAlign w:val="top"/>
          </w:tcPr>
          <w:p>
            <w:pPr>
              <w:pStyle w:val="10"/>
              <w:spacing w:line="225" w:lineRule="exact"/>
              <w:rPr>
                <w:rFonts w:hint="eastAsia" w:ascii="宋体" w:hAnsi="宋体" w:eastAsia="宋体" w:cs="宋体"/>
                <w:sz w:val="19"/>
              </w:rPr>
            </w:pPr>
          </w:p>
        </w:tc>
        <w:tc>
          <w:tcPr>
            <w:tcW w:w="1281" w:type="dxa"/>
            <w:noWrap w:val="0"/>
            <w:vAlign w:val="top"/>
          </w:tcPr>
          <w:p>
            <w:pPr>
              <w:pStyle w:val="10"/>
              <w:spacing w:line="225" w:lineRule="exact"/>
              <w:rPr>
                <w:rFonts w:hint="eastAsia" w:ascii="宋体" w:hAnsi="宋体" w:eastAsia="宋体" w:cs="宋体"/>
                <w:sz w:val="19"/>
              </w:rPr>
            </w:pPr>
          </w:p>
        </w:tc>
        <w:tc>
          <w:tcPr>
            <w:tcW w:w="673" w:type="dxa"/>
            <w:noWrap w:val="0"/>
            <w:vAlign w:val="top"/>
          </w:tcPr>
          <w:p>
            <w:pPr>
              <w:pStyle w:val="10"/>
              <w:spacing w:line="225" w:lineRule="exact"/>
              <w:rPr>
                <w:rFonts w:hint="eastAsia" w:ascii="宋体" w:hAnsi="宋体" w:eastAsia="宋体" w:cs="宋体"/>
                <w:sz w:val="19"/>
              </w:rPr>
            </w:pPr>
          </w:p>
        </w:tc>
        <w:tc>
          <w:tcPr>
            <w:tcW w:w="873" w:type="dxa"/>
            <w:noWrap w:val="0"/>
            <w:vAlign w:val="top"/>
          </w:tcPr>
          <w:p>
            <w:pPr>
              <w:pStyle w:val="10"/>
              <w:spacing w:line="225" w:lineRule="exact"/>
              <w:rPr>
                <w:rFonts w:hint="eastAsia" w:ascii="宋体" w:hAnsi="宋体" w:eastAsia="宋体" w:cs="宋体"/>
                <w:sz w:val="19"/>
              </w:rPr>
            </w:pPr>
          </w:p>
        </w:tc>
        <w:tc>
          <w:tcPr>
            <w:tcW w:w="1422" w:type="dxa"/>
            <w:noWrap w:val="0"/>
            <w:vAlign w:val="top"/>
          </w:tcPr>
          <w:p>
            <w:pPr>
              <w:pStyle w:val="10"/>
              <w:spacing w:line="225" w:lineRule="exact"/>
              <w:rPr>
                <w:rFonts w:hint="eastAsia" w:ascii="宋体" w:hAnsi="宋体" w:eastAsia="宋体" w:cs="宋体"/>
                <w:sz w:val="19"/>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35" w:hRule="atLeast"/>
        </w:trPr>
        <w:tc>
          <w:tcPr>
            <w:tcW w:w="1084" w:type="dxa"/>
            <w:vMerge w:val="continue"/>
            <w:tcBorders>
              <w:top w:val="nil"/>
              <w:bottom w:val="nil"/>
            </w:tcBorders>
            <w:noWrap w:val="0"/>
            <w:textDirection w:val="tbRlV"/>
            <w:vAlign w:val="top"/>
          </w:tcPr>
          <w:p>
            <w:pPr>
              <w:pStyle w:val="10"/>
              <w:rPr>
                <w:rFonts w:hint="eastAsia" w:ascii="宋体" w:hAnsi="宋体" w:eastAsia="宋体" w:cs="宋体"/>
              </w:rPr>
            </w:pPr>
          </w:p>
        </w:tc>
        <w:tc>
          <w:tcPr>
            <w:tcW w:w="1079" w:type="dxa"/>
            <w:vMerge w:val="continue"/>
            <w:tcBorders>
              <w:top w:val="nil"/>
              <w:bottom w:val="nil"/>
            </w:tcBorders>
            <w:noWrap w:val="0"/>
            <w:vAlign w:val="top"/>
          </w:tcPr>
          <w:p>
            <w:pPr>
              <w:pStyle w:val="10"/>
              <w:rPr>
                <w:rFonts w:hint="eastAsia" w:ascii="宋体" w:hAnsi="宋体" w:eastAsia="宋体" w:cs="宋体"/>
              </w:rPr>
            </w:pPr>
          </w:p>
        </w:tc>
        <w:tc>
          <w:tcPr>
            <w:tcW w:w="955" w:type="dxa"/>
            <w:vMerge w:val="continue"/>
            <w:tcBorders>
              <w:top w:val="nil"/>
            </w:tcBorders>
            <w:noWrap w:val="0"/>
            <w:vAlign w:val="top"/>
          </w:tcPr>
          <w:p>
            <w:pPr>
              <w:pStyle w:val="10"/>
              <w:rPr>
                <w:rFonts w:hint="eastAsia" w:ascii="宋体" w:hAnsi="宋体" w:eastAsia="宋体" w:cs="宋体"/>
              </w:rPr>
            </w:pPr>
          </w:p>
        </w:tc>
        <w:tc>
          <w:tcPr>
            <w:tcW w:w="1244" w:type="dxa"/>
            <w:noWrap w:val="0"/>
            <w:vAlign w:val="top"/>
          </w:tcPr>
          <w:p>
            <w:pPr>
              <w:spacing w:before="170" w:line="55" w:lineRule="exact"/>
              <w:ind w:left="127"/>
              <w:rPr>
                <w:rFonts w:hint="eastAsia" w:ascii="宋体" w:hAnsi="宋体" w:eastAsia="宋体" w:cs="宋体"/>
                <w:sz w:val="19"/>
                <w:szCs w:val="19"/>
              </w:rPr>
            </w:pPr>
            <w:r>
              <w:rPr>
                <w:rFonts w:hint="eastAsia" w:ascii="宋体" w:hAnsi="宋体" w:eastAsia="宋体" w:cs="宋体"/>
                <w:spacing w:val="-2"/>
                <w:position w:val="1"/>
                <w:sz w:val="19"/>
                <w:szCs w:val="19"/>
              </w:rPr>
              <w:t>……</w:t>
            </w:r>
          </w:p>
        </w:tc>
        <w:tc>
          <w:tcPr>
            <w:tcW w:w="1244" w:type="dxa"/>
            <w:noWrap w:val="0"/>
            <w:vAlign w:val="top"/>
          </w:tcPr>
          <w:p>
            <w:pPr>
              <w:pStyle w:val="10"/>
              <w:spacing w:line="225" w:lineRule="exact"/>
              <w:rPr>
                <w:rFonts w:hint="eastAsia" w:ascii="宋体" w:hAnsi="宋体" w:eastAsia="宋体" w:cs="宋体"/>
                <w:sz w:val="19"/>
              </w:rPr>
            </w:pPr>
          </w:p>
        </w:tc>
        <w:tc>
          <w:tcPr>
            <w:tcW w:w="1281" w:type="dxa"/>
            <w:noWrap w:val="0"/>
            <w:vAlign w:val="top"/>
          </w:tcPr>
          <w:p>
            <w:pPr>
              <w:pStyle w:val="10"/>
              <w:spacing w:line="225" w:lineRule="exact"/>
              <w:rPr>
                <w:rFonts w:hint="eastAsia" w:ascii="宋体" w:hAnsi="宋体" w:eastAsia="宋体" w:cs="宋体"/>
                <w:sz w:val="19"/>
              </w:rPr>
            </w:pPr>
          </w:p>
        </w:tc>
        <w:tc>
          <w:tcPr>
            <w:tcW w:w="673" w:type="dxa"/>
            <w:noWrap w:val="0"/>
            <w:vAlign w:val="top"/>
          </w:tcPr>
          <w:p>
            <w:pPr>
              <w:pStyle w:val="10"/>
              <w:spacing w:line="225" w:lineRule="exact"/>
              <w:rPr>
                <w:rFonts w:hint="eastAsia" w:ascii="宋体" w:hAnsi="宋体" w:eastAsia="宋体" w:cs="宋体"/>
                <w:sz w:val="19"/>
              </w:rPr>
            </w:pPr>
          </w:p>
        </w:tc>
        <w:tc>
          <w:tcPr>
            <w:tcW w:w="873" w:type="dxa"/>
            <w:noWrap w:val="0"/>
            <w:vAlign w:val="top"/>
          </w:tcPr>
          <w:p>
            <w:pPr>
              <w:pStyle w:val="10"/>
              <w:spacing w:line="225" w:lineRule="exact"/>
              <w:rPr>
                <w:rFonts w:hint="eastAsia" w:ascii="宋体" w:hAnsi="宋体" w:eastAsia="宋体" w:cs="宋体"/>
                <w:sz w:val="19"/>
              </w:rPr>
            </w:pPr>
          </w:p>
        </w:tc>
        <w:tc>
          <w:tcPr>
            <w:tcW w:w="1422" w:type="dxa"/>
            <w:noWrap w:val="0"/>
            <w:vAlign w:val="top"/>
          </w:tcPr>
          <w:p>
            <w:pPr>
              <w:pStyle w:val="10"/>
              <w:spacing w:line="225" w:lineRule="exact"/>
              <w:rPr>
                <w:rFonts w:hint="eastAsia" w:ascii="宋体" w:hAnsi="宋体" w:eastAsia="宋体" w:cs="宋体"/>
                <w:sz w:val="19"/>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35" w:hRule="atLeast"/>
        </w:trPr>
        <w:tc>
          <w:tcPr>
            <w:tcW w:w="1084" w:type="dxa"/>
            <w:vMerge w:val="continue"/>
            <w:tcBorders>
              <w:top w:val="nil"/>
              <w:bottom w:val="nil"/>
            </w:tcBorders>
            <w:noWrap w:val="0"/>
            <w:textDirection w:val="tbRlV"/>
            <w:vAlign w:val="top"/>
          </w:tcPr>
          <w:p>
            <w:pPr>
              <w:pStyle w:val="10"/>
              <w:rPr>
                <w:rFonts w:hint="eastAsia" w:ascii="宋体" w:hAnsi="宋体" w:eastAsia="宋体" w:cs="宋体"/>
              </w:rPr>
            </w:pPr>
          </w:p>
        </w:tc>
        <w:tc>
          <w:tcPr>
            <w:tcW w:w="1079" w:type="dxa"/>
            <w:vMerge w:val="continue"/>
            <w:tcBorders>
              <w:top w:val="nil"/>
              <w:bottom w:val="nil"/>
            </w:tcBorders>
            <w:noWrap w:val="0"/>
            <w:vAlign w:val="top"/>
          </w:tcPr>
          <w:p>
            <w:pPr>
              <w:pStyle w:val="10"/>
              <w:rPr>
                <w:rFonts w:hint="eastAsia" w:ascii="宋体" w:hAnsi="宋体" w:eastAsia="宋体" w:cs="宋体"/>
              </w:rPr>
            </w:pPr>
          </w:p>
        </w:tc>
        <w:tc>
          <w:tcPr>
            <w:tcW w:w="955" w:type="dxa"/>
            <w:vMerge w:val="restart"/>
            <w:tcBorders>
              <w:bottom w:val="nil"/>
            </w:tcBorders>
            <w:noWrap w:val="0"/>
            <w:vAlign w:val="top"/>
          </w:tcPr>
          <w:p>
            <w:pPr>
              <w:spacing w:before="273" w:line="226" w:lineRule="auto"/>
              <w:ind w:left="125" w:leftChars="0"/>
              <w:rPr>
                <w:rFonts w:hint="eastAsia" w:ascii="宋体" w:hAnsi="宋体" w:eastAsia="宋体" w:cs="宋体"/>
                <w:kern w:val="2"/>
                <w:sz w:val="19"/>
                <w:szCs w:val="19"/>
                <w:lang w:val="en-US" w:eastAsia="zh-CN" w:bidi="ar-SA"/>
              </w:rPr>
            </w:pPr>
            <w:r>
              <w:rPr>
                <w:rFonts w:hint="eastAsia" w:ascii="宋体" w:hAnsi="宋体" w:eastAsia="宋体" w:cs="宋体"/>
                <w:spacing w:val="6"/>
                <w:sz w:val="19"/>
                <w:szCs w:val="19"/>
              </w:rPr>
              <w:t>成本指标</w:t>
            </w:r>
          </w:p>
          <w:p>
            <w:pPr>
              <w:spacing w:before="127" w:line="239" w:lineRule="auto"/>
              <w:ind w:left="379" w:right="175" w:hanging="192"/>
              <w:rPr>
                <w:rFonts w:hint="eastAsia" w:ascii="宋体" w:hAnsi="宋体" w:eastAsia="宋体" w:cs="宋体"/>
                <w:sz w:val="19"/>
                <w:szCs w:val="19"/>
              </w:rPr>
            </w:pPr>
          </w:p>
        </w:tc>
        <w:tc>
          <w:tcPr>
            <w:tcW w:w="1244" w:type="dxa"/>
            <w:noWrap w:val="0"/>
            <w:vAlign w:val="top"/>
          </w:tcPr>
          <w:p>
            <w:pPr>
              <w:pStyle w:val="10"/>
              <w:spacing w:line="225" w:lineRule="exact"/>
              <w:rPr>
                <w:rFonts w:hint="eastAsia" w:ascii="宋体" w:hAnsi="宋体" w:eastAsia="宋体" w:cs="宋体"/>
                <w:sz w:val="19"/>
              </w:rPr>
            </w:pPr>
          </w:p>
        </w:tc>
        <w:tc>
          <w:tcPr>
            <w:tcW w:w="1244" w:type="dxa"/>
            <w:noWrap w:val="0"/>
            <w:vAlign w:val="top"/>
          </w:tcPr>
          <w:p>
            <w:pPr>
              <w:pStyle w:val="10"/>
              <w:spacing w:line="225" w:lineRule="exact"/>
              <w:rPr>
                <w:rFonts w:hint="eastAsia" w:ascii="宋体" w:hAnsi="宋体" w:eastAsia="宋体" w:cs="宋体"/>
                <w:sz w:val="19"/>
              </w:rPr>
            </w:pPr>
          </w:p>
        </w:tc>
        <w:tc>
          <w:tcPr>
            <w:tcW w:w="1281" w:type="dxa"/>
            <w:noWrap w:val="0"/>
            <w:vAlign w:val="top"/>
          </w:tcPr>
          <w:p>
            <w:pPr>
              <w:pStyle w:val="10"/>
              <w:spacing w:line="225" w:lineRule="exact"/>
              <w:rPr>
                <w:rFonts w:hint="eastAsia" w:ascii="宋体" w:hAnsi="宋体" w:eastAsia="宋体" w:cs="宋体"/>
                <w:sz w:val="19"/>
              </w:rPr>
            </w:pPr>
          </w:p>
        </w:tc>
        <w:tc>
          <w:tcPr>
            <w:tcW w:w="673" w:type="dxa"/>
            <w:noWrap w:val="0"/>
            <w:vAlign w:val="top"/>
          </w:tcPr>
          <w:p>
            <w:pPr>
              <w:pStyle w:val="10"/>
              <w:spacing w:line="225" w:lineRule="exact"/>
              <w:rPr>
                <w:rFonts w:hint="eastAsia" w:ascii="宋体" w:hAnsi="宋体" w:eastAsia="宋体" w:cs="宋体"/>
                <w:sz w:val="19"/>
              </w:rPr>
            </w:pPr>
          </w:p>
        </w:tc>
        <w:tc>
          <w:tcPr>
            <w:tcW w:w="873" w:type="dxa"/>
            <w:noWrap w:val="0"/>
            <w:vAlign w:val="top"/>
          </w:tcPr>
          <w:p>
            <w:pPr>
              <w:pStyle w:val="10"/>
              <w:spacing w:line="225" w:lineRule="exact"/>
              <w:rPr>
                <w:rFonts w:hint="eastAsia" w:ascii="宋体" w:hAnsi="宋体" w:eastAsia="宋体" w:cs="宋体"/>
                <w:sz w:val="19"/>
              </w:rPr>
            </w:pPr>
          </w:p>
        </w:tc>
        <w:tc>
          <w:tcPr>
            <w:tcW w:w="1422" w:type="dxa"/>
            <w:noWrap w:val="0"/>
            <w:vAlign w:val="top"/>
          </w:tcPr>
          <w:p>
            <w:pPr>
              <w:pStyle w:val="10"/>
              <w:spacing w:line="225" w:lineRule="exact"/>
              <w:rPr>
                <w:rFonts w:hint="eastAsia" w:ascii="宋体" w:hAnsi="宋体" w:eastAsia="宋体" w:cs="宋体"/>
                <w:sz w:val="19"/>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35" w:hRule="atLeast"/>
        </w:trPr>
        <w:tc>
          <w:tcPr>
            <w:tcW w:w="1084" w:type="dxa"/>
            <w:vMerge w:val="continue"/>
            <w:tcBorders>
              <w:top w:val="nil"/>
              <w:bottom w:val="nil"/>
            </w:tcBorders>
            <w:noWrap w:val="0"/>
            <w:textDirection w:val="tbRlV"/>
            <w:vAlign w:val="top"/>
          </w:tcPr>
          <w:p>
            <w:pPr>
              <w:pStyle w:val="10"/>
              <w:rPr>
                <w:rFonts w:hint="eastAsia" w:ascii="宋体" w:hAnsi="宋体" w:eastAsia="宋体" w:cs="宋体"/>
              </w:rPr>
            </w:pPr>
          </w:p>
        </w:tc>
        <w:tc>
          <w:tcPr>
            <w:tcW w:w="1079" w:type="dxa"/>
            <w:vMerge w:val="continue"/>
            <w:tcBorders>
              <w:top w:val="nil"/>
              <w:bottom w:val="nil"/>
            </w:tcBorders>
            <w:noWrap w:val="0"/>
            <w:vAlign w:val="top"/>
          </w:tcPr>
          <w:p>
            <w:pPr>
              <w:pStyle w:val="10"/>
              <w:rPr>
                <w:rFonts w:hint="eastAsia" w:ascii="宋体" w:hAnsi="宋体" w:eastAsia="宋体" w:cs="宋体"/>
              </w:rPr>
            </w:pPr>
          </w:p>
        </w:tc>
        <w:tc>
          <w:tcPr>
            <w:tcW w:w="955" w:type="dxa"/>
            <w:vMerge w:val="continue"/>
            <w:tcBorders>
              <w:top w:val="nil"/>
              <w:bottom w:val="nil"/>
            </w:tcBorders>
            <w:noWrap w:val="0"/>
            <w:vAlign w:val="top"/>
          </w:tcPr>
          <w:p>
            <w:pPr>
              <w:pStyle w:val="10"/>
              <w:rPr>
                <w:rFonts w:hint="eastAsia" w:ascii="宋体" w:hAnsi="宋体" w:eastAsia="宋体" w:cs="宋体"/>
              </w:rPr>
            </w:pPr>
          </w:p>
        </w:tc>
        <w:tc>
          <w:tcPr>
            <w:tcW w:w="1244" w:type="dxa"/>
            <w:noWrap w:val="0"/>
            <w:vAlign w:val="top"/>
          </w:tcPr>
          <w:p>
            <w:pPr>
              <w:pStyle w:val="10"/>
              <w:spacing w:line="225" w:lineRule="exact"/>
              <w:rPr>
                <w:rFonts w:hint="eastAsia" w:ascii="宋体" w:hAnsi="宋体" w:eastAsia="宋体" w:cs="宋体"/>
                <w:sz w:val="19"/>
              </w:rPr>
            </w:pPr>
          </w:p>
        </w:tc>
        <w:tc>
          <w:tcPr>
            <w:tcW w:w="1244" w:type="dxa"/>
            <w:noWrap w:val="0"/>
            <w:vAlign w:val="top"/>
          </w:tcPr>
          <w:p>
            <w:pPr>
              <w:pStyle w:val="10"/>
              <w:spacing w:line="225" w:lineRule="exact"/>
              <w:rPr>
                <w:rFonts w:hint="eastAsia" w:ascii="宋体" w:hAnsi="宋体" w:eastAsia="宋体" w:cs="宋体"/>
                <w:sz w:val="19"/>
              </w:rPr>
            </w:pPr>
          </w:p>
        </w:tc>
        <w:tc>
          <w:tcPr>
            <w:tcW w:w="1281" w:type="dxa"/>
            <w:noWrap w:val="0"/>
            <w:vAlign w:val="top"/>
          </w:tcPr>
          <w:p>
            <w:pPr>
              <w:pStyle w:val="10"/>
              <w:spacing w:line="225" w:lineRule="exact"/>
              <w:rPr>
                <w:rFonts w:hint="eastAsia" w:ascii="宋体" w:hAnsi="宋体" w:eastAsia="宋体" w:cs="宋体"/>
                <w:sz w:val="19"/>
              </w:rPr>
            </w:pPr>
          </w:p>
        </w:tc>
        <w:tc>
          <w:tcPr>
            <w:tcW w:w="673" w:type="dxa"/>
            <w:noWrap w:val="0"/>
            <w:vAlign w:val="top"/>
          </w:tcPr>
          <w:p>
            <w:pPr>
              <w:pStyle w:val="10"/>
              <w:spacing w:line="225" w:lineRule="exact"/>
              <w:rPr>
                <w:rFonts w:hint="eastAsia" w:ascii="宋体" w:hAnsi="宋体" w:eastAsia="宋体" w:cs="宋体"/>
                <w:sz w:val="19"/>
              </w:rPr>
            </w:pPr>
          </w:p>
        </w:tc>
        <w:tc>
          <w:tcPr>
            <w:tcW w:w="873" w:type="dxa"/>
            <w:noWrap w:val="0"/>
            <w:vAlign w:val="top"/>
          </w:tcPr>
          <w:p>
            <w:pPr>
              <w:pStyle w:val="10"/>
              <w:spacing w:line="225" w:lineRule="exact"/>
              <w:rPr>
                <w:rFonts w:hint="eastAsia" w:ascii="宋体" w:hAnsi="宋体" w:eastAsia="宋体" w:cs="宋体"/>
                <w:sz w:val="19"/>
              </w:rPr>
            </w:pPr>
          </w:p>
        </w:tc>
        <w:tc>
          <w:tcPr>
            <w:tcW w:w="1422" w:type="dxa"/>
            <w:noWrap w:val="0"/>
            <w:vAlign w:val="top"/>
          </w:tcPr>
          <w:p>
            <w:pPr>
              <w:pStyle w:val="10"/>
              <w:spacing w:line="225" w:lineRule="exact"/>
              <w:rPr>
                <w:rFonts w:hint="eastAsia" w:ascii="宋体" w:hAnsi="宋体" w:eastAsia="宋体" w:cs="宋体"/>
                <w:sz w:val="19"/>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35" w:hRule="atLeast"/>
        </w:trPr>
        <w:tc>
          <w:tcPr>
            <w:tcW w:w="1084" w:type="dxa"/>
            <w:vMerge w:val="continue"/>
            <w:tcBorders>
              <w:top w:val="nil"/>
              <w:bottom w:val="nil"/>
            </w:tcBorders>
            <w:noWrap w:val="0"/>
            <w:textDirection w:val="tbRlV"/>
            <w:vAlign w:val="top"/>
          </w:tcPr>
          <w:p>
            <w:pPr>
              <w:pStyle w:val="10"/>
              <w:rPr>
                <w:rFonts w:hint="eastAsia" w:ascii="宋体" w:hAnsi="宋体" w:eastAsia="宋体" w:cs="宋体"/>
              </w:rPr>
            </w:pPr>
          </w:p>
        </w:tc>
        <w:tc>
          <w:tcPr>
            <w:tcW w:w="1079" w:type="dxa"/>
            <w:vMerge w:val="continue"/>
            <w:tcBorders>
              <w:top w:val="nil"/>
              <w:bottom w:val="single" w:color="auto" w:sz="4" w:space="0"/>
            </w:tcBorders>
            <w:noWrap w:val="0"/>
            <w:vAlign w:val="top"/>
          </w:tcPr>
          <w:p>
            <w:pPr>
              <w:pStyle w:val="10"/>
              <w:rPr>
                <w:rFonts w:hint="eastAsia" w:ascii="宋体" w:hAnsi="宋体" w:eastAsia="宋体" w:cs="宋体"/>
              </w:rPr>
            </w:pPr>
          </w:p>
        </w:tc>
        <w:tc>
          <w:tcPr>
            <w:tcW w:w="955" w:type="dxa"/>
            <w:vMerge w:val="continue"/>
            <w:tcBorders>
              <w:top w:val="nil"/>
              <w:bottom w:val="single" w:color="auto" w:sz="4" w:space="0"/>
            </w:tcBorders>
            <w:noWrap w:val="0"/>
            <w:vAlign w:val="top"/>
          </w:tcPr>
          <w:p>
            <w:pPr>
              <w:pStyle w:val="10"/>
              <w:rPr>
                <w:rFonts w:hint="eastAsia" w:ascii="宋体" w:hAnsi="宋体" w:eastAsia="宋体" w:cs="宋体"/>
              </w:rPr>
            </w:pPr>
          </w:p>
        </w:tc>
        <w:tc>
          <w:tcPr>
            <w:tcW w:w="1244" w:type="dxa"/>
            <w:noWrap w:val="0"/>
            <w:vAlign w:val="top"/>
          </w:tcPr>
          <w:p>
            <w:pPr>
              <w:spacing w:before="170" w:line="55" w:lineRule="exact"/>
              <w:ind w:left="127"/>
              <w:rPr>
                <w:rFonts w:hint="eastAsia" w:ascii="宋体" w:hAnsi="宋体" w:eastAsia="宋体" w:cs="宋体"/>
                <w:sz w:val="19"/>
                <w:szCs w:val="19"/>
              </w:rPr>
            </w:pPr>
            <w:r>
              <w:rPr>
                <w:rFonts w:hint="eastAsia" w:ascii="宋体" w:hAnsi="宋体" w:eastAsia="宋体" w:cs="宋体"/>
                <w:spacing w:val="-2"/>
                <w:position w:val="1"/>
                <w:sz w:val="19"/>
                <w:szCs w:val="19"/>
              </w:rPr>
              <w:t>……</w:t>
            </w:r>
          </w:p>
        </w:tc>
        <w:tc>
          <w:tcPr>
            <w:tcW w:w="1244" w:type="dxa"/>
            <w:noWrap w:val="0"/>
            <w:vAlign w:val="top"/>
          </w:tcPr>
          <w:p>
            <w:pPr>
              <w:pStyle w:val="10"/>
              <w:spacing w:line="225" w:lineRule="exact"/>
              <w:rPr>
                <w:rFonts w:hint="eastAsia" w:ascii="宋体" w:hAnsi="宋体" w:eastAsia="宋体" w:cs="宋体"/>
                <w:sz w:val="19"/>
              </w:rPr>
            </w:pPr>
          </w:p>
        </w:tc>
        <w:tc>
          <w:tcPr>
            <w:tcW w:w="1281" w:type="dxa"/>
            <w:noWrap w:val="0"/>
            <w:vAlign w:val="top"/>
          </w:tcPr>
          <w:p>
            <w:pPr>
              <w:pStyle w:val="10"/>
              <w:spacing w:line="225" w:lineRule="exact"/>
              <w:rPr>
                <w:rFonts w:hint="eastAsia" w:ascii="宋体" w:hAnsi="宋体" w:eastAsia="宋体" w:cs="宋体"/>
                <w:sz w:val="19"/>
              </w:rPr>
            </w:pPr>
          </w:p>
        </w:tc>
        <w:tc>
          <w:tcPr>
            <w:tcW w:w="673" w:type="dxa"/>
            <w:noWrap w:val="0"/>
            <w:vAlign w:val="top"/>
          </w:tcPr>
          <w:p>
            <w:pPr>
              <w:pStyle w:val="10"/>
              <w:spacing w:line="225" w:lineRule="exact"/>
              <w:rPr>
                <w:rFonts w:hint="eastAsia" w:ascii="宋体" w:hAnsi="宋体" w:eastAsia="宋体" w:cs="宋体"/>
                <w:sz w:val="19"/>
              </w:rPr>
            </w:pPr>
          </w:p>
        </w:tc>
        <w:tc>
          <w:tcPr>
            <w:tcW w:w="873" w:type="dxa"/>
            <w:noWrap w:val="0"/>
            <w:vAlign w:val="top"/>
          </w:tcPr>
          <w:p>
            <w:pPr>
              <w:pStyle w:val="10"/>
              <w:spacing w:line="225" w:lineRule="exact"/>
              <w:rPr>
                <w:rFonts w:hint="eastAsia" w:ascii="宋体" w:hAnsi="宋体" w:eastAsia="宋体" w:cs="宋体"/>
                <w:sz w:val="19"/>
              </w:rPr>
            </w:pPr>
          </w:p>
        </w:tc>
        <w:tc>
          <w:tcPr>
            <w:tcW w:w="1422" w:type="dxa"/>
            <w:noWrap w:val="0"/>
            <w:vAlign w:val="top"/>
          </w:tcPr>
          <w:p>
            <w:pPr>
              <w:pStyle w:val="10"/>
              <w:spacing w:line="225" w:lineRule="exact"/>
              <w:rPr>
                <w:rFonts w:hint="eastAsia" w:ascii="宋体" w:hAnsi="宋体" w:eastAsia="宋体" w:cs="宋体"/>
                <w:sz w:val="19"/>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35" w:hRule="atLeast"/>
        </w:trPr>
        <w:tc>
          <w:tcPr>
            <w:tcW w:w="1084" w:type="dxa"/>
            <w:vMerge w:val="continue"/>
            <w:tcBorders>
              <w:top w:val="nil"/>
              <w:bottom w:val="nil"/>
              <w:right w:val="single" w:color="auto" w:sz="4" w:space="0"/>
            </w:tcBorders>
            <w:noWrap w:val="0"/>
            <w:textDirection w:val="tbRlV"/>
            <w:vAlign w:val="top"/>
          </w:tcPr>
          <w:p>
            <w:pPr>
              <w:pStyle w:val="10"/>
              <w:rPr>
                <w:rFonts w:hint="eastAsia" w:ascii="宋体" w:hAnsi="宋体" w:eastAsia="宋体" w:cs="宋体"/>
              </w:rPr>
            </w:pPr>
          </w:p>
        </w:tc>
        <w:tc>
          <w:tcPr>
            <w:tcW w:w="1079" w:type="dxa"/>
            <w:vMerge w:val="restart"/>
            <w:tcBorders>
              <w:top w:val="single" w:color="auto" w:sz="4" w:space="0"/>
              <w:left w:val="single" w:color="auto" w:sz="4" w:space="0"/>
              <w:bottom w:val="nil"/>
            </w:tcBorders>
            <w:noWrap w:val="0"/>
            <w:vAlign w:val="top"/>
          </w:tcPr>
          <w:p>
            <w:pPr>
              <w:pStyle w:val="10"/>
              <w:spacing w:line="315" w:lineRule="auto"/>
              <w:rPr>
                <w:rFonts w:hint="eastAsia" w:ascii="宋体" w:hAnsi="宋体" w:eastAsia="宋体" w:cs="宋体"/>
              </w:rPr>
            </w:pPr>
          </w:p>
          <w:p>
            <w:pPr>
              <w:pStyle w:val="10"/>
              <w:spacing w:line="315" w:lineRule="auto"/>
              <w:rPr>
                <w:rFonts w:hint="eastAsia" w:ascii="宋体" w:hAnsi="宋体" w:eastAsia="宋体" w:cs="宋体"/>
              </w:rPr>
            </w:pPr>
          </w:p>
          <w:p>
            <w:pPr>
              <w:pStyle w:val="10"/>
              <w:spacing w:line="315" w:lineRule="auto"/>
              <w:rPr>
                <w:rFonts w:hint="eastAsia" w:ascii="宋体" w:hAnsi="宋体" w:eastAsia="宋体" w:cs="宋体"/>
              </w:rPr>
            </w:pPr>
          </w:p>
          <w:p>
            <w:pPr>
              <w:spacing w:before="62" w:line="489" w:lineRule="exact"/>
              <w:ind w:left="117"/>
              <w:rPr>
                <w:rFonts w:hint="eastAsia" w:ascii="宋体" w:hAnsi="宋体" w:eastAsia="宋体" w:cs="宋体"/>
                <w:sz w:val="19"/>
                <w:szCs w:val="19"/>
              </w:rPr>
            </w:pPr>
            <w:r>
              <w:rPr>
                <w:rFonts w:hint="eastAsia" w:ascii="宋体" w:hAnsi="宋体" w:eastAsia="宋体" w:cs="宋体"/>
                <w:spacing w:val="6"/>
                <w:position w:val="22"/>
                <w:sz w:val="19"/>
                <w:szCs w:val="19"/>
              </w:rPr>
              <w:t>效益指标</w:t>
            </w:r>
          </w:p>
          <w:p>
            <w:pPr>
              <w:spacing w:line="227" w:lineRule="auto"/>
              <w:ind w:left="108"/>
              <w:rPr>
                <w:rFonts w:hint="eastAsia" w:ascii="宋体" w:hAnsi="宋体" w:eastAsia="宋体" w:cs="宋体"/>
                <w:sz w:val="19"/>
                <w:szCs w:val="19"/>
              </w:rPr>
            </w:pPr>
            <w:r>
              <w:rPr>
                <w:rFonts w:hint="eastAsia" w:ascii="宋体" w:hAnsi="宋体" w:eastAsia="宋体" w:cs="宋体"/>
                <w:spacing w:val="3"/>
                <w:sz w:val="19"/>
                <w:szCs w:val="19"/>
              </w:rPr>
              <w:t>（30分）</w:t>
            </w:r>
          </w:p>
        </w:tc>
        <w:tc>
          <w:tcPr>
            <w:tcW w:w="955" w:type="dxa"/>
            <w:vMerge w:val="restart"/>
            <w:tcBorders>
              <w:top w:val="single" w:color="auto" w:sz="4" w:space="0"/>
              <w:bottom w:val="nil"/>
              <w:right w:val="single" w:color="auto" w:sz="4" w:space="0"/>
            </w:tcBorders>
            <w:noWrap w:val="0"/>
            <w:vAlign w:val="top"/>
          </w:tcPr>
          <w:p>
            <w:pPr>
              <w:spacing w:before="154" w:line="233" w:lineRule="auto"/>
              <w:ind w:left="226"/>
              <w:rPr>
                <w:rFonts w:hint="eastAsia" w:ascii="宋体" w:hAnsi="宋体" w:eastAsia="宋体" w:cs="宋体"/>
                <w:sz w:val="19"/>
                <w:szCs w:val="19"/>
              </w:rPr>
            </w:pPr>
            <w:r>
              <w:rPr>
                <w:rFonts w:hint="eastAsia" w:ascii="宋体" w:hAnsi="宋体" w:eastAsia="宋体" w:cs="宋体"/>
                <w:spacing w:val="5"/>
                <w:sz w:val="19"/>
                <w:szCs w:val="19"/>
              </w:rPr>
              <w:t>经济效</w:t>
            </w:r>
          </w:p>
          <w:p>
            <w:pPr>
              <w:spacing w:line="225" w:lineRule="auto"/>
              <w:ind w:left="232" w:leftChars="0"/>
              <w:rPr>
                <w:rFonts w:hint="eastAsia" w:ascii="宋体" w:hAnsi="宋体" w:eastAsia="宋体" w:cs="宋体"/>
                <w:kern w:val="2"/>
                <w:sz w:val="19"/>
                <w:szCs w:val="19"/>
                <w:lang w:val="en-US" w:eastAsia="zh-CN" w:bidi="ar-SA"/>
              </w:rPr>
            </w:pPr>
            <w:r>
              <w:rPr>
                <w:rFonts w:hint="eastAsia" w:ascii="宋体" w:hAnsi="宋体" w:eastAsia="宋体" w:cs="宋体"/>
                <w:spacing w:val="3"/>
                <w:sz w:val="19"/>
                <w:szCs w:val="19"/>
              </w:rPr>
              <w:t>益指标</w:t>
            </w:r>
          </w:p>
          <w:p>
            <w:pPr>
              <w:spacing w:before="127" w:line="239" w:lineRule="auto"/>
              <w:ind w:left="193" w:right="175" w:hanging="6"/>
              <w:rPr>
                <w:rFonts w:hint="eastAsia" w:ascii="宋体" w:hAnsi="宋体" w:eastAsia="宋体" w:cs="宋体"/>
                <w:sz w:val="19"/>
                <w:szCs w:val="19"/>
              </w:rPr>
            </w:pPr>
          </w:p>
        </w:tc>
        <w:tc>
          <w:tcPr>
            <w:tcW w:w="1244" w:type="dxa"/>
            <w:tcBorders>
              <w:left w:val="single" w:color="auto" w:sz="4" w:space="0"/>
            </w:tcBorders>
            <w:noWrap w:val="0"/>
            <w:vAlign w:val="top"/>
          </w:tcPr>
          <w:p>
            <w:pPr>
              <w:pStyle w:val="10"/>
              <w:spacing w:line="225" w:lineRule="exact"/>
              <w:rPr>
                <w:rFonts w:hint="eastAsia" w:ascii="宋体" w:hAnsi="宋体" w:eastAsia="宋体" w:cs="宋体"/>
                <w:sz w:val="19"/>
              </w:rPr>
            </w:pPr>
          </w:p>
        </w:tc>
        <w:tc>
          <w:tcPr>
            <w:tcW w:w="1244" w:type="dxa"/>
            <w:noWrap w:val="0"/>
            <w:vAlign w:val="top"/>
          </w:tcPr>
          <w:p>
            <w:pPr>
              <w:pStyle w:val="10"/>
              <w:spacing w:line="225" w:lineRule="exact"/>
              <w:rPr>
                <w:rFonts w:hint="eastAsia" w:ascii="宋体" w:hAnsi="宋体" w:eastAsia="宋体" w:cs="宋体"/>
                <w:sz w:val="19"/>
              </w:rPr>
            </w:pPr>
          </w:p>
        </w:tc>
        <w:tc>
          <w:tcPr>
            <w:tcW w:w="1281" w:type="dxa"/>
            <w:noWrap w:val="0"/>
            <w:vAlign w:val="top"/>
          </w:tcPr>
          <w:p>
            <w:pPr>
              <w:pStyle w:val="10"/>
              <w:spacing w:line="225" w:lineRule="exact"/>
              <w:rPr>
                <w:rFonts w:hint="eastAsia" w:ascii="宋体" w:hAnsi="宋体" w:eastAsia="宋体" w:cs="宋体"/>
                <w:sz w:val="19"/>
              </w:rPr>
            </w:pPr>
          </w:p>
        </w:tc>
        <w:tc>
          <w:tcPr>
            <w:tcW w:w="673" w:type="dxa"/>
            <w:noWrap w:val="0"/>
            <w:vAlign w:val="top"/>
          </w:tcPr>
          <w:p>
            <w:pPr>
              <w:pStyle w:val="10"/>
              <w:spacing w:line="225" w:lineRule="exact"/>
              <w:rPr>
                <w:rFonts w:hint="eastAsia" w:ascii="宋体" w:hAnsi="宋体" w:eastAsia="宋体" w:cs="宋体"/>
                <w:sz w:val="19"/>
              </w:rPr>
            </w:pPr>
          </w:p>
        </w:tc>
        <w:tc>
          <w:tcPr>
            <w:tcW w:w="873" w:type="dxa"/>
            <w:noWrap w:val="0"/>
            <w:vAlign w:val="top"/>
          </w:tcPr>
          <w:p>
            <w:pPr>
              <w:pStyle w:val="10"/>
              <w:spacing w:line="225" w:lineRule="exact"/>
              <w:rPr>
                <w:rFonts w:hint="eastAsia" w:ascii="宋体" w:hAnsi="宋体" w:eastAsia="宋体" w:cs="宋体"/>
                <w:sz w:val="19"/>
              </w:rPr>
            </w:pPr>
          </w:p>
        </w:tc>
        <w:tc>
          <w:tcPr>
            <w:tcW w:w="1422" w:type="dxa"/>
            <w:noWrap w:val="0"/>
            <w:vAlign w:val="top"/>
          </w:tcPr>
          <w:p>
            <w:pPr>
              <w:pStyle w:val="10"/>
              <w:spacing w:line="225" w:lineRule="exact"/>
              <w:rPr>
                <w:rFonts w:hint="eastAsia" w:ascii="宋体" w:hAnsi="宋体" w:eastAsia="宋体" w:cs="宋体"/>
                <w:sz w:val="19"/>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35" w:hRule="atLeast"/>
        </w:trPr>
        <w:tc>
          <w:tcPr>
            <w:tcW w:w="1084" w:type="dxa"/>
            <w:vMerge w:val="continue"/>
            <w:tcBorders>
              <w:top w:val="nil"/>
              <w:bottom w:val="nil"/>
              <w:right w:val="single" w:color="auto" w:sz="4" w:space="0"/>
            </w:tcBorders>
            <w:noWrap w:val="0"/>
            <w:textDirection w:val="tbRlV"/>
            <w:vAlign w:val="top"/>
          </w:tcPr>
          <w:p>
            <w:pPr>
              <w:pStyle w:val="10"/>
              <w:rPr>
                <w:rFonts w:hint="eastAsia" w:ascii="宋体" w:hAnsi="宋体" w:eastAsia="宋体" w:cs="宋体"/>
              </w:rPr>
            </w:pPr>
          </w:p>
        </w:tc>
        <w:tc>
          <w:tcPr>
            <w:tcW w:w="1079" w:type="dxa"/>
            <w:vMerge w:val="continue"/>
            <w:tcBorders>
              <w:top w:val="nil"/>
              <w:left w:val="single" w:color="auto" w:sz="4" w:space="0"/>
              <w:bottom w:val="nil"/>
            </w:tcBorders>
            <w:noWrap w:val="0"/>
            <w:vAlign w:val="top"/>
          </w:tcPr>
          <w:p>
            <w:pPr>
              <w:pStyle w:val="10"/>
              <w:rPr>
                <w:rFonts w:hint="eastAsia" w:ascii="宋体" w:hAnsi="宋体" w:eastAsia="宋体" w:cs="宋体"/>
              </w:rPr>
            </w:pPr>
          </w:p>
        </w:tc>
        <w:tc>
          <w:tcPr>
            <w:tcW w:w="955" w:type="dxa"/>
            <w:vMerge w:val="continue"/>
            <w:tcBorders>
              <w:top w:val="nil"/>
              <w:bottom w:val="nil"/>
              <w:right w:val="single" w:color="auto" w:sz="4" w:space="0"/>
            </w:tcBorders>
            <w:noWrap w:val="0"/>
            <w:vAlign w:val="top"/>
          </w:tcPr>
          <w:p>
            <w:pPr>
              <w:pStyle w:val="10"/>
              <w:rPr>
                <w:rFonts w:hint="eastAsia" w:ascii="宋体" w:hAnsi="宋体" w:eastAsia="宋体" w:cs="宋体"/>
              </w:rPr>
            </w:pPr>
          </w:p>
        </w:tc>
        <w:tc>
          <w:tcPr>
            <w:tcW w:w="1244" w:type="dxa"/>
            <w:tcBorders>
              <w:left w:val="single" w:color="auto" w:sz="4" w:space="0"/>
            </w:tcBorders>
            <w:noWrap w:val="0"/>
            <w:vAlign w:val="top"/>
          </w:tcPr>
          <w:p>
            <w:pPr>
              <w:pStyle w:val="10"/>
              <w:spacing w:line="225" w:lineRule="exact"/>
              <w:rPr>
                <w:rFonts w:hint="eastAsia" w:ascii="宋体" w:hAnsi="宋体" w:eastAsia="宋体" w:cs="宋体"/>
                <w:sz w:val="19"/>
              </w:rPr>
            </w:pPr>
          </w:p>
        </w:tc>
        <w:tc>
          <w:tcPr>
            <w:tcW w:w="1244" w:type="dxa"/>
            <w:noWrap w:val="0"/>
            <w:vAlign w:val="top"/>
          </w:tcPr>
          <w:p>
            <w:pPr>
              <w:pStyle w:val="10"/>
              <w:spacing w:line="225" w:lineRule="exact"/>
              <w:rPr>
                <w:rFonts w:hint="eastAsia" w:ascii="宋体" w:hAnsi="宋体" w:eastAsia="宋体" w:cs="宋体"/>
                <w:sz w:val="19"/>
              </w:rPr>
            </w:pPr>
          </w:p>
        </w:tc>
        <w:tc>
          <w:tcPr>
            <w:tcW w:w="1281" w:type="dxa"/>
            <w:noWrap w:val="0"/>
            <w:vAlign w:val="top"/>
          </w:tcPr>
          <w:p>
            <w:pPr>
              <w:pStyle w:val="10"/>
              <w:spacing w:line="225" w:lineRule="exact"/>
              <w:rPr>
                <w:rFonts w:hint="eastAsia" w:ascii="宋体" w:hAnsi="宋体" w:eastAsia="宋体" w:cs="宋体"/>
                <w:sz w:val="19"/>
              </w:rPr>
            </w:pPr>
          </w:p>
        </w:tc>
        <w:tc>
          <w:tcPr>
            <w:tcW w:w="673" w:type="dxa"/>
            <w:noWrap w:val="0"/>
            <w:vAlign w:val="top"/>
          </w:tcPr>
          <w:p>
            <w:pPr>
              <w:pStyle w:val="10"/>
              <w:spacing w:line="225" w:lineRule="exact"/>
              <w:rPr>
                <w:rFonts w:hint="eastAsia" w:ascii="宋体" w:hAnsi="宋体" w:eastAsia="宋体" w:cs="宋体"/>
                <w:sz w:val="19"/>
              </w:rPr>
            </w:pPr>
          </w:p>
        </w:tc>
        <w:tc>
          <w:tcPr>
            <w:tcW w:w="873" w:type="dxa"/>
            <w:noWrap w:val="0"/>
            <w:vAlign w:val="top"/>
          </w:tcPr>
          <w:p>
            <w:pPr>
              <w:pStyle w:val="10"/>
              <w:spacing w:line="225" w:lineRule="exact"/>
              <w:rPr>
                <w:rFonts w:hint="eastAsia" w:ascii="宋体" w:hAnsi="宋体" w:eastAsia="宋体" w:cs="宋体"/>
                <w:sz w:val="19"/>
              </w:rPr>
            </w:pPr>
          </w:p>
        </w:tc>
        <w:tc>
          <w:tcPr>
            <w:tcW w:w="1422" w:type="dxa"/>
            <w:noWrap w:val="0"/>
            <w:vAlign w:val="top"/>
          </w:tcPr>
          <w:p>
            <w:pPr>
              <w:pStyle w:val="10"/>
              <w:spacing w:line="225" w:lineRule="exact"/>
              <w:rPr>
                <w:rFonts w:hint="eastAsia" w:ascii="宋体" w:hAnsi="宋体" w:eastAsia="宋体" w:cs="宋体"/>
                <w:sz w:val="19"/>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35" w:hRule="atLeast"/>
        </w:trPr>
        <w:tc>
          <w:tcPr>
            <w:tcW w:w="1084" w:type="dxa"/>
            <w:vMerge w:val="continue"/>
            <w:tcBorders>
              <w:top w:val="nil"/>
              <w:bottom w:val="nil"/>
              <w:right w:val="single" w:color="auto" w:sz="4" w:space="0"/>
            </w:tcBorders>
            <w:noWrap w:val="0"/>
            <w:textDirection w:val="tbRlV"/>
            <w:vAlign w:val="top"/>
          </w:tcPr>
          <w:p>
            <w:pPr>
              <w:pStyle w:val="10"/>
              <w:rPr>
                <w:rFonts w:hint="eastAsia" w:ascii="宋体" w:hAnsi="宋体" w:eastAsia="宋体" w:cs="宋体"/>
              </w:rPr>
            </w:pPr>
          </w:p>
        </w:tc>
        <w:tc>
          <w:tcPr>
            <w:tcW w:w="1079" w:type="dxa"/>
            <w:vMerge w:val="continue"/>
            <w:tcBorders>
              <w:top w:val="nil"/>
              <w:left w:val="single" w:color="auto" w:sz="4" w:space="0"/>
              <w:bottom w:val="nil"/>
            </w:tcBorders>
            <w:noWrap w:val="0"/>
            <w:vAlign w:val="top"/>
          </w:tcPr>
          <w:p>
            <w:pPr>
              <w:pStyle w:val="10"/>
              <w:rPr>
                <w:rFonts w:hint="eastAsia" w:ascii="宋体" w:hAnsi="宋体" w:eastAsia="宋体" w:cs="宋体"/>
              </w:rPr>
            </w:pPr>
          </w:p>
        </w:tc>
        <w:tc>
          <w:tcPr>
            <w:tcW w:w="955" w:type="dxa"/>
            <w:vMerge w:val="continue"/>
            <w:tcBorders>
              <w:top w:val="nil"/>
              <w:right w:val="single" w:color="auto" w:sz="4" w:space="0"/>
            </w:tcBorders>
            <w:noWrap w:val="0"/>
            <w:vAlign w:val="top"/>
          </w:tcPr>
          <w:p>
            <w:pPr>
              <w:pStyle w:val="10"/>
              <w:rPr>
                <w:rFonts w:hint="eastAsia" w:ascii="宋体" w:hAnsi="宋体" w:eastAsia="宋体" w:cs="宋体"/>
              </w:rPr>
            </w:pPr>
          </w:p>
        </w:tc>
        <w:tc>
          <w:tcPr>
            <w:tcW w:w="1244" w:type="dxa"/>
            <w:tcBorders>
              <w:left w:val="single" w:color="auto" w:sz="4" w:space="0"/>
            </w:tcBorders>
            <w:noWrap w:val="0"/>
            <w:vAlign w:val="top"/>
          </w:tcPr>
          <w:p>
            <w:pPr>
              <w:spacing w:before="170" w:line="55" w:lineRule="exact"/>
              <w:ind w:left="127"/>
              <w:rPr>
                <w:rFonts w:hint="eastAsia" w:ascii="宋体" w:hAnsi="宋体" w:eastAsia="宋体" w:cs="宋体"/>
                <w:sz w:val="19"/>
                <w:szCs w:val="19"/>
              </w:rPr>
            </w:pPr>
            <w:r>
              <w:rPr>
                <w:rFonts w:hint="eastAsia" w:ascii="宋体" w:hAnsi="宋体" w:eastAsia="宋体" w:cs="宋体"/>
                <w:spacing w:val="-2"/>
                <w:position w:val="1"/>
                <w:sz w:val="19"/>
                <w:szCs w:val="19"/>
              </w:rPr>
              <w:t>……</w:t>
            </w:r>
          </w:p>
        </w:tc>
        <w:tc>
          <w:tcPr>
            <w:tcW w:w="1244" w:type="dxa"/>
            <w:noWrap w:val="0"/>
            <w:vAlign w:val="top"/>
          </w:tcPr>
          <w:p>
            <w:pPr>
              <w:pStyle w:val="10"/>
              <w:spacing w:line="225" w:lineRule="exact"/>
              <w:rPr>
                <w:rFonts w:hint="eastAsia" w:ascii="宋体" w:hAnsi="宋体" w:eastAsia="宋体" w:cs="宋体"/>
                <w:sz w:val="19"/>
              </w:rPr>
            </w:pPr>
          </w:p>
        </w:tc>
        <w:tc>
          <w:tcPr>
            <w:tcW w:w="1281" w:type="dxa"/>
            <w:noWrap w:val="0"/>
            <w:vAlign w:val="top"/>
          </w:tcPr>
          <w:p>
            <w:pPr>
              <w:pStyle w:val="10"/>
              <w:spacing w:line="225" w:lineRule="exact"/>
              <w:rPr>
                <w:rFonts w:hint="eastAsia" w:ascii="宋体" w:hAnsi="宋体" w:eastAsia="宋体" w:cs="宋体"/>
                <w:sz w:val="19"/>
              </w:rPr>
            </w:pPr>
          </w:p>
        </w:tc>
        <w:tc>
          <w:tcPr>
            <w:tcW w:w="673" w:type="dxa"/>
            <w:noWrap w:val="0"/>
            <w:vAlign w:val="top"/>
          </w:tcPr>
          <w:p>
            <w:pPr>
              <w:pStyle w:val="10"/>
              <w:spacing w:line="225" w:lineRule="exact"/>
              <w:rPr>
                <w:rFonts w:hint="eastAsia" w:ascii="宋体" w:hAnsi="宋体" w:eastAsia="宋体" w:cs="宋体"/>
                <w:sz w:val="19"/>
              </w:rPr>
            </w:pPr>
          </w:p>
        </w:tc>
        <w:tc>
          <w:tcPr>
            <w:tcW w:w="873" w:type="dxa"/>
            <w:noWrap w:val="0"/>
            <w:vAlign w:val="top"/>
          </w:tcPr>
          <w:p>
            <w:pPr>
              <w:pStyle w:val="10"/>
              <w:spacing w:line="225" w:lineRule="exact"/>
              <w:rPr>
                <w:rFonts w:hint="eastAsia" w:ascii="宋体" w:hAnsi="宋体" w:eastAsia="宋体" w:cs="宋体"/>
                <w:sz w:val="19"/>
              </w:rPr>
            </w:pPr>
          </w:p>
        </w:tc>
        <w:tc>
          <w:tcPr>
            <w:tcW w:w="1422" w:type="dxa"/>
            <w:noWrap w:val="0"/>
            <w:vAlign w:val="top"/>
          </w:tcPr>
          <w:p>
            <w:pPr>
              <w:pStyle w:val="10"/>
              <w:spacing w:line="225" w:lineRule="exact"/>
              <w:rPr>
                <w:rFonts w:hint="eastAsia" w:ascii="宋体" w:hAnsi="宋体" w:eastAsia="宋体" w:cs="宋体"/>
                <w:sz w:val="19"/>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35" w:hRule="atLeast"/>
        </w:trPr>
        <w:tc>
          <w:tcPr>
            <w:tcW w:w="1084" w:type="dxa"/>
            <w:vMerge w:val="continue"/>
            <w:tcBorders>
              <w:top w:val="nil"/>
              <w:bottom w:val="nil"/>
              <w:right w:val="single" w:color="auto" w:sz="4" w:space="0"/>
            </w:tcBorders>
            <w:noWrap w:val="0"/>
            <w:textDirection w:val="tbRlV"/>
            <w:vAlign w:val="top"/>
          </w:tcPr>
          <w:p>
            <w:pPr>
              <w:pStyle w:val="10"/>
              <w:rPr>
                <w:rFonts w:hint="eastAsia" w:ascii="宋体" w:hAnsi="宋体" w:eastAsia="宋体" w:cs="宋体"/>
              </w:rPr>
            </w:pPr>
          </w:p>
        </w:tc>
        <w:tc>
          <w:tcPr>
            <w:tcW w:w="1079" w:type="dxa"/>
            <w:vMerge w:val="continue"/>
            <w:tcBorders>
              <w:top w:val="nil"/>
              <w:left w:val="single" w:color="auto" w:sz="4" w:space="0"/>
              <w:bottom w:val="nil"/>
            </w:tcBorders>
            <w:noWrap w:val="0"/>
            <w:vAlign w:val="top"/>
          </w:tcPr>
          <w:p>
            <w:pPr>
              <w:pStyle w:val="10"/>
              <w:rPr>
                <w:rFonts w:hint="eastAsia" w:ascii="宋体" w:hAnsi="宋体" w:eastAsia="宋体" w:cs="宋体"/>
              </w:rPr>
            </w:pPr>
          </w:p>
        </w:tc>
        <w:tc>
          <w:tcPr>
            <w:tcW w:w="955" w:type="dxa"/>
            <w:vMerge w:val="restart"/>
            <w:tcBorders>
              <w:bottom w:val="nil"/>
              <w:right w:val="single" w:color="auto" w:sz="4" w:space="0"/>
            </w:tcBorders>
            <w:noWrap w:val="0"/>
            <w:vAlign w:val="top"/>
          </w:tcPr>
          <w:p>
            <w:pPr>
              <w:spacing w:before="153" w:line="233" w:lineRule="auto"/>
              <w:ind w:left="225"/>
              <w:rPr>
                <w:rFonts w:hint="eastAsia" w:ascii="宋体" w:hAnsi="宋体" w:eastAsia="宋体" w:cs="宋体"/>
                <w:sz w:val="19"/>
                <w:szCs w:val="19"/>
              </w:rPr>
            </w:pPr>
            <w:r>
              <w:rPr>
                <w:rFonts w:hint="eastAsia" w:ascii="宋体" w:hAnsi="宋体" w:eastAsia="宋体" w:cs="宋体"/>
                <w:spacing w:val="6"/>
                <w:sz w:val="19"/>
                <w:szCs w:val="19"/>
              </w:rPr>
              <w:t>社会效</w:t>
            </w:r>
          </w:p>
          <w:p>
            <w:pPr>
              <w:spacing w:line="225" w:lineRule="auto"/>
              <w:ind w:left="232" w:leftChars="0"/>
              <w:rPr>
                <w:rFonts w:hint="eastAsia" w:ascii="宋体" w:hAnsi="宋体" w:eastAsia="宋体" w:cs="宋体"/>
                <w:kern w:val="2"/>
                <w:sz w:val="19"/>
                <w:szCs w:val="19"/>
                <w:lang w:val="en-US" w:eastAsia="zh-CN" w:bidi="ar-SA"/>
              </w:rPr>
            </w:pPr>
            <w:r>
              <w:rPr>
                <w:rFonts w:hint="eastAsia" w:ascii="宋体" w:hAnsi="宋体" w:eastAsia="宋体" w:cs="宋体"/>
                <w:spacing w:val="3"/>
                <w:sz w:val="19"/>
                <w:szCs w:val="19"/>
              </w:rPr>
              <w:t>益指标</w:t>
            </w:r>
          </w:p>
          <w:p>
            <w:pPr>
              <w:spacing w:before="127" w:line="239" w:lineRule="auto"/>
              <w:ind w:left="192" w:right="175" w:hanging="6"/>
              <w:rPr>
                <w:rFonts w:hint="eastAsia" w:ascii="宋体" w:hAnsi="宋体" w:eastAsia="宋体" w:cs="宋体"/>
                <w:sz w:val="19"/>
                <w:szCs w:val="19"/>
              </w:rPr>
            </w:pPr>
          </w:p>
        </w:tc>
        <w:tc>
          <w:tcPr>
            <w:tcW w:w="1244" w:type="dxa"/>
            <w:tcBorders>
              <w:left w:val="single" w:color="auto" w:sz="4" w:space="0"/>
            </w:tcBorders>
            <w:noWrap w:val="0"/>
            <w:vAlign w:val="top"/>
          </w:tcPr>
          <w:p>
            <w:pPr>
              <w:pStyle w:val="10"/>
              <w:spacing w:line="225" w:lineRule="exact"/>
              <w:rPr>
                <w:rFonts w:hint="eastAsia" w:ascii="宋体" w:hAnsi="宋体" w:eastAsia="宋体" w:cs="宋体"/>
                <w:sz w:val="19"/>
              </w:rPr>
            </w:pPr>
          </w:p>
        </w:tc>
        <w:tc>
          <w:tcPr>
            <w:tcW w:w="1244" w:type="dxa"/>
            <w:noWrap w:val="0"/>
            <w:vAlign w:val="top"/>
          </w:tcPr>
          <w:p>
            <w:pPr>
              <w:pStyle w:val="10"/>
              <w:spacing w:line="225" w:lineRule="exact"/>
              <w:rPr>
                <w:rFonts w:hint="eastAsia" w:ascii="宋体" w:hAnsi="宋体" w:eastAsia="宋体" w:cs="宋体"/>
                <w:sz w:val="19"/>
              </w:rPr>
            </w:pPr>
          </w:p>
        </w:tc>
        <w:tc>
          <w:tcPr>
            <w:tcW w:w="1281" w:type="dxa"/>
            <w:noWrap w:val="0"/>
            <w:vAlign w:val="top"/>
          </w:tcPr>
          <w:p>
            <w:pPr>
              <w:pStyle w:val="10"/>
              <w:spacing w:line="225" w:lineRule="exact"/>
              <w:rPr>
                <w:rFonts w:hint="eastAsia" w:ascii="宋体" w:hAnsi="宋体" w:eastAsia="宋体" w:cs="宋体"/>
                <w:sz w:val="19"/>
              </w:rPr>
            </w:pPr>
          </w:p>
        </w:tc>
        <w:tc>
          <w:tcPr>
            <w:tcW w:w="673" w:type="dxa"/>
            <w:noWrap w:val="0"/>
            <w:vAlign w:val="top"/>
          </w:tcPr>
          <w:p>
            <w:pPr>
              <w:pStyle w:val="10"/>
              <w:spacing w:line="225" w:lineRule="exact"/>
              <w:rPr>
                <w:rFonts w:hint="eastAsia" w:ascii="宋体" w:hAnsi="宋体" w:eastAsia="宋体" w:cs="宋体"/>
                <w:sz w:val="19"/>
              </w:rPr>
            </w:pPr>
          </w:p>
        </w:tc>
        <w:tc>
          <w:tcPr>
            <w:tcW w:w="873" w:type="dxa"/>
            <w:noWrap w:val="0"/>
            <w:vAlign w:val="top"/>
          </w:tcPr>
          <w:p>
            <w:pPr>
              <w:pStyle w:val="10"/>
              <w:spacing w:line="225" w:lineRule="exact"/>
              <w:rPr>
                <w:rFonts w:hint="eastAsia" w:ascii="宋体" w:hAnsi="宋体" w:eastAsia="宋体" w:cs="宋体"/>
                <w:sz w:val="19"/>
              </w:rPr>
            </w:pPr>
          </w:p>
        </w:tc>
        <w:tc>
          <w:tcPr>
            <w:tcW w:w="1422" w:type="dxa"/>
            <w:noWrap w:val="0"/>
            <w:vAlign w:val="top"/>
          </w:tcPr>
          <w:p>
            <w:pPr>
              <w:pStyle w:val="10"/>
              <w:spacing w:line="225" w:lineRule="exact"/>
              <w:rPr>
                <w:rFonts w:hint="eastAsia" w:ascii="宋体" w:hAnsi="宋体" w:eastAsia="宋体" w:cs="宋体"/>
                <w:sz w:val="19"/>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35" w:hRule="atLeast"/>
        </w:trPr>
        <w:tc>
          <w:tcPr>
            <w:tcW w:w="1084" w:type="dxa"/>
            <w:vMerge w:val="continue"/>
            <w:tcBorders>
              <w:top w:val="nil"/>
              <w:bottom w:val="nil"/>
              <w:right w:val="single" w:color="auto" w:sz="4" w:space="0"/>
            </w:tcBorders>
            <w:noWrap w:val="0"/>
            <w:textDirection w:val="tbRlV"/>
            <w:vAlign w:val="top"/>
          </w:tcPr>
          <w:p>
            <w:pPr>
              <w:pStyle w:val="10"/>
              <w:rPr>
                <w:rFonts w:hint="eastAsia" w:ascii="宋体" w:hAnsi="宋体" w:eastAsia="宋体" w:cs="宋体"/>
              </w:rPr>
            </w:pPr>
          </w:p>
        </w:tc>
        <w:tc>
          <w:tcPr>
            <w:tcW w:w="1079" w:type="dxa"/>
            <w:vMerge w:val="continue"/>
            <w:tcBorders>
              <w:top w:val="nil"/>
              <w:left w:val="single" w:color="auto" w:sz="4" w:space="0"/>
              <w:bottom w:val="nil"/>
            </w:tcBorders>
            <w:noWrap w:val="0"/>
            <w:vAlign w:val="top"/>
          </w:tcPr>
          <w:p>
            <w:pPr>
              <w:pStyle w:val="10"/>
              <w:rPr>
                <w:rFonts w:hint="eastAsia" w:ascii="宋体" w:hAnsi="宋体" w:eastAsia="宋体" w:cs="宋体"/>
              </w:rPr>
            </w:pPr>
          </w:p>
        </w:tc>
        <w:tc>
          <w:tcPr>
            <w:tcW w:w="955" w:type="dxa"/>
            <w:vMerge w:val="continue"/>
            <w:tcBorders>
              <w:top w:val="nil"/>
              <w:bottom w:val="nil"/>
              <w:right w:val="single" w:color="auto" w:sz="4" w:space="0"/>
            </w:tcBorders>
            <w:noWrap w:val="0"/>
            <w:vAlign w:val="top"/>
          </w:tcPr>
          <w:p>
            <w:pPr>
              <w:pStyle w:val="10"/>
              <w:rPr>
                <w:rFonts w:hint="eastAsia" w:ascii="宋体" w:hAnsi="宋体" w:eastAsia="宋体" w:cs="宋体"/>
              </w:rPr>
            </w:pPr>
          </w:p>
        </w:tc>
        <w:tc>
          <w:tcPr>
            <w:tcW w:w="1244" w:type="dxa"/>
            <w:tcBorders>
              <w:left w:val="single" w:color="auto" w:sz="4" w:space="0"/>
            </w:tcBorders>
            <w:noWrap w:val="0"/>
            <w:vAlign w:val="top"/>
          </w:tcPr>
          <w:p>
            <w:pPr>
              <w:pStyle w:val="10"/>
              <w:spacing w:line="225" w:lineRule="exact"/>
              <w:rPr>
                <w:rFonts w:hint="eastAsia" w:ascii="宋体" w:hAnsi="宋体" w:eastAsia="宋体" w:cs="宋体"/>
                <w:sz w:val="19"/>
              </w:rPr>
            </w:pPr>
          </w:p>
        </w:tc>
        <w:tc>
          <w:tcPr>
            <w:tcW w:w="1244" w:type="dxa"/>
            <w:noWrap w:val="0"/>
            <w:vAlign w:val="top"/>
          </w:tcPr>
          <w:p>
            <w:pPr>
              <w:pStyle w:val="10"/>
              <w:spacing w:line="225" w:lineRule="exact"/>
              <w:rPr>
                <w:rFonts w:hint="eastAsia" w:ascii="宋体" w:hAnsi="宋体" w:eastAsia="宋体" w:cs="宋体"/>
                <w:sz w:val="19"/>
              </w:rPr>
            </w:pPr>
          </w:p>
        </w:tc>
        <w:tc>
          <w:tcPr>
            <w:tcW w:w="1281" w:type="dxa"/>
            <w:noWrap w:val="0"/>
            <w:vAlign w:val="top"/>
          </w:tcPr>
          <w:p>
            <w:pPr>
              <w:pStyle w:val="10"/>
              <w:spacing w:line="225" w:lineRule="exact"/>
              <w:rPr>
                <w:rFonts w:hint="eastAsia" w:ascii="宋体" w:hAnsi="宋体" w:eastAsia="宋体" w:cs="宋体"/>
                <w:sz w:val="19"/>
              </w:rPr>
            </w:pPr>
          </w:p>
        </w:tc>
        <w:tc>
          <w:tcPr>
            <w:tcW w:w="673" w:type="dxa"/>
            <w:noWrap w:val="0"/>
            <w:vAlign w:val="top"/>
          </w:tcPr>
          <w:p>
            <w:pPr>
              <w:pStyle w:val="10"/>
              <w:spacing w:line="225" w:lineRule="exact"/>
              <w:rPr>
                <w:rFonts w:hint="eastAsia" w:ascii="宋体" w:hAnsi="宋体" w:eastAsia="宋体" w:cs="宋体"/>
                <w:sz w:val="19"/>
              </w:rPr>
            </w:pPr>
          </w:p>
        </w:tc>
        <w:tc>
          <w:tcPr>
            <w:tcW w:w="873" w:type="dxa"/>
            <w:noWrap w:val="0"/>
            <w:vAlign w:val="top"/>
          </w:tcPr>
          <w:p>
            <w:pPr>
              <w:pStyle w:val="10"/>
              <w:spacing w:line="225" w:lineRule="exact"/>
              <w:rPr>
                <w:rFonts w:hint="eastAsia" w:ascii="宋体" w:hAnsi="宋体" w:eastAsia="宋体" w:cs="宋体"/>
                <w:sz w:val="19"/>
              </w:rPr>
            </w:pPr>
          </w:p>
        </w:tc>
        <w:tc>
          <w:tcPr>
            <w:tcW w:w="1422" w:type="dxa"/>
            <w:noWrap w:val="0"/>
            <w:vAlign w:val="top"/>
          </w:tcPr>
          <w:p>
            <w:pPr>
              <w:pStyle w:val="10"/>
              <w:spacing w:line="225" w:lineRule="exact"/>
              <w:rPr>
                <w:rFonts w:hint="eastAsia" w:ascii="宋体" w:hAnsi="宋体" w:eastAsia="宋体" w:cs="宋体"/>
                <w:sz w:val="19"/>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35" w:hRule="atLeast"/>
        </w:trPr>
        <w:tc>
          <w:tcPr>
            <w:tcW w:w="1084" w:type="dxa"/>
            <w:vMerge w:val="continue"/>
            <w:tcBorders>
              <w:top w:val="nil"/>
              <w:bottom w:val="nil"/>
              <w:right w:val="single" w:color="auto" w:sz="4" w:space="0"/>
            </w:tcBorders>
            <w:noWrap w:val="0"/>
            <w:textDirection w:val="tbRlV"/>
            <w:vAlign w:val="top"/>
          </w:tcPr>
          <w:p>
            <w:pPr>
              <w:pStyle w:val="10"/>
              <w:rPr>
                <w:rFonts w:hint="eastAsia" w:ascii="宋体" w:hAnsi="宋体" w:eastAsia="宋体" w:cs="宋体"/>
              </w:rPr>
            </w:pPr>
          </w:p>
        </w:tc>
        <w:tc>
          <w:tcPr>
            <w:tcW w:w="1079" w:type="dxa"/>
            <w:vMerge w:val="continue"/>
            <w:tcBorders>
              <w:top w:val="nil"/>
              <w:left w:val="single" w:color="auto" w:sz="4" w:space="0"/>
              <w:bottom w:val="nil"/>
            </w:tcBorders>
            <w:noWrap w:val="0"/>
            <w:vAlign w:val="top"/>
          </w:tcPr>
          <w:p>
            <w:pPr>
              <w:pStyle w:val="10"/>
              <w:rPr>
                <w:rFonts w:hint="eastAsia" w:ascii="宋体" w:hAnsi="宋体" w:eastAsia="宋体" w:cs="宋体"/>
              </w:rPr>
            </w:pPr>
          </w:p>
        </w:tc>
        <w:tc>
          <w:tcPr>
            <w:tcW w:w="955" w:type="dxa"/>
            <w:vMerge w:val="continue"/>
            <w:tcBorders>
              <w:top w:val="nil"/>
              <w:right w:val="single" w:color="auto" w:sz="4" w:space="0"/>
            </w:tcBorders>
            <w:noWrap w:val="0"/>
            <w:vAlign w:val="top"/>
          </w:tcPr>
          <w:p>
            <w:pPr>
              <w:pStyle w:val="10"/>
              <w:rPr>
                <w:rFonts w:hint="eastAsia" w:ascii="宋体" w:hAnsi="宋体" w:eastAsia="宋体" w:cs="宋体"/>
              </w:rPr>
            </w:pPr>
          </w:p>
        </w:tc>
        <w:tc>
          <w:tcPr>
            <w:tcW w:w="1244" w:type="dxa"/>
            <w:tcBorders>
              <w:left w:val="single" w:color="auto" w:sz="4" w:space="0"/>
            </w:tcBorders>
            <w:noWrap w:val="0"/>
            <w:vAlign w:val="top"/>
          </w:tcPr>
          <w:p>
            <w:pPr>
              <w:spacing w:before="170" w:line="55" w:lineRule="exact"/>
              <w:ind w:left="127"/>
              <w:rPr>
                <w:rFonts w:hint="eastAsia" w:ascii="宋体" w:hAnsi="宋体" w:eastAsia="宋体" w:cs="宋体"/>
                <w:sz w:val="19"/>
                <w:szCs w:val="19"/>
              </w:rPr>
            </w:pPr>
            <w:r>
              <w:rPr>
                <w:rFonts w:hint="eastAsia" w:ascii="宋体" w:hAnsi="宋体" w:eastAsia="宋体" w:cs="宋体"/>
                <w:spacing w:val="-2"/>
                <w:position w:val="1"/>
                <w:sz w:val="19"/>
                <w:szCs w:val="19"/>
              </w:rPr>
              <w:t>……</w:t>
            </w:r>
          </w:p>
        </w:tc>
        <w:tc>
          <w:tcPr>
            <w:tcW w:w="1244" w:type="dxa"/>
            <w:noWrap w:val="0"/>
            <w:vAlign w:val="top"/>
          </w:tcPr>
          <w:p>
            <w:pPr>
              <w:pStyle w:val="10"/>
              <w:spacing w:line="225" w:lineRule="exact"/>
              <w:rPr>
                <w:rFonts w:hint="eastAsia" w:ascii="宋体" w:hAnsi="宋体" w:eastAsia="宋体" w:cs="宋体"/>
                <w:sz w:val="19"/>
              </w:rPr>
            </w:pPr>
          </w:p>
        </w:tc>
        <w:tc>
          <w:tcPr>
            <w:tcW w:w="1281" w:type="dxa"/>
            <w:noWrap w:val="0"/>
            <w:vAlign w:val="top"/>
          </w:tcPr>
          <w:p>
            <w:pPr>
              <w:pStyle w:val="10"/>
              <w:spacing w:line="225" w:lineRule="exact"/>
              <w:rPr>
                <w:rFonts w:hint="eastAsia" w:ascii="宋体" w:hAnsi="宋体" w:eastAsia="宋体" w:cs="宋体"/>
                <w:sz w:val="19"/>
              </w:rPr>
            </w:pPr>
          </w:p>
        </w:tc>
        <w:tc>
          <w:tcPr>
            <w:tcW w:w="673" w:type="dxa"/>
            <w:noWrap w:val="0"/>
            <w:vAlign w:val="top"/>
          </w:tcPr>
          <w:p>
            <w:pPr>
              <w:pStyle w:val="10"/>
              <w:spacing w:line="225" w:lineRule="exact"/>
              <w:rPr>
                <w:rFonts w:hint="eastAsia" w:ascii="宋体" w:hAnsi="宋体" w:eastAsia="宋体" w:cs="宋体"/>
                <w:sz w:val="19"/>
              </w:rPr>
            </w:pPr>
          </w:p>
        </w:tc>
        <w:tc>
          <w:tcPr>
            <w:tcW w:w="873" w:type="dxa"/>
            <w:noWrap w:val="0"/>
            <w:vAlign w:val="top"/>
          </w:tcPr>
          <w:p>
            <w:pPr>
              <w:pStyle w:val="10"/>
              <w:spacing w:line="225" w:lineRule="exact"/>
              <w:rPr>
                <w:rFonts w:hint="eastAsia" w:ascii="宋体" w:hAnsi="宋体" w:eastAsia="宋体" w:cs="宋体"/>
                <w:sz w:val="19"/>
              </w:rPr>
            </w:pPr>
          </w:p>
        </w:tc>
        <w:tc>
          <w:tcPr>
            <w:tcW w:w="1422" w:type="dxa"/>
            <w:noWrap w:val="0"/>
            <w:vAlign w:val="top"/>
          </w:tcPr>
          <w:p>
            <w:pPr>
              <w:pStyle w:val="10"/>
              <w:spacing w:line="225" w:lineRule="exact"/>
              <w:rPr>
                <w:rFonts w:hint="eastAsia" w:ascii="宋体" w:hAnsi="宋体" w:eastAsia="宋体" w:cs="宋体"/>
                <w:sz w:val="19"/>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35" w:hRule="atLeast"/>
        </w:trPr>
        <w:tc>
          <w:tcPr>
            <w:tcW w:w="1084" w:type="dxa"/>
            <w:vMerge w:val="continue"/>
            <w:tcBorders>
              <w:top w:val="nil"/>
              <w:bottom w:val="nil"/>
              <w:right w:val="single" w:color="auto" w:sz="4" w:space="0"/>
            </w:tcBorders>
            <w:noWrap w:val="0"/>
            <w:textDirection w:val="tbRlV"/>
            <w:vAlign w:val="top"/>
          </w:tcPr>
          <w:p>
            <w:pPr>
              <w:pStyle w:val="10"/>
              <w:rPr>
                <w:rFonts w:hint="eastAsia" w:ascii="宋体" w:hAnsi="宋体" w:eastAsia="宋体" w:cs="宋体"/>
              </w:rPr>
            </w:pPr>
          </w:p>
        </w:tc>
        <w:tc>
          <w:tcPr>
            <w:tcW w:w="1079" w:type="dxa"/>
            <w:vMerge w:val="continue"/>
            <w:tcBorders>
              <w:top w:val="nil"/>
              <w:left w:val="single" w:color="auto" w:sz="4" w:space="0"/>
              <w:bottom w:val="nil"/>
            </w:tcBorders>
            <w:noWrap w:val="0"/>
            <w:vAlign w:val="top"/>
          </w:tcPr>
          <w:p>
            <w:pPr>
              <w:pStyle w:val="10"/>
              <w:rPr>
                <w:rFonts w:hint="eastAsia" w:ascii="宋体" w:hAnsi="宋体" w:eastAsia="宋体" w:cs="宋体"/>
              </w:rPr>
            </w:pPr>
          </w:p>
        </w:tc>
        <w:tc>
          <w:tcPr>
            <w:tcW w:w="955" w:type="dxa"/>
            <w:vMerge w:val="restart"/>
            <w:tcBorders>
              <w:bottom w:val="nil"/>
              <w:right w:val="single" w:color="auto" w:sz="4" w:space="0"/>
            </w:tcBorders>
            <w:noWrap w:val="0"/>
            <w:vAlign w:val="top"/>
          </w:tcPr>
          <w:p>
            <w:pPr>
              <w:spacing w:before="154" w:line="233" w:lineRule="auto"/>
              <w:ind w:left="234"/>
              <w:rPr>
                <w:rFonts w:hint="eastAsia" w:ascii="宋体" w:hAnsi="宋体" w:eastAsia="宋体" w:cs="宋体"/>
                <w:sz w:val="19"/>
                <w:szCs w:val="19"/>
              </w:rPr>
            </w:pPr>
            <w:r>
              <w:rPr>
                <w:rFonts w:hint="eastAsia" w:ascii="宋体" w:hAnsi="宋体" w:eastAsia="宋体" w:cs="宋体"/>
                <w:spacing w:val="3"/>
                <w:sz w:val="19"/>
                <w:szCs w:val="19"/>
              </w:rPr>
              <w:t>生态效</w:t>
            </w:r>
          </w:p>
          <w:p>
            <w:pPr>
              <w:spacing w:line="225" w:lineRule="auto"/>
              <w:ind w:left="232" w:leftChars="0"/>
              <w:rPr>
                <w:rFonts w:hint="eastAsia" w:ascii="宋体" w:hAnsi="宋体" w:eastAsia="宋体" w:cs="宋体"/>
                <w:kern w:val="2"/>
                <w:sz w:val="19"/>
                <w:szCs w:val="19"/>
                <w:lang w:val="en-US" w:eastAsia="zh-CN" w:bidi="ar-SA"/>
              </w:rPr>
            </w:pPr>
            <w:r>
              <w:rPr>
                <w:rFonts w:hint="eastAsia" w:ascii="宋体" w:hAnsi="宋体" w:eastAsia="宋体" w:cs="宋体"/>
                <w:spacing w:val="3"/>
                <w:sz w:val="19"/>
                <w:szCs w:val="19"/>
              </w:rPr>
              <w:t>益指标</w:t>
            </w:r>
          </w:p>
          <w:p>
            <w:pPr>
              <w:spacing w:before="127" w:line="239" w:lineRule="auto"/>
              <w:ind w:left="193" w:right="175" w:firstLine="1"/>
              <w:rPr>
                <w:rFonts w:hint="eastAsia" w:ascii="宋体" w:hAnsi="宋体" w:eastAsia="宋体" w:cs="宋体"/>
                <w:sz w:val="19"/>
                <w:szCs w:val="19"/>
              </w:rPr>
            </w:pPr>
          </w:p>
        </w:tc>
        <w:tc>
          <w:tcPr>
            <w:tcW w:w="1244" w:type="dxa"/>
            <w:tcBorders>
              <w:left w:val="single" w:color="auto" w:sz="4" w:space="0"/>
            </w:tcBorders>
            <w:noWrap w:val="0"/>
            <w:vAlign w:val="top"/>
          </w:tcPr>
          <w:p>
            <w:pPr>
              <w:pStyle w:val="10"/>
              <w:spacing w:line="225" w:lineRule="exact"/>
              <w:rPr>
                <w:rFonts w:hint="eastAsia" w:ascii="宋体" w:hAnsi="宋体" w:eastAsia="宋体" w:cs="宋体"/>
                <w:sz w:val="19"/>
              </w:rPr>
            </w:pPr>
          </w:p>
        </w:tc>
        <w:tc>
          <w:tcPr>
            <w:tcW w:w="1244" w:type="dxa"/>
            <w:noWrap w:val="0"/>
            <w:vAlign w:val="top"/>
          </w:tcPr>
          <w:p>
            <w:pPr>
              <w:pStyle w:val="10"/>
              <w:spacing w:line="225" w:lineRule="exact"/>
              <w:rPr>
                <w:rFonts w:hint="eastAsia" w:ascii="宋体" w:hAnsi="宋体" w:eastAsia="宋体" w:cs="宋体"/>
                <w:sz w:val="19"/>
              </w:rPr>
            </w:pPr>
          </w:p>
        </w:tc>
        <w:tc>
          <w:tcPr>
            <w:tcW w:w="1281" w:type="dxa"/>
            <w:noWrap w:val="0"/>
            <w:vAlign w:val="top"/>
          </w:tcPr>
          <w:p>
            <w:pPr>
              <w:pStyle w:val="10"/>
              <w:spacing w:line="225" w:lineRule="exact"/>
              <w:rPr>
                <w:rFonts w:hint="eastAsia" w:ascii="宋体" w:hAnsi="宋体" w:eastAsia="宋体" w:cs="宋体"/>
                <w:sz w:val="19"/>
              </w:rPr>
            </w:pPr>
          </w:p>
        </w:tc>
        <w:tc>
          <w:tcPr>
            <w:tcW w:w="673" w:type="dxa"/>
            <w:noWrap w:val="0"/>
            <w:vAlign w:val="top"/>
          </w:tcPr>
          <w:p>
            <w:pPr>
              <w:pStyle w:val="10"/>
              <w:spacing w:line="225" w:lineRule="exact"/>
              <w:rPr>
                <w:rFonts w:hint="eastAsia" w:ascii="宋体" w:hAnsi="宋体" w:eastAsia="宋体" w:cs="宋体"/>
                <w:sz w:val="19"/>
              </w:rPr>
            </w:pPr>
          </w:p>
        </w:tc>
        <w:tc>
          <w:tcPr>
            <w:tcW w:w="873" w:type="dxa"/>
            <w:noWrap w:val="0"/>
            <w:vAlign w:val="top"/>
          </w:tcPr>
          <w:p>
            <w:pPr>
              <w:pStyle w:val="10"/>
              <w:spacing w:line="225" w:lineRule="exact"/>
              <w:rPr>
                <w:rFonts w:hint="eastAsia" w:ascii="宋体" w:hAnsi="宋体" w:eastAsia="宋体" w:cs="宋体"/>
                <w:sz w:val="19"/>
              </w:rPr>
            </w:pPr>
          </w:p>
        </w:tc>
        <w:tc>
          <w:tcPr>
            <w:tcW w:w="1422" w:type="dxa"/>
            <w:noWrap w:val="0"/>
            <w:vAlign w:val="top"/>
          </w:tcPr>
          <w:p>
            <w:pPr>
              <w:pStyle w:val="10"/>
              <w:spacing w:line="225" w:lineRule="exact"/>
              <w:rPr>
                <w:rFonts w:hint="eastAsia" w:ascii="宋体" w:hAnsi="宋体" w:eastAsia="宋体" w:cs="宋体"/>
                <w:sz w:val="19"/>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35" w:hRule="atLeast"/>
        </w:trPr>
        <w:tc>
          <w:tcPr>
            <w:tcW w:w="1084" w:type="dxa"/>
            <w:vMerge w:val="continue"/>
            <w:tcBorders>
              <w:top w:val="nil"/>
              <w:bottom w:val="nil"/>
              <w:right w:val="single" w:color="auto" w:sz="4" w:space="0"/>
            </w:tcBorders>
            <w:noWrap w:val="0"/>
            <w:textDirection w:val="tbRlV"/>
            <w:vAlign w:val="top"/>
          </w:tcPr>
          <w:p>
            <w:pPr>
              <w:pStyle w:val="10"/>
              <w:rPr>
                <w:rFonts w:hint="eastAsia" w:ascii="宋体" w:hAnsi="宋体" w:eastAsia="宋体" w:cs="宋体"/>
              </w:rPr>
            </w:pPr>
          </w:p>
        </w:tc>
        <w:tc>
          <w:tcPr>
            <w:tcW w:w="1079" w:type="dxa"/>
            <w:vMerge w:val="continue"/>
            <w:tcBorders>
              <w:top w:val="nil"/>
              <w:left w:val="single" w:color="auto" w:sz="4" w:space="0"/>
              <w:bottom w:val="nil"/>
            </w:tcBorders>
            <w:noWrap w:val="0"/>
            <w:vAlign w:val="top"/>
          </w:tcPr>
          <w:p>
            <w:pPr>
              <w:pStyle w:val="10"/>
              <w:rPr>
                <w:rFonts w:hint="eastAsia" w:ascii="宋体" w:hAnsi="宋体" w:eastAsia="宋体" w:cs="宋体"/>
              </w:rPr>
            </w:pPr>
          </w:p>
        </w:tc>
        <w:tc>
          <w:tcPr>
            <w:tcW w:w="955" w:type="dxa"/>
            <w:vMerge w:val="continue"/>
            <w:tcBorders>
              <w:top w:val="nil"/>
              <w:bottom w:val="nil"/>
              <w:right w:val="single" w:color="auto" w:sz="4" w:space="0"/>
            </w:tcBorders>
            <w:noWrap w:val="0"/>
            <w:vAlign w:val="top"/>
          </w:tcPr>
          <w:p>
            <w:pPr>
              <w:pStyle w:val="10"/>
              <w:rPr>
                <w:rFonts w:hint="eastAsia" w:ascii="宋体" w:hAnsi="宋体" w:eastAsia="宋体" w:cs="宋体"/>
              </w:rPr>
            </w:pPr>
          </w:p>
        </w:tc>
        <w:tc>
          <w:tcPr>
            <w:tcW w:w="1244" w:type="dxa"/>
            <w:tcBorders>
              <w:left w:val="single" w:color="auto" w:sz="4" w:space="0"/>
            </w:tcBorders>
            <w:noWrap w:val="0"/>
            <w:vAlign w:val="top"/>
          </w:tcPr>
          <w:p>
            <w:pPr>
              <w:pStyle w:val="10"/>
              <w:spacing w:line="225" w:lineRule="exact"/>
              <w:rPr>
                <w:rFonts w:hint="eastAsia" w:ascii="宋体" w:hAnsi="宋体" w:eastAsia="宋体" w:cs="宋体"/>
                <w:sz w:val="19"/>
              </w:rPr>
            </w:pPr>
          </w:p>
        </w:tc>
        <w:tc>
          <w:tcPr>
            <w:tcW w:w="1244" w:type="dxa"/>
            <w:noWrap w:val="0"/>
            <w:vAlign w:val="top"/>
          </w:tcPr>
          <w:p>
            <w:pPr>
              <w:pStyle w:val="10"/>
              <w:spacing w:line="225" w:lineRule="exact"/>
              <w:rPr>
                <w:rFonts w:hint="eastAsia" w:ascii="宋体" w:hAnsi="宋体" w:eastAsia="宋体" w:cs="宋体"/>
                <w:sz w:val="19"/>
              </w:rPr>
            </w:pPr>
          </w:p>
        </w:tc>
        <w:tc>
          <w:tcPr>
            <w:tcW w:w="1281" w:type="dxa"/>
            <w:noWrap w:val="0"/>
            <w:vAlign w:val="top"/>
          </w:tcPr>
          <w:p>
            <w:pPr>
              <w:pStyle w:val="10"/>
              <w:spacing w:line="225" w:lineRule="exact"/>
              <w:rPr>
                <w:rFonts w:hint="eastAsia" w:ascii="宋体" w:hAnsi="宋体" w:eastAsia="宋体" w:cs="宋体"/>
                <w:sz w:val="19"/>
              </w:rPr>
            </w:pPr>
          </w:p>
        </w:tc>
        <w:tc>
          <w:tcPr>
            <w:tcW w:w="673" w:type="dxa"/>
            <w:noWrap w:val="0"/>
            <w:vAlign w:val="top"/>
          </w:tcPr>
          <w:p>
            <w:pPr>
              <w:pStyle w:val="10"/>
              <w:spacing w:line="225" w:lineRule="exact"/>
              <w:rPr>
                <w:rFonts w:hint="eastAsia" w:ascii="宋体" w:hAnsi="宋体" w:eastAsia="宋体" w:cs="宋体"/>
                <w:sz w:val="19"/>
              </w:rPr>
            </w:pPr>
          </w:p>
        </w:tc>
        <w:tc>
          <w:tcPr>
            <w:tcW w:w="873" w:type="dxa"/>
            <w:noWrap w:val="0"/>
            <w:vAlign w:val="top"/>
          </w:tcPr>
          <w:p>
            <w:pPr>
              <w:pStyle w:val="10"/>
              <w:spacing w:line="225" w:lineRule="exact"/>
              <w:rPr>
                <w:rFonts w:hint="eastAsia" w:ascii="宋体" w:hAnsi="宋体" w:eastAsia="宋体" w:cs="宋体"/>
                <w:sz w:val="19"/>
              </w:rPr>
            </w:pPr>
          </w:p>
        </w:tc>
        <w:tc>
          <w:tcPr>
            <w:tcW w:w="1422" w:type="dxa"/>
            <w:noWrap w:val="0"/>
            <w:vAlign w:val="top"/>
          </w:tcPr>
          <w:p>
            <w:pPr>
              <w:pStyle w:val="10"/>
              <w:spacing w:line="225" w:lineRule="exact"/>
              <w:rPr>
                <w:rFonts w:hint="eastAsia" w:ascii="宋体" w:hAnsi="宋体" w:eastAsia="宋体" w:cs="宋体"/>
                <w:sz w:val="19"/>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35" w:hRule="atLeast"/>
        </w:trPr>
        <w:tc>
          <w:tcPr>
            <w:tcW w:w="1084" w:type="dxa"/>
            <w:vMerge w:val="continue"/>
            <w:tcBorders>
              <w:top w:val="nil"/>
              <w:bottom w:val="nil"/>
              <w:right w:val="single" w:color="auto" w:sz="4" w:space="0"/>
            </w:tcBorders>
            <w:noWrap w:val="0"/>
            <w:textDirection w:val="tbRlV"/>
            <w:vAlign w:val="top"/>
          </w:tcPr>
          <w:p>
            <w:pPr>
              <w:pStyle w:val="10"/>
              <w:rPr>
                <w:rFonts w:hint="eastAsia" w:ascii="宋体" w:hAnsi="宋体" w:eastAsia="宋体" w:cs="宋体"/>
              </w:rPr>
            </w:pPr>
          </w:p>
        </w:tc>
        <w:tc>
          <w:tcPr>
            <w:tcW w:w="1079" w:type="dxa"/>
            <w:vMerge w:val="continue"/>
            <w:tcBorders>
              <w:top w:val="nil"/>
              <w:left w:val="single" w:color="auto" w:sz="4" w:space="0"/>
              <w:bottom w:val="nil"/>
            </w:tcBorders>
            <w:noWrap w:val="0"/>
            <w:vAlign w:val="top"/>
          </w:tcPr>
          <w:p>
            <w:pPr>
              <w:pStyle w:val="10"/>
              <w:rPr>
                <w:rFonts w:hint="eastAsia" w:ascii="宋体" w:hAnsi="宋体" w:eastAsia="宋体" w:cs="宋体"/>
              </w:rPr>
            </w:pPr>
          </w:p>
        </w:tc>
        <w:tc>
          <w:tcPr>
            <w:tcW w:w="955" w:type="dxa"/>
            <w:vMerge w:val="continue"/>
            <w:tcBorders>
              <w:top w:val="nil"/>
              <w:right w:val="single" w:color="auto" w:sz="4" w:space="0"/>
            </w:tcBorders>
            <w:noWrap w:val="0"/>
            <w:vAlign w:val="top"/>
          </w:tcPr>
          <w:p>
            <w:pPr>
              <w:pStyle w:val="10"/>
              <w:rPr>
                <w:rFonts w:hint="eastAsia" w:ascii="宋体" w:hAnsi="宋体" w:eastAsia="宋体" w:cs="宋体"/>
              </w:rPr>
            </w:pPr>
          </w:p>
        </w:tc>
        <w:tc>
          <w:tcPr>
            <w:tcW w:w="1244" w:type="dxa"/>
            <w:tcBorders>
              <w:left w:val="single" w:color="auto" w:sz="4" w:space="0"/>
            </w:tcBorders>
            <w:noWrap w:val="0"/>
            <w:vAlign w:val="top"/>
          </w:tcPr>
          <w:p>
            <w:pPr>
              <w:spacing w:before="170" w:line="55" w:lineRule="exact"/>
              <w:ind w:left="127"/>
              <w:rPr>
                <w:rFonts w:hint="eastAsia" w:ascii="宋体" w:hAnsi="宋体" w:eastAsia="宋体" w:cs="宋体"/>
                <w:sz w:val="19"/>
                <w:szCs w:val="19"/>
              </w:rPr>
            </w:pPr>
            <w:r>
              <w:rPr>
                <w:rFonts w:hint="eastAsia" w:ascii="宋体" w:hAnsi="宋体" w:eastAsia="宋体" w:cs="宋体"/>
                <w:spacing w:val="-2"/>
                <w:position w:val="1"/>
                <w:sz w:val="19"/>
                <w:szCs w:val="19"/>
              </w:rPr>
              <w:t>……</w:t>
            </w:r>
          </w:p>
        </w:tc>
        <w:tc>
          <w:tcPr>
            <w:tcW w:w="1244" w:type="dxa"/>
            <w:noWrap w:val="0"/>
            <w:vAlign w:val="top"/>
          </w:tcPr>
          <w:p>
            <w:pPr>
              <w:pStyle w:val="10"/>
              <w:spacing w:line="225" w:lineRule="exact"/>
              <w:rPr>
                <w:rFonts w:hint="eastAsia" w:ascii="宋体" w:hAnsi="宋体" w:eastAsia="宋体" w:cs="宋体"/>
                <w:sz w:val="19"/>
              </w:rPr>
            </w:pPr>
          </w:p>
        </w:tc>
        <w:tc>
          <w:tcPr>
            <w:tcW w:w="1281" w:type="dxa"/>
            <w:noWrap w:val="0"/>
            <w:vAlign w:val="top"/>
          </w:tcPr>
          <w:p>
            <w:pPr>
              <w:pStyle w:val="10"/>
              <w:spacing w:line="225" w:lineRule="exact"/>
              <w:rPr>
                <w:rFonts w:hint="eastAsia" w:ascii="宋体" w:hAnsi="宋体" w:eastAsia="宋体" w:cs="宋体"/>
                <w:sz w:val="19"/>
              </w:rPr>
            </w:pPr>
          </w:p>
        </w:tc>
        <w:tc>
          <w:tcPr>
            <w:tcW w:w="673" w:type="dxa"/>
            <w:noWrap w:val="0"/>
            <w:vAlign w:val="top"/>
          </w:tcPr>
          <w:p>
            <w:pPr>
              <w:pStyle w:val="10"/>
              <w:spacing w:line="225" w:lineRule="exact"/>
              <w:rPr>
                <w:rFonts w:hint="eastAsia" w:ascii="宋体" w:hAnsi="宋体" w:eastAsia="宋体" w:cs="宋体"/>
                <w:sz w:val="19"/>
              </w:rPr>
            </w:pPr>
          </w:p>
        </w:tc>
        <w:tc>
          <w:tcPr>
            <w:tcW w:w="873" w:type="dxa"/>
            <w:noWrap w:val="0"/>
            <w:vAlign w:val="top"/>
          </w:tcPr>
          <w:p>
            <w:pPr>
              <w:pStyle w:val="10"/>
              <w:spacing w:line="225" w:lineRule="exact"/>
              <w:rPr>
                <w:rFonts w:hint="eastAsia" w:ascii="宋体" w:hAnsi="宋体" w:eastAsia="宋体" w:cs="宋体"/>
                <w:sz w:val="19"/>
              </w:rPr>
            </w:pPr>
          </w:p>
        </w:tc>
        <w:tc>
          <w:tcPr>
            <w:tcW w:w="1422" w:type="dxa"/>
            <w:noWrap w:val="0"/>
            <w:vAlign w:val="top"/>
          </w:tcPr>
          <w:p>
            <w:pPr>
              <w:pStyle w:val="10"/>
              <w:spacing w:line="225" w:lineRule="exact"/>
              <w:rPr>
                <w:rFonts w:hint="eastAsia" w:ascii="宋体" w:hAnsi="宋体" w:eastAsia="宋体" w:cs="宋体"/>
                <w:sz w:val="19"/>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35" w:hRule="atLeast"/>
        </w:trPr>
        <w:tc>
          <w:tcPr>
            <w:tcW w:w="1084" w:type="dxa"/>
            <w:vMerge w:val="continue"/>
            <w:tcBorders>
              <w:top w:val="nil"/>
              <w:bottom w:val="nil"/>
              <w:right w:val="single" w:color="auto" w:sz="4" w:space="0"/>
            </w:tcBorders>
            <w:noWrap w:val="0"/>
            <w:textDirection w:val="tbRlV"/>
            <w:vAlign w:val="top"/>
          </w:tcPr>
          <w:p>
            <w:pPr>
              <w:pStyle w:val="10"/>
              <w:rPr>
                <w:rFonts w:hint="eastAsia" w:ascii="宋体" w:hAnsi="宋体" w:eastAsia="宋体" w:cs="宋体"/>
              </w:rPr>
            </w:pPr>
          </w:p>
        </w:tc>
        <w:tc>
          <w:tcPr>
            <w:tcW w:w="1079" w:type="dxa"/>
            <w:vMerge w:val="continue"/>
            <w:tcBorders>
              <w:top w:val="nil"/>
              <w:left w:val="single" w:color="auto" w:sz="4" w:space="0"/>
              <w:bottom w:val="nil"/>
            </w:tcBorders>
            <w:noWrap w:val="0"/>
            <w:vAlign w:val="top"/>
          </w:tcPr>
          <w:p>
            <w:pPr>
              <w:pStyle w:val="10"/>
              <w:rPr>
                <w:rFonts w:hint="eastAsia" w:ascii="宋体" w:hAnsi="宋体" w:eastAsia="宋体" w:cs="宋体"/>
              </w:rPr>
            </w:pPr>
          </w:p>
        </w:tc>
        <w:tc>
          <w:tcPr>
            <w:tcW w:w="955" w:type="dxa"/>
            <w:tcBorders>
              <w:bottom w:val="nil"/>
              <w:right w:val="single" w:color="auto" w:sz="4" w:space="0"/>
            </w:tcBorders>
            <w:noWrap w:val="0"/>
            <w:vAlign w:val="top"/>
          </w:tcPr>
          <w:p>
            <w:pPr>
              <w:spacing w:before="26" w:line="213" w:lineRule="auto"/>
              <w:jc w:val="center"/>
              <w:rPr>
                <w:rFonts w:hint="eastAsia" w:ascii="宋体" w:hAnsi="宋体" w:cs="宋体"/>
                <w:sz w:val="19"/>
                <w:szCs w:val="19"/>
                <w:lang w:eastAsia="zh-CN"/>
              </w:rPr>
            </w:pPr>
          </w:p>
        </w:tc>
        <w:tc>
          <w:tcPr>
            <w:tcW w:w="1244" w:type="dxa"/>
            <w:tcBorders>
              <w:left w:val="single" w:color="auto" w:sz="4" w:space="0"/>
            </w:tcBorders>
            <w:noWrap w:val="0"/>
            <w:vAlign w:val="top"/>
          </w:tcPr>
          <w:p>
            <w:pPr>
              <w:pStyle w:val="10"/>
              <w:spacing w:line="225" w:lineRule="exact"/>
              <w:rPr>
                <w:rFonts w:hint="eastAsia" w:ascii="宋体" w:hAnsi="宋体" w:eastAsia="宋体" w:cs="宋体"/>
                <w:sz w:val="19"/>
              </w:rPr>
            </w:pPr>
          </w:p>
        </w:tc>
        <w:tc>
          <w:tcPr>
            <w:tcW w:w="1244" w:type="dxa"/>
            <w:noWrap w:val="0"/>
            <w:vAlign w:val="top"/>
          </w:tcPr>
          <w:p>
            <w:pPr>
              <w:pStyle w:val="10"/>
              <w:spacing w:line="225" w:lineRule="exact"/>
              <w:rPr>
                <w:rFonts w:hint="eastAsia" w:ascii="宋体" w:hAnsi="宋体" w:eastAsia="宋体" w:cs="宋体"/>
                <w:sz w:val="19"/>
              </w:rPr>
            </w:pPr>
          </w:p>
        </w:tc>
        <w:tc>
          <w:tcPr>
            <w:tcW w:w="1281" w:type="dxa"/>
            <w:noWrap w:val="0"/>
            <w:vAlign w:val="top"/>
          </w:tcPr>
          <w:p>
            <w:pPr>
              <w:pStyle w:val="10"/>
              <w:spacing w:line="225" w:lineRule="exact"/>
              <w:rPr>
                <w:rFonts w:hint="eastAsia" w:ascii="宋体" w:hAnsi="宋体" w:eastAsia="宋体" w:cs="宋体"/>
                <w:sz w:val="19"/>
              </w:rPr>
            </w:pPr>
          </w:p>
        </w:tc>
        <w:tc>
          <w:tcPr>
            <w:tcW w:w="673" w:type="dxa"/>
            <w:noWrap w:val="0"/>
            <w:vAlign w:val="top"/>
          </w:tcPr>
          <w:p>
            <w:pPr>
              <w:pStyle w:val="10"/>
              <w:spacing w:line="225" w:lineRule="exact"/>
              <w:rPr>
                <w:rFonts w:hint="eastAsia" w:ascii="宋体" w:hAnsi="宋体" w:eastAsia="宋体" w:cs="宋体"/>
                <w:sz w:val="19"/>
              </w:rPr>
            </w:pPr>
          </w:p>
        </w:tc>
        <w:tc>
          <w:tcPr>
            <w:tcW w:w="873" w:type="dxa"/>
            <w:noWrap w:val="0"/>
            <w:vAlign w:val="top"/>
          </w:tcPr>
          <w:p>
            <w:pPr>
              <w:pStyle w:val="10"/>
              <w:spacing w:line="225" w:lineRule="exact"/>
              <w:rPr>
                <w:rFonts w:hint="eastAsia" w:ascii="宋体" w:hAnsi="宋体" w:eastAsia="宋体" w:cs="宋体"/>
                <w:sz w:val="19"/>
              </w:rPr>
            </w:pPr>
          </w:p>
        </w:tc>
        <w:tc>
          <w:tcPr>
            <w:tcW w:w="1422" w:type="dxa"/>
            <w:noWrap w:val="0"/>
            <w:vAlign w:val="top"/>
          </w:tcPr>
          <w:p>
            <w:pPr>
              <w:pStyle w:val="10"/>
              <w:spacing w:line="225" w:lineRule="exact"/>
              <w:rPr>
                <w:rFonts w:hint="eastAsia" w:ascii="宋体" w:hAnsi="宋体" w:eastAsia="宋体" w:cs="宋体"/>
                <w:sz w:val="19"/>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35" w:hRule="atLeast"/>
        </w:trPr>
        <w:tc>
          <w:tcPr>
            <w:tcW w:w="1084" w:type="dxa"/>
            <w:vMerge w:val="continue"/>
            <w:tcBorders>
              <w:top w:val="nil"/>
              <w:bottom w:val="nil"/>
              <w:right w:val="single" w:color="auto" w:sz="4" w:space="0"/>
            </w:tcBorders>
            <w:noWrap w:val="0"/>
            <w:textDirection w:val="tbRlV"/>
            <w:vAlign w:val="top"/>
          </w:tcPr>
          <w:p>
            <w:pPr>
              <w:pStyle w:val="10"/>
              <w:rPr>
                <w:rFonts w:hint="eastAsia" w:ascii="宋体" w:hAnsi="宋体" w:eastAsia="宋体" w:cs="宋体"/>
              </w:rPr>
            </w:pPr>
          </w:p>
        </w:tc>
        <w:tc>
          <w:tcPr>
            <w:tcW w:w="1079" w:type="dxa"/>
            <w:vMerge w:val="continue"/>
            <w:tcBorders>
              <w:top w:val="nil"/>
              <w:left w:val="single" w:color="auto" w:sz="4" w:space="0"/>
              <w:bottom w:val="single" w:color="auto" w:sz="4" w:space="0"/>
            </w:tcBorders>
            <w:noWrap w:val="0"/>
            <w:vAlign w:val="top"/>
          </w:tcPr>
          <w:p>
            <w:pPr>
              <w:pStyle w:val="10"/>
              <w:rPr>
                <w:rFonts w:hint="eastAsia" w:ascii="宋体" w:hAnsi="宋体" w:eastAsia="宋体" w:cs="宋体"/>
              </w:rPr>
            </w:pPr>
          </w:p>
        </w:tc>
        <w:tc>
          <w:tcPr>
            <w:tcW w:w="955" w:type="dxa"/>
            <w:vMerge w:val="restart"/>
            <w:tcBorders>
              <w:bottom w:val="single" w:color="auto" w:sz="4" w:space="0"/>
              <w:right w:val="single" w:color="auto" w:sz="4" w:space="0"/>
            </w:tcBorders>
            <w:noWrap w:val="0"/>
            <w:vAlign w:val="top"/>
          </w:tcPr>
          <w:p>
            <w:pPr>
              <w:spacing w:before="26" w:line="213" w:lineRule="auto"/>
              <w:jc w:val="center"/>
              <w:rPr>
                <w:rFonts w:hint="eastAsia" w:ascii="宋体" w:hAnsi="宋体" w:eastAsia="宋体" w:cs="宋体"/>
                <w:sz w:val="19"/>
                <w:szCs w:val="19"/>
              </w:rPr>
            </w:pPr>
            <w:r>
              <w:rPr>
                <w:rFonts w:hint="eastAsia" w:ascii="宋体" w:hAnsi="宋体" w:cs="宋体"/>
                <w:sz w:val="19"/>
                <w:szCs w:val="19"/>
                <w:lang w:eastAsia="zh-CN"/>
              </w:rPr>
              <w:t>可持续影响指标</w:t>
            </w:r>
          </w:p>
        </w:tc>
        <w:tc>
          <w:tcPr>
            <w:tcW w:w="1244" w:type="dxa"/>
            <w:tcBorders>
              <w:left w:val="single" w:color="auto" w:sz="4" w:space="0"/>
            </w:tcBorders>
            <w:noWrap w:val="0"/>
            <w:vAlign w:val="top"/>
          </w:tcPr>
          <w:p>
            <w:pPr>
              <w:pStyle w:val="10"/>
              <w:spacing w:line="225" w:lineRule="exact"/>
              <w:rPr>
                <w:rFonts w:hint="eastAsia" w:ascii="宋体" w:hAnsi="宋体" w:eastAsia="宋体" w:cs="宋体"/>
                <w:sz w:val="19"/>
              </w:rPr>
            </w:pPr>
          </w:p>
        </w:tc>
        <w:tc>
          <w:tcPr>
            <w:tcW w:w="1244" w:type="dxa"/>
            <w:noWrap w:val="0"/>
            <w:vAlign w:val="top"/>
          </w:tcPr>
          <w:p>
            <w:pPr>
              <w:pStyle w:val="10"/>
              <w:spacing w:line="225" w:lineRule="exact"/>
              <w:rPr>
                <w:rFonts w:hint="eastAsia" w:ascii="宋体" w:hAnsi="宋体" w:eastAsia="宋体" w:cs="宋体"/>
                <w:sz w:val="19"/>
              </w:rPr>
            </w:pPr>
          </w:p>
        </w:tc>
        <w:tc>
          <w:tcPr>
            <w:tcW w:w="1281" w:type="dxa"/>
            <w:noWrap w:val="0"/>
            <w:vAlign w:val="top"/>
          </w:tcPr>
          <w:p>
            <w:pPr>
              <w:pStyle w:val="10"/>
              <w:spacing w:line="225" w:lineRule="exact"/>
              <w:rPr>
                <w:rFonts w:hint="eastAsia" w:ascii="宋体" w:hAnsi="宋体" w:eastAsia="宋体" w:cs="宋体"/>
                <w:sz w:val="19"/>
              </w:rPr>
            </w:pPr>
          </w:p>
        </w:tc>
        <w:tc>
          <w:tcPr>
            <w:tcW w:w="673" w:type="dxa"/>
            <w:noWrap w:val="0"/>
            <w:vAlign w:val="top"/>
          </w:tcPr>
          <w:p>
            <w:pPr>
              <w:pStyle w:val="10"/>
              <w:spacing w:line="225" w:lineRule="exact"/>
              <w:rPr>
                <w:rFonts w:hint="eastAsia" w:ascii="宋体" w:hAnsi="宋体" w:eastAsia="宋体" w:cs="宋体"/>
                <w:sz w:val="19"/>
              </w:rPr>
            </w:pPr>
          </w:p>
        </w:tc>
        <w:tc>
          <w:tcPr>
            <w:tcW w:w="873" w:type="dxa"/>
            <w:noWrap w:val="0"/>
            <w:vAlign w:val="top"/>
          </w:tcPr>
          <w:p>
            <w:pPr>
              <w:pStyle w:val="10"/>
              <w:spacing w:line="225" w:lineRule="exact"/>
              <w:rPr>
                <w:rFonts w:hint="eastAsia" w:ascii="宋体" w:hAnsi="宋体" w:eastAsia="宋体" w:cs="宋体"/>
                <w:sz w:val="19"/>
              </w:rPr>
            </w:pPr>
          </w:p>
        </w:tc>
        <w:tc>
          <w:tcPr>
            <w:tcW w:w="1422" w:type="dxa"/>
            <w:noWrap w:val="0"/>
            <w:vAlign w:val="top"/>
          </w:tcPr>
          <w:p>
            <w:pPr>
              <w:pStyle w:val="10"/>
              <w:spacing w:line="225" w:lineRule="exact"/>
              <w:rPr>
                <w:rFonts w:hint="eastAsia" w:ascii="宋体" w:hAnsi="宋体" w:eastAsia="宋体" w:cs="宋体"/>
                <w:sz w:val="19"/>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35" w:hRule="atLeast"/>
        </w:trPr>
        <w:tc>
          <w:tcPr>
            <w:tcW w:w="1084" w:type="dxa"/>
            <w:vMerge w:val="continue"/>
            <w:tcBorders>
              <w:top w:val="nil"/>
              <w:bottom w:val="nil"/>
              <w:right w:val="single" w:color="auto" w:sz="4" w:space="0"/>
            </w:tcBorders>
            <w:noWrap w:val="0"/>
            <w:textDirection w:val="tbRlV"/>
            <w:vAlign w:val="top"/>
          </w:tcPr>
          <w:p>
            <w:pPr>
              <w:pStyle w:val="10"/>
              <w:rPr>
                <w:rFonts w:hint="eastAsia" w:ascii="宋体" w:hAnsi="宋体" w:eastAsia="宋体" w:cs="宋体"/>
              </w:rPr>
            </w:pPr>
          </w:p>
        </w:tc>
        <w:tc>
          <w:tcPr>
            <w:tcW w:w="1079" w:type="dxa"/>
            <w:vMerge w:val="continue"/>
            <w:tcBorders>
              <w:top w:val="single" w:color="auto" w:sz="4" w:space="0"/>
              <w:left w:val="single" w:color="auto" w:sz="4" w:space="0"/>
              <w:bottom w:val="single" w:color="auto" w:sz="4" w:space="0"/>
            </w:tcBorders>
            <w:noWrap w:val="0"/>
            <w:vAlign w:val="top"/>
          </w:tcPr>
          <w:p>
            <w:pPr>
              <w:pStyle w:val="10"/>
              <w:rPr>
                <w:rFonts w:hint="eastAsia" w:ascii="宋体" w:hAnsi="宋体" w:eastAsia="宋体" w:cs="宋体"/>
              </w:rPr>
            </w:pPr>
          </w:p>
        </w:tc>
        <w:tc>
          <w:tcPr>
            <w:tcW w:w="955" w:type="dxa"/>
            <w:vMerge w:val="continue"/>
            <w:tcBorders>
              <w:top w:val="single" w:color="auto" w:sz="4" w:space="0"/>
              <w:bottom w:val="single" w:color="auto" w:sz="4" w:space="0"/>
              <w:right w:val="single" w:color="auto" w:sz="4" w:space="0"/>
            </w:tcBorders>
            <w:noWrap w:val="0"/>
            <w:vAlign w:val="top"/>
          </w:tcPr>
          <w:p>
            <w:pPr>
              <w:pStyle w:val="10"/>
              <w:rPr>
                <w:rFonts w:hint="eastAsia" w:ascii="宋体" w:hAnsi="宋体" w:eastAsia="宋体" w:cs="宋体"/>
              </w:rPr>
            </w:pPr>
          </w:p>
        </w:tc>
        <w:tc>
          <w:tcPr>
            <w:tcW w:w="1244" w:type="dxa"/>
            <w:tcBorders>
              <w:left w:val="single" w:color="auto" w:sz="4" w:space="0"/>
            </w:tcBorders>
            <w:noWrap w:val="0"/>
            <w:vAlign w:val="top"/>
          </w:tcPr>
          <w:p>
            <w:pPr>
              <w:pStyle w:val="10"/>
              <w:spacing w:line="225" w:lineRule="exact"/>
              <w:rPr>
                <w:rFonts w:hint="eastAsia" w:ascii="宋体" w:hAnsi="宋体" w:eastAsia="宋体" w:cs="宋体"/>
                <w:sz w:val="19"/>
              </w:rPr>
            </w:pPr>
            <w:r>
              <w:rPr>
                <w:rFonts w:hint="eastAsia" w:ascii="宋体" w:hAnsi="宋体" w:eastAsia="宋体" w:cs="宋体"/>
                <w:spacing w:val="-2"/>
                <w:position w:val="1"/>
                <w:sz w:val="19"/>
                <w:szCs w:val="19"/>
              </w:rPr>
              <w:t>……</w:t>
            </w:r>
          </w:p>
        </w:tc>
        <w:tc>
          <w:tcPr>
            <w:tcW w:w="1244" w:type="dxa"/>
            <w:noWrap w:val="0"/>
            <w:vAlign w:val="top"/>
          </w:tcPr>
          <w:p>
            <w:pPr>
              <w:pStyle w:val="10"/>
              <w:spacing w:line="225" w:lineRule="exact"/>
              <w:rPr>
                <w:rFonts w:hint="eastAsia" w:ascii="宋体" w:hAnsi="宋体" w:eastAsia="宋体" w:cs="宋体"/>
                <w:sz w:val="19"/>
              </w:rPr>
            </w:pPr>
          </w:p>
        </w:tc>
        <w:tc>
          <w:tcPr>
            <w:tcW w:w="1281" w:type="dxa"/>
            <w:noWrap w:val="0"/>
            <w:vAlign w:val="top"/>
          </w:tcPr>
          <w:p>
            <w:pPr>
              <w:pStyle w:val="10"/>
              <w:spacing w:line="225" w:lineRule="exact"/>
              <w:rPr>
                <w:rFonts w:hint="eastAsia" w:ascii="宋体" w:hAnsi="宋体" w:eastAsia="宋体" w:cs="宋体"/>
                <w:sz w:val="19"/>
              </w:rPr>
            </w:pPr>
          </w:p>
        </w:tc>
        <w:tc>
          <w:tcPr>
            <w:tcW w:w="673" w:type="dxa"/>
            <w:noWrap w:val="0"/>
            <w:vAlign w:val="top"/>
          </w:tcPr>
          <w:p>
            <w:pPr>
              <w:pStyle w:val="10"/>
              <w:spacing w:line="225" w:lineRule="exact"/>
              <w:rPr>
                <w:rFonts w:hint="eastAsia" w:ascii="宋体" w:hAnsi="宋体" w:eastAsia="宋体" w:cs="宋体"/>
                <w:sz w:val="19"/>
              </w:rPr>
            </w:pPr>
          </w:p>
        </w:tc>
        <w:tc>
          <w:tcPr>
            <w:tcW w:w="873" w:type="dxa"/>
            <w:noWrap w:val="0"/>
            <w:vAlign w:val="top"/>
          </w:tcPr>
          <w:p>
            <w:pPr>
              <w:pStyle w:val="10"/>
              <w:spacing w:line="225" w:lineRule="exact"/>
              <w:rPr>
                <w:rFonts w:hint="eastAsia" w:ascii="宋体" w:hAnsi="宋体" w:eastAsia="宋体" w:cs="宋体"/>
                <w:sz w:val="19"/>
              </w:rPr>
            </w:pPr>
          </w:p>
        </w:tc>
        <w:tc>
          <w:tcPr>
            <w:tcW w:w="1422" w:type="dxa"/>
            <w:noWrap w:val="0"/>
            <w:vAlign w:val="top"/>
          </w:tcPr>
          <w:p>
            <w:pPr>
              <w:pStyle w:val="10"/>
              <w:spacing w:line="225" w:lineRule="exact"/>
              <w:rPr>
                <w:rFonts w:hint="eastAsia" w:ascii="宋体" w:hAnsi="宋体" w:eastAsia="宋体" w:cs="宋体"/>
                <w:sz w:val="19"/>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35" w:hRule="atLeast"/>
        </w:trPr>
        <w:tc>
          <w:tcPr>
            <w:tcW w:w="1084" w:type="dxa"/>
            <w:vMerge w:val="continue"/>
            <w:tcBorders>
              <w:top w:val="nil"/>
              <w:bottom w:val="nil"/>
            </w:tcBorders>
            <w:noWrap w:val="0"/>
            <w:textDirection w:val="tbRlV"/>
            <w:vAlign w:val="top"/>
          </w:tcPr>
          <w:p>
            <w:pPr>
              <w:pStyle w:val="10"/>
              <w:rPr>
                <w:rFonts w:hint="eastAsia" w:ascii="宋体" w:hAnsi="宋体" w:eastAsia="宋体" w:cs="宋体"/>
              </w:rPr>
            </w:pPr>
          </w:p>
        </w:tc>
        <w:tc>
          <w:tcPr>
            <w:tcW w:w="1079" w:type="dxa"/>
            <w:vMerge w:val="restart"/>
            <w:tcBorders>
              <w:top w:val="single" w:color="auto" w:sz="4" w:space="0"/>
              <w:bottom w:val="single" w:color="auto" w:sz="4" w:space="0"/>
            </w:tcBorders>
            <w:noWrap w:val="0"/>
            <w:vAlign w:val="top"/>
          </w:tcPr>
          <w:p>
            <w:pPr>
              <w:spacing w:before="33" w:line="226" w:lineRule="auto"/>
              <w:ind w:left="252"/>
              <w:rPr>
                <w:rFonts w:hint="eastAsia" w:ascii="宋体" w:hAnsi="宋体" w:eastAsia="宋体" w:cs="宋体"/>
                <w:sz w:val="19"/>
                <w:szCs w:val="19"/>
              </w:rPr>
            </w:pPr>
            <w:r>
              <w:rPr>
                <w:rFonts w:hint="eastAsia" w:ascii="宋体" w:hAnsi="宋体" w:eastAsia="宋体" w:cs="宋体"/>
                <w:spacing w:val="4"/>
                <w:sz w:val="19"/>
                <w:szCs w:val="19"/>
              </w:rPr>
              <w:t>满意度</w:t>
            </w:r>
          </w:p>
          <w:p>
            <w:pPr>
              <w:spacing w:before="26" w:line="226" w:lineRule="auto"/>
              <w:ind w:left="346"/>
              <w:rPr>
                <w:rFonts w:hint="eastAsia" w:ascii="宋体" w:hAnsi="宋体" w:eastAsia="宋体" w:cs="宋体"/>
                <w:sz w:val="19"/>
                <w:szCs w:val="19"/>
              </w:rPr>
            </w:pPr>
            <w:r>
              <w:rPr>
                <w:rFonts w:hint="eastAsia" w:ascii="宋体" w:hAnsi="宋体" w:eastAsia="宋体" w:cs="宋体"/>
                <w:spacing w:val="3"/>
                <w:sz w:val="19"/>
                <w:szCs w:val="19"/>
              </w:rPr>
              <w:t>指标</w:t>
            </w:r>
          </w:p>
          <w:p>
            <w:pPr>
              <w:spacing w:before="27" w:line="213" w:lineRule="auto"/>
              <w:ind w:left="115"/>
              <w:rPr>
                <w:rFonts w:hint="eastAsia" w:ascii="宋体" w:hAnsi="宋体" w:eastAsia="宋体" w:cs="宋体"/>
                <w:sz w:val="19"/>
                <w:szCs w:val="19"/>
              </w:rPr>
            </w:pPr>
            <w:r>
              <w:rPr>
                <w:rFonts w:hint="eastAsia" w:ascii="宋体" w:hAnsi="宋体" w:eastAsia="宋体" w:cs="宋体"/>
                <w:spacing w:val="3"/>
                <w:sz w:val="19"/>
                <w:szCs w:val="19"/>
              </w:rPr>
              <w:t>（10分）</w:t>
            </w:r>
          </w:p>
        </w:tc>
        <w:tc>
          <w:tcPr>
            <w:tcW w:w="955" w:type="dxa"/>
            <w:vMerge w:val="restart"/>
            <w:tcBorders>
              <w:top w:val="single" w:color="auto" w:sz="4" w:space="0"/>
              <w:bottom w:val="single" w:color="auto" w:sz="4" w:space="0"/>
            </w:tcBorders>
            <w:noWrap w:val="0"/>
            <w:vAlign w:val="top"/>
          </w:tcPr>
          <w:p>
            <w:pPr>
              <w:spacing w:before="110" w:line="226" w:lineRule="auto"/>
              <w:ind w:left="123"/>
              <w:rPr>
                <w:rFonts w:hint="eastAsia" w:ascii="宋体" w:hAnsi="宋体" w:eastAsia="宋体" w:cs="宋体"/>
                <w:sz w:val="19"/>
                <w:szCs w:val="19"/>
              </w:rPr>
            </w:pPr>
            <w:r>
              <w:rPr>
                <w:rFonts w:hint="eastAsia" w:ascii="宋体" w:hAnsi="宋体" w:eastAsia="宋体" w:cs="宋体"/>
                <w:spacing w:val="7"/>
                <w:sz w:val="19"/>
                <w:szCs w:val="19"/>
              </w:rPr>
              <w:t>服务对象</w:t>
            </w:r>
          </w:p>
          <w:p>
            <w:pPr>
              <w:spacing w:before="7" w:line="226" w:lineRule="auto"/>
              <w:ind w:left="129"/>
              <w:rPr>
                <w:rFonts w:hint="eastAsia" w:ascii="宋体" w:hAnsi="宋体" w:eastAsia="宋体" w:cs="宋体"/>
                <w:sz w:val="19"/>
                <w:szCs w:val="19"/>
              </w:rPr>
            </w:pPr>
            <w:r>
              <w:rPr>
                <w:rFonts w:hint="eastAsia" w:ascii="宋体" w:hAnsi="宋体" w:eastAsia="宋体" w:cs="宋体"/>
                <w:spacing w:val="5"/>
                <w:sz w:val="19"/>
                <w:szCs w:val="19"/>
              </w:rPr>
              <w:t>满意度指</w:t>
            </w:r>
          </w:p>
          <w:p>
            <w:pPr>
              <w:spacing w:before="7" w:line="226" w:lineRule="auto"/>
              <w:ind w:left="419" w:leftChars="0"/>
              <w:rPr>
                <w:rFonts w:hint="eastAsia" w:ascii="宋体" w:hAnsi="宋体" w:eastAsia="宋体" w:cs="宋体"/>
                <w:kern w:val="2"/>
                <w:sz w:val="19"/>
                <w:szCs w:val="19"/>
                <w:lang w:val="en-US" w:eastAsia="zh-CN" w:bidi="ar-SA"/>
              </w:rPr>
            </w:pPr>
            <w:r>
              <w:rPr>
                <w:rFonts w:hint="eastAsia" w:ascii="宋体" w:hAnsi="宋体" w:eastAsia="宋体" w:cs="宋体"/>
                <w:spacing w:val="2"/>
                <w:sz w:val="19"/>
                <w:szCs w:val="19"/>
              </w:rPr>
              <w:t>标</w:t>
            </w:r>
          </w:p>
        </w:tc>
        <w:tc>
          <w:tcPr>
            <w:tcW w:w="1244" w:type="dxa"/>
            <w:noWrap w:val="0"/>
            <w:vAlign w:val="top"/>
          </w:tcPr>
          <w:p>
            <w:pPr>
              <w:pStyle w:val="10"/>
              <w:spacing w:line="225" w:lineRule="exact"/>
              <w:rPr>
                <w:rFonts w:hint="eastAsia" w:ascii="宋体" w:hAnsi="宋体" w:eastAsia="宋体" w:cs="宋体"/>
                <w:sz w:val="19"/>
              </w:rPr>
            </w:pPr>
          </w:p>
        </w:tc>
        <w:tc>
          <w:tcPr>
            <w:tcW w:w="1244" w:type="dxa"/>
            <w:noWrap w:val="0"/>
            <w:vAlign w:val="top"/>
          </w:tcPr>
          <w:p>
            <w:pPr>
              <w:pStyle w:val="10"/>
              <w:spacing w:line="225" w:lineRule="exact"/>
              <w:rPr>
                <w:rFonts w:hint="eastAsia" w:ascii="宋体" w:hAnsi="宋体" w:eastAsia="宋体" w:cs="宋体"/>
                <w:sz w:val="19"/>
              </w:rPr>
            </w:pPr>
          </w:p>
        </w:tc>
        <w:tc>
          <w:tcPr>
            <w:tcW w:w="1281" w:type="dxa"/>
            <w:noWrap w:val="0"/>
            <w:vAlign w:val="top"/>
          </w:tcPr>
          <w:p>
            <w:pPr>
              <w:pStyle w:val="10"/>
              <w:spacing w:line="225" w:lineRule="exact"/>
              <w:rPr>
                <w:rFonts w:hint="eastAsia" w:ascii="宋体" w:hAnsi="宋体" w:eastAsia="宋体" w:cs="宋体"/>
                <w:sz w:val="19"/>
              </w:rPr>
            </w:pPr>
          </w:p>
        </w:tc>
        <w:tc>
          <w:tcPr>
            <w:tcW w:w="673" w:type="dxa"/>
            <w:noWrap w:val="0"/>
            <w:vAlign w:val="top"/>
          </w:tcPr>
          <w:p>
            <w:pPr>
              <w:pStyle w:val="10"/>
              <w:spacing w:line="225" w:lineRule="exact"/>
              <w:rPr>
                <w:rFonts w:hint="eastAsia" w:ascii="宋体" w:hAnsi="宋体" w:eastAsia="宋体" w:cs="宋体"/>
                <w:sz w:val="19"/>
              </w:rPr>
            </w:pPr>
          </w:p>
        </w:tc>
        <w:tc>
          <w:tcPr>
            <w:tcW w:w="873" w:type="dxa"/>
            <w:noWrap w:val="0"/>
            <w:vAlign w:val="top"/>
          </w:tcPr>
          <w:p>
            <w:pPr>
              <w:pStyle w:val="10"/>
              <w:spacing w:line="225" w:lineRule="exact"/>
              <w:rPr>
                <w:rFonts w:hint="eastAsia" w:ascii="宋体" w:hAnsi="宋体" w:eastAsia="宋体" w:cs="宋体"/>
                <w:sz w:val="19"/>
              </w:rPr>
            </w:pPr>
          </w:p>
        </w:tc>
        <w:tc>
          <w:tcPr>
            <w:tcW w:w="1422" w:type="dxa"/>
            <w:noWrap w:val="0"/>
            <w:vAlign w:val="top"/>
          </w:tcPr>
          <w:p>
            <w:pPr>
              <w:pStyle w:val="10"/>
              <w:spacing w:line="225" w:lineRule="exact"/>
              <w:rPr>
                <w:rFonts w:hint="eastAsia" w:ascii="宋体" w:hAnsi="宋体" w:eastAsia="宋体" w:cs="宋体"/>
                <w:sz w:val="19"/>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35" w:hRule="atLeast"/>
        </w:trPr>
        <w:tc>
          <w:tcPr>
            <w:tcW w:w="1084" w:type="dxa"/>
            <w:vMerge w:val="continue"/>
            <w:tcBorders>
              <w:top w:val="nil"/>
              <w:bottom w:val="nil"/>
            </w:tcBorders>
            <w:noWrap w:val="0"/>
            <w:textDirection w:val="tbRlV"/>
            <w:vAlign w:val="top"/>
          </w:tcPr>
          <w:p>
            <w:pPr>
              <w:pStyle w:val="10"/>
              <w:rPr>
                <w:rFonts w:hint="eastAsia" w:ascii="宋体" w:hAnsi="宋体" w:eastAsia="宋体" w:cs="宋体"/>
              </w:rPr>
            </w:pPr>
          </w:p>
        </w:tc>
        <w:tc>
          <w:tcPr>
            <w:tcW w:w="1079" w:type="dxa"/>
            <w:vMerge w:val="continue"/>
            <w:tcBorders>
              <w:top w:val="single" w:color="auto" w:sz="4" w:space="0"/>
              <w:bottom w:val="single" w:color="auto" w:sz="4" w:space="0"/>
            </w:tcBorders>
            <w:noWrap w:val="0"/>
            <w:vAlign w:val="top"/>
          </w:tcPr>
          <w:p>
            <w:pPr>
              <w:pStyle w:val="10"/>
              <w:rPr>
                <w:rFonts w:hint="eastAsia" w:ascii="宋体" w:hAnsi="宋体" w:eastAsia="宋体" w:cs="宋体"/>
              </w:rPr>
            </w:pPr>
          </w:p>
        </w:tc>
        <w:tc>
          <w:tcPr>
            <w:tcW w:w="955" w:type="dxa"/>
            <w:vMerge w:val="continue"/>
            <w:tcBorders>
              <w:top w:val="single" w:color="auto" w:sz="4" w:space="0"/>
              <w:bottom w:val="single" w:color="auto" w:sz="4" w:space="0"/>
            </w:tcBorders>
            <w:noWrap w:val="0"/>
            <w:vAlign w:val="top"/>
          </w:tcPr>
          <w:p>
            <w:pPr>
              <w:pStyle w:val="10"/>
              <w:rPr>
                <w:rFonts w:hint="eastAsia" w:ascii="宋体" w:hAnsi="宋体" w:eastAsia="宋体" w:cs="宋体"/>
              </w:rPr>
            </w:pPr>
          </w:p>
        </w:tc>
        <w:tc>
          <w:tcPr>
            <w:tcW w:w="1244" w:type="dxa"/>
            <w:noWrap w:val="0"/>
            <w:vAlign w:val="top"/>
          </w:tcPr>
          <w:p>
            <w:pPr>
              <w:pStyle w:val="10"/>
              <w:spacing w:line="225" w:lineRule="exact"/>
              <w:rPr>
                <w:rFonts w:hint="eastAsia" w:ascii="宋体" w:hAnsi="宋体" w:eastAsia="宋体" w:cs="宋体"/>
                <w:sz w:val="19"/>
              </w:rPr>
            </w:pPr>
          </w:p>
        </w:tc>
        <w:tc>
          <w:tcPr>
            <w:tcW w:w="1244" w:type="dxa"/>
            <w:noWrap w:val="0"/>
            <w:vAlign w:val="top"/>
          </w:tcPr>
          <w:p>
            <w:pPr>
              <w:pStyle w:val="10"/>
              <w:spacing w:line="225" w:lineRule="exact"/>
              <w:rPr>
                <w:rFonts w:hint="eastAsia" w:ascii="宋体" w:hAnsi="宋体" w:eastAsia="宋体" w:cs="宋体"/>
                <w:sz w:val="19"/>
              </w:rPr>
            </w:pPr>
          </w:p>
        </w:tc>
        <w:tc>
          <w:tcPr>
            <w:tcW w:w="1281" w:type="dxa"/>
            <w:noWrap w:val="0"/>
            <w:vAlign w:val="top"/>
          </w:tcPr>
          <w:p>
            <w:pPr>
              <w:pStyle w:val="10"/>
              <w:spacing w:line="225" w:lineRule="exact"/>
              <w:rPr>
                <w:rFonts w:hint="eastAsia" w:ascii="宋体" w:hAnsi="宋体" w:eastAsia="宋体" w:cs="宋体"/>
                <w:sz w:val="19"/>
              </w:rPr>
            </w:pPr>
          </w:p>
        </w:tc>
        <w:tc>
          <w:tcPr>
            <w:tcW w:w="673" w:type="dxa"/>
            <w:noWrap w:val="0"/>
            <w:vAlign w:val="top"/>
          </w:tcPr>
          <w:p>
            <w:pPr>
              <w:pStyle w:val="10"/>
              <w:spacing w:line="225" w:lineRule="exact"/>
              <w:rPr>
                <w:rFonts w:hint="eastAsia" w:ascii="宋体" w:hAnsi="宋体" w:eastAsia="宋体" w:cs="宋体"/>
                <w:sz w:val="19"/>
              </w:rPr>
            </w:pPr>
          </w:p>
        </w:tc>
        <w:tc>
          <w:tcPr>
            <w:tcW w:w="873" w:type="dxa"/>
            <w:noWrap w:val="0"/>
            <w:vAlign w:val="top"/>
          </w:tcPr>
          <w:p>
            <w:pPr>
              <w:pStyle w:val="10"/>
              <w:spacing w:line="225" w:lineRule="exact"/>
              <w:rPr>
                <w:rFonts w:hint="eastAsia" w:ascii="宋体" w:hAnsi="宋体" w:eastAsia="宋体" w:cs="宋体"/>
                <w:sz w:val="19"/>
              </w:rPr>
            </w:pPr>
          </w:p>
        </w:tc>
        <w:tc>
          <w:tcPr>
            <w:tcW w:w="1422" w:type="dxa"/>
            <w:noWrap w:val="0"/>
            <w:vAlign w:val="top"/>
          </w:tcPr>
          <w:p>
            <w:pPr>
              <w:pStyle w:val="10"/>
              <w:spacing w:line="225" w:lineRule="exact"/>
              <w:rPr>
                <w:rFonts w:hint="eastAsia" w:ascii="宋体" w:hAnsi="宋体" w:eastAsia="宋体" w:cs="宋体"/>
                <w:sz w:val="19"/>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02" w:hRule="atLeast"/>
        </w:trPr>
        <w:tc>
          <w:tcPr>
            <w:tcW w:w="1084" w:type="dxa"/>
            <w:vMerge w:val="continue"/>
            <w:tcBorders>
              <w:top w:val="nil"/>
            </w:tcBorders>
            <w:noWrap w:val="0"/>
            <w:textDirection w:val="tbRlV"/>
            <w:vAlign w:val="top"/>
          </w:tcPr>
          <w:p>
            <w:pPr>
              <w:pStyle w:val="10"/>
              <w:rPr>
                <w:rFonts w:hint="eastAsia" w:ascii="宋体" w:hAnsi="宋体" w:eastAsia="宋体" w:cs="宋体"/>
              </w:rPr>
            </w:pPr>
          </w:p>
        </w:tc>
        <w:tc>
          <w:tcPr>
            <w:tcW w:w="1079" w:type="dxa"/>
            <w:vMerge w:val="continue"/>
            <w:tcBorders>
              <w:top w:val="single" w:color="auto" w:sz="4" w:space="0"/>
              <w:bottom w:val="single" w:color="auto" w:sz="4" w:space="0"/>
            </w:tcBorders>
            <w:noWrap w:val="0"/>
            <w:vAlign w:val="top"/>
          </w:tcPr>
          <w:p>
            <w:pPr>
              <w:pStyle w:val="10"/>
              <w:rPr>
                <w:rFonts w:hint="eastAsia" w:ascii="宋体" w:hAnsi="宋体" w:eastAsia="宋体" w:cs="宋体"/>
              </w:rPr>
            </w:pPr>
          </w:p>
        </w:tc>
        <w:tc>
          <w:tcPr>
            <w:tcW w:w="955" w:type="dxa"/>
            <w:vMerge w:val="continue"/>
            <w:tcBorders>
              <w:top w:val="single" w:color="auto" w:sz="4" w:space="0"/>
              <w:bottom w:val="single" w:color="auto" w:sz="4" w:space="0"/>
            </w:tcBorders>
            <w:noWrap w:val="0"/>
            <w:vAlign w:val="top"/>
          </w:tcPr>
          <w:p>
            <w:pPr>
              <w:pStyle w:val="10"/>
              <w:rPr>
                <w:rFonts w:hint="eastAsia" w:ascii="宋体" w:hAnsi="宋体" w:eastAsia="宋体" w:cs="宋体"/>
              </w:rPr>
            </w:pPr>
          </w:p>
        </w:tc>
        <w:tc>
          <w:tcPr>
            <w:tcW w:w="1244" w:type="dxa"/>
            <w:noWrap w:val="0"/>
            <w:vAlign w:val="top"/>
          </w:tcPr>
          <w:p>
            <w:pPr>
              <w:spacing w:before="204" w:line="60" w:lineRule="exact"/>
              <w:ind w:left="127"/>
              <w:rPr>
                <w:rFonts w:hint="eastAsia" w:ascii="宋体" w:hAnsi="宋体" w:eastAsia="宋体" w:cs="宋体"/>
                <w:sz w:val="19"/>
                <w:szCs w:val="19"/>
              </w:rPr>
            </w:pPr>
            <w:r>
              <w:rPr>
                <w:rFonts w:hint="eastAsia" w:ascii="宋体" w:hAnsi="宋体" w:eastAsia="宋体" w:cs="宋体"/>
                <w:spacing w:val="-2"/>
                <w:position w:val="1"/>
                <w:sz w:val="19"/>
                <w:szCs w:val="19"/>
              </w:rPr>
              <w:t>……</w:t>
            </w:r>
          </w:p>
        </w:tc>
        <w:tc>
          <w:tcPr>
            <w:tcW w:w="1244" w:type="dxa"/>
            <w:noWrap w:val="0"/>
            <w:vAlign w:val="top"/>
          </w:tcPr>
          <w:p>
            <w:pPr>
              <w:pStyle w:val="10"/>
              <w:rPr>
                <w:rFonts w:hint="eastAsia" w:ascii="宋体" w:hAnsi="宋体" w:eastAsia="宋体" w:cs="宋体"/>
              </w:rPr>
            </w:pPr>
          </w:p>
        </w:tc>
        <w:tc>
          <w:tcPr>
            <w:tcW w:w="1281" w:type="dxa"/>
            <w:noWrap w:val="0"/>
            <w:vAlign w:val="top"/>
          </w:tcPr>
          <w:p>
            <w:pPr>
              <w:pStyle w:val="10"/>
              <w:rPr>
                <w:rFonts w:hint="eastAsia" w:ascii="宋体" w:hAnsi="宋体" w:eastAsia="宋体" w:cs="宋体"/>
              </w:rPr>
            </w:pPr>
          </w:p>
        </w:tc>
        <w:tc>
          <w:tcPr>
            <w:tcW w:w="673" w:type="dxa"/>
            <w:noWrap w:val="0"/>
            <w:vAlign w:val="top"/>
          </w:tcPr>
          <w:p>
            <w:pPr>
              <w:pStyle w:val="10"/>
              <w:rPr>
                <w:rFonts w:hint="eastAsia" w:ascii="宋体" w:hAnsi="宋体" w:eastAsia="宋体" w:cs="宋体"/>
              </w:rPr>
            </w:pPr>
          </w:p>
        </w:tc>
        <w:tc>
          <w:tcPr>
            <w:tcW w:w="873" w:type="dxa"/>
            <w:noWrap w:val="0"/>
            <w:vAlign w:val="top"/>
          </w:tcPr>
          <w:p>
            <w:pPr>
              <w:pStyle w:val="10"/>
              <w:rPr>
                <w:rFonts w:hint="eastAsia" w:ascii="宋体" w:hAnsi="宋体" w:eastAsia="宋体" w:cs="宋体"/>
              </w:rPr>
            </w:pPr>
          </w:p>
        </w:tc>
        <w:tc>
          <w:tcPr>
            <w:tcW w:w="1422" w:type="dxa"/>
            <w:noWrap w:val="0"/>
            <w:vAlign w:val="top"/>
          </w:tcPr>
          <w:p>
            <w:pPr>
              <w:pStyle w:val="10"/>
              <w:rPr>
                <w:rFonts w:hint="eastAsia" w:ascii="宋体" w:hAnsi="宋体" w:eastAsia="宋体" w:cs="宋体"/>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69" w:hRule="atLeast"/>
        </w:trPr>
        <w:tc>
          <w:tcPr>
            <w:tcW w:w="6887" w:type="dxa"/>
            <w:gridSpan w:val="6"/>
            <w:noWrap w:val="0"/>
            <w:vAlign w:val="top"/>
          </w:tcPr>
          <w:p>
            <w:pPr>
              <w:spacing w:before="36" w:line="216" w:lineRule="auto"/>
              <w:ind w:left="3263"/>
              <w:rPr>
                <w:rFonts w:hint="eastAsia" w:ascii="宋体" w:hAnsi="宋体" w:eastAsia="宋体" w:cs="宋体"/>
                <w:sz w:val="19"/>
                <w:szCs w:val="19"/>
              </w:rPr>
            </w:pPr>
            <w:r>
              <w:rPr>
                <w:rFonts w:hint="eastAsia" w:ascii="宋体" w:hAnsi="宋体" w:eastAsia="宋体" w:cs="宋体"/>
                <w:spacing w:val="-1"/>
                <w:sz w:val="19"/>
                <w:szCs w:val="19"/>
              </w:rPr>
              <w:t>总分</w:t>
            </w:r>
          </w:p>
        </w:tc>
        <w:tc>
          <w:tcPr>
            <w:tcW w:w="673" w:type="dxa"/>
            <w:noWrap w:val="0"/>
            <w:vAlign w:val="top"/>
          </w:tcPr>
          <w:p>
            <w:pPr>
              <w:spacing w:before="67" w:line="195" w:lineRule="auto"/>
              <w:ind w:left="208"/>
              <w:rPr>
                <w:rFonts w:hint="eastAsia" w:ascii="宋体" w:hAnsi="宋体" w:eastAsia="宋体" w:cs="宋体"/>
                <w:sz w:val="19"/>
                <w:szCs w:val="19"/>
              </w:rPr>
            </w:pPr>
            <w:r>
              <w:rPr>
                <w:rFonts w:hint="eastAsia" w:ascii="宋体" w:hAnsi="宋体" w:eastAsia="宋体" w:cs="宋体"/>
                <w:spacing w:val="-4"/>
                <w:sz w:val="19"/>
                <w:szCs w:val="19"/>
              </w:rPr>
              <w:t>100</w:t>
            </w:r>
          </w:p>
        </w:tc>
        <w:tc>
          <w:tcPr>
            <w:tcW w:w="873" w:type="dxa"/>
            <w:noWrap w:val="0"/>
            <w:vAlign w:val="top"/>
          </w:tcPr>
          <w:p>
            <w:pPr>
              <w:pStyle w:val="10"/>
              <w:rPr>
                <w:rFonts w:hint="eastAsia" w:ascii="宋体" w:hAnsi="宋体" w:eastAsia="宋体" w:cs="宋体"/>
              </w:rPr>
            </w:pPr>
          </w:p>
        </w:tc>
        <w:tc>
          <w:tcPr>
            <w:tcW w:w="1422" w:type="dxa"/>
            <w:noWrap w:val="0"/>
            <w:vAlign w:val="top"/>
          </w:tcPr>
          <w:p>
            <w:pPr>
              <w:pStyle w:val="10"/>
              <w:rPr>
                <w:rFonts w:hint="eastAsia" w:ascii="宋体" w:hAnsi="宋体" w:eastAsia="宋体" w:cs="宋体"/>
              </w:rPr>
            </w:pPr>
          </w:p>
        </w:tc>
      </w:tr>
    </w:tbl>
    <w:p>
      <w:pPr>
        <w:pStyle w:val="2"/>
        <w:spacing w:before="232" w:line="228" w:lineRule="auto"/>
        <w:ind w:left="575"/>
        <w:rPr>
          <w:sz w:val="17"/>
          <w:szCs w:val="17"/>
        </w:rPr>
      </w:pPr>
      <w:r>
        <w:rPr>
          <w:rFonts w:hint="eastAsia" w:ascii="宋体" w:hAnsi="宋体" w:eastAsia="宋体" w:cs="宋体"/>
          <w:spacing w:val="3"/>
          <w:sz w:val="17"/>
          <w:szCs w:val="17"/>
        </w:rPr>
        <w:t>备注： 每个一级项目支出一张表。 如， 业务工作经</w:t>
      </w:r>
      <w:r>
        <w:rPr>
          <w:rFonts w:hint="eastAsia" w:ascii="宋体" w:hAnsi="宋体" w:eastAsia="宋体" w:cs="宋体"/>
          <w:spacing w:val="2"/>
          <w:sz w:val="17"/>
          <w:szCs w:val="17"/>
        </w:rPr>
        <w:t>费，运行维护经费，其他事业发展类资金</w:t>
      </w:r>
      <w:r>
        <w:rPr>
          <w:rFonts w:hint="eastAsia" w:ascii="宋体" w:hAnsi="宋体" w:eastAsia="宋体" w:cs="宋体"/>
          <w:spacing w:val="-52"/>
          <w:sz w:val="17"/>
          <w:szCs w:val="17"/>
        </w:rPr>
        <w:t xml:space="preserve"> </w:t>
      </w:r>
      <w:r>
        <w:rPr>
          <w:rFonts w:hint="eastAsia" w:ascii="宋体" w:hAnsi="宋体" w:eastAsia="宋体" w:cs="宋体"/>
          <w:spacing w:val="2"/>
          <w:sz w:val="17"/>
          <w:szCs w:val="17"/>
        </w:rPr>
        <w:t>…各一张表。</w:t>
      </w:r>
    </w:p>
    <w:p>
      <w:pPr>
        <w:spacing w:line="217" w:lineRule="auto"/>
        <w:rPr>
          <w:sz w:val="22"/>
          <w:szCs w:val="22"/>
        </w:rPr>
      </w:pPr>
    </w:p>
    <w:p>
      <w:pPr>
        <w:keepNext w:val="0"/>
        <w:keepLines w:val="0"/>
        <w:pageBreakBefore w:val="0"/>
        <w:widowControl w:val="0"/>
        <w:kinsoku/>
        <w:wordWrap/>
        <w:overflowPunct/>
        <w:topLinePunct w:val="0"/>
        <w:autoSpaceDE/>
        <w:autoSpaceDN/>
        <w:bidi w:val="0"/>
        <w:adjustRightInd/>
        <w:snapToGrid/>
        <w:jc w:val="left"/>
        <w:textAlignment w:val="auto"/>
        <w:rPr>
          <w:sz w:val="22"/>
          <w:szCs w:val="22"/>
        </w:rPr>
        <w:sectPr>
          <w:footerReference r:id="rId6" w:type="default"/>
          <w:pgSz w:w="11900" w:h="16833"/>
          <w:pgMar w:top="1430" w:right="1017" w:bottom="1445" w:left="1022" w:header="0" w:footer="1169" w:gutter="0"/>
          <w:pgNumType w:fmt="decimal"/>
          <w:cols w:space="720" w:num="1"/>
        </w:sectPr>
      </w:pPr>
      <w:r>
        <w:rPr>
          <w:rFonts w:hint="eastAsia" w:ascii="宋体" w:hAnsi="宋体" w:eastAsia="宋体" w:cs="宋体"/>
          <w:color w:val="000000"/>
          <w:spacing w:val="0"/>
          <w:position w:val="0"/>
          <w:sz w:val="23"/>
          <w:szCs w:val="23"/>
        </w:rPr>
        <w:t>单位负责人签字：</w:t>
      </w:r>
      <w:r>
        <w:rPr>
          <w:rFonts w:hint="eastAsia" w:ascii="宋体" w:hAnsi="宋体" w:eastAsia="宋体" w:cs="宋体"/>
          <w:color w:val="000000"/>
          <w:spacing w:val="0"/>
          <w:position w:val="0"/>
          <w:sz w:val="23"/>
          <w:szCs w:val="23"/>
          <w:lang w:val="en-US" w:eastAsia="zh-CN"/>
        </w:rPr>
        <w:t xml:space="preserve">     </w:t>
      </w:r>
      <w:r>
        <w:rPr>
          <w:rFonts w:hint="eastAsia" w:ascii="宋体" w:hAnsi="宋体" w:cs="宋体"/>
          <w:color w:val="000000"/>
          <w:spacing w:val="0"/>
          <w:position w:val="0"/>
          <w:sz w:val="23"/>
          <w:szCs w:val="23"/>
          <w:lang w:val="en-US" w:eastAsia="zh-CN"/>
        </w:rPr>
        <w:t xml:space="preserve">       </w:t>
      </w:r>
      <w:r>
        <w:rPr>
          <w:rFonts w:hint="eastAsia" w:ascii="宋体" w:hAnsi="宋体" w:eastAsia="宋体" w:cs="宋体"/>
          <w:color w:val="000000"/>
          <w:spacing w:val="0"/>
          <w:position w:val="0"/>
          <w:sz w:val="23"/>
          <w:szCs w:val="23"/>
          <w:lang w:val="en-US" w:eastAsia="zh-CN"/>
        </w:rPr>
        <w:t xml:space="preserve"> </w:t>
      </w:r>
      <w:r>
        <w:rPr>
          <w:rFonts w:hint="eastAsia" w:ascii="宋体" w:hAnsi="宋体" w:eastAsia="宋体" w:cs="宋体"/>
          <w:color w:val="000000"/>
          <w:spacing w:val="0"/>
          <w:position w:val="0"/>
          <w:sz w:val="23"/>
          <w:szCs w:val="23"/>
        </w:rPr>
        <w:t xml:space="preserve">填表人：       </w:t>
      </w:r>
      <w:r>
        <w:rPr>
          <w:rFonts w:hint="eastAsia" w:ascii="宋体" w:hAnsi="宋体" w:cs="宋体"/>
          <w:color w:val="000000"/>
          <w:spacing w:val="0"/>
          <w:position w:val="0"/>
          <w:sz w:val="23"/>
          <w:szCs w:val="23"/>
          <w:lang w:val="en-US" w:eastAsia="zh-CN"/>
        </w:rPr>
        <w:t xml:space="preserve">  </w:t>
      </w:r>
      <w:r>
        <w:rPr>
          <w:rFonts w:hint="eastAsia" w:ascii="宋体" w:hAnsi="宋体" w:eastAsia="宋体" w:cs="宋体"/>
          <w:color w:val="000000"/>
          <w:spacing w:val="0"/>
          <w:position w:val="0"/>
          <w:sz w:val="23"/>
          <w:szCs w:val="23"/>
        </w:rPr>
        <w:t xml:space="preserve"> 联系电话：       </w:t>
      </w:r>
      <w:r>
        <w:rPr>
          <w:rFonts w:hint="eastAsia" w:ascii="宋体" w:hAnsi="宋体" w:cs="宋体"/>
          <w:color w:val="000000"/>
          <w:spacing w:val="0"/>
          <w:position w:val="0"/>
          <w:sz w:val="23"/>
          <w:szCs w:val="23"/>
          <w:lang w:val="en-US" w:eastAsia="zh-CN"/>
        </w:rPr>
        <w:t xml:space="preserve">     </w:t>
      </w:r>
      <w:r>
        <w:rPr>
          <w:rFonts w:hint="eastAsia" w:ascii="宋体" w:hAnsi="宋体" w:eastAsia="宋体" w:cs="宋体"/>
          <w:color w:val="000000"/>
          <w:spacing w:val="0"/>
          <w:position w:val="0"/>
          <w:sz w:val="23"/>
          <w:szCs w:val="23"/>
        </w:rPr>
        <w:t>填报日期</w:t>
      </w:r>
      <w:r>
        <w:rPr>
          <w:rFonts w:hint="eastAsia" w:ascii="宋体" w:hAnsi="宋体" w:cs="宋体"/>
          <w:color w:val="000000"/>
          <w:spacing w:val="0"/>
          <w:position w:val="0"/>
          <w:sz w:val="23"/>
          <w:szCs w:val="23"/>
          <w:lang w:eastAsia="zh-CN"/>
        </w:rPr>
        <w:t>：</w:t>
      </w:r>
    </w:p>
    <w:p>
      <w:pPr>
        <w:spacing w:before="64" w:line="230" w:lineRule="auto"/>
        <w:rPr>
          <w:rFonts w:hint="eastAsia" w:ascii="Times New Roman" w:hAnsi="Times New Roman" w:eastAsia="黑体" w:cs="Times New Roman"/>
          <w:sz w:val="31"/>
          <w:szCs w:val="31"/>
          <w:lang w:eastAsia="zh-CN"/>
        </w:rPr>
      </w:pPr>
      <w:r>
        <w:rPr>
          <w:rFonts w:ascii="黑体" w:hAnsi="黑体" w:eastAsia="黑体" w:cs="黑体"/>
          <w:spacing w:val="-4"/>
          <w:sz w:val="31"/>
          <w:szCs w:val="31"/>
        </w:rPr>
        <w:t>附件</w:t>
      </w:r>
      <w:r>
        <w:rPr>
          <w:rFonts w:ascii="黑体" w:hAnsi="黑体" w:eastAsia="黑体" w:cs="黑体"/>
          <w:spacing w:val="-58"/>
          <w:sz w:val="31"/>
          <w:szCs w:val="31"/>
        </w:rPr>
        <w:t xml:space="preserve"> </w:t>
      </w:r>
      <w:r>
        <w:rPr>
          <w:rFonts w:hint="eastAsia" w:ascii="Times New Roman" w:hAnsi="Times New Roman" w:eastAsia="宋体" w:cs="Times New Roman"/>
          <w:spacing w:val="-4"/>
          <w:sz w:val="31"/>
          <w:szCs w:val="31"/>
          <w:lang w:val="en-US" w:eastAsia="zh-CN"/>
        </w:rPr>
        <w:t>4</w:t>
      </w:r>
    </w:p>
    <w:p>
      <w:pPr>
        <w:spacing w:line="250" w:lineRule="auto"/>
        <w:rPr>
          <w:rFonts w:ascii="Arial"/>
          <w:sz w:val="21"/>
        </w:rPr>
      </w:pPr>
    </w:p>
    <w:p>
      <w:pPr>
        <w:spacing w:line="250" w:lineRule="auto"/>
        <w:rPr>
          <w:rFonts w:ascii="Arial"/>
          <w:sz w:val="21"/>
        </w:rPr>
      </w:pPr>
    </w:p>
    <w:p>
      <w:pPr>
        <w:spacing w:line="250" w:lineRule="auto"/>
        <w:rPr>
          <w:rFonts w:ascii="Arial"/>
          <w:sz w:val="21"/>
        </w:rPr>
      </w:pPr>
    </w:p>
    <w:p>
      <w:pPr>
        <w:spacing w:line="250" w:lineRule="auto"/>
        <w:rPr>
          <w:rFonts w:ascii="Arial"/>
          <w:sz w:val="21"/>
        </w:rPr>
      </w:pPr>
    </w:p>
    <w:p>
      <w:pPr>
        <w:spacing w:line="251" w:lineRule="auto"/>
        <w:rPr>
          <w:rFonts w:ascii="Arial"/>
          <w:sz w:val="21"/>
        </w:rPr>
      </w:pPr>
    </w:p>
    <w:p>
      <w:pPr>
        <w:spacing w:line="251" w:lineRule="auto"/>
        <w:rPr>
          <w:rFonts w:ascii="Arial"/>
          <w:sz w:val="21"/>
        </w:rPr>
      </w:pPr>
    </w:p>
    <w:p>
      <w:pPr>
        <w:spacing w:line="251" w:lineRule="auto"/>
        <w:rPr>
          <w:rFonts w:ascii="Arial"/>
          <w:sz w:val="21"/>
        </w:rPr>
      </w:pPr>
    </w:p>
    <w:p>
      <w:pPr>
        <w:spacing w:line="251" w:lineRule="auto"/>
        <w:rPr>
          <w:rFonts w:ascii="Arial"/>
          <w:sz w:val="21"/>
        </w:rPr>
      </w:pPr>
    </w:p>
    <w:p>
      <w:pPr>
        <w:spacing w:line="251" w:lineRule="auto"/>
        <w:rPr>
          <w:rFonts w:ascii="Arial"/>
          <w:sz w:val="21"/>
        </w:rPr>
      </w:pPr>
    </w:p>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eastAsia" w:ascii="方正小标宋简体" w:hAnsi="方正小标宋简体" w:eastAsia="方正小标宋简体" w:cs="方正小标宋简体"/>
          <w:b w:val="0"/>
          <w:bCs w:val="0"/>
          <w:color w:val="000000"/>
          <w:spacing w:val="2"/>
          <w:sz w:val="42"/>
          <w:szCs w:val="42"/>
          <w:lang w:val="en-US" w:eastAsia="zh-CN"/>
        </w:rPr>
      </w:pPr>
      <w:r>
        <w:rPr>
          <w:rFonts w:hint="eastAsia" w:ascii="方正小标宋简体" w:hAnsi="方正小标宋简体" w:eastAsia="方正小标宋简体" w:cs="方正小标宋简体"/>
          <w:b w:val="0"/>
          <w:bCs w:val="0"/>
          <w:color w:val="000000"/>
          <w:spacing w:val="2"/>
          <w:sz w:val="42"/>
          <w:szCs w:val="42"/>
          <w:lang w:eastAsia="zh-CN"/>
        </w:rPr>
        <w:t>2023 年度</w:t>
      </w:r>
      <w:r>
        <w:rPr>
          <w:rFonts w:hint="eastAsia" w:ascii="方正小标宋简体" w:hAnsi="方正小标宋简体" w:eastAsia="方正小标宋简体" w:cs="方正小标宋简体"/>
          <w:b w:val="0"/>
          <w:bCs w:val="0"/>
          <w:color w:val="000000"/>
          <w:spacing w:val="2"/>
          <w:sz w:val="42"/>
          <w:szCs w:val="42"/>
          <w:lang w:val="en-US" w:eastAsia="zh-CN"/>
        </w:rPr>
        <w:t>湖南城陵矶新港区环境卫生管理所</w:t>
      </w:r>
    </w:p>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eastAsia" w:ascii="方正小标宋简体" w:hAnsi="方正小标宋简体" w:eastAsia="方正小标宋简体" w:cs="方正小标宋简体"/>
          <w:b w:val="0"/>
          <w:bCs w:val="0"/>
          <w:color w:val="000000"/>
          <w:spacing w:val="2"/>
          <w:sz w:val="42"/>
          <w:szCs w:val="42"/>
          <w:lang w:eastAsia="zh-CN"/>
        </w:rPr>
      </w:pPr>
      <w:r>
        <w:rPr>
          <w:rFonts w:hint="eastAsia" w:ascii="方正小标宋简体" w:hAnsi="方正小标宋简体" w:eastAsia="方正小标宋简体" w:cs="方正小标宋简体"/>
          <w:b w:val="0"/>
          <w:bCs w:val="0"/>
          <w:color w:val="000000"/>
          <w:spacing w:val="2"/>
          <w:sz w:val="42"/>
          <w:szCs w:val="42"/>
          <w:lang w:eastAsia="zh-CN"/>
        </w:rPr>
        <w:t>单位整体支出绩效自评报告</w:t>
      </w:r>
    </w:p>
    <w:p>
      <w:pPr>
        <w:spacing w:line="243" w:lineRule="auto"/>
        <w:rPr>
          <w:rFonts w:ascii="Arial"/>
          <w:sz w:val="21"/>
        </w:rPr>
      </w:pPr>
    </w:p>
    <w:p>
      <w:pPr>
        <w:spacing w:line="243" w:lineRule="auto"/>
        <w:rPr>
          <w:rFonts w:ascii="Arial"/>
          <w:sz w:val="21"/>
        </w:rPr>
      </w:pPr>
    </w:p>
    <w:p>
      <w:pPr>
        <w:spacing w:line="243" w:lineRule="auto"/>
        <w:rPr>
          <w:rFonts w:ascii="Arial"/>
          <w:sz w:val="21"/>
        </w:rPr>
      </w:pPr>
    </w:p>
    <w:p>
      <w:pPr>
        <w:spacing w:line="243" w:lineRule="auto"/>
        <w:rPr>
          <w:rFonts w:ascii="Arial"/>
          <w:sz w:val="21"/>
        </w:rPr>
      </w:pPr>
    </w:p>
    <w:p>
      <w:pPr>
        <w:spacing w:line="243" w:lineRule="auto"/>
        <w:rPr>
          <w:rFonts w:ascii="Arial"/>
          <w:sz w:val="21"/>
        </w:rPr>
      </w:pPr>
    </w:p>
    <w:p>
      <w:pPr>
        <w:spacing w:line="243" w:lineRule="auto"/>
        <w:rPr>
          <w:rFonts w:ascii="Arial"/>
          <w:sz w:val="21"/>
        </w:rPr>
      </w:pPr>
    </w:p>
    <w:p>
      <w:pPr>
        <w:spacing w:line="243" w:lineRule="auto"/>
        <w:rPr>
          <w:rFonts w:ascii="Arial"/>
          <w:sz w:val="21"/>
        </w:rPr>
      </w:pPr>
    </w:p>
    <w:p>
      <w:pPr>
        <w:spacing w:line="243" w:lineRule="auto"/>
        <w:rPr>
          <w:rFonts w:ascii="Arial"/>
          <w:sz w:val="21"/>
        </w:rPr>
      </w:pPr>
    </w:p>
    <w:p>
      <w:pPr>
        <w:spacing w:line="243" w:lineRule="auto"/>
        <w:rPr>
          <w:rFonts w:ascii="Arial"/>
          <w:sz w:val="21"/>
        </w:rPr>
      </w:pPr>
    </w:p>
    <w:p>
      <w:pPr>
        <w:spacing w:line="243" w:lineRule="auto"/>
        <w:rPr>
          <w:rFonts w:ascii="Arial"/>
          <w:sz w:val="21"/>
        </w:rPr>
      </w:pPr>
    </w:p>
    <w:p>
      <w:pPr>
        <w:spacing w:line="243" w:lineRule="auto"/>
        <w:rPr>
          <w:rFonts w:ascii="Arial"/>
          <w:sz w:val="21"/>
        </w:rPr>
      </w:pPr>
    </w:p>
    <w:p>
      <w:pPr>
        <w:spacing w:line="243" w:lineRule="auto"/>
        <w:rPr>
          <w:rFonts w:ascii="Arial"/>
          <w:sz w:val="21"/>
        </w:rPr>
      </w:pPr>
    </w:p>
    <w:p>
      <w:pPr>
        <w:spacing w:line="243" w:lineRule="auto"/>
        <w:rPr>
          <w:rFonts w:ascii="Arial"/>
          <w:sz w:val="21"/>
        </w:rPr>
      </w:pPr>
    </w:p>
    <w:p>
      <w:pPr>
        <w:spacing w:line="243" w:lineRule="auto"/>
        <w:rPr>
          <w:rFonts w:ascii="Arial"/>
          <w:sz w:val="21"/>
        </w:rPr>
      </w:pPr>
    </w:p>
    <w:p>
      <w:pPr>
        <w:spacing w:line="243" w:lineRule="auto"/>
        <w:rPr>
          <w:rFonts w:ascii="Arial"/>
          <w:sz w:val="21"/>
        </w:rPr>
      </w:pPr>
    </w:p>
    <w:p>
      <w:pPr>
        <w:spacing w:line="243" w:lineRule="auto"/>
        <w:rPr>
          <w:rFonts w:ascii="Arial"/>
          <w:sz w:val="21"/>
        </w:rPr>
      </w:pPr>
    </w:p>
    <w:p>
      <w:pPr>
        <w:spacing w:line="243" w:lineRule="auto"/>
        <w:rPr>
          <w:rFonts w:ascii="Arial"/>
          <w:sz w:val="21"/>
        </w:rPr>
      </w:pPr>
    </w:p>
    <w:p>
      <w:pPr>
        <w:spacing w:line="243" w:lineRule="auto"/>
        <w:rPr>
          <w:rFonts w:ascii="Arial"/>
          <w:sz w:val="21"/>
        </w:rPr>
      </w:pPr>
    </w:p>
    <w:p>
      <w:pPr>
        <w:spacing w:line="243" w:lineRule="auto"/>
        <w:rPr>
          <w:rFonts w:ascii="Arial"/>
          <w:sz w:val="21"/>
        </w:rPr>
      </w:pPr>
    </w:p>
    <w:p>
      <w:pPr>
        <w:spacing w:line="243" w:lineRule="auto"/>
        <w:rPr>
          <w:rFonts w:ascii="Arial"/>
          <w:sz w:val="21"/>
        </w:rPr>
      </w:pPr>
    </w:p>
    <w:p>
      <w:pPr>
        <w:spacing w:line="243" w:lineRule="auto"/>
        <w:rPr>
          <w:rFonts w:ascii="Arial"/>
          <w:sz w:val="21"/>
        </w:rPr>
      </w:pPr>
    </w:p>
    <w:p>
      <w:pPr>
        <w:spacing w:line="243" w:lineRule="auto"/>
        <w:rPr>
          <w:rFonts w:ascii="Arial"/>
          <w:sz w:val="21"/>
        </w:rPr>
      </w:pPr>
    </w:p>
    <w:p>
      <w:pPr>
        <w:spacing w:line="243" w:lineRule="auto"/>
        <w:rPr>
          <w:rFonts w:ascii="Arial"/>
          <w:sz w:val="21"/>
        </w:rPr>
      </w:pPr>
    </w:p>
    <w:p>
      <w:pPr>
        <w:spacing w:line="243" w:lineRule="auto"/>
        <w:rPr>
          <w:rFonts w:ascii="Arial"/>
          <w:sz w:val="21"/>
        </w:rPr>
      </w:pPr>
    </w:p>
    <w:p>
      <w:pPr>
        <w:spacing w:line="243" w:lineRule="auto"/>
        <w:rPr>
          <w:rFonts w:ascii="Arial"/>
          <w:sz w:val="21"/>
        </w:rPr>
      </w:pPr>
    </w:p>
    <w:p>
      <w:pPr>
        <w:spacing w:line="244" w:lineRule="auto"/>
        <w:rPr>
          <w:rFonts w:ascii="Arial"/>
          <w:sz w:val="21"/>
        </w:rPr>
      </w:pPr>
    </w:p>
    <w:p>
      <w:pPr>
        <w:spacing w:line="244" w:lineRule="auto"/>
        <w:rPr>
          <w:rFonts w:ascii="Arial"/>
          <w:sz w:val="21"/>
        </w:rPr>
      </w:pPr>
    </w:p>
    <w:p>
      <w:pPr>
        <w:pStyle w:val="2"/>
        <w:spacing w:before="100" w:line="221" w:lineRule="auto"/>
        <w:ind w:left="1902"/>
      </w:pPr>
      <w:r>
        <w:rPr>
          <w:spacing w:val="-10"/>
        </w:rPr>
        <w:t>部门（单位）名称</w:t>
      </w:r>
      <w:r>
        <w:rPr>
          <w:spacing w:val="4"/>
        </w:rPr>
        <w:t>：</w:t>
      </w:r>
      <w:r>
        <w:rPr>
          <w:spacing w:val="-118"/>
        </w:rPr>
        <w:t xml:space="preserve"> </w:t>
      </w:r>
      <w:r>
        <w:rPr>
          <w:spacing w:val="-75"/>
          <w:u w:val="single" w:color="auto"/>
        </w:rPr>
        <w:t xml:space="preserve"> </w:t>
      </w:r>
      <w:r>
        <w:rPr>
          <w:spacing w:val="4"/>
          <w:u w:val="single" w:color="auto"/>
        </w:rPr>
        <w:t>（</w:t>
      </w:r>
      <w:r>
        <w:rPr>
          <w:spacing w:val="-10"/>
          <w:u w:val="single" w:color="auto"/>
        </w:rPr>
        <w:t>盖章）</w:t>
      </w:r>
      <w:r>
        <w:rPr>
          <w:u w:val="single" w:color="auto"/>
        </w:rPr>
        <w:t xml:space="preserve">         </w:t>
      </w:r>
    </w:p>
    <w:p>
      <w:pPr>
        <w:spacing w:before="228" w:line="222" w:lineRule="auto"/>
        <w:ind w:left="3179"/>
        <w:rPr>
          <w:rFonts w:ascii="楷体" w:hAnsi="楷体" w:eastAsia="楷体" w:cs="楷体"/>
          <w:sz w:val="31"/>
          <w:szCs w:val="31"/>
        </w:rPr>
      </w:pPr>
      <w:r>
        <w:rPr>
          <w:rFonts w:hint="eastAsia" w:ascii="楷体" w:hAnsi="楷体" w:eastAsia="楷体" w:cs="楷体"/>
          <w:spacing w:val="-8"/>
          <w:sz w:val="31"/>
          <w:szCs w:val="31"/>
          <w:lang w:val="en-US" w:eastAsia="zh-CN"/>
        </w:rPr>
        <w:t>2024</w:t>
      </w:r>
      <w:r>
        <w:rPr>
          <w:rFonts w:ascii="楷体" w:hAnsi="楷体" w:eastAsia="楷体" w:cs="楷体"/>
          <w:spacing w:val="-8"/>
          <w:sz w:val="31"/>
          <w:szCs w:val="31"/>
        </w:rPr>
        <w:t>年</w:t>
      </w:r>
      <w:r>
        <w:rPr>
          <w:rFonts w:hint="eastAsia" w:ascii="楷体" w:hAnsi="楷体" w:eastAsia="楷体" w:cs="楷体"/>
          <w:spacing w:val="21"/>
          <w:sz w:val="31"/>
          <w:szCs w:val="31"/>
          <w:lang w:val="en-US" w:eastAsia="zh-CN"/>
        </w:rPr>
        <w:t>05</w:t>
      </w:r>
      <w:r>
        <w:rPr>
          <w:rFonts w:ascii="楷体" w:hAnsi="楷体" w:eastAsia="楷体" w:cs="楷体"/>
          <w:spacing w:val="-8"/>
          <w:sz w:val="31"/>
          <w:szCs w:val="31"/>
        </w:rPr>
        <w:t>月</w:t>
      </w:r>
      <w:r>
        <w:rPr>
          <w:rFonts w:hint="eastAsia" w:ascii="楷体" w:hAnsi="楷体" w:eastAsia="楷体" w:cs="楷体"/>
          <w:spacing w:val="43"/>
          <w:sz w:val="31"/>
          <w:szCs w:val="31"/>
          <w:lang w:val="en-US" w:eastAsia="zh-CN"/>
        </w:rPr>
        <w:t>25</w:t>
      </w:r>
      <w:r>
        <w:rPr>
          <w:rFonts w:ascii="楷体" w:hAnsi="楷体" w:eastAsia="楷体" w:cs="楷体"/>
          <w:spacing w:val="-8"/>
          <w:sz w:val="31"/>
          <w:szCs w:val="31"/>
        </w:rPr>
        <w:t>日</w:t>
      </w:r>
    </w:p>
    <w:p>
      <w:pPr>
        <w:spacing w:line="335" w:lineRule="auto"/>
        <w:rPr>
          <w:rFonts w:ascii="Arial"/>
          <w:sz w:val="21"/>
        </w:rPr>
      </w:pPr>
    </w:p>
    <w:p>
      <w:pPr>
        <w:spacing w:line="224" w:lineRule="auto"/>
        <w:sectPr>
          <w:footerReference r:id="rId7" w:type="default"/>
          <w:pgSz w:w="11900" w:h="16833"/>
          <w:pgMar w:top="1401" w:right="1583" w:bottom="1445" w:left="1618" w:header="0" w:footer="1170" w:gutter="0"/>
          <w:pgNumType w:fmt="decimal"/>
          <w:cols w:space="720" w:num="1"/>
        </w:sectPr>
      </w:pPr>
    </w:p>
    <w:p>
      <w:pPr>
        <w:keepNext w:val="0"/>
        <w:keepLines w:val="0"/>
        <w:pageBreakBefore w:val="0"/>
        <w:widowControl w:val="0"/>
        <w:kinsoku/>
        <w:wordWrap/>
        <w:overflowPunct/>
        <w:topLinePunct w:val="0"/>
        <w:autoSpaceDE/>
        <w:autoSpaceDN/>
        <w:bidi w:val="0"/>
        <w:adjustRightInd/>
        <w:snapToGrid/>
        <w:spacing w:line="700" w:lineRule="exact"/>
        <w:ind w:left="0"/>
        <w:jc w:val="center"/>
        <w:textAlignment w:val="auto"/>
        <w:rPr>
          <w:rFonts w:hint="eastAsia" w:ascii="方正小标宋简体" w:hAnsi="方正小标宋简体" w:eastAsia="方正小标宋简体" w:cs="方正小标宋简体"/>
          <w:sz w:val="44"/>
          <w:szCs w:val="44"/>
        </w:rPr>
      </w:pPr>
      <w:r>
        <w:rPr>
          <w:rFonts w:hint="eastAsia" w:ascii="方正小标宋简体" w:hAnsi="方正小标宋简体" w:eastAsia="方正小标宋简体" w:cs="方正小标宋简体"/>
          <w:spacing w:val="6"/>
          <w:sz w:val="44"/>
          <w:szCs w:val="44"/>
        </w:rPr>
        <w:t>2023 年度</w:t>
      </w:r>
      <w:r>
        <w:rPr>
          <w:rFonts w:hint="eastAsia" w:ascii="方正小标宋简体" w:hAnsi="方正小标宋简体" w:eastAsia="方正小标宋简体" w:cs="方正小标宋简体"/>
          <w:b w:val="0"/>
          <w:bCs w:val="0"/>
          <w:color w:val="000000"/>
          <w:spacing w:val="2"/>
          <w:sz w:val="42"/>
          <w:szCs w:val="42"/>
          <w:lang w:val="en-US" w:eastAsia="zh-CN"/>
        </w:rPr>
        <w:t>湖南城陵矶新港区环境卫生管理所</w:t>
      </w:r>
      <w:r>
        <w:rPr>
          <w:rFonts w:hint="eastAsia" w:ascii="方正小标宋简体" w:hAnsi="方正小标宋简体" w:eastAsia="方正小标宋简体" w:cs="方正小标宋简体"/>
          <w:spacing w:val="6"/>
          <w:sz w:val="44"/>
          <w:szCs w:val="44"/>
          <w:lang w:eastAsia="zh-CN"/>
        </w:rPr>
        <w:t>单位</w:t>
      </w:r>
      <w:r>
        <w:rPr>
          <w:rFonts w:hint="eastAsia" w:ascii="方正小标宋简体" w:hAnsi="方正小标宋简体" w:eastAsia="方正小标宋简体" w:cs="方正小标宋简体"/>
          <w:spacing w:val="6"/>
          <w:sz w:val="44"/>
          <w:szCs w:val="44"/>
        </w:rPr>
        <w:t>整体支出</w:t>
      </w:r>
      <w:r>
        <w:rPr>
          <w:rFonts w:hint="eastAsia" w:ascii="方正小标宋简体" w:hAnsi="方正小标宋简体" w:eastAsia="方正小标宋简体" w:cs="方正小标宋简体"/>
          <w:spacing w:val="7"/>
          <w:sz w:val="44"/>
          <w:szCs w:val="44"/>
        </w:rPr>
        <w:t>绩效自评报告</w:t>
      </w:r>
    </w:p>
    <w:p>
      <w:pPr>
        <w:spacing w:line="283" w:lineRule="auto"/>
        <w:rPr>
          <w:rFonts w:ascii="Arial"/>
          <w:sz w:val="21"/>
        </w:rPr>
      </w:pPr>
    </w:p>
    <w:p>
      <w:pPr>
        <w:keepNext w:val="0"/>
        <w:keepLines w:val="0"/>
        <w:pageBreakBefore w:val="0"/>
        <w:widowControl w:val="0"/>
        <w:numPr>
          <w:ilvl w:val="0"/>
          <w:numId w:val="2"/>
        </w:numPr>
        <w:kinsoku/>
        <w:wordWrap/>
        <w:overflowPunct/>
        <w:topLinePunct w:val="0"/>
        <w:autoSpaceDE/>
        <w:autoSpaceDN/>
        <w:bidi w:val="0"/>
        <w:adjustRightInd/>
        <w:snapToGrid/>
        <w:spacing w:line="240" w:lineRule="auto"/>
        <w:ind w:left="0"/>
        <w:textAlignment w:val="auto"/>
        <w:rPr>
          <w:rFonts w:ascii="黑体" w:hAnsi="黑体" w:eastAsia="黑体" w:cs="黑体"/>
          <w:spacing w:val="5"/>
          <w:sz w:val="31"/>
          <w:szCs w:val="31"/>
        </w:rPr>
      </w:pPr>
      <w:r>
        <w:rPr>
          <w:rFonts w:hint="eastAsia" w:ascii="黑体" w:hAnsi="黑体" w:eastAsia="黑体" w:cs="黑体"/>
          <w:spacing w:val="5"/>
          <w:sz w:val="31"/>
          <w:szCs w:val="31"/>
          <w:lang w:eastAsia="zh-CN"/>
        </w:rPr>
        <w:t>单位</w:t>
      </w:r>
      <w:r>
        <w:rPr>
          <w:rFonts w:ascii="黑体" w:hAnsi="黑体" w:eastAsia="黑体" w:cs="黑体"/>
          <w:spacing w:val="5"/>
          <w:sz w:val="31"/>
          <w:szCs w:val="31"/>
        </w:rPr>
        <w:t>基本情况</w:t>
      </w:r>
    </w:p>
    <w:p>
      <w:pPr>
        <w:pStyle w:val="6"/>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line="0" w:lineRule="atLeast"/>
        <w:ind w:left="0" w:right="0" w:firstLine="643"/>
        <w:jc w:val="both"/>
        <w:textAlignment w:val="center"/>
        <w:rPr>
          <w:rFonts w:ascii="楷体" w:hAnsi="楷体" w:eastAsia="楷体" w:cs="楷体"/>
          <w:spacing w:val="9"/>
          <w:kern w:val="2"/>
          <w:position w:val="21"/>
          <w:sz w:val="31"/>
          <w:szCs w:val="31"/>
          <w:lang w:val="en-US" w:eastAsia="zh-CN" w:bidi="ar-SA"/>
        </w:rPr>
      </w:pPr>
      <w:r>
        <w:rPr>
          <w:rFonts w:ascii="楷体" w:hAnsi="楷体" w:eastAsia="楷体" w:cs="楷体"/>
          <w:spacing w:val="9"/>
          <w:kern w:val="2"/>
          <w:position w:val="21"/>
          <w:sz w:val="31"/>
          <w:szCs w:val="31"/>
          <w:lang w:val="en-US" w:eastAsia="zh-CN" w:bidi="ar-SA"/>
        </w:rPr>
        <w:t>（一）职能职责</w:t>
      </w:r>
    </w:p>
    <w:p>
      <w:pPr>
        <w:pStyle w:val="6"/>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line="0" w:lineRule="atLeast"/>
        <w:ind w:left="0" w:right="0" w:firstLine="640"/>
        <w:jc w:val="both"/>
        <w:textAlignment w:val="center"/>
        <w:rPr>
          <w:rFonts w:hint="eastAsia" w:ascii="楷体" w:hAnsi="楷体" w:eastAsia="楷体" w:cs="楷体"/>
          <w:spacing w:val="9"/>
          <w:kern w:val="2"/>
          <w:position w:val="21"/>
          <w:sz w:val="31"/>
          <w:szCs w:val="31"/>
          <w:lang w:val="en-US" w:eastAsia="zh-CN" w:bidi="ar-SA"/>
        </w:rPr>
      </w:pPr>
      <w:r>
        <w:rPr>
          <w:rFonts w:hint="eastAsia" w:ascii="楷体" w:hAnsi="楷体" w:eastAsia="楷体" w:cs="楷体"/>
          <w:spacing w:val="9"/>
          <w:kern w:val="2"/>
          <w:position w:val="21"/>
          <w:sz w:val="31"/>
          <w:szCs w:val="31"/>
          <w:lang w:val="en-US" w:eastAsia="zh-CN" w:bidi="ar-SA"/>
        </w:rPr>
        <w:t>1、负责七里山高架桥、冷水铺路以北中心城区及城陵矶新港区的道路清扫保洁、冲洗降尘、垃圾转运、果皮桶清淘、清洗工作；</w:t>
      </w:r>
    </w:p>
    <w:p>
      <w:pPr>
        <w:pStyle w:val="6"/>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line="0" w:lineRule="atLeast"/>
        <w:ind w:left="0" w:right="0" w:firstLine="640"/>
        <w:jc w:val="both"/>
        <w:textAlignment w:val="center"/>
        <w:rPr>
          <w:rFonts w:hint="eastAsia" w:ascii="楷体" w:hAnsi="楷体" w:eastAsia="楷体" w:cs="楷体"/>
          <w:spacing w:val="9"/>
          <w:kern w:val="2"/>
          <w:position w:val="21"/>
          <w:sz w:val="31"/>
          <w:szCs w:val="31"/>
          <w:lang w:val="en-US" w:eastAsia="zh-CN" w:bidi="ar-SA"/>
        </w:rPr>
      </w:pPr>
      <w:r>
        <w:rPr>
          <w:rFonts w:hint="eastAsia" w:ascii="楷体" w:hAnsi="楷体" w:eastAsia="楷体" w:cs="楷体"/>
          <w:spacing w:val="9"/>
          <w:kern w:val="2"/>
          <w:position w:val="21"/>
          <w:sz w:val="31"/>
          <w:szCs w:val="31"/>
          <w:lang w:val="en-US" w:eastAsia="zh-CN" w:bidi="ar-SA"/>
        </w:rPr>
        <w:t>2、负责所辖公厕、垃圾站的维护和管理等工作；</w:t>
      </w:r>
    </w:p>
    <w:p>
      <w:pPr>
        <w:pStyle w:val="6"/>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line="0" w:lineRule="atLeast"/>
        <w:ind w:left="0" w:right="0" w:firstLine="640"/>
        <w:jc w:val="both"/>
        <w:textAlignment w:val="center"/>
        <w:rPr>
          <w:rFonts w:hint="eastAsia" w:ascii="楷体" w:hAnsi="楷体" w:eastAsia="楷体" w:cs="楷体"/>
          <w:spacing w:val="9"/>
          <w:kern w:val="2"/>
          <w:position w:val="21"/>
          <w:sz w:val="31"/>
          <w:szCs w:val="31"/>
          <w:lang w:val="en-US" w:eastAsia="zh-CN" w:bidi="ar-SA"/>
        </w:rPr>
      </w:pPr>
      <w:r>
        <w:rPr>
          <w:rFonts w:hint="eastAsia" w:ascii="楷体" w:hAnsi="楷体" w:eastAsia="楷体" w:cs="楷体"/>
          <w:spacing w:val="9"/>
          <w:kern w:val="2"/>
          <w:position w:val="21"/>
          <w:sz w:val="31"/>
          <w:szCs w:val="31"/>
          <w:lang w:val="en-US" w:eastAsia="zh-CN" w:bidi="ar-SA"/>
        </w:rPr>
        <w:t>3、负责服务范围内所有生活垃圾处理费的收取工作；</w:t>
      </w:r>
    </w:p>
    <w:p>
      <w:pPr>
        <w:pStyle w:val="6"/>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line="0" w:lineRule="atLeast"/>
        <w:ind w:left="0" w:right="0" w:firstLine="640"/>
        <w:jc w:val="both"/>
        <w:textAlignment w:val="center"/>
        <w:rPr>
          <w:rFonts w:hint="eastAsia" w:ascii="楷体" w:hAnsi="楷体" w:eastAsia="楷体" w:cs="楷体"/>
          <w:spacing w:val="9"/>
          <w:kern w:val="2"/>
          <w:position w:val="21"/>
          <w:sz w:val="31"/>
          <w:szCs w:val="31"/>
          <w:lang w:val="en-US" w:eastAsia="zh-CN" w:bidi="ar-SA"/>
        </w:rPr>
      </w:pPr>
      <w:r>
        <w:rPr>
          <w:rFonts w:hint="eastAsia" w:ascii="楷体" w:hAnsi="楷体" w:eastAsia="楷体" w:cs="楷体"/>
          <w:spacing w:val="9"/>
          <w:kern w:val="2"/>
          <w:position w:val="21"/>
          <w:sz w:val="31"/>
          <w:szCs w:val="31"/>
          <w:lang w:val="en-US" w:eastAsia="zh-CN" w:bidi="ar-SA"/>
        </w:rPr>
        <w:t>4、负责所属设备的维护、保养及安全工作；</w:t>
      </w:r>
    </w:p>
    <w:p>
      <w:pPr>
        <w:pStyle w:val="6"/>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line="0" w:lineRule="atLeast"/>
        <w:ind w:left="0" w:right="0" w:firstLine="640"/>
        <w:jc w:val="both"/>
        <w:textAlignment w:val="center"/>
        <w:rPr>
          <w:rFonts w:hint="eastAsia" w:ascii="楷体" w:hAnsi="楷体" w:eastAsia="楷体" w:cs="楷体"/>
          <w:spacing w:val="9"/>
          <w:kern w:val="2"/>
          <w:position w:val="21"/>
          <w:sz w:val="31"/>
          <w:szCs w:val="31"/>
          <w:lang w:val="en-US" w:eastAsia="zh-CN" w:bidi="ar-SA"/>
        </w:rPr>
      </w:pPr>
      <w:r>
        <w:rPr>
          <w:rFonts w:hint="eastAsia" w:ascii="楷体" w:hAnsi="楷体" w:eastAsia="楷体" w:cs="楷体"/>
          <w:spacing w:val="9"/>
          <w:kern w:val="2"/>
          <w:position w:val="21"/>
          <w:sz w:val="31"/>
          <w:szCs w:val="31"/>
          <w:lang w:val="en-US" w:eastAsia="zh-CN" w:bidi="ar-SA"/>
        </w:rPr>
        <w:t>5、负责环卫宣传教育和督导工作；</w:t>
      </w:r>
    </w:p>
    <w:p>
      <w:pPr>
        <w:pStyle w:val="6"/>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line="0" w:lineRule="atLeast"/>
        <w:ind w:left="0" w:right="0" w:firstLine="640"/>
        <w:jc w:val="both"/>
        <w:textAlignment w:val="center"/>
        <w:rPr>
          <w:rFonts w:hint="eastAsia" w:ascii="楷体" w:hAnsi="楷体" w:eastAsia="楷体" w:cs="楷体"/>
          <w:spacing w:val="9"/>
          <w:kern w:val="2"/>
          <w:position w:val="21"/>
          <w:sz w:val="31"/>
          <w:szCs w:val="31"/>
          <w:lang w:val="en-US" w:eastAsia="zh-CN" w:bidi="ar-SA"/>
        </w:rPr>
      </w:pPr>
      <w:r>
        <w:rPr>
          <w:rFonts w:hint="eastAsia" w:ascii="楷体" w:hAnsi="楷体" w:eastAsia="楷体" w:cs="楷体"/>
          <w:spacing w:val="9"/>
          <w:kern w:val="2"/>
          <w:position w:val="21"/>
          <w:sz w:val="31"/>
          <w:szCs w:val="31"/>
          <w:lang w:val="en-US" w:eastAsia="zh-CN" w:bidi="ar-SA"/>
        </w:rPr>
        <w:t>6、承办上级交办的其他工作。</w:t>
      </w:r>
      <w:bookmarkStart w:id="0" w:name="_GoBack"/>
      <w:bookmarkEnd w:id="0"/>
    </w:p>
    <w:p>
      <w:pPr>
        <w:pStyle w:val="6"/>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line="0" w:lineRule="atLeast"/>
        <w:ind w:left="0" w:right="0" w:firstLine="643"/>
        <w:jc w:val="both"/>
        <w:textAlignment w:val="center"/>
        <w:rPr>
          <w:rFonts w:hint="eastAsia" w:ascii="楷体" w:hAnsi="楷体" w:eastAsia="楷体" w:cs="楷体"/>
          <w:spacing w:val="9"/>
          <w:kern w:val="2"/>
          <w:position w:val="21"/>
          <w:sz w:val="31"/>
          <w:szCs w:val="31"/>
          <w:lang w:val="en-US" w:eastAsia="zh-CN" w:bidi="ar-SA"/>
        </w:rPr>
      </w:pPr>
      <w:r>
        <w:rPr>
          <w:rFonts w:hint="eastAsia" w:ascii="楷体" w:hAnsi="楷体" w:eastAsia="楷体" w:cs="楷体"/>
          <w:spacing w:val="9"/>
          <w:kern w:val="2"/>
          <w:position w:val="21"/>
          <w:sz w:val="31"/>
          <w:szCs w:val="31"/>
          <w:lang w:val="en-US" w:eastAsia="zh-CN" w:bidi="ar-SA"/>
        </w:rPr>
        <w:t>（二）机构设置</w:t>
      </w:r>
    </w:p>
    <w:p>
      <w:pPr>
        <w:pStyle w:val="6"/>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line="0" w:lineRule="atLeast"/>
        <w:ind w:left="0" w:right="0" w:firstLine="640"/>
        <w:jc w:val="both"/>
        <w:textAlignment w:val="center"/>
        <w:rPr>
          <w:rFonts w:ascii="黑体" w:hAnsi="黑体" w:eastAsia="黑体" w:cs="黑体"/>
          <w:spacing w:val="5"/>
          <w:sz w:val="31"/>
          <w:szCs w:val="31"/>
        </w:rPr>
      </w:pPr>
      <w:r>
        <w:rPr>
          <w:rFonts w:hint="eastAsia" w:ascii="楷体" w:hAnsi="楷体" w:eastAsia="楷体" w:cs="楷体"/>
          <w:spacing w:val="9"/>
          <w:kern w:val="2"/>
          <w:position w:val="21"/>
          <w:sz w:val="31"/>
          <w:szCs w:val="31"/>
          <w:lang w:val="en-US" w:eastAsia="zh-CN" w:bidi="ar-SA"/>
        </w:rPr>
        <w:t>湖南城陵矶新港区环境卫生管理所属全额拨款事业单位：1、现有事业编有21人，退休职工12人，企业编14人，临聘人员219人；2、下设4个股室、8个队：人秘股、计财股、考评股、综合股、清扫队（4个）、清洗队、清运队、设施设备维护队及1个收费队。</w:t>
      </w:r>
    </w:p>
    <w:p>
      <w:pPr>
        <w:keepNext w:val="0"/>
        <w:keepLines w:val="0"/>
        <w:pageBreakBefore w:val="0"/>
        <w:widowControl w:val="0"/>
        <w:kinsoku/>
        <w:wordWrap/>
        <w:overflowPunct/>
        <w:topLinePunct w:val="0"/>
        <w:autoSpaceDE/>
        <w:autoSpaceDN/>
        <w:bidi w:val="0"/>
        <w:adjustRightInd/>
        <w:snapToGrid/>
        <w:spacing w:line="240" w:lineRule="auto"/>
        <w:ind w:left="0"/>
        <w:textAlignment w:val="auto"/>
        <w:rPr>
          <w:rFonts w:ascii="黑体" w:hAnsi="黑体" w:eastAsia="黑体" w:cs="黑体"/>
          <w:sz w:val="31"/>
          <w:szCs w:val="31"/>
        </w:rPr>
      </w:pPr>
      <w:r>
        <w:rPr>
          <w:rFonts w:ascii="黑体" w:hAnsi="黑体" w:eastAsia="黑体" w:cs="黑体"/>
          <w:spacing w:val="-2"/>
          <w:sz w:val="31"/>
          <w:szCs w:val="31"/>
        </w:rPr>
        <w:t>二、</w:t>
      </w:r>
      <w:r>
        <w:rPr>
          <w:rFonts w:ascii="黑体" w:hAnsi="黑体" w:eastAsia="黑体" w:cs="黑体"/>
          <w:spacing w:val="-31"/>
          <w:sz w:val="31"/>
          <w:szCs w:val="31"/>
        </w:rPr>
        <w:t xml:space="preserve"> </w:t>
      </w:r>
      <w:r>
        <w:rPr>
          <w:rFonts w:ascii="黑体" w:hAnsi="黑体" w:eastAsia="黑体" w:cs="黑体"/>
          <w:spacing w:val="-2"/>
          <w:sz w:val="31"/>
          <w:szCs w:val="31"/>
        </w:rPr>
        <w:t>一般公共预算支出情况</w:t>
      </w:r>
    </w:p>
    <w:p>
      <w:pPr>
        <w:keepNext w:val="0"/>
        <w:keepLines w:val="0"/>
        <w:pageBreakBefore w:val="0"/>
        <w:widowControl w:val="0"/>
        <w:kinsoku/>
        <w:wordWrap/>
        <w:overflowPunct/>
        <w:topLinePunct w:val="0"/>
        <w:autoSpaceDE/>
        <w:autoSpaceDN/>
        <w:bidi w:val="0"/>
        <w:adjustRightInd/>
        <w:snapToGrid/>
        <w:spacing w:line="240" w:lineRule="auto"/>
        <w:ind w:left="0"/>
        <w:textAlignment w:val="auto"/>
        <w:rPr>
          <w:rFonts w:ascii="楷体" w:hAnsi="楷体" w:eastAsia="楷体" w:cs="楷体"/>
          <w:b/>
          <w:bCs/>
          <w:sz w:val="31"/>
          <w:szCs w:val="31"/>
        </w:rPr>
      </w:pPr>
      <w:r>
        <w:rPr>
          <w:rFonts w:ascii="楷体" w:hAnsi="楷体" w:eastAsia="楷体" w:cs="楷体"/>
          <w:b/>
          <w:bCs/>
          <w:spacing w:val="9"/>
          <w:position w:val="21"/>
          <w:sz w:val="31"/>
          <w:szCs w:val="31"/>
        </w:rPr>
        <w:t>（一）基本支出情况</w:t>
      </w:r>
    </w:p>
    <w:p>
      <w:pPr>
        <w:keepNext w:val="0"/>
        <w:keepLines w:val="0"/>
        <w:pageBreakBefore w:val="0"/>
        <w:widowControl w:val="0"/>
        <w:numPr>
          <w:ilvl w:val="0"/>
          <w:numId w:val="0"/>
        </w:numPr>
        <w:kinsoku/>
        <w:wordWrap/>
        <w:overflowPunct/>
        <w:topLinePunct w:val="0"/>
        <w:autoSpaceDE/>
        <w:autoSpaceDN/>
        <w:bidi w:val="0"/>
        <w:adjustRightInd/>
        <w:snapToGrid/>
        <w:spacing w:line="0" w:lineRule="atLeast"/>
        <w:ind w:firstLine="656" w:firstLineChars="200"/>
        <w:jc w:val="left"/>
        <w:textAlignment w:val="auto"/>
        <w:rPr>
          <w:rFonts w:hint="eastAsia" w:ascii="楷体" w:hAnsi="楷体" w:eastAsia="楷体" w:cs="楷体"/>
          <w:spacing w:val="9"/>
          <w:kern w:val="2"/>
          <w:position w:val="21"/>
          <w:sz w:val="31"/>
          <w:szCs w:val="31"/>
          <w:lang w:val="en-US" w:eastAsia="zh-CN" w:bidi="ar-SA"/>
        </w:rPr>
      </w:pPr>
      <w:r>
        <w:rPr>
          <w:rFonts w:hint="eastAsia" w:ascii="楷体" w:hAnsi="楷体" w:eastAsia="楷体" w:cs="楷体"/>
          <w:spacing w:val="9"/>
          <w:kern w:val="2"/>
          <w:position w:val="21"/>
          <w:sz w:val="31"/>
          <w:szCs w:val="31"/>
          <w:lang w:val="en-US" w:eastAsia="zh-CN" w:bidi="ar-SA"/>
        </w:rPr>
        <w:t>2023年我单位的基本支出数为356.42万元，其中：人员经费316.92万元，占基本支出的88.92%，主要包括：基本工资、津贴补贴、奖金、绩效工资、伙食补助费、机关事业单位基本养老保险缴费、职工基本医疗保险缴费、其他社会保障缴费、住房公积金、退休费、抚恤金、奖励金、其他对个人和家庭的补助；日常公用经费39.50万元，占基本支出的11.08%，主要包括：办公费、印刷费、咨询费、水费、电费、邮电费、差旅费、维修（护）费、培训费、工会经费、公务车运行维护费、其他交通费、其他商品和服务支出、专用设备购置。</w:t>
      </w:r>
    </w:p>
    <w:p>
      <w:pPr>
        <w:keepNext w:val="0"/>
        <w:keepLines w:val="0"/>
        <w:pageBreakBefore w:val="0"/>
        <w:widowControl w:val="0"/>
        <w:numPr>
          <w:ilvl w:val="0"/>
          <w:numId w:val="0"/>
        </w:numPr>
        <w:kinsoku/>
        <w:wordWrap/>
        <w:overflowPunct/>
        <w:topLinePunct w:val="0"/>
        <w:autoSpaceDE/>
        <w:autoSpaceDN/>
        <w:bidi w:val="0"/>
        <w:adjustRightInd/>
        <w:snapToGrid/>
        <w:ind w:leftChars="200"/>
        <w:jc w:val="left"/>
        <w:textAlignment w:val="auto"/>
        <w:rPr>
          <w:rFonts w:hint="eastAsia" w:ascii="楷体" w:hAnsi="楷体" w:eastAsia="楷体" w:cs="楷体"/>
          <w:b/>
          <w:bCs/>
          <w:spacing w:val="9"/>
          <w:kern w:val="2"/>
          <w:position w:val="21"/>
          <w:sz w:val="31"/>
          <w:szCs w:val="31"/>
          <w:lang w:val="en-US" w:eastAsia="zh-CN" w:bidi="ar-SA"/>
        </w:rPr>
      </w:pPr>
      <w:r>
        <w:rPr>
          <w:rFonts w:hint="eastAsia" w:ascii="楷体" w:hAnsi="楷体" w:eastAsia="楷体" w:cs="楷体"/>
          <w:b/>
          <w:bCs/>
          <w:spacing w:val="9"/>
          <w:kern w:val="2"/>
          <w:position w:val="21"/>
          <w:sz w:val="31"/>
          <w:szCs w:val="31"/>
          <w:lang w:val="en-US" w:eastAsia="zh-CN" w:bidi="ar-SA"/>
        </w:rPr>
        <w:t>（二）项目支出情况</w:t>
      </w:r>
    </w:p>
    <w:p>
      <w:pPr>
        <w:keepNext w:val="0"/>
        <w:keepLines w:val="0"/>
        <w:pageBreakBefore w:val="0"/>
        <w:widowControl w:val="0"/>
        <w:kinsoku/>
        <w:wordWrap/>
        <w:overflowPunct/>
        <w:topLinePunct w:val="0"/>
        <w:autoSpaceDE/>
        <w:autoSpaceDN/>
        <w:bidi w:val="0"/>
        <w:adjustRightInd/>
        <w:snapToGrid/>
        <w:spacing w:before="0" w:beforeAutospacing="0" w:after="1" w:afterAutospacing="0" w:line="0" w:lineRule="atLeast"/>
        <w:ind w:left="0" w:firstLine="629"/>
        <w:textAlignment w:val="auto"/>
        <w:rPr>
          <w:rFonts w:hint="default" w:ascii="楷体" w:hAnsi="楷体" w:eastAsia="楷体" w:cs="楷体"/>
          <w:spacing w:val="9"/>
          <w:kern w:val="2"/>
          <w:position w:val="21"/>
          <w:sz w:val="31"/>
          <w:szCs w:val="31"/>
          <w:lang w:val="en-US" w:eastAsia="zh-CN" w:bidi="ar-SA"/>
        </w:rPr>
      </w:pPr>
      <w:r>
        <w:rPr>
          <w:rFonts w:hint="eastAsia" w:ascii="楷体" w:hAnsi="楷体" w:eastAsia="楷体" w:cs="楷体"/>
          <w:spacing w:val="9"/>
          <w:kern w:val="2"/>
          <w:position w:val="21"/>
          <w:sz w:val="31"/>
          <w:szCs w:val="31"/>
          <w:lang w:val="en-US" w:eastAsia="zh-CN" w:bidi="ar-SA"/>
        </w:rPr>
        <w:t>2023年我单位项目支出总数为1225.88万元，其中：1、存量资金876.25万元，主要用于日常垃圾清运、监督、保洁和临聘人员工资及五险一金等工作；2、工资性支出预留专项1.64万元，主要是用于新调入人员的人员经费和日常公用经费开支；3、民政综合专项3.48万元，主要是用于发放退休人员的独生子女奖励金等；4、环卫清扫经费1.00万元，主要是用于环境卫生设施维修改造与管理工作等；5、公务用车运行维护费13.00万元，主要是用于环卫清扫特种车辆维修费、油料费、保险费和其他相关费用等；6、非税返还319.35万元，主要是用于单位垃圾中转站的设施维护维修和设备的维修保养，以及与垃圾站相连公厕的维护和管理等；7、2022年结余安排的支出1.00万元，主要用于单位日常公用开支；8、就业补助资金10.16万元，主要用于发放企业编人员的工资等。</w:t>
      </w:r>
    </w:p>
    <w:p>
      <w:pPr>
        <w:keepNext w:val="0"/>
        <w:keepLines w:val="0"/>
        <w:pageBreakBefore w:val="0"/>
        <w:widowControl w:val="0"/>
        <w:kinsoku/>
        <w:wordWrap/>
        <w:overflowPunct/>
        <w:topLinePunct w:val="0"/>
        <w:autoSpaceDE/>
        <w:autoSpaceDN/>
        <w:bidi w:val="0"/>
        <w:adjustRightInd/>
        <w:snapToGrid/>
        <w:spacing w:line="240" w:lineRule="auto"/>
        <w:ind w:left="0"/>
        <w:textAlignment w:val="auto"/>
        <w:rPr>
          <w:rFonts w:hint="eastAsia" w:ascii="黑体" w:hAnsi="黑体" w:eastAsia="黑体" w:cs="黑体"/>
          <w:spacing w:val="-2"/>
          <w:sz w:val="31"/>
          <w:szCs w:val="31"/>
          <w:lang w:val="en-US" w:eastAsia="zh-CN"/>
        </w:rPr>
      </w:pPr>
      <w:r>
        <w:rPr>
          <w:rFonts w:hint="eastAsia" w:ascii="黑体" w:hAnsi="黑体" w:eastAsia="黑体" w:cs="黑体"/>
          <w:spacing w:val="-2"/>
          <w:sz w:val="31"/>
          <w:szCs w:val="31"/>
          <w:lang w:val="en-US" w:eastAsia="zh-CN"/>
        </w:rPr>
        <w:t>三、政府性基金预算支出情况</w:t>
      </w:r>
    </w:p>
    <w:p>
      <w:pPr>
        <w:spacing w:before="0" w:beforeAutospacing="0" w:after="1" w:afterAutospacing="0"/>
        <w:ind w:left="0" w:firstLine="628"/>
        <w:rPr>
          <w:rFonts w:hint="eastAsia" w:ascii="楷体" w:hAnsi="楷体" w:eastAsia="楷体" w:cs="楷体"/>
          <w:spacing w:val="9"/>
          <w:kern w:val="2"/>
          <w:position w:val="21"/>
          <w:sz w:val="31"/>
          <w:szCs w:val="31"/>
          <w:lang w:val="en-US" w:eastAsia="zh-CN" w:bidi="ar-SA"/>
        </w:rPr>
      </w:pPr>
      <w:r>
        <w:rPr>
          <w:rFonts w:hint="eastAsia" w:ascii="楷体" w:hAnsi="楷体" w:eastAsia="楷体" w:cs="楷体"/>
          <w:spacing w:val="9"/>
          <w:kern w:val="2"/>
          <w:position w:val="21"/>
          <w:sz w:val="31"/>
          <w:szCs w:val="31"/>
          <w:lang w:val="en-US" w:eastAsia="zh-CN" w:bidi="ar-SA"/>
        </w:rPr>
        <w:t>我单位2023年度无政府性基金预算。</w:t>
      </w:r>
    </w:p>
    <w:p>
      <w:pPr>
        <w:keepNext w:val="0"/>
        <w:keepLines w:val="0"/>
        <w:pageBreakBefore w:val="0"/>
        <w:widowControl w:val="0"/>
        <w:kinsoku/>
        <w:wordWrap/>
        <w:overflowPunct/>
        <w:topLinePunct w:val="0"/>
        <w:autoSpaceDE/>
        <w:autoSpaceDN/>
        <w:bidi w:val="0"/>
        <w:adjustRightInd/>
        <w:snapToGrid/>
        <w:spacing w:line="240" w:lineRule="auto"/>
        <w:ind w:left="0"/>
        <w:textAlignment w:val="auto"/>
        <w:rPr>
          <w:rFonts w:hint="eastAsia" w:ascii="黑体" w:hAnsi="黑体" w:eastAsia="黑体" w:cs="黑体"/>
          <w:spacing w:val="-2"/>
          <w:sz w:val="31"/>
          <w:szCs w:val="31"/>
          <w:lang w:val="en-US" w:eastAsia="zh-CN"/>
        </w:rPr>
      </w:pPr>
      <w:r>
        <w:rPr>
          <w:rFonts w:hint="eastAsia" w:ascii="黑体" w:hAnsi="黑体" w:eastAsia="黑体" w:cs="黑体"/>
          <w:spacing w:val="-2"/>
          <w:sz w:val="31"/>
          <w:szCs w:val="31"/>
          <w:lang w:val="en-US" w:eastAsia="zh-CN"/>
        </w:rPr>
        <w:t>四、国有资本经营预算支出情况</w:t>
      </w:r>
    </w:p>
    <w:p>
      <w:pPr>
        <w:spacing w:before="0" w:beforeAutospacing="0" w:after="1" w:afterAutospacing="0"/>
        <w:ind w:left="0" w:firstLine="628"/>
        <w:rPr>
          <w:rFonts w:hint="eastAsia" w:ascii="楷体" w:hAnsi="楷体" w:eastAsia="楷体" w:cs="楷体"/>
          <w:spacing w:val="9"/>
          <w:kern w:val="2"/>
          <w:position w:val="21"/>
          <w:sz w:val="31"/>
          <w:szCs w:val="31"/>
          <w:lang w:val="en-US" w:eastAsia="zh-CN" w:bidi="ar-SA"/>
        </w:rPr>
      </w:pPr>
      <w:r>
        <w:rPr>
          <w:rFonts w:hint="eastAsia" w:ascii="楷体" w:hAnsi="楷体" w:eastAsia="楷体" w:cs="楷体"/>
          <w:spacing w:val="9"/>
          <w:kern w:val="2"/>
          <w:position w:val="21"/>
          <w:sz w:val="31"/>
          <w:szCs w:val="31"/>
          <w:lang w:val="en-US" w:eastAsia="zh-CN" w:bidi="ar-SA"/>
        </w:rPr>
        <w:t>我单位2023年度无国有资本经营预算支出。</w:t>
      </w:r>
    </w:p>
    <w:p>
      <w:pPr>
        <w:keepNext w:val="0"/>
        <w:keepLines w:val="0"/>
        <w:pageBreakBefore w:val="0"/>
        <w:widowControl w:val="0"/>
        <w:kinsoku/>
        <w:wordWrap/>
        <w:overflowPunct/>
        <w:topLinePunct w:val="0"/>
        <w:autoSpaceDE/>
        <w:autoSpaceDN/>
        <w:bidi w:val="0"/>
        <w:adjustRightInd/>
        <w:snapToGrid/>
        <w:spacing w:line="240" w:lineRule="auto"/>
        <w:ind w:left="0"/>
        <w:textAlignment w:val="auto"/>
        <w:rPr>
          <w:rFonts w:hint="eastAsia" w:ascii="黑体" w:hAnsi="黑体" w:eastAsia="黑体" w:cs="黑体"/>
          <w:spacing w:val="-2"/>
          <w:sz w:val="31"/>
          <w:szCs w:val="31"/>
          <w:lang w:val="en-US" w:eastAsia="zh-CN"/>
        </w:rPr>
      </w:pPr>
      <w:r>
        <w:rPr>
          <w:rFonts w:hint="eastAsia" w:ascii="黑体" w:hAnsi="黑体" w:eastAsia="黑体" w:cs="黑体"/>
          <w:spacing w:val="-2"/>
          <w:sz w:val="31"/>
          <w:szCs w:val="31"/>
          <w:lang w:val="en-US" w:eastAsia="zh-CN"/>
        </w:rPr>
        <w:t>五、社会保险基金预算支出情况</w:t>
      </w:r>
    </w:p>
    <w:p>
      <w:pPr>
        <w:spacing w:before="0" w:beforeAutospacing="0" w:after="1" w:afterAutospacing="0"/>
        <w:ind w:left="0" w:firstLine="628"/>
        <w:rPr>
          <w:rFonts w:hint="eastAsia" w:ascii="楷体" w:hAnsi="楷体" w:eastAsia="楷体" w:cs="楷体"/>
          <w:spacing w:val="9"/>
          <w:kern w:val="2"/>
          <w:position w:val="21"/>
          <w:sz w:val="31"/>
          <w:szCs w:val="31"/>
          <w:lang w:val="en-US" w:eastAsia="zh-CN" w:bidi="ar-SA"/>
        </w:rPr>
      </w:pPr>
      <w:r>
        <w:rPr>
          <w:rFonts w:hint="eastAsia" w:ascii="楷体" w:hAnsi="楷体" w:eastAsia="楷体" w:cs="楷体"/>
          <w:spacing w:val="9"/>
          <w:kern w:val="2"/>
          <w:position w:val="21"/>
          <w:sz w:val="31"/>
          <w:szCs w:val="31"/>
          <w:lang w:val="en-US" w:eastAsia="zh-CN" w:bidi="ar-SA"/>
        </w:rPr>
        <w:t>我单位2023年度无社会保险基金预算。</w:t>
      </w:r>
    </w:p>
    <w:p>
      <w:pPr>
        <w:keepNext w:val="0"/>
        <w:keepLines w:val="0"/>
        <w:pageBreakBefore w:val="0"/>
        <w:widowControl w:val="0"/>
        <w:numPr>
          <w:ilvl w:val="0"/>
          <w:numId w:val="3"/>
        </w:numPr>
        <w:kinsoku/>
        <w:wordWrap/>
        <w:overflowPunct/>
        <w:topLinePunct w:val="0"/>
        <w:autoSpaceDE/>
        <w:autoSpaceDN/>
        <w:bidi w:val="0"/>
        <w:adjustRightInd/>
        <w:snapToGrid/>
        <w:spacing w:line="240" w:lineRule="auto"/>
        <w:ind w:left="0"/>
        <w:textAlignment w:val="auto"/>
        <w:rPr>
          <w:rFonts w:ascii="黑体" w:hAnsi="黑体" w:eastAsia="黑体" w:cs="黑体"/>
          <w:spacing w:val="8"/>
          <w:sz w:val="31"/>
          <w:szCs w:val="31"/>
        </w:rPr>
      </w:pPr>
      <w:r>
        <w:rPr>
          <w:rFonts w:hint="eastAsia" w:ascii="黑体" w:hAnsi="黑体" w:eastAsia="黑体" w:cs="黑体"/>
          <w:spacing w:val="8"/>
          <w:sz w:val="31"/>
          <w:szCs w:val="31"/>
          <w:lang w:eastAsia="zh-CN"/>
        </w:rPr>
        <w:t>单位</w:t>
      </w:r>
      <w:r>
        <w:rPr>
          <w:rFonts w:ascii="黑体" w:hAnsi="黑体" w:eastAsia="黑体" w:cs="黑体"/>
          <w:spacing w:val="8"/>
          <w:sz w:val="31"/>
          <w:szCs w:val="31"/>
        </w:rPr>
        <w:t>整体支出绩效情况</w:t>
      </w:r>
    </w:p>
    <w:p>
      <w:pPr>
        <w:keepNext w:val="0"/>
        <w:keepLines w:val="0"/>
        <w:pageBreakBefore w:val="0"/>
        <w:widowControl w:val="0"/>
        <w:kinsoku/>
        <w:wordWrap/>
        <w:overflowPunct/>
        <w:topLinePunct w:val="0"/>
        <w:autoSpaceDE/>
        <w:autoSpaceDN/>
        <w:bidi w:val="0"/>
        <w:adjustRightInd/>
        <w:snapToGrid/>
        <w:spacing w:before="0" w:beforeAutospacing="0" w:after="1" w:afterAutospacing="0" w:line="0" w:lineRule="atLeast"/>
        <w:ind w:left="0" w:firstLine="629"/>
        <w:textAlignment w:val="auto"/>
        <w:rPr>
          <w:rFonts w:hint="eastAsia" w:ascii="楷体" w:hAnsi="楷体" w:eastAsia="楷体" w:cs="楷体"/>
          <w:spacing w:val="9"/>
          <w:kern w:val="2"/>
          <w:position w:val="21"/>
          <w:sz w:val="31"/>
          <w:szCs w:val="31"/>
          <w:lang w:val="en-US" w:eastAsia="zh-CN" w:bidi="ar-SA"/>
        </w:rPr>
      </w:pPr>
      <w:r>
        <w:rPr>
          <w:rFonts w:hint="eastAsia" w:ascii="楷体" w:hAnsi="楷体" w:eastAsia="楷体" w:cs="楷体"/>
          <w:spacing w:val="9"/>
          <w:kern w:val="2"/>
          <w:position w:val="21"/>
          <w:sz w:val="31"/>
          <w:szCs w:val="31"/>
          <w:lang w:val="en-US" w:eastAsia="zh-CN" w:bidi="ar-SA"/>
        </w:rPr>
        <w:t>2023年，在区委区政府的坚强领导下，在新港区管委会的倾力指导下，新港环卫所积极围绕“常态长效，精致精美”的工作目标，下足绣花功夫，彰显城市之美。一年来，我所担负道路清扫保洁、垃圾清运、站厕管理、设施维护、环卫有偿服务收费等环卫综合管理任务。我支部抢抓机遇，高扬奋进“十律</w:t>
      </w:r>
      <w:r>
        <w:rPr>
          <w:rFonts w:hint="default" w:ascii="楷体" w:hAnsi="楷体" w:eastAsia="楷体" w:cs="楷体"/>
          <w:spacing w:val="9"/>
          <w:kern w:val="2"/>
          <w:position w:val="21"/>
          <w:sz w:val="31"/>
          <w:szCs w:val="31"/>
          <w:lang w:val="en-US" w:eastAsia="zh-CN" w:bidi="ar-SA"/>
        </w:rPr>
        <w:t>”</w:t>
      </w:r>
      <w:r>
        <w:rPr>
          <w:rFonts w:hint="eastAsia" w:ascii="楷体" w:hAnsi="楷体" w:eastAsia="楷体" w:cs="楷体"/>
          <w:spacing w:val="9"/>
          <w:kern w:val="2"/>
          <w:position w:val="21"/>
          <w:sz w:val="31"/>
          <w:szCs w:val="31"/>
          <w:lang w:val="en-US" w:eastAsia="zh-CN" w:bidi="ar-SA"/>
        </w:rPr>
        <w:t>，坚持高质量发展，重整旗鼓、重拾信心、重新出发，以“拉弓满弦”的姿态投入工作，奋力完成各项指标任务。</w:t>
      </w:r>
    </w:p>
    <w:p>
      <w:pPr>
        <w:keepNext w:val="0"/>
        <w:keepLines w:val="0"/>
        <w:pageBreakBefore w:val="0"/>
        <w:widowControl w:val="0"/>
        <w:kinsoku/>
        <w:wordWrap/>
        <w:overflowPunct/>
        <w:topLinePunct w:val="0"/>
        <w:autoSpaceDE/>
        <w:autoSpaceDN/>
        <w:bidi w:val="0"/>
        <w:adjustRightInd/>
        <w:snapToGrid/>
        <w:spacing w:before="0" w:beforeAutospacing="0" w:after="1" w:afterAutospacing="0" w:line="0" w:lineRule="atLeast"/>
        <w:ind w:left="0" w:firstLine="629"/>
        <w:textAlignment w:val="auto"/>
        <w:rPr>
          <w:rFonts w:hint="eastAsia" w:ascii="楷体" w:hAnsi="楷体" w:eastAsia="楷体" w:cs="楷体"/>
          <w:spacing w:val="9"/>
          <w:kern w:val="2"/>
          <w:position w:val="21"/>
          <w:sz w:val="31"/>
          <w:szCs w:val="31"/>
          <w:lang w:val="en-US" w:eastAsia="zh-CN" w:bidi="ar-SA"/>
        </w:rPr>
      </w:pPr>
      <w:r>
        <w:rPr>
          <w:rFonts w:hint="eastAsia" w:ascii="楷体" w:hAnsi="楷体" w:eastAsia="楷体" w:cs="楷体"/>
          <w:spacing w:val="9"/>
          <w:kern w:val="2"/>
          <w:position w:val="21"/>
          <w:sz w:val="31"/>
          <w:szCs w:val="31"/>
          <w:lang w:val="en-US" w:eastAsia="zh-CN" w:bidi="ar-SA"/>
        </w:rPr>
        <w:t>2023年综合绩效执行情况</w:t>
      </w:r>
    </w:p>
    <w:p>
      <w:pPr>
        <w:keepNext w:val="0"/>
        <w:keepLines w:val="0"/>
        <w:pageBreakBefore w:val="0"/>
        <w:widowControl w:val="0"/>
        <w:kinsoku/>
        <w:wordWrap/>
        <w:overflowPunct/>
        <w:topLinePunct w:val="0"/>
        <w:autoSpaceDE/>
        <w:autoSpaceDN/>
        <w:bidi w:val="0"/>
        <w:adjustRightInd/>
        <w:snapToGrid/>
        <w:spacing w:before="0" w:beforeAutospacing="0" w:after="1" w:afterAutospacing="0" w:line="0" w:lineRule="atLeast"/>
        <w:ind w:left="0" w:firstLine="629"/>
        <w:textAlignment w:val="auto"/>
        <w:rPr>
          <w:rFonts w:hint="eastAsia" w:ascii="楷体" w:hAnsi="楷体" w:eastAsia="楷体" w:cs="楷体"/>
          <w:b/>
          <w:bCs/>
          <w:spacing w:val="9"/>
          <w:kern w:val="2"/>
          <w:position w:val="21"/>
          <w:sz w:val="31"/>
          <w:szCs w:val="31"/>
          <w:lang w:val="en-US" w:eastAsia="zh-CN" w:bidi="ar-SA"/>
        </w:rPr>
      </w:pPr>
      <w:r>
        <w:rPr>
          <w:rFonts w:hint="eastAsia" w:ascii="楷体" w:hAnsi="楷体" w:eastAsia="楷体" w:cs="楷体"/>
          <w:b/>
          <w:bCs/>
          <w:spacing w:val="9"/>
          <w:kern w:val="2"/>
          <w:position w:val="21"/>
          <w:sz w:val="31"/>
          <w:szCs w:val="31"/>
          <w:lang w:val="en-US" w:eastAsia="zh-CN" w:bidi="ar-SA"/>
        </w:rPr>
        <w:t>一、高位推动彰显履职担当</w:t>
      </w:r>
    </w:p>
    <w:p>
      <w:pPr>
        <w:keepNext w:val="0"/>
        <w:keepLines w:val="0"/>
        <w:pageBreakBefore w:val="0"/>
        <w:widowControl w:val="0"/>
        <w:kinsoku/>
        <w:wordWrap/>
        <w:overflowPunct/>
        <w:topLinePunct w:val="0"/>
        <w:autoSpaceDE/>
        <w:autoSpaceDN/>
        <w:bidi w:val="0"/>
        <w:adjustRightInd/>
        <w:snapToGrid/>
        <w:spacing w:before="0" w:beforeAutospacing="0" w:after="1" w:afterAutospacing="0" w:line="0" w:lineRule="atLeast"/>
        <w:ind w:left="0" w:firstLine="629"/>
        <w:textAlignment w:val="auto"/>
        <w:rPr>
          <w:rFonts w:hint="eastAsia" w:ascii="楷体" w:hAnsi="楷体" w:eastAsia="楷体" w:cs="楷体"/>
          <w:b/>
          <w:bCs/>
          <w:spacing w:val="9"/>
          <w:kern w:val="2"/>
          <w:position w:val="21"/>
          <w:sz w:val="31"/>
          <w:szCs w:val="31"/>
          <w:lang w:val="en-US" w:eastAsia="zh-CN" w:bidi="ar-SA"/>
        </w:rPr>
      </w:pPr>
      <w:r>
        <w:rPr>
          <w:rFonts w:hint="eastAsia" w:ascii="楷体" w:hAnsi="楷体" w:eastAsia="楷体" w:cs="楷体"/>
          <w:b/>
          <w:bCs/>
          <w:spacing w:val="9"/>
          <w:kern w:val="2"/>
          <w:position w:val="21"/>
          <w:sz w:val="31"/>
          <w:szCs w:val="31"/>
          <w:lang w:val="en-US" w:eastAsia="zh-CN" w:bidi="ar-SA"/>
        </w:rPr>
        <w:t>（一）班子效应明显增强</w:t>
      </w:r>
    </w:p>
    <w:p>
      <w:pPr>
        <w:keepNext w:val="0"/>
        <w:keepLines w:val="0"/>
        <w:pageBreakBefore w:val="0"/>
        <w:widowControl w:val="0"/>
        <w:kinsoku/>
        <w:wordWrap/>
        <w:overflowPunct/>
        <w:topLinePunct w:val="0"/>
        <w:autoSpaceDE/>
        <w:autoSpaceDN/>
        <w:bidi w:val="0"/>
        <w:adjustRightInd/>
        <w:snapToGrid/>
        <w:spacing w:before="0" w:beforeAutospacing="0" w:after="1" w:afterAutospacing="0" w:line="0" w:lineRule="atLeast"/>
        <w:ind w:left="0" w:firstLine="629"/>
        <w:textAlignment w:val="auto"/>
        <w:rPr>
          <w:rFonts w:hint="default" w:ascii="楷体" w:hAnsi="楷体" w:eastAsia="楷体" w:cs="楷体"/>
          <w:spacing w:val="9"/>
          <w:kern w:val="2"/>
          <w:position w:val="21"/>
          <w:sz w:val="31"/>
          <w:szCs w:val="31"/>
          <w:lang w:val="en-US" w:eastAsia="zh-CN" w:bidi="ar-SA"/>
        </w:rPr>
      </w:pPr>
      <w:r>
        <w:rPr>
          <w:rFonts w:hint="eastAsia" w:ascii="楷体" w:hAnsi="楷体" w:eastAsia="楷体" w:cs="楷体"/>
          <w:spacing w:val="9"/>
          <w:kern w:val="2"/>
          <w:position w:val="21"/>
          <w:sz w:val="31"/>
          <w:szCs w:val="31"/>
          <w:lang w:val="en-US" w:eastAsia="zh-CN" w:bidi="ar-SA"/>
        </w:rPr>
        <w:t>班子建设是执政基础，高位推动关乎决策落实，结合区委奋进“十律”工作要求，制定领导班子《高扬奋进“十律”，坚持高质量发展》工作方案。一是坚持把每月计划、每月任务强力推进，全面总结经验，科学谋划主要工作，按班子分工落实工作任务，发挥头雁效应；二是压实班子部门联点责任，领导班子除单位分管工作外，还增加了联点清扫保洁路段日常巡查的管理责任、周末值班责任，并对发现的工作问题以问题清单交办的方式要求整改落实。全年班子路段联点巡查交办问题共1054条，周末值班交办问题共395条，全部整改回复，严格落实“一日三巡”要求，形成班子齐抓共管，支部书记亲自管，分管领导具体管，市容卫生一体推进的工作格局。</w:t>
      </w:r>
    </w:p>
    <w:p>
      <w:pPr>
        <w:keepNext w:val="0"/>
        <w:keepLines w:val="0"/>
        <w:pageBreakBefore w:val="0"/>
        <w:widowControl w:val="0"/>
        <w:kinsoku/>
        <w:wordWrap/>
        <w:overflowPunct/>
        <w:topLinePunct w:val="0"/>
        <w:autoSpaceDE/>
        <w:autoSpaceDN/>
        <w:bidi w:val="0"/>
        <w:adjustRightInd/>
        <w:snapToGrid/>
        <w:spacing w:before="0" w:beforeAutospacing="0" w:after="1" w:afterAutospacing="0" w:line="0" w:lineRule="atLeast"/>
        <w:ind w:left="0" w:firstLine="629"/>
        <w:textAlignment w:val="auto"/>
        <w:rPr>
          <w:rFonts w:hint="eastAsia" w:ascii="楷体" w:hAnsi="楷体" w:eastAsia="楷体" w:cs="楷体"/>
          <w:b/>
          <w:bCs/>
          <w:spacing w:val="9"/>
          <w:kern w:val="2"/>
          <w:position w:val="21"/>
          <w:sz w:val="31"/>
          <w:szCs w:val="31"/>
          <w:lang w:val="en-US" w:eastAsia="zh-CN" w:bidi="ar-SA"/>
        </w:rPr>
      </w:pPr>
      <w:r>
        <w:rPr>
          <w:rFonts w:hint="eastAsia" w:ascii="楷体" w:hAnsi="楷体" w:eastAsia="楷体" w:cs="楷体"/>
          <w:b/>
          <w:bCs/>
          <w:spacing w:val="9"/>
          <w:kern w:val="2"/>
          <w:position w:val="21"/>
          <w:sz w:val="31"/>
          <w:szCs w:val="31"/>
          <w:lang w:val="en-US" w:eastAsia="zh-CN" w:bidi="ar-SA"/>
        </w:rPr>
        <w:t>（二）大兴调研排忧解难</w:t>
      </w:r>
    </w:p>
    <w:p>
      <w:pPr>
        <w:keepNext w:val="0"/>
        <w:keepLines w:val="0"/>
        <w:pageBreakBefore w:val="0"/>
        <w:widowControl w:val="0"/>
        <w:kinsoku/>
        <w:wordWrap/>
        <w:overflowPunct/>
        <w:topLinePunct w:val="0"/>
        <w:autoSpaceDE/>
        <w:autoSpaceDN/>
        <w:bidi w:val="0"/>
        <w:adjustRightInd/>
        <w:snapToGrid/>
        <w:spacing w:before="0" w:beforeAutospacing="0" w:after="1" w:afterAutospacing="0" w:line="0" w:lineRule="atLeast"/>
        <w:ind w:left="0" w:firstLine="629"/>
        <w:textAlignment w:val="auto"/>
        <w:rPr>
          <w:rFonts w:hint="default" w:ascii="楷体" w:hAnsi="楷体" w:eastAsia="楷体" w:cs="楷体"/>
          <w:spacing w:val="9"/>
          <w:kern w:val="2"/>
          <w:position w:val="21"/>
          <w:sz w:val="31"/>
          <w:szCs w:val="31"/>
          <w:lang w:val="en-US" w:eastAsia="zh-CN" w:bidi="ar-SA"/>
        </w:rPr>
      </w:pPr>
      <w:r>
        <w:rPr>
          <w:rFonts w:hint="eastAsia" w:ascii="楷体" w:hAnsi="楷体" w:eastAsia="楷体" w:cs="楷体"/>
          <w:spacing w:val="9"/>
          <w:kern w:val="2"/>
          <w:position w:val="21"/>
          <w:sz w:val="31"/>
          <w:szCs w:val="31"/>
          <w:lang w:val="en-US" w:eastAsia="zh-CN" w:bidi="ar-SA"/>
        </w:rPr>
        <w:t>严格落实区委决定，组织领导班子大兴调查研究，深入开展“走基层、找问题、想办法、促发展”活动，突出文明卫生城市工作标准，聚焦“党建＋网格化”微治理，持之以恒推进环境卫生综合管理，在人事劳资、基层治理、队伍建设、设备管理、从严治党等方面，深入调查研究。在工作理念、工作标准、工作要求上找差距，全面梳理问题清单，制定办理措施，立行立改，补齐工作短板，疏通堵点痛点，克服困难解难题，达到了预期效果，形成了工作成果，提高了履职本领，强化了责任担当。</w:t>
      </w:r>
    </w:p>
    <w:p>
      <w:pPr>
        <w:keepNext w:val="0"/>
        <w:keepLines w:val="0"/>
        <w:pageBreakBefore w:val="0"/>
        <w:widowControl w:val="0"/>
        <w:kinsoku/>
        <w:wordWrap/>
        <w:overflowPunct/>
        <w:topLinePunct w:val="0"/>
        <w:autoSpaceDE/>
        <w:autoSpaceDN/>
        <w:bidi w:val="0"/>
        <w:adjustRightInd/>
        <w:snapToGrid/>
        <w:spacing w:before="0" w:beforeAutospacing="0" w:after="1" w:afterAutospacing="0" w:line="0" w:lineRule="atLeast"/>
        <w:ind w:left="0" w:firstLine="629"/>
        <w:textAlignment w:val="auto"/>
        <w:rPr>
          <w:rFonts w:hint="eastAsia" w:ascii="楷体" w:hAnsi="楷体" w:eastAsia="楷体" w:cs="楷体"/>
          <w:b/>
          <w:bCs/>
          <w:spacing w:val="9"/>
          <w:kern w:val="2"/>
          <w:position w:val="21"/>
          <w:sz w:val="31"/>
          <w:szCs w:val="31"/>
          <w:lang w:val="en-US" w:eastAsia="zh-CN" w:bidi="ar-SA"/>
        </w:rPr>
      </w:pPr>
      <w:r>
        <w:rPr>
          <w:rFonts w:hint="eastAsia" w:ascii="楷体" w:hAnsi="楷体" w:eastAsia="楷体" w:cs="楷体"/>
          <w:b/>
          <w:bCs/>
          <w:spacing w:val="9"/>
          <w:kern w:val="2"/>
          <w:position w:val="21"/>
          <w:sz w:val="31"/>
          <w:szCs w:val="31"/>
          <w:lang w:val="en-US" w:eastAsia="zh-CN" w:bidi="ar-SA"/>
        </w:rPr>
        <w:t>二、意识形态见效向上向好</w:t>
      </w:r>
    </w:p>
    <w:p>
      <w:pPr>
        <w:keepNext w:val="0"/>
        <w:keepLines w:val="0"/>
        <w:pageBreakBefore w:val="0"/>
        <w:widowControl w:val="0"/>
        <w:kinsoku/>
        <w:wordWrap/>
        <w:overflowPunct/>
        <w:topLinePunct w:val="0"/>
        <w:autoSpaceDE/>
        <w:autoSpaceDN/>
        <w:bidi w:val="0"/>
        <w:adjustRightInd/>
        <w:snapToGrid/>
        <w:spacing w:before="0" w:beforeAutospacing="0" w:after="1" w:afterAutospacing="0" w:line="0" w:lineRule="atLeast"/>
        <w:ind w:left="0" w:firstLine="629"/>
        <w:textAlignment w:val="auto"/>
        <w:rPr>
          <w:rFonts w:hint="eastAsia" w:ascii="楷体" w:hAnsi="楷体" w:eastAsia="楷体" w:cs="楷体"/>
          <w:b/>
          <w:bCs/>
          <w:spacing w:val="9"/>
          <w:kern w:val="2"/>
          <w:position w:val="21"/>
          <w:sz w:val="31"/>
          <w:szCs w:val="31"/>
          <w:lang w:val="en-US" w:eastAsia="zh-CN" w:bidi="ar-SA"/>
        </w:rPr>
      </w:pPr>
      <w:r>
        <w:rPr>
          <w:rFonts w:hint="eastAsia" w:ascii="楷体" w:hAnsi="楷体" w:eastAsia="楷体" w:cs="楷体"/>
          <w:b/>
          <w:bCs/>
          <w:spacing w:val="9"/>
          <w:kern w:val="2"/>
          <w:position w:val="21"/>
          <w:sz w:val="31"/>
          <w:szCs w:val="31"/>
          <w:lang w:val="en-US" w:eastAsia="zh-CN" w:bidi="ar-SA"/>
        </w:rPr>
        <w:t>（一）统一思想凝聚共识</w:t>
      </w:r>
    </w:p>
    <w:p>
      <w:pPr>
        <w:keepNext w:val="0"/>
        <w:keepLines w:val="0"/>
        <w:pageBreakBefore w:val="0"/>
        <w:widowControl w:val="0"/>
        <w:kinsoku/>
        <w:wordWrap/>
        <w:overflowPunct/>
        <w:topLinePunct w:val="0"/>
        <w:autoSpaceDE/>
        <w:autoSpaceDN/>
        <w:bidi w:val="0"/>
        <w:adjustRightInd/>
        <w:snapToGrid/>
        <w:spacing w:before="0" w:beforeAutospacing="0" w:after="1" w:afterAutospacing="0" w:line="0" w:lineRule="atLeast"/>
        <w:ind w:left="0" w:firstLine="629"/>
        <w:textAlignment w:val="auto"/>
        <w:rPr>
          <w:rFonts w:hint="eastAsia" w:ascii="楷体" w:hAnsi="楷体" w:eastAsia="楷体" w:cs="楷体"/>
          <w:spacing w:val="9"/>
          <w:kern w:val="2"/>
          <w:position w:val="21"/>
          <w:sz w:val="31"/>
          <w:szCs w:val="31"/>
          <w:lang w:val="en-US" w:eastAsia="zh-CN" w:bidi="ar-SA"/>
        </w:rPr>
      </w:pPr>
      <w:r>
        <w:rPr>
          <w:rFonts w:hint="eastAsia" w:ascii="楷体" w:hAnsi="楷体" w:eastAsia="楷体" w:cs="楷体"/>
          <w:spacing w:val="9"/>
          <w:kern w:val="2"/>
          <w:position w:val="21"/>
          <w:sz w:val="31"/>
          <w:szCs w:val="31"/>
          <w:lang w:val="en-US" w:eastAsia="zh-CN" w:bidi="ar-SA"/>
        </w:rPr>
        <w:t>制定相应的实施方案、工作计划和周密的学习部署，牢牢掌握宣传思想和意识形态工作的领导权、主动权、管理权和话语权，教育引导党员干部不断增强政治意识、大局意识、核心意识，达到了统一思想，齐抓共管的目的。</w:t>
      </w:r>
    </w:p>
    <w:p>
      <w:pPr>
        <w:keepNext w:val="0"/>
        <w:keepLines w:val="0"/>
        <w:pageBreakBefore w:val="0"/>
        <w:widowControl w:val="0"/>
        <w:kinsoku/>
        <w:wordWrap/>
        <w:overflowPunct/>
        <w:topLinePunct w:val="0"/>
        <w:autoSpaceDE/>
        <w:autoSpaceDN/>
        <w:bidi w:val="0"/>
        <w:adjustRightInd/>
        <w:snapToGrid/>
        <w:spacing w:before="0" w:beforeAutospacing="0" w:after="1" w:afterAutospacing="0" w:line="0" w:lineRule="atLeast"/>
        <w:ind w:left="0" w:firstLine="629"/>
        <w:textAlignment w:val="auto"/>
        <w:rPr>
          <w:rFonts w:hint="eastAsia" w:ascii="楷体" w:hAnsi="楷体" w:eastAsia="楷体" w:cs="楷体"/>
          <w:b/>
          <w:bCs/>
          <w:spacing w:val="9"/>
          <w:kern w:val="2"/>
          <w:position w:val="21"/>
          <w:sz w:val="31"/>
          <w:szCs w:val="31"/>
          <w:lang w:val="en-US" w:eastAsia="zh-CN" w:bidi="ar-SA"/>
        </w:rPr>
      </w:pPr>
      <w:r>
        <w:rPr>
          <w:rFonts w:hint="eastAsia" w:ascii="楷体" w:hAnsi="楷体" w:eastAsia="楷体" w:cs="楷体"/>
          <w:b/>
          <w:bCs/>
          <w:spacing w:val="9"/>
          <w:kern w:val="2"/>
          <w:position w:val="21"/>
          <w:sz w:val="31"/>
          <w:szCs w:val="31"/>
          <w:lang w:val="en-US" w:eastAsia="zh-CN" w:bidi="ar-SA"/>
        </w:rPr>
        <w:t>（二）平安建设全面深化</w:t>
      </w:r>
    </w:p>
    <w:p>
      <w:pPr>
        <w:keepNext w:val="0"/>
        <w:keepLines w:val="0"/>
        <w:pageBreakBefore w:val="0"/>
        <w:widowControl w:val="0"/>
        <w:kinsoku/>
        <w:wordWrap/>
        <w:overflowPunct/>
        <w:topLinePunct w:val="0"/>
        <w:autoSpaceDE/>
        <w:autoSpaceDN/>
        <w:bidi w:val="0"/>
        <w:adjustRightInd/>
        <w:snapToGrid/>
        <w:spacing w:before="0" w:beforeAutospacing="0" w:after="1" w:afterAutospacing="0" w:line="0" w:lineRule="atLeast"/>
        <w:ind w:left="0" w:firstLine="629"/>
        <w:textAlignment w:val="auto"/>
        <w:rPr>
          <w:rFonts w:hint="eastAsia" w:ascii="楷体" w:hAnsi="楷体" w:eastAsia="楷体" w:cs="楷体"/>
          <w:spacing w:val="9"/>
          <w:kern w:val="2"/>
          <w:position w:val="21"/>
          <w:sz w:val="31"/>
          <w:szCs w:val="31"/>
          <w:lang w:val="en-US" w:eastAsia="zh-CN" w:bidi="ar-SA"/>
        </w:rPr>
      </w:pPr>
      <w:r>
        <w:rPr>
          <w:rFonts w:hint="eastAsia" w:ascii="楷体" w:hAnsi="楷体" w:eastAsia="楷体" w:cs="楷体"/>
          <w:spacing w:val="9"/>
          <w:kern w:val="2"/>
          <w:position w:val="21"/>
          <w:sz w:val="31"/>
          <w:szCs w:val="31"/>
          <w:lang w:val="en-US" w:eastAsia="zh-CN" w:bidi="ar-SA"/>
        </w:rPr>
        <w:t>利用横幅、电子屏、微信、会议等多种形式对“平安楼区建设”进行广泛的宣传发动，推进常态化普法教育，反诈宣传，组织干部职工参观禁毒教育基地，加强警示教育杜绝酒驾醉驾，为平安楼区建设提供源源不断的内生动力。</w:t>
      </w:r>
    </w:p>
    <w:p>
      <w:pPr>
        <w:keepNext w:val="0"/>
        <w:keepLines w:val="0"/>
        <w:pageBreakBefore w:val="0"/>
        <w:widowControl w:val="0"/>
        <w:kinsoku/>
        <w:wordWrap/>
        <w:overflowPunct/>
        <w:topLinePunct w:val="0"/>
        <w:autoSpaceDE/>
        <w:autoSpaceDN/>
        <w:bidi w:val="0"/>
        <w:adjustRightInd/>
        <w:snapToGrid/>
        <w:spacing w:before="0" w:beforeAutospacing="0" w:after="1" w:afterAutospacing="0" w:line="0" w:lineRule="atLeast"/>
        <w:ind w:left="0" w:firstLine="629"/>
        <w:textAlignment w:val="auto"/>
        <w:rPr>
          <w:rFonts w:hint="eastAsia" w:ascii="楷体" w:hAnsi="楷体" w:eastAsia="楷体" w:cs="楷体"/>
          <w:b/>
          <w:bCs/>
          <w:spacing w:val="9"/>
          <w:kern w:val="2"/>
          <w:position w:val="21"/>
          <w:sz w:val="31"/>
          <w:szCs w:val="31"/>
          <w:lang w:val="en-US" w:eastAsia="zh-CN" w:bidi="ar-SA"/>
        </w:rPr>
      </w:pPr>
      <w:r>
        <w:rPr>
          <w:rFonts w:hint="eastAsia" w:ascii="楷体" w:hAnsi="楷体" w:eastAsia="楷体" w:cs="楷体"/>
          <w:b/>
          <w:bCs/>
          <w:spacing w:val="9"/>
          <w:kern w:val="2"/>
          <w:position w:val="21"/>
          <w:sz w:val="31"/>
          <w:szCs w:val="31"/>
          <w:lang w:val="en-US" w:eastAsia="zh-CN" w:bidi="ar-SA"/>
        </w:rPr>
        <w:t>（三）舆论导向正确引导</w:t>
      </w:r>
    </w:p>
    <w:p>
      <w:pPr>
        <w:keepNext w:val="0"/>
        <w:keepLines w:val="0"/>
        <w:pageBreakBefore w:val="0"/>
        <w:widowControl w:val="0"/>
        <w:kinsoku/>
        <w:wordWrap/>
        <w:overflowPunct/>
        <w:topLinePunct w:val="0"/>
        <w:autoSpaceDE/>
        <w:autoSpaceDN/>
        <w:bidi w:val="0"/>
        <w:adjustRightInd/>
        <w:snapToGrid/>
        <w:spacing w:before="0" w:beforeAutospacing="0" w:after="1" w:afterAutospacing="0" w:line="0" w:lineRule="atLeast"/>
        <w:ind w:left="0" w:firstLine="629"/>
        <w:textAlignment w:val="auto"/>
        <w:rPr>
          <w:rFonts w:hint="default" w:ascii="楷体" w:hAnsi="楷体" w:eastAsia="楷体" w:cs="楷体"/>
          <w:spacing w:val="9"/>
          <w:kern w:val="2"/>
          <w:position w:val="21"/>
          <w:sz w:val="31"/>
          <w:szCs w:val="31"/>
          <w:lang w:val="en-US" w:eastAsia="zh-Hans" w:bidi="ar-SA"/>
        </w:rPr>
      </w:pPr>
      <w:r>
        <w:rPr>
          <w:rFonts w:hint="eastAsia" w:ascii="楷体" w:hAnsi="楷体" w:eastAsia="楷体" w:cs="楷体"/>
          <w:spacing w:val="9"/>
          <w:kern w:val="2"/>
          <w:position w:val="21"/>
          <w:sz w:val="31"/>
          <w:szCs w:val="31"/>
          <w:lang w:val="en-US" w:eastAsia="zh-CN" w:bidi="ar-SA"/>
        </w:rPr>
        <w:t>重视新闻媒介的作用，截止今年10月在岳阳晚报、楼区融媒体上发表新闻报道14篇</w:t>
      </w:r>
      <w:r>
        <w:rPr>
          <w:rFonts w:hint="eastAsia" w:ascii="楷体" w:hAnsi="楷体" w:eastAsia="楷体" w:cs="楷体"/>
          <w:spacing w:val="9"/>
          <w:kern w:val="2"/>
          <w:position w:val="21"/>
          <w:sz w:val="31"/>
          <w:szCs w:val="31"/>
          <w:lang w:val="en-US" w:eastAsia="zh-Hans" w:bidi="ar-SA"/>
        </w:rPr>
        <w:t>，</w:t>
      </w:r>
      <w:r>
        <w:rPr>
          <w:rFonts w:hint="eastAsia" w:ascii="楷体" w:hAnsi="楷体" w:eastAsia="楷体" w:cs="楷体"/>
          <w:spacing w:val="9"/>
          <w:kern w:val="2"/>
          <w:position w:val="21"/>
          <w:sz w:val="31"/>
          <w:szCs w:val="31"/>
          <w:lang w:val="en-US" w:eastAsia="zh-CN" w:bidi="ar-SA"/>
        </w:rPr>
        <w:t>始终坚持正确舆论导向，弘扬主旋律，传播正能量，旗帜鲜明坚持真理，自觉在思想上、政治上、行动上同党中央保持高度一致。</w:t>
      </w:r>
    </w:p>
    <w:p>
      <w:pPr>
        <w:keepNext w:val="0"/>
        <w:keepLines w:val="0"/>
        <w:pageBreakBefore w:val="0"/>
        <w:widowControl w:val="0"/>
        <w:kinsoku/>
        <w:wordWrap/>
        <w:overflowPunct/>
        <w:topLinePunct w:val="0"/>
        <w:autoSpaceDE/>
        <w:autoSpaceDN/>
        <w:bidi w:val="0"/>
        <w:adjustRightInd/>
        <w:snapToGrid/>
        <w:spacing w:before="0" w:beforeAutospacing="0" w:after="1" w:afterAutospacing="0" w:line="0" w:lineRule="atLeast"/>
        <w:ind w:left="0" w:firstLine="629"/>
        <w:textAlignment w:val="auto"/>
        <w:rPr>
          <w:rFonts w:hint="eastAsia" w:ascii="楷体" w:hAnsi="楷体" w:eastAsia="楷体" w:cs="楷体"/>
          <w:b/>
          <w:bCs/>
          <w:spacing w:val="9"/>
          <w:kern w:val="2"/>
          <w:position w:val="21"/>
          <w:sz w:val="31"/>
          <w:szCs w:val="31"/>
          <w:lang w:val="en-US" w:eastAsia="zh-CN" w:bidi="ar-SA"/>
        </w:rPr>
      </w:pPr>
      <w:r>
        <w:rPr>
          <w:rFonts w:hint="eastAsia" w:ascii="楷体" w:hAnsi="楷体" w:eastAsia="楷体" w:cs="楷体"/>
          <w:b/>
          <w:bCs/>
          <w:spacing w:val="9"/>
          <w:kern w:val="2"/>
          <w:position w:val="21"/>
          <w:sz w:val="31"/>
          <w:szCs w:val="31"/>
          <w:lang w:val="en-US" w:eastAsia="zh-CN" w:bidi="ar-SA"/>
        </w:rPr>
        <w:t>（四）网络安全筑牢防线</w:t>
      </w:r>
    </w:p>
    <w:p>
      <w:pPr>
        <w:keepNext w:val="0"/>
        <w:keepLines w:val="0"/>
        <w:pageBreakBefore w:val="0"/>
        <w:widowControl w:val="0"/>
        <w:kinsoku/>
        <w:wordWrap/>
        <w:overflowPunct/>
        <w:topLinePunct w:val="0"/>
        <w:autoSpaceDE/>
        <w:autoSpaceDN/>
        <w:bidi w:val="0"/>
        <w:adjustRightInd/>
        <w:snapToGrid/>
        <w:spacing w:before="0" w:beforeAutospacing="0" w:after="1" w:afterAutospacing="0" w:line="0" w:lineRule="atLeast"/>
        <w:ind w:left="0" w:firstLine="629"/>
        <w:textAlignment w:val="auto"/>
        <w:rPr>
          <w:rFonts w:hint="eastAsia" w:ascii="楷体" w:hAnsi="楷体" w:eastAsia="楷体" w:cs="楷体"/>
          <w:spacing w:val="9"/>
          <w:kern w:val="2"/>
          <w:position w:val="21"/>
          <w:sz w:val="31"/>
          <w:szCs w:val="31"/>
          <w:lang w:val="en-US" w:eastAsia="zh-CN" w:bidi="ar-SA"/>
        </w:rPr>
      </w:pPr>
      <w:r>
        <w:rPr>
          <w:rFonts w:hint="eastAsia" w:ascii="楷体" w:hAnsi="楷体" w:eastAsia="楷体" w:cs="楷体"/>
          <w:spacing w:val="9"/>
          <w:kern w:val="2"/>
          <w:position w:val="21"/>
          <w:sz w:val="31"/>
          <w:szCs w:val="31"/>
          <w:lang w:val="en-US" w:eastAsia="zh-CN" w:bidi="ar-SA"/>
        </w:rPr>
        <w:t>加大对网络、微信工作群的管理，不断加强同一些不利于社会稳定和发展的消极因素的斗争，及时引导舆论，让党的声音始终成为网络空间最强音，弘扬向上向善的网络文明新风尚，全面筑牢网络安全防线。</w:t>
      </w:r>
    </w:p>
    <w:p>
      <w:pPr>
        <w:keepNext w:val="0"/>
        <w:keepLines w:val="0"/>
        <w:pageBreakBefore w:val="0"/>
        <w:widowControl w:val="0"/>
        <w:kinsoku/>
        <w:wordWrap/>
        <w:overflowPunct/>
        <w:topLinePunct w:val="0"/>
        <w:autoSpaceDE/>
        <w:autoSpaceDN/>
        <w:bidi w:val="0"/>
        <w:adjustRightInd/>
        <w:snapToGrid/>
        <w:spacing w:before="0" w:beforeAutospacing="0" w:after="1" w:afterAutospacing="0" w:line="0" w:lineRule="atLeast"/>
        <w:ind w:left="0" w:firstLine="629"/>
        <w:textAlignment w:val="auto"/>
        <w:rPr>
          <w:rFonts w:hint="eastAsia" w:ascii="楷体" w:hAnsi="楷体" w:eastAsia="楷体" w:cs="楷体"/>
          <w:b/>
          <w:bCs/>
          <w:spacing w:val="9"/>
          <w:kern w:val="2"/>
          <w:position w:val="21"/>
          <w:sz w:val="31"/>
          <w:szCs w:val="31"/>
          <w:lang w:val="en-US" w:eastAsia="zh-CN" w:bidi="ar-SA"/>
        </w:rPr>
      </w:pPr>
      <w:r>
        <w:rPr>
          <w:rFonts w:hint="eastAsia" w:ascii="楷体" w:hAnsi="楷体" w:eastAsia="楷体" w:cs="楷体"/>
          <w:b/>
          <w:bCs/>
          <w:spacing w:val="9"/>
          <w:kern w:val="2"/>
          <w:position w:val="21"/>
          <w:sz w:val="31"/>
          <w:szCs w:val="31"/>
          <w:lang w:val="en-US" w:eastAsia="zh-CN" w:bidi="ar-SA"/>
        </w:rPr>
        <w:t>三、环卫提质巩固创卫成果</w:t>
      </w:r>
    </w:p>
    <w:p>
      <w:pPr>
        <w:keepNext w:val="0"/>
        <w:keepLines w:val="0"/>
        <w:pageBreakBefore w:val="0"/>
        <w:widowControl w:val="0"/>
        <w:kinsoku/>
        <w:wordWrap/>
        <w:overflowPunct/>
        <w:topLinePunct w:val="0"/>
        <w:autoSpaceDE/>
        <w:autoSpaceDN/>
        <w:bidi w:val="0"/>
        <w:adjustRightInd/>
        <w:snapToGrid/>
        <w:spacing w:before="0" w:beforeAutospacing="0" w:after="1" w:afterAutospacing="0" w:line="0" w:lineRule="atLeast"/>
        <w:ind w:left="0" w:firstLine="629"/>
        <w:textAlignment w:val="auto"/>
        <w:rPr>
          <w:rFonts w:hint="eastAsia" w:ascii="楷体" w:hAnsi="楷体" w:eastAsia="楷体" w:cs="楷体"/>
          <w:spacing w:val="9"/>
          <w:kern w:val="2"/>
          <w:position w:val="21"/>
          <w:sz w:val="31"/>
          <w:szCs w:val="31"/>
          <w:lang w:val="en-US" w:eastAsia="zh-CN" w:bidi="ar-SA"/>
        </w:rPr>
      </w:pPr>
      <w:r>
        <w:rPr>
          <w:rFonts w:hint="eastAsia" w:ascii="楷体" w:hAnsi="楷体" w:eastAsia="楷体" w:cs="楷体"/>
          <w:spacing w:val="9"/>
          <w:kern w:val="2"/>
          <w:position w:val="21"/>
          <w:sz w:val="31"/>
          <w:szCs w:val="31"/>
          <w:lang w:val="en-US" w:eastAsia="zh-CN" w:bidi="ar-SA"/>
        </w:rPr>
        <w:t>按照城市环境卫生管理标准，结合国家卫生城市复审和文明指数测评标准，继续树牢“精品”意识，下足“绣花”功夫，积极探索新时代环卫作业模式，以最小成本获取最优市容卫生质量，为巩固创卫成果贡献力量。</w:t>
      </w:r>
    </w:p>
    <w:p>
      <w:pPr>
        <w:keepNext w:val="0"/>
        <w:keepLines w:val="0"/>
        <w:pageBreakBefore w:val="0"/>
        <w:widowControl w:val="0"/>
        <w:kinsoku/>
        <w:wordWrap/>
        <w:overflowPunct/>
        <w:topLinePunct w:val="0"/>
        <w:autoSpaceDE/>
        <w:autoSpaceDN/>
        <w:bidi w:val="0"/>
        <w:adjustRightInd/>
        <w:snapToGrid/>
        <w:spacing w:before="0" w:beforeAutospacing="0" w:after="1" w:afterAutospacing="0" w:line="0" w:lineRule="atLeast"/>
        <w:ind w:left="0" w:firstLine="629"/>
        <w:textAlignment w:val="auto"/>
        <w:rPr>
          <w:rFonts w:hint="eastAsia" w:ascii="楷体" w:hAnsi="楷体" w:eastAsia="楷体" w:cs="楷体"/>
          <w:b/>
          <w:bCs/>
          <w:spacing w:val="9"/>
          <w:kern w:val="2"/>
          <w:position w:val="21"/>
          <w:sz w:val="31"/>
          <w:szCs w:val="31"/>
          <w:lang w:val="en-US" w:eastAsia="zh-CN" w:bidi="ar-SA"/>
        </w:rPr>
      </w:pPr>
      <w:r>
        <w:rPr>
          <w:rFonts w:hint="eastAsia" w:ascii="楷体" w:hAnsi="楷体" w:eastAsia="楷体" w:cs="楷体"/>
          <w:b/>
          <w:bCs/>
          <w:spacing w:val="9"/>
          <w:kern w:val="2"/>
          <w:position w:val="21"/>
          <w:sz w:val="31"/>
          <w:szCs w:val="31"/>
          <w:lang w:val="en-US" w:eastAsia="zh-CN" w:bidi="ar-SA"/>
        </w:rPr>
        <w:t>（一）清扫保洁常态长效</w:t>
      </w:r>
    </w:p>
    <w:p>
      <w:pPr>
        <w:keepNext w:val="0"/>
        <w:keepLines w:val="0"/>
        <w:pageBreakBefore w:val="0"/>
        <w:widowControl w:val="0"/>
        <w:kinsoku/>
        <w:wordWrap/>
        <w:overflowPunct/>
        <w:topLinePunct w:val="0"/>
        <w:autoSpaceDE/>
        <w:autoSpaceDN/>
        <w:bidi w:val="0"/>
        <w:adjustRightInd/>
        <w:snapToGrid/>
        <w:spacing w:before="0" w:beforeAutospacing="0" w:after="1" w:afterAutospacing="0" w:line="0" w:lineRule="atLeast"/>
        <w:ind w:left="0" w:firstLine="629"/>
        <w:textAlignment w:val="auto"/>
        <w:rPr>
          <w:rFonts w:hint="default" w:ascii="楷体" w:hAnsi="楷体" w:eastAsia="楷体" w:cs="楷体"/>
          <w:spacing w:val="9"/>
          <w:kern w:val="2"/>
          <w:position w:val="21"/>
          <w:sz w:val="31"/>
          <w:szCs w:val="31"/>
          <w:lang w:val="en" w:eastAsia="zh-CN" w:bidi="ar-SA"/>
        </w:rPr>
      </w:pPr>
      <w:r>
        <w:rPr>
          <w:rFonts w:hint="eastAsia" w:ascii="楷体" w:hAnsi="楷体" w:eastAsia="楷体" w:cs="楷体"/>
          <w:spacing w:val="9"/>
          <w:kern w:val="2"/>
          <w:position w:val="21"/>
          <w:sz w:val="31"/>
          <w:szCs w:val="31"/>
          <w:lang w:val="en-US" w:eastAsia="zh-CN" w:bidi="ar-SA"/>
        </w:rPr>
        <w:t>清扫保洁是环卫工作基础，也是落实动态保洁基本保障，更是提优质量的重要环节。为构建常态长效的工作要求：一是常态落实综合保洁制度，推行日常清扫保洁、快速保洁、盲区保洁、死角保洁、果皮箱保洁、垃圾清掏收运责任一体的工作机制；二是常态落实高效保洁方法，推行两扫一保作业要求，在方法上做到先快车道后人行道、先白色垃圾后树叶、先大件垃圾后零星垃圾的保洁机制；三是常态落实废旧家具处置要求，推行废旧家具、道路两侧大量死角垃圾、装修垃圾、道路渣土和树穴堆土清理的快处机制，全年共计清理150余处183车；四是常态落实杂草清理作业标准，推行杂草清理“斩草除根，冒头就打”的工作要求，新港区人行道点多、面广、线长，杂草生长特别旺盛，清理工作十分困难。全年共采购除草剂0.15吨、除草烧碱4.25吨，投入人力物力，以人力和机械结合的方式开展除草工作，确保环卫质量同步提升；五是常态落实机动保洁决策，推行早中晚、节假日、白色垃圾重度污染地段的错时保洁方式，继续重视中晚班保洁队伍建设，增加特殊地段、时段保洁力量，弥补保洁时段空档；六是常态落实网格管理跟班作业制度，推行道路清扫网格管理巡查工作机制，要求网格管理员与一线环卫工人同时间、同路段跟班在岗现场管理，既要当好管理员，也要当好保洁员，齐心协力抓质量。</w:t>
      </w:r>
    </w:p>
    <w:p>
      <w:pPr>
        <w:keepNext w:val="0"/>
        <w:keepLines w:val="0"/>
        <w:pageBreakBefore w:val="0"/>
        <w:widowControl w:val="0"/>
        <w:kinsoku/>
        <w:wordWrap/>
        <w:overflowPunct/>
        <w:topLinePunct w:val="0"/>
        <w:autoSpaceDE/>
        <w:autoSpaceDN/>
        <w:bidi w:val="0"/>
        <w:adjustRightInd/>
        <w:snapToGrid/>
        <w:spacing w:before="0" w:beforeAutospacing="0" w:after="1" w:afterAutospacing="0" w:line="0" w:lineRule="atLeast"/>
        <w:ind w:left="0" w:firstLine="629"/>
        <w:textAlignment w:val="auto"/>
        <w:rPr>
          <w:rFonts w:hint="default" w:ascii="楷体" w:hAnsi="楷体" w:eastAsia="楷体" w:cs="楷体"/>
          <w:b/>
          <w:bCs/>
          <w:spacing w:val="9"/>
          <w:kern w:val="2"/>
          <w:position w:val="21"/>
          <w:sz w:val="31"/>
          <w:szCs w:val="31"/>
          <w:lang w:val="en-US" w:eastAsia="zh-CN" w:bidi="ar-SA"/>
        </w:rPr>
      </w:pPr>
      <w:r>
        <w:rPr>
          <w:rFonts w:hint="eastAsia" w:ascii="楷体" w:hAnsi="楷体" w:eastAsia="楷体" w:cs="楷体"/>
          <w:b/>
          <w:bCs/>
          <w:spacing w:val="9"/>
          <w:kern w:val="2"/>
          <w:position w:val="21"/>
          <w:sz w:val="31"/>
          <w:szCs w:val="31"/>
          <w:lang w:val="en-US" w:eastAsia="zh-CN" w:bidi="ar-SA"/>
        </w:rPr>
        <w:t>（二）机械作业精致精美</w:t>
      </w:r>
    </w:p>
    <w:p>
      <w:pPr>
        <w:keepNext w:val="0"/>
        <w:keepLines w:val="0"/>
        <w:pageBreakBefore w:val="0"/>
        <w:widowControl w:val="0"/>
        <w:kinsoku/>
        <w:wordWrap/>
        <w:overflowPunct/>
        <w:topLinePunct w:val="0"/>
        <w:autoSpaceDE/>
        <w:autoSpaceDN/>
        <w:bidi w:val="0"/>
        <w:adjustRightInd/>
        <w:snapToGrid/>
        <w:spacing w:before="0" w:beforeAutospacing="0" w:after="1" w:afterAutospacing="0" w:line="0" w:lineRule="atLeast"/>
        <w:ind w:left="0" w:firstLine="629"/>
        <w:textAlignment w:val="auto"/>
        <w:rPr>
          <w:rFonts w:hint="default" w:ascii="楷体" w:hAnsi="楷体" w:eastAsia="楷体" w:cs="楷体"/>
          <w:spacing w:val="9"/>
          <w:kern w:val="2"/>
          <w:position w:val="21"/>
          <w:sz w:val="31"/>
          <w:szCs w:val="31"/>
          <w:lang w:val="en-US" w:eastAsia="zh-CN" w:bidi="ar-SA"/>
        </w:rPr>
      </w:pPr>
      <w:r>
        <w:rPr>
          <w:rFonts w:hint="eastAsia" w:ascii="楷体" w:hAnsi="楷体" w:eastAsia="楷体" w:cs="楷体"/>
          <w:spacing w:val="9"/>
          <w:kern w:val="2"/>
          <w:position w:val="21"/>
          <w:sz w:val="31"/>
          <w:szCs w:val="31"/>
          <w:lang w:val="en-US" w:eastAsia="zh-CN" w:bidi="ar-SA"/>
        </w:rPr>
        <w:t>新港区环卫服务面积现为280万余平方米，通过减员增效、调整环卫工人工作量、优化工资结构后，人工清扫保洁仅为140余人，人平均清扫保洁面积为2万余平方米。近年来，我所积极探索新时期以机械替代人工作业的环卫作业模式，致力于管养质量求精的工作要求，因地制宜，因状施策，加大机械作业力量投入，不断优化机械作业模式。对各环卫车组重新审核工作量，进一步细化工作时间、工作范围和质量标准，制定机械环卫作业周期表，实现在机扫作业上求精，进行全履盖作业安排，对机扫速度、设备调试、操作流程方面严格管控，提高作业效能；实现在冲水作业上求精，采取人行道冲水、边沿石冲水、路面冲水、绿化带两端冲水等多种作业方法提效；实现在人工清洗作业上求精，每天科学制定次日清洗计划，使清洗安排更精准，引导各清洗车组按由高往低、由内向外、前后配合、左右摆洗、步伐推进、移车主动的清洗方法提效。全年机扫作业共计46327公里、道路冲水13965车194562吨、清洗作业12467车167394吨，将机械作业精致精美的要求一以贯之，实现机械作业提标提效。</w:t>
      </w:r>
    </w:p>
    <w:p>
      <w:pPr>
        <w:keepNext w:val="0"/>
        <w:keepLines w:val="0"/>
        <w:pageBreakBefore w:val="0"/>
        <w:widowControl w:val="0"/>
        <w:kinsoku/>
        <w:wordWrap/>
        <w:overflowPunct/>
        <w:topLinePunct w:val="0"/>
        <w:autoSpaceDE/>
        <w:autoSpaceDN/>
        <w:bidi w:val="0"/>
        <w:adjustRightInd/>
        <w:snapToGrid/>
        <w:spacing w:before="0" w:beforeAutospacing="0" w:after="1" w:afterAutospacing="0" w:line="0" w:lineRule="atLeast"/>
        <w:ind w:left="0" w:firstLine="629"/>
        <w:textAlignment w:val="auto"/>
        <w:rPr>
          <w:rFonts w:hint="eastAsia" w:ascii="楷体" w:hAnsi="楷体" w:eastAsia="楷体" w:cs="楷体"/>
          <w:b/>
          <w:bCs/>
          <w:spacing w:val="9"/>
          <w:kern w:val="2"/>
          <w:position w:val="21"/>
          <w:sz w:val="31"/>
          <w:szCs w:val="31"/>
          <w:lang w:val="en-US" w:eastAsia="zh-CN" w:bidi="ar-SA"/>
        </w:rPr>
      </w:pPr>
      <w:r>
        <w:rPr>
          <w:rFonts w:hint="eastAsia" w:ascii="楷体" w:hAnsi="楷体" w:eastAsia="楷体" w:cs="楷体"/>
          <w:b/>
          <w:bCs/>
          <w:spacing w:val="9"/>
          <w:kern w:val="2"/>
          <w:position w:val="21"/>
          <w:sz w:val="31"/>
          <w:szCs w:val="31"/>
          <w:lang w:val="en-US" w:eastAsia="zh-CN" w:bidi="ar-SA"/>
        </w:rPr>
        <w:t>（三）扬尘治理久久为功</w:t>
      </w:r>
    </w:p>
    <w:p>
      <w:pPr>
        <w:keepNext w:val="0"/>
        <w:keepLines w:val="0"/>
        <w:pageBreakBefore w:val="0"/>
        <w:widowControl w:val="0"/>
        <w:kinsoku/>
        <w:wordWrap/>
        <w:overflowPunct/>
        <w:topLinePunct w:val="0"/>
        <w:autoSpaceDE/>
        <w:autoSpaceDN/>
        <w:bidi w:val="0"/>
        <w:adjustRightInd/>
        <w:snapToGrid/>
        <w:spacing w:before="0" w:beforeAutospacing="0" w:after="1" w:afterAutospacing="0" w:line="0" w:lineRule="atLeast"/>
        <w:ind w:left="0" w:firstLine="629"/>
        <w:textAlignment w:val="auto"/>
        <w:rPr>
          <w:rFonts w:hint="default" w:ascii="楷体" w:hAnsi="楷体" w:eastAsia="楷体" w:cs="楷体"/>
          <w:spacing w:val="9"/>
          <w:kern w:val="2"/>
          <w:position w:val="21"/>
          <w:sz w:val="31"/>
          <w:szCs w:val="31"/>
          <w:lang w:val="en-US" w:eastAsia="zh-CN" w:bidi="ar-SA"/>
        </w:rPr>
      </w:pPr>
      <w:r>
        <w:rPr>
          <w:rFonts w:hint="eastAsia" w:ascii="楷体" w:hAnsi="楷体" w:eastAsia="楷体" w:cs="楷体"/>
          <w:spacing w:val="9"/>
          <w:kern w:val="2"/>
          <w:position w:val="21"/>
          <w:sz w:val="31"/>
          <w:szCs w:val="31"/>
          <w:lang w:val="en-US" w:eastAsia="zh-CN" w:bidi="ar-SA"/>
        </w:rPr>
        <w:t>为全面打赢扬尘治理攻坚战，我所积极响应上级关于扬尘治理的工作要求，以高压态势开展专项整治，进一步深入研究、周密部署，将日常机械作业和提优空气质量统筹安排，久久为功，精细管理。一是“雾炮”降尘有精度。“雾炮”专用车围绕监测点周边精准作业，采取冲水和“雾炮”双开启的工作模式，促使道路见本色、空气质量优，从立面控扬尘；二是道路冲水有广度。继续压实各冲水车组责任，实施全范围打桩定位，道路冲水加频次加时长、扬尘路段重点保障的工作机制，从路面控扬尘；三是机扫作业有深度。加大机扫作业车组投入，以洗扫吸扫的作业方式，减少泥沙在路沿石、慢车道的滞留时间，实现扬尘治理由道路中央向边沿石深度拓展，从边面控扬尘；四是人工清洗有力度。各清洗车组主要是针对渣土重度污染道路、油污反复污染地点、土石方运输路线、基建工地出入口，加时加力清洗，从源头控扬尘。</w:t>
      </w:r>
    </w:p>
    <w:p>
      <w:pPr>
        <w:keepNext w:val="0"/>
        <w:keepLines w:val="0"/>
        <w:pageBreakBefore w:val="0"/>
        <w:widowControl w:val="0"/>
        <w:kinsoku/>
        <w:wordWrap/>
        <w:overflowPunct/>
        <w:topLinePunct w:val="0"/>
        <w:autoSpaceDE/>
        <w:autoSpaceDN/>
        <w:bidi w:val="0"/>
        <w:adjustRightInd/>
        <w:snapToGrid/>
        <w:spacing w:before="0" w:beforeAutospacing="0" w:after="1" w:afterAutospacing="0" w:line="0" w:lineRule="atLeast"/>
        <w:ind w:left="0" w:firstLine="629"/>
        <w:textAlignment w:val="auto"/>
        <w:rPr>
          <w:rFonts w:hint="eastAsia" w:ascii="楷体" w:hAnsi="楷体" w:eastAsia="楷体" w:cs="楷体"/>
          <w:b/>
          <w:bCs/>
          <w:spacing w:val="9"/>
          <w:kern w:val="2"/>
          <w:position w:val="21"/>
          <w:sz w:val="31"/>
          <w:szCs w:val="31"/>
          <w:lang w:val="en-US" w:eastAsia="zh-CN" w:bidi="ar-SA"/>
        </w:rPr>
      </w:pPr>
      <w:r>
        <w:rPr>
          <w:rFonts w:hint="eastAsia" w:ascii="楷体" w:hAnsi="楷体" w:eastAsia="楷体" w:cs="楷体"/>
          <w:b/>
          <w:bCs/>
          <w:spacing w:val="9"/>
          <w:kern w:val="2"/>
          <w:position w:val="21"/>
          <w:sz w:val="31"/>
          <w:szCs w:val="31"/>
          <w:lang w:val="en-US" w:eastAsia="zh-CN" w:bidi="ar-SA"/>
        </w:rPr>
        <w:t>（四）垃圾清运及时高效</w:t>
      </w:r>
    </w:p>
    <w:p>
      <w:pPr>
        <w:keepNext w:val="0"/>
        <w:keepLines w:val="0"/>
        <w:pageBreakBefore w:val="0"/>
        <w:widowControl w:val="0"/>
        <w:kinsoku/>
        <w:wordWrap/>
        <w:overflowPunct/>
        <w:topLinePunct w:val="0"/>
        <w:autoSpaceDE/>
        <w:autoSpaceDN/>
        <w:bidi w:val="0"/>
        <w:adjustRightInd/>
        <w:snapToGrid/>
        <w:spacing w:before="0" w:beforeAutospacing="0" w:after="1" w:afterAutospacing="0" w:line="0" w:lineRule="atLeast"/>
        <w:ind w:left="0" w:firstLine="629"/>
        <w:textAlignment w:val="auto"/>
        <w:rPr>
          <w:rFonts w:hint="eastAsia" w:ascii="楷体" w:hAnsi="楷体" w:eastAsia="楷体" w:cs="楷体"/>
          <w:spacing w:val="9"/>
          <w:kern w:val="2"/>
          <w:position w:val="21"/>
          <w:sz w:val="31"/>
          <w:szCs w:val="31"/>
          <w:lang w:val="en-US" w:eastAsia="zh-CN" w:bidi="ar-SA"/>
        </w:rPr>
      </w:pPr>
      <w:r>
        <w:rPr>
          <w:rFonts w:hint="eastAsia" w:ascii="楷体" w:hAnsi="楷体" w:eastAsia="楷体" w:cs="楷体"/>
          <w:spacing w:val="9"/>
          <w:kern w:val="2"/>
          <w:position w:val="21"/>
          <w:sz w:val="31"/>
          <w:szCs w:val="31"/>
          <w:lang w:val="en-US" w:eastAsia="zh-CN" w:bidi="ar-SA"/>
        </w:rPr>
        <w:t>健全垃圾收运体系、构建高效清运工作机制、优化服务质量是我们推进垃圾清运的主导思想和重要抓手，全年共计收集运输其他垃圾46565吨，平均每天清运127.6吨。一是强化垃圾收集效能。对清扫保洁、马路市场、沿街门店等产生的生活垃圾，采取定时定点收集的方式收运，提高垃圾源头收运效能；二是优化收费单位服务质量。认真履行收费服务合同中的承诺，加强联动协作，着力提升清运服务满意度，增强收费服务市场竞争意识，以优质服务赢得社会效益；三是量化垃圾清运管理模式。继续实施垃圾清运按量计酬，执行“基础工资+计量工资”核算酬薪办法，将工作量挂钩核算工资，提高工作积极性，突破管理难题；四是细化垃圾分类工作要求。制定垃圾分类工作方案，完善工作机制、细化责任分工、开展系列活动、加强宣传引导、营造浓厚氛围，并将机关庭院垃圾按要求分类存放、分类运输，务求垃圾分类实际实效。</w:t>
      </w:r>
    </w:p>
    <w:p>
      <w:pPr>
        <w:keepNext w:val="0"/>
        <w:keepLines w:val="0"/>
        <w:pageBreakBefore w:val="0"/>
        <w:widowControl w:val="0"/>
        <w:kinsoku/>
        <w:wordWrap/>
        <w:overflowPunct/>
        <w:topLinePunct w:val="0"/>
        <w:autoSpaceDE/>
        <w:autoSpaceDN/>
        <w:bidi w:val="0"/>
        <w:adjustRightInd/>
        <w:snapToGrid/>
        <w:spacing w:before="0" w:beforeAutospacing="0" w:after="1" w:afterAutospacing="0" w:line="0" w:lineRule="atLeast"/>
        <w:ind w:left="0" w:firstLine="629"/>
        <w:textAlignment w:val="auto"/>
        <w:rPr>
          <w:rFonts w:hint="eastAsia" w:ascii="楷体" w:hAnsi="楷体" w:eastAsia="楷体" w:cs="楷体"/>
          <w:b/>
          <w:bCs/>
          <w:spacing w:val="9"/>
          <w:kern w:val="2"/>
          <w:position w:val="21"/>
          <w:sz w:val="31"/>
          <w:szCs w:val="31"/>
          <w:lang w:val="en-US" w:eastAsia="zh-CN" w:bidi="ar-SA"/>
        </w:rPr>
      </w:pPr>
      <w:r>
        <w:rPr>
          <w:rFonts w:hint="eastAsia" w:ascii="楷体" w:hAnsi="楷体" w:eastAsia="楷体" w:cs="楷体"/>
          <w:b/>
          <w:bCs/>
          <w:spacing w:val="9"/>
          <w:kern w:val="2"/>
          <w:position w:val="21"/>
          <w:sz w:val="31"/>
          <w:szCs w:val="31"/>
          <w:lang w:val="en-US" w:eastAsia="zh-CN" w:bidi="ar-SA"/>
        </w:rPr>
        <w:t>（五）站厕管理井然有序</w:t>
      </w:r>
    </w:p>
    <w:p>
      <w:pPr>
        <w:keepNext w:val="0"/>
        <w:keepLines w:val="0"/>
        <w:pageBreakBefore w:val="0"/>
        <w:widowControl w:val="0"/>
        <w:kinsoku/>
        <w:wordWrap/>
        <w:overflowPunct/>
        <w:topLinePunct w:val="0"/>
        <w:autoSpaceDE/>
        <w:autoSpaceDN/>
        <w:bidi w:val="0"/>
        <w:adjustRightInd/>
        <w:snapToGrid/>
        <w:spacing w:before="0" w:beforeAutospacing="0" w:after="1" w:afterAutospacing="0" w:line="0" w:lineRule="atLeast"/>
        <w:ind w:left="0" w:firstLine="629"/>
        <w:textAlignment w:val="auto"/>
        <w:rPr>
          <w:rFonts w:hint="eastAsia" w:ascii="楷体" w:hAnsi="楷体" w:eastAsia="楷体" w:cs="楷体"/>
          <w:spacing w:val="9"/>
          <w:kern w:val="2"/>
          <w:position w:val="21"/>
          <w:sz w:val="31"/>
          <w:szCs w:val="31"/>
          <w:lang w:val="en-US" w:eastAsia="zh-CN" w:bidi="ar-SA"/>
        </w:rPr>
      </w:pPr>
      <w:r>
        <w:rPr>
          <w:rFonts w:hint="eastAsia" w:ascii="楷体" w:hAnsi="楷体" w:eastAsia="楷体" w:cs="楷体"/>
          <w:spacing w:val="9"/>
          <w:kern w:val="2"/>
          <w:position w:val="21"/>
          <w:sz w:val="31"/>
          <w:szCs w:val="31"/>
          <w:lang w:val="en-US" w:eastAsia="zh-CN" w:bidi="ar-SA"/>
        </w:rPr>
        <w:t>为提升站厕管养标准，对部分站厕加大投入增加力量，实行一站一人、一厕一人的作业人员配置，确保站厕管理井然有序。一是规范卫生秩序。按站厕保洁时间和质量要求，将站厕室内墙面、地面、坑面、机械机体和周边卫生天天精细清洗，做到常态保洁；二是规范标牌建设。就站厕指路牌、标识牌、制度牌、责任监管牌等全面更新换代，统一制式，建美站厕文化；三是规范消杀除臭。在站厕无除臭喷淋系统的情况下，加大人工药物除臭频次，最大程度地做好除臭消杀工作，努力提优站厕环境质量；四是规范工具摆放。指定各站厕工具存放点、装贴标识、要求生产工具统一定点存放，提升整洁美观度；五是规范垃圾入站。全力维护垃圾入站秩序，及时处置入站垃圾，严禁建筑垃圾、厨余垃圾和有害垃圾入站，严把其他垃圾源头处置关。</w:t>
      </w:r>
    </w:p>
    <w:p>
      <w:pPr>
        <w:keepNext w:val="0"/>
        <w:keepLines w:val="0"/>
        <w:pageBreakBefore w:val="0"/>
        <w:widowControl w:val="0"/>
        <w:kinsoku/>
        <w:wordWrap/>
        <w:overflowPunct/>
        <w:topLinePunct w:val="0"/>
        <w:autoSpaceDE/>
        <w:autoSpaceDN/>
        <w:bidi w:val="0"/>
        <w:adjustRightInd/>
        <w:snapToGrid/>
        <w:spacing w:before="0" w:beforeAutospacing="0" w:after="1" w:afterAutospacing="0" w:line="0" w:lineRule="atLeast"/>
        <w:ind w:left="0" w:firstLine="629"/>
        <w:textAlignment w:val="auto"/>
        <w:rPr>
          <w:rFonts w:hint="eastAsia" w:ascii="楷体" w:hAnsi="楷体" w:eastAsia="楷体" w:cs="楷体"/>
          <w:b/>
          <w:bCs/>
          <w:spacing w:val="9"/>
          <w:kern w:val="2"/>
          <w:position w:val="21"/>
          <w:sz w:val="31"/>
          <w:szCs w:val="31"/>
          <w:lang w:val="en-US" w:eastAsia="zh-CN" w:bidi="ar-SA"/>
        </w:rPr>
      </w:pPr>
      <w:r>
        <w:rPr>
          <w:rFonts w:hint="eastAsia" w:ascii="楷体" w:hAnsi="楷体" w:eastAsia="楷体" w:cs="楷体"/>
          <w:b/>
          <w:bCs/>
          <w:spacing w:val="9"/>
          <w:kern w:val="2"/>
          <w:position w:val="21"/>
          <w:sz w:val="31"/>
          <w:szCs w:val="31"/>
          <w:lang w:val="en-US" w:eastAsia="zh-CN" w:bidi="ar-SA"/>
        </w:rPr>
        <w:t>（六）撤桶进店成效显著</w:t>
      </w:r>
    </w:p>
    <w:p>
      <w:pPr>
        <w:keepNext w:val="0"/>
        <w:keepLines w:val="0"/>
        <w:pageBreakBefore w:val="0"/>
        <w:widowControl w:val="0"/>
        <w:kinsoku/>
        <w:wordWrap/>
        <w:overflowPunct/>
        <w:topLinePunct w:val="0"/>
        <w:autoSpaceDE/>
        <w:autoSpaceDN/>
        <w:bidi w:val="0"/>
        <w:adjustRightInd/>
        <w:snapToGrid/>
        <w:spacing w:before="0" w:beforeAutospacing="0" w:after="1" w:afterAutospacing="0" w:line="0" w:lineRule="atLeast"/>
        <w:ind w:left="0" w:firstLine="629"/>
        <w:textAlignment w:val="auto"/>
        <w:rPr>
          <w:rFonts w:hint="eastAsia" w:ascii="楷体" w:hAnsi="楷体" w:eastAsia="楷体" w:cs="楷体"/>
          <w:spacing w:val="9"/>
          <w:kern w:val="2"/>
          <w:position w:val="21"/>
          <w:sz w:val="31"/>
          <w:szCs w:val="31"/>
          <w:lang w:val="en-US" w:eastAsia="zh-CN" w:bidi="ar-SA"/>
        </w:rPr>
      </w:pPr>
      <w:r>
        <w:rPr>
          <w:rFonts w:hint="eastAsia" w:ascii="楷体" w:hAnsi="楷体" w:eastAsia="楷体" w:cs="楷体"/>
          <w:spacing w:val="9"/>
          <w:kern w:val="2"/>
          <w:position w:val="21"/>
          <w:sz w:val="31"/>
          <w:szCs w:val="31"/>
          <w:lang w:val="en-US" w:eastAsia="zh-CN" w:bidi="ar-SA"/>
        </w:rPr>
        <w:t>进一步深化环卫作业精细化，完成主次干道“撤桶进店，移桶靠边”攻坚行动。一是撤桶：将全域范围沿街各类两分类垃圾桶、勾臂桶、多功能桶等全部自行撤除，如海关路、芭云路；将楼区、云溪区街乡办投放在我所范围垃圾桶协调拆除，如联港南路、兴港东路、云港路宋家组。二是靠边：将联港南路、云港路等路段果皮箱拆除，靠边安装。三是投放：加强上门宣传，要求各住户业主按指定时间和地点投放生活垃圾。四是运输：增加设备、加大人力，将勾臂车、多功能车等沿街摆放运输方式调整为专车上门收集转运方式。五是协调：协调要求城管部门严格管控，加大处罚力度，规范生活垃圾投放行为；协调乡街，加强属地垃圾清运，严控小区垃圾沿街乱倒行为。</w:t>
      </w:r>
    </w:p>
    <w:p>
      <w:pPr>
        <w:keepNext w:val="0"/>
        <w:keepLines w:val="0"/>
        <w:pageBreakBefore w:val="0"/>
        <w:widowControl w:val="0"/>
        <w:kinsoku/>
        <w:wordWrap/>
        <w:overflowPunct/>
        <w:topLinePunct w:val="0"/>
        <w:autoSpaceDE/>
        <w:autoSpaceDN/>
        <w:bidi w:val="0"/>
        <w:adjustRightInd/>
        <w:snapToGrid/>
        <w:spacing w:before="0" w:beforeAutospacing="0" w:after="1" w:afterAutospacing="0" w:line="0" w:lineRule="atLeast"/>
        <w:ind w:left="0" w:firstLine="629"/>
        <w:textAlignment w:val="auto"/>
        <w:rPr>
          <w:rFonts w:hint="eastAsia" w:ascii="楷体" w:hAnsi="楷体" w:eastAsia="楷体" w:cs="楷体"/>
          <w:b/>
          <w:bCs/>
          <w:spacing w:val="9"/>
          <w:kern w:val="2"/>
          <w:position w:val="21"/>
          <w:sz w:val="31"/>
          <w:szCs w:val="31"/>
          <w:lang w:val="en-US" w:eastAsia="zh-CN" w:bidi="ar-SA"/>
        </w:rPr>
      </w:pPr>
      <w:r>
        <w:rPr>
          <w:rFonts w:hint="eastAsia" w:ascii="楷体" w:hAnsi="楷体" w:eastAsia="楷体" w:cs="楷体"/>
          <w:b/>
          <w:bCs/>
          <w:spacing w:val="9"/>
          <w:kern w:val="2"/>
          <w:position w:val="21"/>
          <w:sz w:val="31"/>
          <w:szCs w:val="31"/>
          <w:lang w:val="en-US" w:eastAsia="zh-CN" w:bidi="ar-SA"/>
        </w:rPr>
        <w:t>（七）迎检接待出新出彩</w:t>
      </w:r>
    </w:p>
    <w:p>
      <w:pPr>
        <w:keepNext w:val="0"/>
        <w:keepLines w:val="0"/>
        <w:pageBreakBefore w:val="0"/>
        <w:widowControl w:val="0"/>
        <w:kinsoku/>
        <w:wordWrap/>
        <w:overflowPunct/>
        <w:topLinePunct w:val="0"/>
        <w:autoSpaceDE/>
        <w:autoSpaceDN/>
        <w:bidi w:val="0"/>
        <w:adjustRightInd/>
        <w:snapToGrid/>
        <w:spacing w:before="0" w:beforeAutospacing="0" w:after="1" w:afterAutospacing="0" w:line="0" w:lineRule="atLeast"/>
        <w:ind w:left="0" w:firstLine="629"/>
        <w:textAlignment w:val="auto"/>
        <w:rPr>
          <w:rFonts w:hint="eastAsia" w:ascii="楷体" w:hAnsi="楷体" w:eastAsia="楷体" w:cs="楷体"/>
          <w:spacing w:val="9"/>
          <w:kern w:val="2"/>
          <w:position w:val="21"/>
          <w:sz w:val="31"/>
          <w:szCs w:val="31"/>
          <w:lang w:val="en-US" w:eastAsia="zh-CN" w:bidi="ar-SA"/>
        </w:rPr>
      </w:pPr>
      <w:r>
        <w:rPr>
          <w:rFonts w:hint="eastAsia" w:ascii="楷体" w:hAnsi="楷体" w:eastAsia="楷体" w:cs="楷体"/>
          <w:spacing w:val="9"/>
          <w:kern w:val="2"/>
          <w:position w:val="21"/>
          <w:sz w:val="31"/>
          <w:szCs w:val="31"/>
          <w:lang w:val="en-US" w:eastAsia="zh-CN" w:bidi="ar-SA"/>
        </w:rPr>
        <w:t>全年共完成新港区市容环卫接待保障任务共计50余次。过程中，我们借势发力，领导班子靠前指挥、科学部署、打桩定位，认真分析接待路线，深入实地查看，加班加时加点清洗街道；机关人员下沉一线充实保洁力量，按时间节点落实湿水降尘要求。对未接管道路主动作为，不断提升环卫专业队伍突击行动水平，以最短时间、最快速度恢复环卫管养质量。如北环线、汇川工地内部道路、华为3号路等路段的环卫保障接待任务；如亚泰花园垃圾转运、竹园路临时环卫整治、多处基建工地污染清洗等，接到任务后，都是以最高标准无偿积极响应，奋力而为。以“重要节点出彩”为理念，贯穿在每次接待保障任务中，向来港领导展示良好城市面貌，为“五好园区”建设“添砖加瓦”。</w:t>
      </w:r>
    </w:p>
    <w:p>
      <w:pPr>
        <w:keepNext w:val="0"/>
        <w:keepLines w:val="0"/>
        <w:pageBreakBefore w:val="0"/>
        <w:widowControl w:val="0"/>
        <w:kinsoku/>
        <w:wordWrap/>
        <w:overflowPunct/>
        <w:topLinePunct w:val="0"/>
        <w:autoSpaceDE/>
        <w:autoSpaceDN/>
        <w:bidi w:val="0"/>
        <w:adjustRightInd/>
        <w:snapToGrid/>
        <w:spacing w:before="0" w:beforeAutospacing="0" w:after="1" w:afterAutospacing="0" w:line="0" w:lineRule="atLeast"/>
        <w:ind w:left="0" w:firstLine="629"/>
        <w:textAlignment w:val="auto"/>
        <w:rPr>
          <w:rFonts w:hint="eastAsia" w:ascii="楷体" w:hAnsi="楷体" w:eastAsia="楷体" w:cs="楷体"/>
          <w:b/>
          <w:bCs/>
          <w:spacing w:val="9"/>
          <w:kern w:val="2"/>
          <w:position w:val="21"/>
          <w:sz w:val="31"/>
          <w:szCs w:val="31"/>
          <w:lang w:val="en-US" w:eastAsia="zh-CN" w:bidi="ar-SA"/>
        </w:rPr>
      </w:pPr>
      <w:r>
        <w:rPr>
          <w:rFonts w:hint="eastAsia" w:ascii="楷体" w:hAnsi="楷体" w:eastAsia="楷体" w:cs="楷体"/>
          <w:b/>
          <w:bCs/>
          <w:spacing w:val="9"/>
          <w:kern w:val="2"/>
          <w:position w:val="21"/>
          <w:sz w:val="31"/>
          <w:szCs w:val="31"/>
          <w:lang w:val="en-US" w:eastAsia="zh-CN" w:bidi="ar-SA"/>
        </w:rPr>
        <w:t>（八）项目养护高质拓面</w:t>
      </w:r>
    </w:p>
    <w:p>
      <w:pPr>
        <w:keepNext w:val="0"/>
        <w:keepLines w:val="0"/>
        <w:pageBreakBefore w:val="0"/>
        <w:widowControl w:val="0"/>
        <w:kinsoku/>
        <w:wordWrap/>
        <w:overflowPunct/>
        <w:topLinePunct w:val="0"/>
        <w:autoSpaceDE/>
        <w:autoSpaceDN/>
        <w:bidi w:val="0"/>
        <w:adjustRightInd/>
        <w:snapToGrid/>
        <w:spacing w:before="0" w:beforeAutospacing="0" w:after="1" w:afterAutospacing="0" w:line="0" w:lineRule="atLeast"/>
        <w:ind w:left="0" w:firstLine="629"/>
        <w:textAlignment w:val="auto"/>
        <w:rPr>
          <w:rFonts w:hint="default" w:ascii="楷体" w:hAnsi="楷体" w:eastAsia="楷体" w:cs="楷体"/>
          <w:spacing w:val="9"/>
          <w:kern w:val="2"/>
          <w:position w:val="21"/>
          <w:sz w:val="31"/>
          <w:szCs w:val="31"/>
          <w:lang w:val="en-US" w:eastAsia="zh-CN" w:bidi="ar-SA"/>
        </w:rPr>
      </w:pPr>
      <w:r>
        <w:rPr>
          <w:rFonts w:hint="eastAsia" w:ascii="楷体" w:hAnsi="楷体" w:eastAsia="楷体" w:cs="楷体"/>
          <w:spacing w:val="9"/>
          <w:kern w:val="2"/>
          <w:position w:val="21"/>
          <w:sz w:val="31"/>
          <w:szCs w:val="31"/>
          <w:lang w:val="en-US" w:eastAsia="zh-CN" w:bidi="ar-SA"/>
        </w:rPr>
        <w:t>根据新港区城管分局关于新增道路环卫养护要求。一是年度经费预算内：新增城陵矶延伸段、三叉港路、江岭东路、联港南路拓宽路等环卫养护任务。二是年度经费预算外：9月份新增北环线、华为3号路；10月份新增茅岭路等15条道路环卫养护任务；11月份新增联港南路公厕垃圾站管养任务，全年新增环卫道路养护面积65万余平方米、护栏清洗养护4065米、连体式站厕1座。我所都以快速接管、快速进入状态、快速提升标准，扩编管理范围，增加管理力量，高质完成养护新增任务，确保新港区全范围主次干道环卫服务同城同标，统一管理，同步推进，达到争资争项养护范围拓面的目标。这充分体现了新港区管委会和城管分局各级领导对我所委托服务的关心关爱和认可，更体现了新港区环卫养护经费专款专用的优越政策，我们将接续奋斗、主动融入，以更好管养标准履行服务承诺。</w:t>
      </w:r>
    </w:p>
    <w:p>
      <w:pPr>
        <w:keepNext w:val="0"/>
        <w:keepLines w:val="0"/>
        <w:pageBreakBefore w:val="0"/>
        <w:widowControl w:val="0"/>
        <w:kinsoku/>
        <w:wordWrap/>
        <w:overflowPunct/>
        <w:topLinePunct w:val="0"/>
        <w:autoSpaceDE/>
        <w:autoSpaceDN/>
        <w:bidi w:val="0"/>
        <w:adjustRightInd/>
        <w:snapToGrid/>
        <w:spacing w:before="0" w:beforeAutospacing="0" w:after="1" w:afterAutospacing="0" w:line="0" w:lineRule="atLeast"/>
        <w:ind w:left="0" w:firstLine="629"/>
        <w:textAlignment w:val="auto"/>
        <w:rPr>
          <w:rFonts w:hint="eastAsia" w:ascii="楷体" w:hAnsi="楷体" w:eastAsia="楷体" w:cs="楷体"/>
          <w:b/>
          <w:bCs/>
          <w:spacing w:val="9"/>
          <w:kern w:val="2"/>
          <w:position w:val="21"/>
          <w:sz w:val="31"/>
          <w:szCs w:val="31"/>
          <w:lang w:val="en-US" w:eastAsia="zh-CN" w:bidi="ar-SA"/>
        </w:rPr>
      </w:pPr>
      <w:r>
        <w:rPr>
          <w:rFonts w:hint="eastAsia" w:ascii="楷体" w:hAnsi="楷体" w:eastAsia="楷体" w:cs="楷体"/>
          <w:b/>
          <w:bCs/>
          <w:spacing w:val="9"/>
          <w:kern w:val="2"/>
          <w:position w:val="21"/>
          <w:sz w:val="31"/>
          <w:szCs w:val="31"/>
          <w:lang w:val="en-US" w:eastAsia="zh-CN" w:bidi="ar-SA"/>
        </w:rPr>
        <w:t>（九）爱卫创建强力推进</w:t>
      </w:r>
    </w:p>
    <w:p>
      <w:pPr>
        <w:keepNext w:val="0"/>
        <w:keepLines w:val="0"/>
        <w:pageBreakBefore w:val="0"/>
        <w:widowControl w:val="0"/>
        <w:kinsoku/>
        <w:wordWrap/>
        <w:overflowPunct/>
        <w:topLinePunct w:val="0"/>
        <w:autoSpaceDE/>
        <w:autoSpaceDN/>
        <w:bidi w:val="0"/>
        <w:adjustRightInd/>
        <w:snapToGrid/>
        <w:spacing w:before="0" w:beforeAutospacing="0" w:after="1" w:afterAutospacing="0" w:line="0" w:lineRule="atLeast"/>
        <w:ind w:left="0" w:firstLine="629"/>
        <w:textAlignment w:val="auto"/>
        <w:rPr>
          <w:rFonts w:hint="default" w:ascii="楷体" w:hAnsi="楷体" w:eastAsia="楷体" w:cs="楷体"/>
          <w:spacing w:val="9"/>
          <w:kern w:val="2"/>
          <w:position w:val="21"/>
          <w:sz w:val="31"/>
          <w:szCs w:val="31"/>
          <w:lang w:val="en-US" w:eastAsia="zh-CN" w:bidi="ar-SA"/>
        </w:rPr>
      </w:pPr>
      <w:r>
        <w:rPr>
          <w:rFonts w:hint="eastAsia" w:ascii="楷体" w:hAnsi="楷体" w:eastAsia="楷体" w:cs="楷体"/>
          <w:spacing w:val="9"/>
          <w:kern w:val="2"/>
          <w:position w:val="21"/>
          <w:sz w:val="31"/>
          <w:szCs w:val="31"/>
          <w:lang w:val="en-US" w:eastAsia="zh-CN" w:bidi="ar-SA"/>
        </w:rPr>
        <w:t>今年8月，在国卫复审暗访中，我所责任范围无一起问题曝光。为进一步深入贯彻落实区委区政府决策部署，持续巩固提升国家文明卫生城市建设成果。一是精心安排部署。组织动员专题会，统一思想，传达标准，明职明责抓创建；二是落实主创任务。针对清扫保洁、垃圾清运、站厕管理、设施维护，全面开展顽瘴痼疾整治，对标对表抓创建；三是开展病媒生物防制。针对机关庭院、公厕垃圾站、环卫垃圾容器，全面投药消杀，完善设施，定期开展除“四害”滋生抓创建；四是提升机关单位卫生标准建设。从健康教育、禁烟控烟、院内卫生、污垢清理、设施修复、食堂“三证”等全面示范引领抓创建；五是组织大扫除。建立大扫除长效工作机制，就机关庭院、主次干道、联点无物业小区，坚持每周五定时分组分项引入机械作业开展大扫除，力争环境亮化、净化、美化抓创建。</w:t>
      </w:r>
    </w:p>
    <w:p>
      <w:pPr>
        <w:keepNext w:val="0"/>
        <w:keepLines w:val="0"/>
        <w:pageBreakBefore w:val="0"/>
        <w:widowControl w:val="0"/>
        <w:kinsoku/>
        <w:wordWrap/>
        <w:overflowPunct/>
        <w:topLinePunct w:val="0"/>
        <w:autoSpaceDE/>
        <w:autoSpaceDN/>
        <w:bidi w:val="0"/>
        <w:adjustRightInd/>
        <w:snapToGrid/>
        <w:spacing w:before="0" w:beforeAutospacing="0" w:after="1" w:afterAutospacing="0" w:line="0" w:lineRule="atLeast"/>
        <w:ind w:left="0" w:firstLine="629"/>
        <w:textAlignment w:val="auto"/>
        <w:rPr>
          <w:rFonts w:hint="eastAsia" w:ascii="楷体" w:hAnsi="楷体" w:eastAsia="楷体" w:cs="楷体"/>
          <w:b/>
          <w:bCs/>
          <w:spacing w:val="9"/>
          <w:kern w:val="2"/>
          <w:position w:val="21"/>
          <w:sz w:val="31"/>
          <w:szCs w:val="31"/>
          <w:lang w:val="en-US" w:eastAsia="zh-CN" w:bidi="ar-SA"/>
        </w:rPr>
      </w:pPr>
      <w:r>
        <w:rPr>
          <w:rFonts w:hint="eastAsia" w:ascii="楷体" w:hAnsi="楷体" w:eastAsia="楷体" w:cs="楷体"/>
          <w:b/>
          <w:bCs/>
          <w:spacing w:val="9"/>
          <w:kern w:val="2"/>
          <w:position w:val="21"/>
          <w:sz w:val="31"/>
          <w:szCs w:val="31"/>
          <w:lang w:val="en-US" w:eastAsia="zh-CN" w:bidi="ar-SA"/>
        </w:rPr>
        <w:t>（十）考核监督提优品质</w:t>
      </w:r>
    </w:p>
    <w:p>
      <w:pPr>
        <w:keepNext w:val="0"/>
        <w:keepLines w:val="0"/>
        <w:pageBreakBefore w:val="0"/>
        <w:widowControl w:val="0"/>
        <w:kinsoku/>
        <w:wordWrap/>
        <w:overflowPunct/>
        <w:topLinePunct w:val="0"/>
        <w:autoSpaceDE/>
        <w:autoSpaceDN/>
        <w:bidi w:val="0"/>
        <w:adjustRightInd/>
        <w:snapToGrid/>
        <w:spacing w:before="0" w:beforeAutospacing="0" w:after="1" w:afterAutospacing="0" w:line="0" w:lineRule="atLeast"/>
        <w:ind w:left="0" w:firstLine="629"/>
        <w:textAlignment w:val="auto"/>
        <w:rPr>
          <w:rFonts w:hint="default" w:ascii="楷体" w:hAnsi="楷体" w:eastAsia="楷体" w:cs="楷体"/>
          <w:spacing w:val="9"/>
          <w:kern w:val="2"/>
          <w:position w:val="21"/>
          <w:sz w:val="31"/>
          <w:szCs w:val="31"/>
          <w:lang w:val="en-US" w:eastAsia="zh-CN" w:bidi="ar-SA"/>
        </w:rPr>
      </w:pPr>
      <w:r>
        <w:rPr>
          <w:rFonts w:hint="eastAsia" w:ascii="楷体" w:hAnsi="楷体" w:eastAsia="楷体" w:cs="楷体"/>
          <w:spacing w:val="9"/>
          <w:kern w:val="2"/>
          <w:position w:val="21"/>
          <w:sz w:val="31"/>
          <w:szCs w:val="31"/>
          <w:lang w:val="en-US" w:eastAsia="zh-CN" w:bidi="ar-SA"/>
        </w:rPr>
        <w:t>坚决落实以“考评监督”为抓手，以“精细管理”为目标，就要在“精”字上作文章、在“优”字上下功夫、在“细”字上见真功、在“严”字上求实效。一是坚持打造洁净样板街。根据每月打造“一条样本街”工作要求，围绕目标，细化措施，以考评导向提优样本路段质量标准，将责任落细落实，开展专项整治，打造工作亮点；二是坚持数字工单及时处置。建立快速应急处置机制，全年共计处置城管案件数字工单3593条，其中楼区范围798条、港区范围2795条，道路污染占95.6%，处置率为100%；三是坚持科技手段。发挥智慧环卫管控作用，有效监控工作任务完成情况、日常行为规范情况、作业时长情况，提效监管水平；四是坚持数据分析。建立每月数据报表，就垃圾清运量、机扫作业量、冲水降尘量、街道清洗量、维修支出量、水电用量、油料用量、环卫收费量、材料采购量等数据全面进行分析，及时掌控工作量变化和问题督办情况；五是坚持结果运用。及时召开月度工作讲评会，总结成绩，通报问题，做到公平公正公开，奖优惩劣，用约谈、调整岗位、解聘用工等手段，压实管理责任，提优环卫品质。</w:t>
      </w:r>
    </w:p>
    <w:p>
      <w:pPr>
        <w:keepNext w:val="0"/>
        <w:keepLines w:val="0"/>
        <w:pageBreakBefore w:val="0"/>
        <w:widowControl w:val="0"/>
        <w:kinsoku/>
        <w:wordWrap/>
        <w:overflowPunct/>
        <w:topLinePunct w:val="0"/>
        <w:autoSpaceDE/>
        <w:autoSpaceDN/>
        <w:bidi w:val="0"/>
        <w:adjustRightInd/>
        <w:snapToGrid/>
        <w:spacing w:before="0" w:beforeAutospacing="0" w:after="1" w:afterAutospacing="0" w:line="0" w:lineRule="atLeast"/>
        <w:ind w:left="0" w:firstLine="629"/>
        <w:textAlignment w:val="auto"/>
        <w:rPr>
          <w:rFonts w:hint="eastAsia" w:ascii="楷体" w:hAnsi="楷体" w:eastAsia="楷体" w:cs="楷体"/>
          <w:b/>
          <w:bCs/>
          <w:spacing w:val="9"/>
          <w:kern w:val="2"/>
          <w:position w:val="21"/>
          <w:sz w:val="31"/>
          <w:szCs w:val="31"/>
          <w:lang w:val="en-US" w:eastAsia="zh-CN" w:bidi="ar-SA"/>
        </w:rPr>
      </w:pPr>
      <w:r>
        <w:rPr>
          <w:rFonts w:hint="eastAsia" w:ascii="楷体" w:hAnsi="楷体" w:eastAsia="楷体" w:cs="楷体"/>
          <w:b/>
          <w:bCs/>
          <w:spacing w:val="9"/>
          <w:kern w:val="2"/>
          <w:position w:val="21"/>
          <w:sz w:val="31"/>
          <w:szCs w:val="31"/>
          <w:lang w:val="en-US" w:eastAsia="zh-CN" w:bidi="ar-SA"/>
        </w:rPr>
        <w:t>四、设备维护助力持续发展</w:t>
      </w:r>
    </w:p>
    <w:p>
      <w:pPr>
        <w:keepNext w:val="0"/>
        <w:keepLines w:val="0"/>
        <w:pageBreakBefore w:val="0"/>
        <w:widowControl w:val="0"/>
        <w:kinsoku/>
        <w:wordWrap/>
        <w:overflowPunct/>
        <w:topLinePunct w:val="0"/>
        <w:autoSpaceDE/>
        <w:autoSpaceDN/>
        <w:bidi w:val="0"/>
        <w:adjustRightInd/>
        <w:snapToGrid/>
        <w:spacing w:before="0" w:beforeAutospacing="0" w:after="1" w:afterAutospacing="0" w:line="0" w:lineRule="atLeast"/>
        <w:ind w:left="0" w:firstLine="629"/>
        <w:textAlignment w:val="auto"/>
        <w:rPr>
          <w:rFonts w:hint="eastAsia" w:ascii="楷体" w:hAnsi="楷体" w:eastAsia="楷体" w:cs="楷体"/>
          <w:b/>
          <w:bCs/>
          <w:spacing w:val="9"/>
          <w:kern w:val="2"/>
          <w:position w:val="21"/>
          <w:sz w:val="31"/>
          <w:szCs w:val="31"/>
          <w:lang w:val="en-US" w:eastAsia="zh-CN" w:bidi="ar-SA"/>
        </w:rPr>
      </w:pPr>
      <w:r>
        <w:rPr>
          <w:rFonts w:hint="eastAsia" w:ascii="楷体" w:hAnsi="楷体" w:eastAsia="楷体" w:cs="楷体"/>
          <w:b/>
          <w:bCs/>
          <w:spacing w:val="9"/>
          <w:kern w:val="2"/>
          <w:position w:val="21"/>
          <w:sz w:val="31"/>
          <w:szCs w:val="31"/>
          <w:lang w:val="en-US" w:eastAsia="zh-CN" w:bidi="ar-SA"/>
        </w:rPr>
        <w:t>（一）站厕建设借力发展</w:t>
      </w:r>
    </w:p>
    <w:p>
      <w:pPr>
        <w:keepNext w:val="0"/>
        <w:keepLines w:val="0"/>
        <w:pageBreakBefore w:val="0"/>
        <w:widowControl w:val="0"/>
        <w:kinsoku/>
        <w:wordWrap/>
        <w:overflowPunct/>
        <w:topLinePunct w:val="0"/>
        <w:autoSpaceDE/>
        <w:autoSpaceDN/>
        <w:bidi w:val="0"/>
        <w:adjustRightInd/>
        <w:snapToGrid/>
        <w:spacing w:before="0" w:beforeAutospacing="0" w:after="1" w:afterAutospacing="0" w:line="0" w:lineRule="atLeast"/>
        <w:ind w:left="0" w:firstLine="629"/>
        <w:textAlignment w:val="auto"/>
        <w:rPr>
          <w:rFonts w:hint="default" w:ascii="楷体" w:hAnsi="楷体" w:eastAsia="楷体" w:cs="楷体"/>
          <w:spacing w:val="9"/>
          <w:kern w:val="2"/>
          <w:position w:val="21"/>
          <w:sz w:val="31"/>
          <w:szCs w:val="31"/>
          <w:lang w:val="en-US" w:eastAsia="zh-CN" w:bidi="ar-SA"/>
        </w:rPr>
      </w:pPr>
      <w:r>
        <w:rPr>
          <w:rFonts w:hint="eastAsia" w:ascii="楷体" w:hAnsi="楷体" w:eastAsia="楷体" w:cs="楷体"/>
          <w:spacing w:val="9"/>
          <w:kern w:val="2"/>
          <w:position w:val="21"/>
          <w:sz w:val="31"/>
          <w:szCs w:val="31"/>
          <w:lang w:val="en-US" w:eastAsia="zh-CN" w:bidi="ar-SA"/>
        </w:rPr>
        <w:t>为增强城市环卫服务功能，主动向新港区城管分局报告、会商、交流，并提出关于加快站厕提质改造和建设的构想，已引起新港区高度重视，列入年度提质改造规划。一是提质改造：完成了凌泊湖公厕垃圾站地下排水管网雨污分流工程，解决了下水不畅、环保排污问题。二是站厕建设：完成了联港南路垃圾站、公厕建设工程，今年11月已交由我所投入使用，解决了联港南路4公里范围内居民点、汽车城等区域的生活垃圾及时中转处置问题，对提高生活垃圾及时收运率、降低运行成本、改善城市环境、提高文明城市质量发挥了积极作用，也解决了此区域公厕空缺问题，办了多年来想办而没有办成的事。</w:t>
      </w:r>
    </w:p>
    <w:p>
      <w:pPr>
        <w:keepNext w:val="0"/>
        <w:keepLines w:val="0"/>
        <w:pageBreakBefore w:val="0"/>
        <w:widowControl w:val="0"/>
        <w:kinsoku/>
        <w:wordWrap/>
        <w:overflowPunct/>
        <w:topLinePunct w:val="0"/>
        <w:autoSpaceDE/>
        <w:autoSpaceDN/>
        <w:bidi w:val="0"/>
        <w:adjustRightInd/>
        <w:snapToGrid/>
        <w:spacing w:before="0" w:beforeAutospacing="0" w:after="1" w:afterAutospacing="0" w:line="0" w:lineRule="atLeast"/>
        <w:ind w:left="0" w:firstLine="629"/>
        <w:textAlignment w:val="auto"/>
        <w:rPr>
          <w:rFonts w:hint="eastAsia" w:ascii="楷体" w:hAnsi="楷体" w:eastAsia="楷体" w:cs="楷体"/>
          <w:b/>
          <w:bCs/>
          <w:spacing w:val="9"/>
          <w:kern w:val="2"/>
          <w:position w:val="21"/>
          <w:sz w:val="31"/>
          <w:szCs w:val="31"/>
          <w:lang w:val="en-US" w:eastAsia="zh-CN" w:bidi="ar-SA"/>
        </w:rPr>
      </w:pPr>
      <w:r>
        <w:rPr>
          <w:rFonts w:hint="eastAsia" w:ascii="楷体" w:hAnsi="楷体" w:eastAsia="楷体" w:cs="楷体"/>
          <w:b/>
          <w:bCs/>
          <w:spacing w:val="9"/>
          <w:kern w:val="2"/>
          <w:position w:val="21"/>
          <w:sz w:val="31"/>
          <w:szCs w:val="31"/>
          <w:lang w:val="en-US" w:eastAsia="zh-CN" w:bidi="ar-SA"/>
        </w:rPr>
        <w:t>（二）设备维护调资保障</w:t>
      </w:r>
    </w:p>
    <w:p>
      <w:pPr>
        <w:keepNext w:val="0"/>
        <w:keepLines w:val="0"/>
        <w:pageBreakBefore w:val="0"/>
        <w:widowControl w:val="0"/>
        <w:kinsoku/>
        <w:wordWrap/>
        <w:overflowPunct/>
        <w:topLinePunct w:val="0"/>
        <w:autoSpaceDE/>
        <w:autoSpaceDN/>
        <w:bidi w:val="0"/>
        <w:adjustRightInd/>
        <w:snapToGrid/>
        <w:spacing w:before="0" w:beforeAutospacing="0" w:after="1" w:afterAutospacing="0" w:line="0" w:lineRule="atLeast"/>
        <w:ind w:left="0" w:firstLine="629"/>
        <w:textAlignment w:val="auto"/>
        <w:rPr>
          <w:rFonts w:hint="default" w:ascii="楷体" w:hAnsi="楷体" w:eastAsia="楷体" w:cs="楷体"/>
          <w:spacing w:val="9"/>
          <w:kern w:val="2"/>
          <w:position w:val="21"/>
          <w:sz w:val="31"/>
          <w:szCs w:val="31"/>
          <w:lang w:val="en-US" w:eastAsia="zh-CN" w:bidi="ar-SA"/>
        </w:rPr>
      </w:pPr>
      <w:r>
        <w:rPr>
          <w:rFonts w:hint="eastAsia" w:ascii="楷体" w:hAnsi="楷体" w:eastAsia="楷体" w:cs="楷体"/>
          <w:spacing w:val="9"/>
          <w:kern w:val="2"/>
          <w:position w:val="21"/>
          <w:sz w:val="31"/>
          <w:szCs w:val="31"/>
          <w:lang w:val="en-US" w:eastAsia="zh-CN" w:bidi="ar-SA"/>
        </w:rPr>
        <w:t>“工欲善其事，必先利其器”，保障设备完好功能正常，维护保养是基础。一是调资保障日常维护，对作业车辆、站厕机械设备等定期维护保养，故障及时维修，确保运行正常。二是调资保障返厂维修，投入12万余元，对2台老旧湿扫车洗扫设备返厂维修，更新了高压、洗扫、吸尘、电路等部分系统，恢复了出厂时新车功能，节约了设备采购成本，提升机扫质量。三是调资保障设备改装，对冲水作业车辆更换高压水泵，加大冲水幅度；加装前炮装置，提升污染处置速度；加装水车前部冲水设备，助力边沿石冲洗质量；加装侧冲设备，增强人行道冲洗效果。将快速保洁车全部更换续航率较高、动力强劲的电瓶，从而增强环卫巡查保洁效率。四是调资保障设施建设，对办公庭院门卫室、办公楼门头、公厕垃圾站防漏粉刷见新；院内安装建设5个车位停车棚，解决带水作业车辆日晒、雨淋、冰冻损车的问题。</w:t>
      </w:r>
    </w:p>
    <w:p>
      <w:pPr>
        <w:keepNext w:val="0"/>
        <w:keepLines w:val="0"/>
        <w:pageBreakBefore w:val="0"/>
        <w:widowControl w:val="0"/>
        <w:kinsoku/>
        <w:wordWrap/>
        <w:overflowPunct/>
        <w:topLinePunct w:val="0"/>
        <w:autoSpaceDE/>
        <w:autoSpaceDN/>
        <w:bidi w:val="0"/>
        <w:adjustRightInd/>
        <w:snapToGrid/>
        <w:spacing w:before="0" w:beforeAutospacing="0" w:after="1" w:afterAutospacing="0" w:line="0" w:lineRule="atLeast"/>
        <w:ind w:left="0" w:firstLine="629"/>
        <w:textAlignment w:val="auto"/>
        <w:rPr>
          <w:rFonts w:hint="eastAsia" w:ascii="楷体" w:hAnsi="楷体" w:eastAsia="楷体" w:cs="楷体"/>
          <w:b/>
          <w:bCs/>
          <w:spacing w:val="9"/>
          <w:kern w:val="2"/>
          <w:position w:val="21"/>
          <w:sz w:val="31"/>
          <w:szCs w:val="31"/>
          <w:lang w:val="en-US" w:eastAsia="zh-CN" w:bidi="ar-SA"/>
        </w:rPr>
      </w:pPr>
      <w:r>
        <w:rPr>
          <w:rFonts w:hint="eastAsia" w:ascii="楷体" w:hAnsi="楷体" w:eastAsia="楷体" w:cs="楷体"/>
          <w:b/>
          <w:bCs/>
          <w:spacing w:val="9"/>
          <w:kern w:val="2"/>
          <w:position w:val="21"/>
          <w:sz w:val="31"/>
          <w:szCs w:val="31"/>
          <w:lang w:val="en-US" w:eastAsia="zh-CN" w:bidi="ar-SA"/>
        </w:rPr>
        <w:t>（三）作业车辆合法使用</w:t>
      </w:r>
    </w:p>
    <w:p>
      <w:pPr>
        <w:keepNext w:val="0"/>
        <w:keepLines w:val="0"/>
        <w:pageBreakBefore w:val="0"/>
        <w:widowControl w:val="0"/>
        <w:kinsoku/>
        <w:wordWrap/>
        <w:overflowPunct/>
        <w:topLinePunct w:val="0"/>
        <w:autoSpaceDE/>
        <w:autoSpaceDN/>
        <w:bidi w:val="0"/>
        <w:adjustRightInd/>
        <w:snapToGrid/>
        <w:spacing w:before="0" w:beforeAutospacing="0" w:after="1" w:afterAutospacing="0" w:line="0" w:lineRule="atLeast"/>
        <w:ind w:left="0" w:firstLine="629"/>
        <w:textAlignment w:val="auto"/>
        <w:rPr>
          <w:rFonts w:hint="default" w:ascii="楷体" w:hAnsi="楷体" w:eastAsia="楷体" w:cs="楷体"/>
          <w:spacing w:val="9"/>
          <w:kern w:val="2"/>
          <w:position w:val="21"/>
          <w:sz w:val="31"/>
          <w:szCs w:val="31"/>
          <w:lang w:val="en-US" w:eastAsia="zh-CN" w:bidi="ar-SA"/>
        </w:rPr>
      </w:pPr>
      <w:r>
        <w:rPr>
          <w:rFonts w:hint="eastAsia" w:ascii="楷体" w:hAnsi="楷体" w:eastAsia="楷体" w:cs="楷体"/>
          <w:spacing w:val="9"/>
          <w:kern w:val="2"/>
          <w:position w:val="21"/>
          <w:sz w:val="31"/>
          <w:szCs w:val="31"/>
          <w:lang w:val="en-US" w:eastAsia="zh-CN" w:bidi="ar-SA"/>
        </w:rPr>
        <w:t>根据交通秩序整治要求，全面停驶无证作业车辆6台，已申请报废车辆8台，申请政府采购水车1台、洗扫车1台。通过协商从城西环卫所调入证照齐全老旧水车2台，借用护栏车1台，另有2台水车、1台压缩车正在办理调入手续。单位自行采购快速保洁车13台，采取停用、报废、采购、调入、借用、大修恢复车辆功能、保证车辆年检过关等工作举措，确保作业车辆合法使用，杜绝违法风险，助力持续发展。</w:t>
      </w:r>
    </w:p>
    <w:p>
      <w:pPr>
        <w:keepNext w:val="0"/>
        <w:keepLines w:val="0"/>
        <w:pageBreakBefore w:val="0"/>
        <w:widowControl w:val="0"/>
        <w:kinsoku/>
        <w:wordWrap/>
        <w:overflowPunct/>
        <w:topLinePunct w:val="0"/>
        <w:autoSpaceDE/>
        <w:autoSpaceDN/>
        <w:bidi w:val="0"/>
        <w:adjustRightInd/>
        <w:snapToGrid/>
        <w:spacing w:before="0" w:beforeAutospacing="0" w:after="1" w:afterAutospacing="0" w:line="0" w:lineRule="atLeast"/>
        <w:ind w:left="0" w:firstLine="629"/>
        <w:textAlignment w:val="auto"/>
        <w:rPr>
          <w:rFonts w:hint="eastAsia" w:ascii="楷体" w:hAnsi="楷体" w:eastAsia="楷体" w:cs="楷体"/>
          <w:b/>
          <w:bCs/>
          <w:spacing w:val="9"/>
          <w:kern w:val="2"/>
          <w:position w:val="21"/>
          <w:sz w:val="31"/>
          <w:szCs w:val="31"/>
          <w:lang w:val="en-US" w:eastAsia="zh-CN" w:bidi="ar-SA"/>
        </w:rPr>
      </w:pPr>
      <w:r>
        <w:rPr>
          <w:rFonts w:hint="eastAsia" w:ascii="楷体" w:hAnsi="楷体" w:eastAsia="楷体" w:cs="楷体"/>
          <w:b/>
          <w:bCs/>
          <w:spacing w:val="9"/>
          <w:kern w:val="2"/>
          <w:position w:val="21"/>
          <w:sz w:val="31"/>
          <w:szCs w:val="31"/>
          <w:lang w:val="en-US" w:eastAsia="zh-CN" w:bidi="ar-SA"/>
        </w:rPr>
        <w:t>（四）环卫形象全面提升</w:t>
      </w:r>
    </w:p>
    <w:p>
      <w:pPr>
        <w:keepNext w:val="0"/>
        <w:keepLines w:val="0"/>
        <w:pageBreakBefore w:val="0"/>
        <w:widowControl w:val="0"/>
        <w:kinsoku/>
        <w:wordWrap/>
        <w:overflowPunct/>
        <w:topLinePunct w:val="0"/>
        <w:autoSpaceDE/>
        <w:autoSpaceDN/>
        <w:bidi w:val="0"/>
        <w:adjustRightInd/>
        <w:snapToGrid/>
        <w:spacing w:before="0" w:beforeAutospacing="0" w:after="1" w:afterAutospacing="0" w:line="0" w:lineRule="atLeast"/>
        <w:ind w:left="0" w:firstLine="629"/>
        <w:textAlignment w:val="auto"/>
        <w:rPr>
          <w:rFonts w:hint="eastAsia" w:ascii="楷体" w:hAnsi="楷体" w:eastAsia="楷体" w:cs="楷体"/>
          <w:spacing w:val="9"/>
          <w:kern w:val="2"/>
          <w:position w:val="21"/>
          <w:sz w:val="31"/>
          <w:szCs w:val="31"/>
          <w:lang w:val="en-US" w:eastAsia="zh-CN" w:bidi="ar-SA"/>
        </w:rPr>
      </w:pPr>
      <w:r>
        <w:rPr>
          <w:rFonts w:hint="eastAsia" w:ascii="楷体" w:hAnsi="楷体" w:eastAsia="楷体" w:cs="楷体"/>
          <w:spacing w:val="9"/>
          <w:kern w:val="2"/>
          <w:position w:val="21"/>
          <w:sz w:val="31"/>
          <w:szCs w:val="31"/>
          <w:lang w:val="en-US" w:eastAsia="zh-CN" w:bidi="ar-SA"/>
        </w:rPr>
        <w:t>在确保环卫设备每天清洗干净整洁的同时。一是更换保洁车：将海关路、桂花园路木质保洁车更换为不锈钢保洁车。二是更换果皮桶：对沿湖路果皮箱全部更换为新式分类果皮箱，对全范围果皮箱装贴分类标识。三是油漆见新：对所有作业车辆、垃圾容器，全面重新做漆、统一编号、印贴宣传标语，实现环卫设备旧貌换新颜，提升了环卫社会形象。</w:t>
      </w:r>
    </w:p>
    <w:p>
      <w:pPr>
        <w:keepNext w:val="0"/>
        <w:keepLines w:val="0"/>
        <w:pageBreakBefore w:val="0"/>
        <w:widowControl w:val="0"/>
        <w:kinsoku/>
        <w:wordWrap/>
        <w:overflowPunct/>
        <w:topLinePunct w:val="0"/>
        <w:autoSpaceDE/>
        <w:autoSpaceDN/>
        <w:bidi w:val="0"/>
        <w:adjustRightInd/>
        <w:snapToGrid/>
        <w:spacing w:before="0" w:beforeAutospacing="0" w:after="1" w:afterAutospacing="0" w:line="0" w:lineRule="atLeast"/>
        <w:ind w:left="0" w:firstLine="629"/>
        <w:textAlignment w:val="auto"/>
        <w:rPr>
          <w:rFonts w:hint="eastAsia" w:ascii="楷体" w:hAnsi="楷体" w:eastAsia="楷体" w:cs="楷体"/>
          <w:b/>
          <w:bCs/>
          <w:spacing w:val="9"/>
          <w:kern w:val="2"/>
          <w:position w:val="21"/>
          <w:sz w:val="31"/>
          <w:szCs w:val="31"/>
          <w:lang w:val="en-US" w:eastAsia="zh-CN" w:bidi="ar-SA"/>
        </w:rPr>
      </w:pPr>
      <w:r>
        <w:rPr>
          <w:rFonts w:hint="eastAsia" w:ascii="楷体" w:hAnsi="楷体" w:eastAsia="楷体" w:cs="楷体"/>
          <w:b/>
          <w:bCs/>
          <w:spacing w:val="9"/>
          <w:kern w:val="2"/>
          <w:position w:val="21"/>
          <w:sz w:val="31"/>
          <w:szCs w:val="31"/>
          <w:lang w:val="en-US" w:eastAsia="zh-CN" w:bidi="ar-SA"/>
        </w:rPr>
        <w:t>五、收费增量贡献财源收入</w:t>
      </w:r>
    </w:p>
    <w:p>
      <w:pPr>
        <w:keepNext w:val="0"/>
        <w:keepLines w:val="0"/>
        <w:pageBreakBefore w:val="0"/>
        <w:widowControl w:val="0"/>
        <w:kinsoku/>
        <w:wordWrap/>
        <w:overflowPunct/>
        <w:topLinePunct w:val="0"/>
        <w:autoSpaceDE/>
        <w:autoSpaceDN/>
        <w:bidi w:val="0"/>
        <w:adjustRightInd/>
        <w:snapToGrid/>
        <w:spacing w:before="0" w:beforeAutospacing="0" w:after="1" w:afterAutospacing="0" w:line="0" w:lineRule="atLeast"/>
        <w:ind w:left="0" w:firstLine="629"/>
        <w:textAlignment w:val="auto"/>
        <w:rPr>
          <w:rFonts w:hint="eastAsia" w:ascii="楷体" w:hAnsi="楷体" w:eastAsia="楷体" w:cs="楷体"/>
          <w:b/>
          <w:bCs/>
          <w:spacing w:val="9"/>
          <w:kern w:val="2"/>
          <w:position w:val="21"/>
          <w:sz w:val="31"/>
          <w:szCs w:val="31"/>
          <w:lang w:val="en-US" w:eastAsia="zh-CN" w:bidi="ar-SA"/>
        </w:rPr>
      </w:pPr>
      <w:r>
        <w:rPr>
          <w:rFonts w:hint="eastAsia" w:ascii="楷体" w:hAnsi="楷体" w:eastAsia="楷体" w:cs="楷体"/>
          <w:b/>
          <w:bCs/>
          <w:spacing w:val="9"/>
          <w:kern w:val="2"/>
          <w:position w:val="21"/>
          <w:sz w:val="31"/>
          <w:szCs w:val="31"/>
          <w:lang w:val="en-US" w:eastAsia="zh-CN" w:bidi="ar-SA"/>
        </w:rPr>
        <w:t>（一）严格落实费改税的政策要求</w:t>
      </w:r>
    </w:p>
    <w:p>
      <w:pPr>
        <w:keepNext w:val="0"/>
        <w:keepLines w:val="0"/>
        <w:pageBreakBefore w:val="0"/>
        <w:widowControl w:val="0"/>
        <w:kinsoku/>
        <w:wordWrap/>
        <w:overflowPunct/>
        <w:topLinePunct w:val="0"/>
        <w:autoSpaceDE/>
        <w:autoSpaceDN/>
        <w:bidi w:val="0"/>
        <w:adjustRightInd/>
        <w:snapToGrid/>
        <w:spacing w:before="0" w:beforeAutospacing="0" w:after="1" w:afterAutospacing="0" w:line="0" w:lineRule="atLeast"/>
        <w:ind w:left="0" w:firstLine="629"/>
        <w:textAlignment w:val="auto"/>
        <w:rPr>
          <w:rFonts w:hint="default" w:ascii="楷体" w:hAnsi="楷体" w:eastAsia="楷体" w:cs="楷体"/>
          <w:spacing w:val="9"/>
          <w:kern w:val="2"/>
          <w:position w:val="21"/>
          <w:sz w:val="31"/>
          <w:szCs w:val="31"/>
          <w:lang w:val="en-US" w:eastAsia="zh-CN" w:bidi="ar-SA"/>
        </w:rPr>
      </w:pPr>
      <w:r>
        <w:rPr>
          <w:rFonts w:hint="eastAsia" w:ascii="楷体" w:hAnsi="楷体" w:eastAsia="楷体" w:cs="楷体"/>
          <w:spacing w:val="9"/>
          <w:kern w:val="2"/>
          <w:position w:val="21"/>
          <w:sz w:val="31"/>
          <w:szCs w:val="31"/>
          <w:lang w:val="en-US" w:eastAsia="zh-CN" w:bidi="ar-SA"/>
        </w:rPr>
        <w:t>依据湘发（2021）44号文件精神，坚决落实环卫收费由财政直接征收入库调整为税务代征方式，积极协调对接港区、楼区税务部门，并组织培训学习，规范入账流程，及时对账征缴，顺利转变征收方式，年度运行良好。</w:t>
      </w:r>
    </w:p>
    <w:p>
      <w:pPr>
        <w:keepNext w:val="0"/>
        <w:keepLines w:val="0"/>
        <w:pageBreakBefore w:val="0"/>
        <w:widowControl w:val="0"/>
        <w:kinsoku/>
        <w:wordWrap/>
        <w:overflowPunct/>
        <w:topLinePunct w:val="0"/>
        <w:autoSpaceDE/>
        <w:autoSpaceDN/>
        <w:bidi w:val="0"/>
        <w:adjustRightInd/>
        <w:snapToGrid/>
        <w:spacing w:before="0" w:beforeAutospacing="0" w:after="1" w:afterAutospacing="0" w:line="0" w:lineRule="atLeast"/>
        <w:ind w:left="0" w:firstLine="629"/>
        <w:textAlignment w:val="auto"/>
        <w:rPr>
          <w:rFonts w:hint="eastAsia" w:ascii="楷体" w:hAnsi="楷体" w:eastAsia="楷体" w:cs="楷体"/>
          <w:b/>
          <w:bCs/>
          <w:spacing w:val="9"/>
          <w:kern w:val="2"/>
          <w:position w:val="21"/>
          <w:sz w:val="31"/>
          <w:szCs w:val="31"/>
          <w:lang w:val="en-US" w:eastAsia="zh-CN" w:bidi="ar-SA"/>
        </w:rPr>
      </w:pPr>
      <w:r>
        <w:rPr>
          <w:rFonts w:hint="eastAsia" w:ascii="楷体" w:hAnsi="楷体" w:eastAsia="楷体" w:cs="楷体"/>
          <w:b/>
          <w:bCs/>
          <w:spacing w:val="9"/>
          <w:kern w:val="2"/>
          <w:position w:val="21"/>
          <w:sz w:val="31"/>
          <w:szCs w:val="31"/>
          <w:lang w:val="en-US" w:eastAsia="zh-CN" w:bidi="ar-SA"/>
        </w:rPr>
        <w:t>（二）坚持收费服务最优利润化</w:t>
      </w:r>
    </w:p>
    <w:p>
      <w:pPr>
        <w:keepNext w:val="0"/>
        <w:keepLines w:val="0"/>
        <w:pageBreakBefore w:val="0"/>
        <w:widowControl w:val="0"/>
        <w:kinsoku/>
        <w:wordWrap/>
        <w:overflowPunct/>
        <w:topLinePunct w:val="0"/>
        <w:autoSpaceDE/>
        <w:autoSpaceDN/>
        <w:bidi w:val="0"/>
        <w:adjustRightInd/>
        <w:snapToGrid/>
        <w:spacing w:before="0" w:beforeAutospacing="0" w:after="1" w:afterAutospacing="0" w:line="0" w:lineRule="atLeast"/>
        <w:ind w:left="0" w:firstLine="629"/>
        <w:textAlignment w:val="auto"/>
        <w:rPr>
          <w:rFonts w:hint="eastAsia" w:ascii="楷体" w:hAnsi="楷体" w:eastAsia="楷体" w:cs="楷体"/>
          <w:spacing w:val="9"/>
          <w:kern w:val="2"/>
          <w:position w:val="21"/>
          <w:sz w:val="31"/>
          <w:szCs w:val="31"/>
          <w:lang w:val="en-US" w:eastAsia="zh-CN" w:bidi="ar-SA"/>
        </w:rPr>
      </w:pPr>
      <w:r>
        <w:rPr>
          <w:rFonts w:hint="eastAsia" w:ascii="楷体" w:hAnsi="楷体" w:eastAsia="楷体" w:cs="楷体"/>
          <w:spacing w:val="9"/>
          <w:kern w:val="2"/>
          <w:position w:val="21"/>
          <w:sz w:val="31"/>
          <w:szCs w:val="31"/>
          <w:lang w:val="en-US" w:eastAsia="zh-CN" w:bidi="ar-SA"/>
        </w:rPr>
        <w:t>严格执行收费文件标准，坚持环卫服务收费利润最大化，以最小成本支出获得最优利润效益，维护港区营商环境，形成稳中向好的收费局面。</w:t>
      </w:r>
    </w:p>
    <w:p>
      <w:pPr>
        <w:keepNext w:val="0"/>
        <w:keepLines w:val="0"/>
        <w:pageBreakBefore w:val="0"/>
        <w:widowControl w:val="0"/>
        <w:kinsoku/>
        <w:wordWrap/>
        <w:overflowPunct/>
        <w:topLinePunct w:val="0"/>
        <w:autoSpaceDE/>
        <w:autoSpaceDN/>
        <w:bidi w:val="0"/>
        <w:adjustRightInd/>
        <w:snapToGrid/>
        <w:spacing w:before="0" w:beforeAutospacing="0" w:after="1" w:afterAutospacing="0" w:line="0" w:lineRule="atLeast"/>
        <w:ind w:left="0" w:firstLine="629"/>
        <w:textAlignment w:val="auto"/>
        <w:rPr>
          <w:rFonts w:hint="eastAsia" w:ascii="楷体" w:hAnsi="楷体" w:eastAsia="楷体" w:cs="楷体"/>
          <w:b/>
          <w:bCs/>
          <w:spacing w:val="9"/>
          <w:kern w:val="2"/>
          <w:position w:val="21"/>
          <w:sz w:val="31"/>
          <w:szCs w:val="31"/>
          <w:lang w:val="en-US" w:eastAsia="zh-CN" w:bidi="ar-SA"/>
        </w:rPr>
      </w:pPr>
      <w:r>
        <w:rPr>
          <w:rFonts w:hint="eastAsia" w:ascii="楷体" w:hAnsi="楷体" w:eastAsia="楷体" w:cs="楷体"/>
          <w:b/>
          <w:bCs/>
          <w:spacing w:val="9"/>
          <w:kern w:val="2"/>
          <w:position w:val="21"/>
          <w:sz w:val="31"/>
          <w:szCs w:val="31"/>
          <w:lang w:val="en-US" w:eastAsia="zh-CN" w:bidi="ar-SA"/>
        </w:rPr>
        <w:t>（三）全面开发费源增收总量</w:t>
      </w:r>
    </w:p>
    <w:p>
      <w:pPr>
        <w:keepNext w:val="0"/>
        <w:keepLines w:val="0"/>
        <w:pageBreakBefore w:val="0"/>
        <w:widowControl w:val="0"/>
        <w:kinsoku/>
        <w:wordWrap/>
        <w:overflowPunct/>
        <w:topLinePunct w:val="0"/>
        <w:autoSpaceDE/>
        <w:autoSpaceDN/>
        <w:bidi w:val="0"/>
        <w:adjustRightInd/>
        <w:snapToGrid/>
        <w:spacing w:before="0" w:beforeAutospacing="0" w:after="1" w:afterAutospacing="0" w:line="0" w:lineRule="atLeast"/>
        <w:ind w:left="0" w:firstLine="629"/>
        <w:textAlignment w:val="auto"/>
        <w:rPr>
          <w:rFonts w:hint="eastAsia" w:ascii="楷体" w:hAnsi="楷体" w:eastAsia="楷体" w:cs="楷体"/>
          <w:spacing w:val="9"/>
          <w:kern w:val="2"/>
          <w:position w:val="21"/>
          <w:sz w:val="31"/>
          <w:szCs w:val="31"/>
          <w:lang w:val="en-US" w:eastAsia="zh-CN" w:bidi="ar-SA"/>
        </w:rPr>
      </w:pPr>
      <w:r>
        <w:rPr>
          <w:rFonts w:hint="eastAsia" w:ascii="楷体" w:hAnsi="楷体" w:eastAsia="楷体" w:cs="楷体"/>
          <w:spacing w:val="9"/>
          <w:kern w:val="2"/>
          <w:position w:val="21"/>
          <w:sz w:val="31"/>
          <w:szCs w:val="31"/>
          <w:lang w:val="en-US" w:eastAsia="zh-CN" w:bidi="ar-SA"/>
        </w:rPr>
        <w:t>区财政核定我所年度收费任务为150万元，如何抓收费增量？在基础费源上：全面清查各服务单位年度垃圾运量，根据服务成本提标提额。在新增费源上：以新港区进驻企业快速发展为契机，全面开发新的服务单位，优化服务质量提总量。预计全年共完成收费任务190万元，其中超额完成任务40万元，确保了年度收费任务同期超越、逐年递增，奋力为区级财源建设作贡献。</w:t>
      </w:r>
    </w:p>
    <w:p>
      <w:pPr>
        <w:keepNext w:val="0"/>
        <w:keepLines w:val="0"/>
        <w:pageBreakBefore w:val="0"/>
        <w:widowControl w:val="0"/>
        <w:kinsoku/>
        <w:wordWrap/>
        <w:overflowPunct/>
        <w:topLinePunct w:val="0"/>
        <w:autoSpaceDE/>
        <w:autoSpaceDN/>
        <w:bidi w:val="0"/>
        <w:adjustRightInd/>
        <w:snapToGrid/>
        <w:spacing w:before="0" w:beforeAutospacing="0" w:after="1" w:afterAutospacing="0" w:line="0" w:lineRule="atLeast"/>
        <w:ind w:left="0" w:firstLine="629"/>
        <w:textAlignment w:val="auto"/>
        <w:rPr>
          <w:rFonts w:hint="eastAsia" w:ascii="楷体" w:hAnsi="楷体" w:eastAsia="楷体" w:cs="楷体"/>
          <w:b/>
          <w:bCs/>
          <w:spacing w:val="9"/>
          <w:kern w:val="2"/>
          <w:position w:val="21"/>
          <w:sz w:val="31"/>
          <w:szCs w:val="31"/>
          <w:lang w:val="en-US" w:eastAsia="zh-CN" w:bidi="ar-SA"/>
        </w:rPr>
      </w:pPr>
      <w:r>
        <w:rPr>
          <w:rFonts w:hint="eastAsia" w:ascii="楷体" w:hAnsi="楷体" w:eastAsia="楷体" w:cs="楷体"/>
          <w:b/>
          <w:bCs/>
          <w:spacing w:val="9"/>
          <w:kern w:val="2"/>
          <w:position w:val="21"/>
          <w:sz w:val="31"/>
          <w:szCs w:val="31"/>
          <w:lang w:val="en-US" w:eastAsia="zh-CN" w:bidi="ar-SA"/>
        </w:rPr>
        <w:t>六、安全管理严树底线思维</w:t>
      </w:r>
    </w:p>
    <w:p>
      <w:pPr>
        <w:keepNext w:val="0"/>
        <w:keepLines w:val="0"/>
        <w:pageBreakBefore w:val="0"/>
        <w:widowControl w:val="0"/>
        <w:kinsoku/>
        <w:wordWrap/>
        <w:overflowPunct/>
        <w:topLinePunct w:val="0"/>
        <w:autoSpaceDE/>
        <w:autoSpaceDN/>
        <w:bidi w:val="0"/>
        <w:adjustRightInd/>
        <w:snapToGrid/>
        <w:spacing w:before="0" w:beforeAutospacing="0" w:after="1" w:afterAutospacing="0" w:line="0" w:lineRule="atLeast"/>
        <w:ind w:left="0" w:firstLine="629"/>
        <w:textAlignment w:val="auto"/>
        <w:rPr>
          <w:rFonts w:hint="eastAsia" w:ascii="楷体" w:hAnsi="楷体" w:eastAsia="楷体" w:cs="楷体"/>
          <w:b/>
          <w:bCs/>
          <w:spacing w:val="9"/>
          <w:kern w:val="2"/>
          <w:position w:val="21"/>
          <w:sz w:val="31"/>
          <w:szCs w:val="31"/>
          <w:lang w:val="en-US" w:eastAsia="zh-CN" w:bidi="ar-SA"/>
        </w:rPr>
      </w:pPr>
      <w:r>
        <w:rPr>
          <w:rFonts w:hint="eastAsia" w:ascii="楷体" w:hAnsi="楷体" w:eastAsia="楷体" w:cs="楷体"/>
          <w:b/>
          <w:bCs/>
          <w:spacing w:val="9"/>
          <w:kern w:val="2"/>
          <w:position w:val="21"/>
          <w:sz w:val="31"/>
          <w:szCs w:val="31"/>
          <w:lang w:val="en-US" w:eastAsia="zh-CN" w:bidi="ar-SA"/>
        </w:rPr>
        <w:t>（一）严格压实安全底线管理责任</w:t>
      </w:r>
    </w:p>
    <w:p>
      <w:pPr>
        <w:keepNext w:val="0"/>
        <w:keepLines w:val="0"/>
        <w:pageBreakBefore w:val="0"/>
        <w:widowControl w:val="0"/>
        <w:kinsoku/>
        <w:wordWrap/>
        <w:overflowPunct/>
        <w:topLinePunct w:val="0"/>
        <w:autoSpaceDE/>
        <w:autoSpaceDN/>
        <w:bidi w:val="0"/>
        <w:adjustRightInd/>
        <w:snapToGrid/>
        <w:spacing w:before="0" w:beforeAutospacing="0" w:after="1" w:afterAutospacing="0" w:line="0" w:lineRule="atLeast"/>
        <w:ind w:left="0" w:firstLine="629"/>
        <w:textAlignment w:val="auto"/>
        <w:rPr>
          <w:rFonts w:hint="eastAsia" w:ascii="楷体" w:hAnsi="楷体" w:eastAsia="楷体" w:cs="楷体"/>
          <w:spacing w:val="9"/>
          <w:kern w:val="2"/>
          <w:position w:val="21"/>
          <w:sz w:val="31"/>
          <w:szCs w:val="31"/>
          <w:lang w:val="en-US" w:eastAsia="zh-CN" w:bidi="ar-SA"/>
        </w:rPr>
      </w:pPr>
      <w:r>
        <w:rPr>
          <w:rFonts w:hint="eastAsia" w:ascii="楷体" w:hAnsi="楷体" w:eastAsia="楷体" w:cs="楷体"/>
          <w:spacing w:val="9"/>
          <w:kern w:val="2"/>
          <w:position w:val="21"/>
          <w:sz w:val="31"/>
          <w:szCs w:val="31"/>
          <w:lang w:val="en-US" w:eastAsia="zh-CN" w:bidi="ar-SA"/>
        </w:rPr>
        <w:t>坚持安全发展理念，弘扬生命至上、安全第一的指导思想，不断提高安全意识，提升安全管控能力，降低安全风险。全面建章立制，成立以“一把手”为组长的安全领导小组，层层压实“一岗双责”安全管理责任，强化安全措施，严树底线思维。</w:t>
      </w:r>
    </w:p>
    <w:p>
      <w:pPr>
        <w:keepNext w:val="0"/>
        <w:keepLines w:val="0"/>
        <w:pageBreakBefore w:val="0"/>
        <w:widowControl w:val="0"/>
        <w:kinsoku/>
        <w:wordWrap/>
        <w:overflowPunct/>
        <w:topLinePunct w:val="0"/>
        <w:autoSpaceDE/>
        <w:autoSpaceDN/>
        <w:bidi w:val="0"/>
        <w:adjustRightInd/>
        <w:snapToGrid/>
        <w:spacing w:before="0" w:beforeAutospacing="0" w:after="1" w:afterAutospacing="0" w:line="0" w:lineRule="atLeast"/>
        <w:ind w:left="0" w:firstLine="629"/>
        <w:textAlignment w:val="auto"/>
        <w:rPr>
          <w:rFonts w:hint="eastAsia" w:ascii="楷体" w:hAnsi="楷体" w:eastAsia="楷体" w:cs="楷体"/>
          <w:b/>
          <w:bCs/>
          <w:spacing w:val="9"/>
          <w:kern w:val="2"/>
          <w:position w:val="21"/>
          <w:sz w:val="31"/>
          <w:szCs w:val="31"/>
          <w:lang w:val="en-US" w:eastAsia="zh-CN" w:bidi="ar-SA"/>
        </w:rPr>
      </w:pPr>
      <w:r>
        <w:rPr>
          <w:rFonts w:hint="eastAsia" w:ascii="楷体" w:hAnsi="楷体" w:eastAsia="楷体" w:cs="楷体"/>
          <w:b/>
          <w:bCs/>
          <w:spacing w:val="9"/>
          <w:kern w:val="2"/>
          <w:position w:val="21"/>
          <w:sz w:val="31"/>
          <w:szCs w:val="31"/>
          <w:lang w:val="en-US" w:eastAsia="zh-CN" w:bidi="ar-SA"/>
        </w:rPr>
        <w:t>（二）严格落实安全底线管理制度</w:t>
      </w:r>
    </w:p>
    <w:p>
      <w:pPr>
        <w:keepNext w:val="0"/>
        <w:keepLines w:val="0"/>
        <w:pageBreakBefore w:val="0"/>
        <w:widowControl w:val="0"/>
        <w:kinsoku/>
        <w:wordWrap/>
        <w:overflowPunct/>
        <w:topLinePunct w:val="0"/>
        <w:autoSpaceDE/>
        <w:autoSpaceDN/>
        <w:bidi w:val="0"/>
        <w:adjustRightInd/>
        <w:snapToGrid/>
        <w:spacing w:before="0" w:beforeAutospacing="0" w:after="1" w:afterAutospacing="0" w:line="0" w:lineRule="atLeast"/>
        <w:ind w:left="0" w:firstLine="629"/>
        <w:textAlignment w:val="auto"/>
        <w:rPr>
          <w:rFonts w:hint="eastAsia" w:ascii="楷体" w:hAnsi="楷体" w:eastAsia="楷体" w:cs="楷体"/>
          <w:spacing w:val="9"/>
          <w:kern w:val="2"/>
          <w:position w:val="21"/>
          <w:sz w:val="31"/>
          <w:szCs w:val="31"/>
          <w:lang w:val="en-US" w:eastAsia="zh-CN" w:bidi="ar-SA"/>
        </w:rPr>
      </w:pPr>
      <w:r>
        <w:rPr>
          <w:rFonts w:hint="eastAsia" w:ascii="楷体" w:hAnsi="楷体" w:eastAsia="楷体" w:cs="楷体"/>
          <w:spacing w:val="9"/>
          <w:kern w:val="2"/>
          <w:position w:val="21"/>
          <w:sz w:val="31"/>
          <w:szCs w:val="31"/>
          <w:lang w:val="en-US" w:eastAsia="zh-CN" w:bidi="ar-SA"/>
        </w:rPr>
        <w:t>根据各工种、季度时段的安全风险情况，制定月度安全工作计划，将生产安全同责推进。一是落实月度安全检查。分管领导牵头，结合安全风险点，深入各岗位、各工种、各设备全面排查，针对问题及时整改、针对违规顶格处罚、针对过错执纪问责。组织临聘人员年度身体健康检查，不断调优临聘人员年龄结构；二是落实月度安全教育。坚持月度安全例会，分析案件查隐患，邀请交警、消防专家授课，制定车辆安全管理规定，强化安全教育，提高防范意识；三是落实安全保障。将临聘人员意外险赔付额提高到80万元，将作业车辆三责险提高至150万元。全面更新消防器材，及时办理车辆年检、过户与续保手续，投入资金及时修复设备安全隐患，提高安全抗风险能力；四是落实安全协调。聘请法务专家，就劳务用工、工资结构、制度建设等问题深入研讨分析，逐步规范临聘人员用工管理，依法依规维护单位利益，及时处理各类劳资纠纷，积极协调交警部门工作关系，争取政策支持。全年安全形势较好，维护了单位稳定，保障了各项工作顺利开展。</w:t>
      </w:r>
    </w:p>
    <w:p>
      <w:pPr>
        <w:keepNext w:val="0"/>
        <w:keepLines w:val="0"/>
        <w:pageBreakBefore w:val="0"/>
        <w:widowControl w:val="0"/>
        <w:kinsoku/>
        <w:wordWrap/>
        <w:overflowPunct/>
        <w:topLinePunct w:val="0"/>
        <w:autoSpaceDE/>
        <w:autoSpaceDN/>
        <w:bidi w:val="0"/>
        <w:adjustRightInd/>
        <w:snapToGrid/>
        <w:spacing w:before="0" w:beforeAutospacing="0" w:after="1" w:afterAutospacing="0" w:line="0" w:lineRule="atLeast"/>
        <w:ind w:left="0" w:firstLine="629"/>
        <w:textAlignment w:val="auto"/>
        <w:rPr>
          <w:rFonts w:hint="eastAsia" w:ascii="楷体" w:hAnsi="楷体" w:eastAsia="楷体" w:cs="楷体"/>
          <w:b/>
          <w:bCs/>
          <w:spacing w:val="9"/>
          <w:kern w:val="2"/>
          <w:position w:val="21"/>
          <w:sz w:val="31"/>
          <w:szCs w:val="31"/>
          <w:lang w:val="en-US" w:eastAsia="zh-CN" w:bidi="ar-SA"/>
        </w:rPr>
      </w:pPr>
      <w:r>
        <w:rPr>
          <w:rFonts w:hint="eastAsia" w:ascii="楷体" w:hAnsi="楷体" w:eastAsia="楷体" w:cs="楷体"/>
          <w:b/>
          <w:bCs/>
          <w:spacing w:val="9"/>
          <w:kern w:val="2"/>
          <w:position w:val="21"/>
          <w:sz w:val="31"/>
          <w:szCs w:val="31"/>
          <w:lang w:val="en-US" w:eastAsia="zh-CN" w:bidi="ar-SA"/>
        </w:rPr>
        <w:t>七、党建引领淬炼初心使命</w:t>
      </w:r>
    </w:p>
    <w:p>
      <w:pPr>
        <w:keepNext w:val="0"/>
        <w:keepLines w:val="0"/>
        <w:pageBreakBefore w:val="0"/>
        <w:widowControl w:val="0"/>
        <w:kinsoku/>
        <w:wordWrap/>
        <w:overflowPunct/>
        <w:topLinePunct w:val="0"/>
        <w:autoSpaceDE/>
        <w:autoSpaceDN/>
        <w:bidi w:val="0"/>
        <w:adjustRightInd/>
        <w:snapToGrid/>
        <w:spacing w:before="0" w:beforeAutospacing="0" w:after="1" w:afterAutospacing="0" w:line="0" w:lineRule="atLeast"/>
        <w:ind w:left="0" w:firstLine="629"/>
        <w:textAlignment w:val="auto"/>
        <w:rPr>
          <w:rFonts w:hint="eastAsia" w:ascii="楷体" w:hAnsi="楷体" w:eastAsia="楷体" w:cs="楷体"/>
          <w:b/>
          <w:bCs/>
          <w:spacing w:val="9"/>
          <w:kern w:val="2"/>
          <w:position w:val="21"/>
          <w:sz w:val="31"/>
          <w:szCs w:val="31"/>
          <w:lang w:val="en-US" w:eastAsia="zh-CN" w:bidi="ar-SA"/>
        </w:rPr>
      </w:pPr>
      <w:r>
        <w:rPr>
          <w:rFonts w:hint="eastAsia" w:ascii="楷体" w:hAnsi="楷体" w:eastAsia="楷体" w:cs="楷体"/>
          <w:b/>
          <w:bCs/>
          <w:spacing w:val="9"/>
          <w:kern w:val="2"/>
          <w:position w:val="21"/>
          <w:sz w:val="31"/>
          <w:szCs w:val="31"/>
          <w:lang w:val="en-US" w:eastAsia="zh-CN" w:bidi="ar-SA"/>
        </w:rPr>
        <w:t>（一）党建引领旗帜鲜明</w:t>
      </w:r>
    </w:p>
    <w:p>
      <w:pPr>
        <w:keepNext w:val="0"/>
        <w:keepLines w:val="0"/>
        <w:pageBreakBefore w:val="0"/>
        <w:widowControl w:val="0"/>
        <w:kinsoku/>
        <w:wordWrap/>
        <w:overflowPunct/>
        <w:topLinePunct w:val="0"/>
        <w:autoSpaceDE/>
        <w:autoSpaceDN/>
        <w:bidi w:val="0"/>
        <w:adjustRightInd/>
        <w:snapToGrid/>
        <w:spacing w:before="0" w:beforeAutospacing="0" w:after="1" w:afterAutospacing="0" w:line="0" w:lineRule="atLeast"/>
        <w:ind w:left="0" w:firstLine="629"/>
        <w:textAlignment w:val="auto"/>
        <w:rPr>
          <w:rFonts w:hint="default" w:ascii="楷体" w:hAnsi="楷体" w:eastAsia="楷体" w:cs="楷体"/>
          <w:spacing w:val="9"/>
          <w:kern w:val="2"/>
          <w:position w:val="21"/>
          <w:sz w:val="31"/>
          <w:szCs w:val="31"/>
          <w:lang w:val="en-US" w:eastAsia="zh-CN" w:bidi="ar-SA"/>
        </w:rPr>
      </w:pPr>
      <w:r>
        <w:rPr>
          <w:rFonts w:hint="eastAsia" w:ascii="楷体" w:hAnsi="楷体" w:eastAsia="楷体" w:cs="楷体"/>
          <w:spacing w:val="9"/>
          <w:kern w:val="2"/>
          <w:position w:val="21"/>
          <w:sz w:val="31"/>
          <w:szCs w:val="31"/>
          <w:lang w:val="en-US" w:eastAsia="zh-CN" w:bidi="ar-SA"/>
        </w:rPr>
        <w:t>党建引领，坚持以习近平新时代中国特色社会主义思想为指导，全面贯彻党的二十大精神，围绕中心大局、服务高质量发展，纵深推进“党建+网格化”微治理，全面提升基层党建服务能力。一是深入开展中心班子集中学习。集中组织班子学习研讨楼区“三级”干部会议精神、习近平新时代中国特色社会主义思想和党的二十大精神，将学习成果转化为工作动力，构建中心班子强大思想，武装力量；二是深入开展“一月一课一片一实践”活动。坚持把“四亮”主题活动作为基层党建工作的“总抓手”，引领高质量发展的“总引擎”，重点围绕“三会一课”制度，集中开展党员和青年理论学习教育，班子成员与普通党员讲党课，支部书记带头讲，集中观看影视教育片，开展垃圾分类宣传和环卫清扫实践活动，以党建引领强化基层治理；三是深入开展民主和组织生活会。深入开展批评和自我批评，深入开展谈心谈话，梳理问题清单，制定整改措施，提振精神力量；四是深入开展主题教育。紧紧围绕学思想、强党性、重实践、建新功的总要求，开展以学铸魂、以学增智、以学正风、以学促干主题研讨，聚焦城市“六治”中心重点，紧扣中心工作和重点任务，抓紧理论学习，推动干事创业，认真检视整改，精心部署推进，高标准高质量完成主题教育各项任务，旗帜鲜明地建强党建引领。</w:t>
      </w:r>
    </w:p>
    <w:p>
      <w:pPr>
        <w:keepNext w:val="0"/>
        <w:keepLines w:val="0"/>
        <w:pageBreakBefore w:val="0"/>
        <w:widowControl w:val="0"/>
        <w:kinsoku/>
        <w:wordWrap/>
        <w:overflowPunct/>
        <w:topLinePunct w:val="0"/>
        <w:autoSpaceDE/>
        <w:autoSpaceDN/>
        <w:bidi w:val="0"/>
        <w:adjustRightInd/>
        <w:snapToGrid/>
        <w:spacing w:before="0" w:beforeAutospacing="0" w:after="1" w:afterAutospacing="0" w:line="0" w:lineRule="atLeast"/>
        <w:ind w:left="0" w:firstLine="629"/>
        <w:textAlignment w:val="auto"/>
        <w:rPr>
          <w:rFonts w:hint="eastAsia" w:ascii="楷体" w:hAnsi="楷体" w:eastAsia="楷体" w:cs="楷体"/>
          <w:b/>
          <w:bCs/>
          <w:spacing w:val="9"/>
          <w:kern w:val="2"/>
          <w:position w:val="21"/>
          <w:sz w:val="31"/>
          <w:szCs w:val="31"/>
          <w:lang w:val="en-US" w:eastAsia="zh-CN" w:bidi="ar-SA"/>
        </w:rPr>
      </w:pPr>
      <w:r>
        <w:rPr>
          <w:rFonts w:hint="eastAsia" w:ascii="楷体" w:hAnsi="楷体" w:eastAsia="楷体" w:cs="楷体"/>
          <w:b/>
          <w:bCs/>
          <w:spacing w:val="9"/>
          <w:kern w:val="2"/>
          <w:position w:val="21"/>
          <w:sz w:val="31"/>
          <w:szCs w:val="31"/>
          <w:lang w:val="en-US" w:eastAsia="zh-CN" w:bidi="ar-SA"/>
        </w:rPr>
        <w:t>（二）从严治党纵深推进</w:t>
      </w:r>
    </w:p>
    <w:p>
      <w:pPr>
        <w:keepNext w:val="0"/>
        <w:keepLines w:val="0"/>
        <w:pageBreakBefore w:val="0"/>
        <w:widowControl w:val="0"/>
        <w:kinsoku/>
        <w:wordWrap/>
        <w:overflowPunct/>
        <w:topLinePunct w:val="0"/>
        <w:autoSpaceDE/>
        <w:autoSpaceDN/>
        <w:bidi w:val="0"/>
        <w:adjustRightInd/>
        <w:snapToGrid/>
        <w:spacing w:before="0" w:beforeAutospacing="0" w:after="1" w:afterAutospacing="0" w:line="0" w:lineRule="atLeast"/>
        <w:ind w:left="0" w:firstLine="629"/>
        <w:textAlignment w:val="auto"/>
        <w:rPr>
          <w:rFonts w:hint="default" w:ascii="楷体" w:hAnsi="楷体" w:eastAsia="楷体" w:cs="楷体"/>
          <w:spacing w:val="9"/>
          <w:kern w:val="2"/>
          <w:position w:val="21"/>
          <w:sz w:val="31"/>
          <w:szCs w:val="31"/>
          <w:lang w:val="en-US" w:eastAsia="zh-CN" w:bidi="ar-SA"/>
        </w:rPr>
      </w:pPr>
      <w:r>
        <w:rPr>
          <w:rFonts w:hint="eastAsia" w:ascii="楷体" w:hAnsi="楷体" w:eastAsia="楷体" w:cs="楷体"/>
          <w:spacing w:val="9"/>
          <w:kern w:val="2"/>
          <w:position w:val="21"/>
          <w:sz w:val="31"/>
          <w:szCs w:val="31"/>
          <w:lang w:val="en-US" w:eastAsia="zh-CN" w:bidi="ar-SA"/>
        </w:rPr>
        <w:t>严格压实全面从严治党两个责任，对照“十大沉疴”自觉整顿作风；对照“灵魂十问”自觉增强动力；对照“奋进十律”自觉担当作为。一是主体责任全面压实。坚持发挥关键少数带动绝大多数的指导思想，紧紧围绕区委提出的“奋进十律”的总要求，压实班子分管责任和联点责任，构建良好的政治生态环境；二是作风建设逐步转变。严格作风促效能是我所执行和落实各项工作的基础，坚决杜绝“干与不干、干好干坏一个样”的心理，强力整治“十大沉疴”，坚持以亮剑精神推进作风建设，提升工作效能；三是廉政教育常态开展。坚持把思想教育、警示教育、廉政党课、廉政谈话作为党建引领的主要抓手，同步推进，常态开展。组织干部队伍参加梅溪街道等7家区直单位关于打造“共识、共筑、共举”清廉建设共同体的廉政活动，探索“汇聚共识、阵地共筑、措施共举”的清廉共建模式，筑牢思想防线，守住廉政底线；四是专项整治强力推进。持续推进《关于进一步深化开展党员干部和公职人员酒驾醉驾问题专项整治工作方案》，严肃开展领导干部利用职权或影响力为亲友牟利专项整治自查自纠，认真开展“两带头五整治”纠风防腐专项行动，签订承诺书，强力推进专项整治；五是廉政风险有效控制。坚持制度建设以制度管人，流程管事的思想。严格遵守区级财经管理制度和请示报告制度，严格各项经费支出审批审核，严格临聘人员职数和工资标准管控，严格执行“三重一大”集体决策制度，严格规范材料采购制度，严控廉政风险点；六是队伍建设不断调优。为确保各项工作高效运行，优化队伍建设是完成任务的基础。全年按党章程序开除党员1名，发展预备党员1名，对慢作为、懒作为的一线管理员调换5人，增加管理力量6人，更换一线驾驶员和清扫保洁员共计80余人，不断调优队伍结构，强化队伍建设。</w:t>
      </w:r>
    </w:p>
    <w:p>
      <w:pPr>
        <w:keepNext w:val="0"/>
        <w:keepLines w:val="0"/>
        <w:pageBreakBefore w:val="0"/>
        <w:widowControl w:val="0"/>
        <w:kinsoku/>
        <w:wordWrap/>
        <w:overflowPunct/>
        <w:topLinePunct w:val="0"/>
        <w:autoSpaceDE/>
        <w:autoSpaceDN/>
        <w:bidi w:val="0"/>
        <w:adjustRightInd/>
        <w:snapToGrid/>
        <w:spacing w:before="0" w:beforeAutospacing="0" w:after="1" w:afterAutospacing="0" w:line="0" w:lineRule="atLeast"/>
        <w:ind w:left="0" w:firstLine="629"/>
        <w:textAlignment w:val="auto"/>
        <w:rPr>
          <w:rFonts w:hint="eastAsia" w:ascii="楷体" w:hAnsi="楷体" w:eastAsia="楷体" w:cs="楷体"/>
          <w:b/>
          <w:bCs/>
          <w:spacing w:val="9"/>
          <w:kern w:val="2"/>
          <w:position w:val="21"/>
          <w:sz w:val="31"/>
          <w:szCs w:val="31"/>
          <w:lang w:val="en-US" w:eastAsia="zh-CN" w:bidi="ar-SA"/>
        </w:rPr>
      </w:pPr>
      <w:r>
        <w:rPr>
          <w:rFonts w:hint="eastAsia" w:ascii="楷体" w:hAnsi="楷体" w:eastAsia="楷体" w:cs="楷体"/>
          <w:b/>
          <w:bCs/>
          <w:spacing w:val="9"/>
          <w:kern w:val="2"/>
          <w:position w:val="21"/>
          <w:sz w:val="31"/>
          <w:szCs w:val="31"/>
          <w:lang w:val="en-US" w:eastAsia="zh-CN" w:bidi="ar-SA"/>
        </w:rPr>
        <w:t>八、工会建设激发团队活力</w:t>
      </w:r>
    </w:p>
    <w:p>
      <w:pPr>
        <w:keepNext w:val="0"/>
        <w:keepLines w:val="0"/>
        <w:pageBreakBefore w:val="0"/>
        <w:widowControl w:val="0"/>
        <w:kinsoku/>
        <w:wordWrap/>
        <w:overflowPunct/>
        <w:topLinePunct w:val="0"/>
        <w:autoSpaceDE/>
        <w:autoSpaceDN/>
        <w:bidi w:val="0"/>
        <w:adjustRightInd/>
        <w:snapToGrid/>
        <w:spacing w:before="0" w:beforeAutospacing="0" w:after="1" w:afterAutospacing="0" w:line="0" w:lineRule="atLeast"/>
        <w:ind w:left="0" w:firstLine="629"/>
        <w:textAlignment w:val="auto"/>
        <w:rPr>
          <w:rFonts w:hint="eastAsia" w:ascii="楷体" w:hAnsi="楷体" w:eastAsia="楷体" w:cs="楷体"/>
          <w:spacing w:val="9"/>
          <w:kern w:val="2"/>
          <w:position w:val="21"/>
          <w:sz w:val="31"/>
          <w:szCs w:val="31"/>
          <w:lang w:val="en-US" w:eastAsia="zh-CN" w:bidi="ar-SA"/>
        </w:rPr>
      </w:pPr>
      <w:r>
        <w:rPr>
          <w:rFonts w:hint="eastAsia" w:ascii="楷体" w:hAnsi="楷体" w:eastAsia="楷体" w:cs="楷体"/>
          <w:spacing w:val="9"/>
          <w:kern w:val="2"/>
          <w:position w:val="21"/>
          <w:sz w:val="31"/>
          <w:szCs w:val="31"/>
          <w:lang w:val="en-US" w:eastAsia="zh-CN" w:bidi="ar-SA"/>
        </w:rPr>
        <w:t>加强基层工会建设，发挥工会维护职工合法权益的基本职能和桥梁纽带作用。一年来，我所邹红春同志被新港区评为“三八红旗手”，清洗队与丑立霞等6名同志被市城管局分别评为环卫行业优秀班组和最美环卫人；在区委区政府关心同时，新港区管委会书记每年春节对我所组织新年慰问，充分激发我所团队活力。一是积极开展文体活动激活力。全年开展“美丽春季，快乐人生”、“激情山水，梦里水乡”春秋游活动；开展“相约星期六”未婚青年职工交友、湘观影等系列活动；添置运动器材，丰富了职工业余生活，促进了单位精神文明建设。二是积极开展慰问活动暖人心。坚持做好职工住院、亲友病故、家庭困难等慰问工作；坚持职工生日、重大节日按标准发放工会物资；坚持开展“冬送温暖，夏送清凉”慰问活动，充分体现了组织的关心关爱关怀。三是积极开展体检活动促健康。投入经费为女职工安排两病普查，落实“双癌”安康保险续保工作，为在职和退休职工开展身体健康体检，将全体会员纳入市总工会第十期医疗互助范围。本年度先后为住院职工申报住院医疗互助补助金4万余元，缓解职工住院经济压力。四是积极开展学习活动维权益。组织工会骨干学习工会法律法规，保障职工知情权、监督权，全力维护职工就业培训、劳动报酬、安全生产、社会保障等合法权益。</w:t>
      </w:r>
    </w:p>
    <w:p>
      <w:pPr>
        <w:keepNext w:val="0"/>
        <w:keepLines w:val="0"/>
        <w:pageBreakBefore w:val="0"/>
        <w:widowControl w:val="0"/>
        <w:kinsoku/>
        <w:wordWrap/>
        <w:overflowPunct/>
        <w:topLinePunct w:val="0"/>
        <w:autoSpaceDE/>
        <w:autoSpaceDN/>
        <w:bidi w:val="0"/>
        <w:adjustRightInd/>
        <w:snapToGrid/>
        <w:spacing w:before="0" w:beforeAutospacing="0" w:after="1" w:afterAutospacing="0" w:line="0" w:lineRule="atLeast"/>
        <w:ind w:left="0" w:firstLine="629"/>
        <w:textAlignment w:val="auto"/>
        <w:rPr>
          <w:rFonts w:hint="eastAsia" w:ascii="楷体" w:hAnsi="楷体" w:eastAsia="楷体" w:cs="楷体"/>
          <w:spacing w:val="9"/>
          <w:kern w:val="2"/>
          <w:position w:val="21"/>
          <w:sz w:val="31"/>
          <w:szCs w:val="31"/>
          <w:lang w:val="en-US" w:eastAsia="zh-CN" w:bidi="ar-SA"/>
        </w:rPr>
      </w:pPr>
      <w:r>
        <w:rPr>
          <w:rFonts w:hint="eastAsia" w:ascii="楷体" w:hAnsi="楷体" w:eastAsia="楷体" w:cs="楷体"/>
          <w:spacing w:val="9"/>
          <w:kern w:val="2"/>
          <w:position w:val="21"/>
          <w:sz w:val="31"/>
          <w:szCs w:val="31"/>
          <w:lang w:val="en-US" w:eastAsia="zh-CN" w:bidi="ar-SA"/>
        </w:rPr>
        <w:t>回望过去，我们纵览全局知负重，对标要求践行力行，立足当前实干快干，已顺利实现了事权下沉第三个年头的目标任务，不断把融入融合走深走实。在新港区管养经费专款专用的优越政策下，闯出新路，干在实处，确保了环卫质量提标提优，收费任务增收超量，环卫设施强基固本，服务范围提质拓面，安全形式稳中向好的工作局面。这些成绩来之不易，是区委区政府等上级部门的正确领导，是全体干部职工辛勤付出的结果，是单位长足发展的希望，更是班子团结协作履职尽责和相互包容的收获。在总结成绩的同时，也要清醒地认识到市容质量欠常态，环卫设备状况差的问题和短板，我们将接续奋斗，致力于在新港区打造一流环卫品质。</w:t>
      </w:r>
    </w:p>
    <w:p>
      <w:pPr>
        <w:keepNext w:val="0"/>
        <w:keepLines w:val="0"/>
        <w:pageBreakBefore w:val="0"/>
        <w:widowControl w:val="0"/>
        <w:numPr>
          <w:ilvl w:val="0"/>
          <w:numId w:val="3"/>
        </w:numPr>
        <w:kinsoku/>
        <w:wordWrap/>
        <w:overflowPunct/>
        <w:topLinePunct w:val="0"/>
        <w:autoSpaceDE/>
        <w:autoSpaceDN/>
        <w:bidi w:val="0"/>
        <w:adjustRightInd/>
        <w:snapToGrid/>
        <w:spacing w:line="240" w:lineRule="auto"/>
        <w:ind w:left="0" w:leftChars="0" w:firstLine="0" w:firstLineChars="0"/>
        <w:textAlignment w:val="auto"/>
        <w:rPr>
          <w:rFonts w:ascii="黑体" w:hAnsi="黑体" w:eastAsia="黑体" w:cs="黑体"/>
          <w:spacing w:val="9"/>
          <w:position w:val="21"/>
          <w:sz w:val="31"/>
          <w:szCs w:val="31"/>
        </w:rPr>
      </w:pPr>
      <w:r>
        <w:rPr>
          <w:rFonts w:ascii="黑体" w:hAnsi="黑体" w:eastAsia="黑体" w:cs="黑体"/>
          <w:spacing w:val="9"/>
          <w:position w:val="21"/>
          <w:sz w:val="31"/>
          <w:szCs w:val="31"/>
        </w:rPr>
        <w:t>存在的问题及原因分析</w:t>
      </w:r>
    </w:p>
    <w:p>
      <w:pPr>
        <w:keepNext w:val="0"/>
        <w:keepLines w:val="0"/>
        <w:pageBreakBefore w:val="0"/>
        <w:widowControl w:val="0"/>
        <w:kinsoku/>
        <w:wordWrap/>
        <w:overflowPunct/>
        <w:topLinePunct w:val="0"/>
        <w:autoSpaceDE/>
        <w:autoSpaceDN/>
        <w:bidi w:val="0"/>
        <w:adjustRightInd/>
        <w:snapToGrid/>
        <w:spacing w:before="0" w:beforeAutospacing="0" w:after="1" w:afterAutospacing="0" w:line="0" w:lineRule="atLeast"/>
        <w:ind w:left="0" w:firstLine="629"/>
        <w:textAlignment w:val="auto"/>
        <w:rPr>
          <w:rFonts w:hint="eastAsia" w:ascii="楷体" w:hAnsi="楷体" w:eastAsia="楷体" w:cs="楷体"/>
          <w:spacing w:val="9"/>
          <w:kern w:val="2"/>
          <w:position w:val="21"/>
          <w:sz w:val="31"/>
          <w:szCs w:val="31"/>
          <w:lang w:val="en-US" w:eastAsia="zh-CN" w:bidi="ar-SA"/>
        </w:rPr>
      </w:pPr>
      <w:r>
        <w:rPr>
          <w:rFonts w:hint="eastAsia" w:ascii="楷体" w:hAnsi="楷体" w:eastAsia="楷体" w:cs="楷体"/>
          <w:spacing w:val="9"/>
          <w:kern w:val="2"/>
          <w:position w:val="21"/>
          <w:sz w:val="31"/>
          <w:szCs w:val="31"/>
          <w:lang w:val="en-US" w:eastAsia="zh-CN" w:bidi="ar-SA"/>
        </w:rPr>
        <w:t>一是环境卫生基础设施严重不足。近几年来，虽然政府加大了环卫设施建设的投入，但由于人为破坏及管理维护不到位，环卫基础设施不能适应城市日益发展的需要</w:t>
      </w:r>
    </w:p>
    <w:p>
      <w:pPr>
        <w:keepNext w:val="0"/>
        <w:keepLines w:val="0"/>
        <w:pageBreakBefore w:val="0"/>
        <w:widowControl w:val="0"/>
        <w:kinsoku/>
        <w:wordWrap/>
        <w:overflowPunct/>
        <w:topLinePunct w:val="0"/>
        <w:autoSpaceDE/>
        <w:autoSpaceDN/>
        <w:bidi w:val="0"/>
        <w:adjustRightInd/>
        <w:snapToGrid/>
        <w:spacing w:before="0" w:beforeAutospacing="0" w:after="1" w:afterAutospacing="0" w:line="0" w:lineRule="atLeast"/>
        <w:ind w:left="0" w:firstLine="629"/>
        <w:textAlignment w:val="auto"/>
        <w:rPr>
          <w:rFonts w:hint="eastAsia" w:ascii="楷体" w:hAnsi="楷体" w:eastAsia="楷体" w:cs="楷体"/>
          <w:spacing w:val="9"/>
          <w:kern w:val="2"/>
          <w:position w:val="21"/>
          <w:sz w:val="31"/>
          <w:szCs w:val="31"/>
          <w:lang w:val="en-US" w:eastAsia="zh-CN" w:bidi="ar-SA"/>
        </w:rPr>
      </w:pPr>
      <w:r>
        <w:rPr>
          <w:rFonts w:hint="eastAsia" w:ascii="楷体" w:hAnsi="楷体" w:eastAsia="楷体" w:cs="楷体"/>
          <w:spacing w:val="9"/>
          <w:kern w:val="2"/>
          <w:position w:val="21"/>
          <w:sz w:val="31"/>
          <w:szCs w:val="31"/>
          <w:lang w:val="en-US" w:eastAsia="zh-CN" w:bidi="ar-SA"/>
        </w:rPr>
        <w:t>二是部分市民在环境卫生方面的公德意识差。由于多年形成的陋习，市民的环卫意识仍然较差，随地吐痰、乱扔乱倒垃圾，街头随意散发宣传资料，宠物在公共场所随地便溺等不爱护公共环境卫生现象较为突出。</w:t>
      </w:r>
    </w:p>
    <w:p>
      <w:pPr>
        <w:keepNext w:val="0"/>
        <w:keepLines w:val="0"/>
        <w:pageBreakBefore w:val="0"/>
        <w:widowControl w:val="0"/>
        <w:kinsoku/>
        <w:wordWrap/>
        <w:overflowPunct/>
        <w:topLinePunct w:val="0"/>
        <w:autoSpaceDE/>
        <w:autoSpaceDN/>
        <w:bidi w:val="0"/>
        <w:adjustRightInd/>
        <w:snapToGrid/>
        <w:spacing w:before="0" w:beforeAutospacing="0" w:after="1" w:afterAutospacing="0" w:line="0" w:lineRule="atLeast"/>
        <w:ind w:left="0" w:firstLine="629"/>
        <w:textAlignment w:val="auto"/>
        <w:rPr>
          <w:rFonts w:hint="eastAsia" w:ascii="楷体" w:hAnsi="楷体" w:eastAsia="楷体" w:cs="楷体"/>
          <w:spacing w:val="9"/>
          <w:kern w:val="2"/>
          <w:position w:val="21"/>
          <w:sz w:val="31"/>
          <w:szCs w:val="31"/>
          <w:lang w:val="en-US" w:eastAsia="zh-CN" w:bidi="ar-SA"/>
        </w:rPr>
      </w:pPr>
      <w:r>
        <w:rPr>
          <w:rFonts w:hint="eastAsia" w:ascii="楷体" w:hAnsi="楷体" w:eastAsia="楷体" w:cs="楷体"/>
          <w:spacing w:val="9"/>
          <w:kern w:val="2"/>
          <w:position w:val="21"/>
          <w:sz w:val="31"/>
          <w:szCs w:val="31"/>
          <w:lang w:val="en-US" w:eastAsia="zh-CN" w:bidi="ar-SA"/>
        </w:rPr>
        <w:t>三是环境卫生管理和执法沟通协调不够。环境卫生工作实行管理和执法分离后，管理单位期望通过加强环卫执法来保障环境卫生工作，但执法部门则期望管理部门加强管理来减轻执法工作量，加之执法部门集中行使的行政处罚内容较多，环境卫生执法力度不够，以至于出现互相推萎的现象。</w:t>
      </w:r>
    </w:p>
    <w:p>
      <w:pPr>
        <w:keepNext w:val="0"/>
        <w:keepLines w:val="0"/>
        <w:pageBreakBefore w:val="0"/>
        <w:widowControl w:val="0"/>
        <w:kinsoku/>
        <w:wordWrap/>
        <w:overflowPunct/>
        <w:topLinePunct w:val="0"/>
        <w:autoSpaceDE/>
        <w:autoSpaceDN/>
        <w:bidi w:val="0"/>
        <w:adjustRightInd/>
        <w:snapToGrid/>
        <w:spacing w:before="0" w:beforeAutospacing="0" w:after="1" w:afterAutospacing="0" w:line="0" w:lineRule="atLeast"/>
        <w:ind w:left="0" w:firstLine="629"/>
        <w:textAlignment w:val="auto"/>
        <w:rPr>
          <w:rFonts w:hint="eastAsia" w:ascii="楷体" w:hAnsi="楷体" w:eastAsia="楷体" w:cs="楷体"/>
          <w:spacing w:val="9"/>
          <w:kern w:val="2"/>
          <w:position w:val="21"/>
          <w:sz w:val="31"/>
          <w:szCs w:val="31"/>
          <w:lang w:val="en-US" w:eastAsia="zh-CN" w:bidi="ar-SA"/>
        </w:rPr>
      </w:pPr>
      <w:r>
        <w:rPr>
          <w:rFonts w:hint="eastAsia" w:ascii="楷体" w:hAnsi="楷体" w:eastAsia="楷体" w:cs="楷体"/>
          <w:spacing w:val="9"/>
          <w:kern w:val="2"/>
          <w:position w:val="21"/>
          <w:sz w:val="31"/>
          <w:szCs w:val="31"/>
          <w:lang w:val="en-US" w:eastAsia="zh-CN" w:bidi="ar-SA"/>
        </w:rPr>
        <w:t>四是建筑渣土私倒现象比较严重，与生活垃圾堆积在一起，客观造成环境卫生管理工作难度增大。</w:t>
      </w:r>
    </w:p>
    <w:p>
      <w:pPr>
        <w:keepNext w:val="0"/>
        <w:keepLines w:val="0"/>
        <w:pageBreakBefore w:val="0"/>
        <w:widowControl w:val="0"/>
        <w:numPr>
          <w:ilvl w:val="0"/>
          <w:numId w:val="3"/>
        </w:numPr>
        <w:kinsoku/>
        <w:wordWrap/>
        <w:overflowPunct/>
        <w:topLinePunct w:val="0"/>
        <w:autoSpaceDE/>
        <w:autoSpaceDN/>
        <w:bidi w:val="0"/>
        <w:adjustRightInd/>
        <w:snapToGrid/>
        <w:spacing w:line="240" w:lineRule="auto"/>
        <w:ind w:left="0" w:leftChars="0" w:firstLine="0" w:firstLineChars="0"/>
        <w:textAlignment w:val="auto"/>
        <w:rPr>
          <w:rFonts w:ascii="黑体" w:hAnsi="黑体" w:eastAsia="黑体" w:cs="黑体"/>
          <w:spacing w:val="8"/>
          <w:sz w:val="31"/>
          <w:szCs w:val="31"/>
        </w:rPr>
      </w:pPr>
      <w:r>
        <w:rPr>
          <w:rFonts w:ascii="黑体" w:hAnsi="黑体" w:eastAsia="黑体" w:cs="黑体"/>
          <w:spacing w:val="8"/>
          <w:sz w:val="31"/>
          <w:szCs w:val="31"/>
        </w:rPr>
        <w:t>下一步改进措施</w:t>
      </w:r>
    </w:p>
    <w:p>
      <w:pPr>
        <w:keepNext w:val="0"/>
        <w:keepLines w:val="0"/>
        <w:pageBreakBefore w:val="0"/>
        <w:widowControl w:val="0"/>
        <w:kinsoku/>
        <w:wordWrap/>
        <w:overflowPunct/>
        <w:topLinePunct w:val="0"/>
        <w:autoSpaceDE/>
        <w:autoSpaceDN/>
        <w:bidi w:val="0"/>
        <w:adjustRightInd/>
        <w:snapToGrid/>
        <w:spacing w:before="0" w:beforeAutospacing="0" w:after="1" w:afterAutospacing="0" w:line="0" w:lineRule="atLeast"/>
        <w:ind w:left="0" w:firstLine="629"/>
        <w:textAlignment w:val="auto"/>
        <w:rPr>
          <w:rFonts w:hint="eastAsia" w:ascii="楷体" w:hAnsi="楷体" w:eastAsia="楷体" w:cs="楷体"/>
          <w:spacing w:val="9"/>
          <w:kern w:val="2"/>
          <w:position w:val="21"/>
          <w:sz w:val="31"/>
          <w:szCs w:val="31"/>
          <w:lang w:val="en-US" w:eastAsia="zh-CN" w:bidi="ar-SA"/>
        </w:rPr>
      </w:pPr>
      <w:r>
        <w:rPr>
          <w:rFonts w:hint="eastAsia" w:ascii="楷体" w:hAnsi="楷体" w:eastAsia="楷体" w:cs="楷体"/>
          <w:spacing w:val="9"/>
          <w:kern w:val="2"/>
          <w:position w:val="21"/>
          <w:sz w:val="31"/>
          <w:szCs w:val="31"/>
          <w:lang w:val="en-US" w:eastAsia="zh-CN" w:bidi="ar-SA"/>
        </w:rPr>
        <w:t>一是强化宣传教育，进一步提高市民环境卫生意识”人民城市人民管，管好城市为人民”，人民是城市的主人，应当使广大市民成为自我约束、自我管理、自我监督的城市管理主体。巩固环境卫生管理成果，提高环境卫生质量，关键在于市民素质的提高，因此要将环境卫生宣传教育活动深入持久地开展下去。一是要加强新闻舆论引导，利用广播电视、开辟专题宣传栏目、加强街头宣传等多种形式进行宣传，形成大范围、高频率舆论宣传声势，二是积极开展创建“红领巾义务监督”、“老年志愿者监督”、“社区文明监督员”等活动;三是坚持创建行动与宣传教育紧密联系，继续开展城区“万人保洁”活动;四是从学生抓起在幼儿园、小学、中学开设“做文明市民”的一系列教育活动。</w:t>
      </w:r>
    </w:p>
    <w:p>
      <w:pPr>
        <w:keepNext w:val="0"/>
        <w:keepLines w:val="0"/>
        <w:pageBreakBefore w:val="0"/>
        <w:widowControl w:val="0"/>
        <w:kinsoku/>
        <w:wordWrap/>
        <w:overflowPunct/>
        <w:topLinePunct w:val="0"/>
        <w:autoSpaceDE/>
        <w:autoSpaceDN/>
        <w:bidi w:val="0"/>
        <w:adjustRightInd/>
        <w:snapToGrid/>
        <w:spacing w:before="0" w:beforeAutospacing="0" w:after="1" w:afterAutospacing="0" w:line="0" w:lineRule="atLeast"/>
        <w:ind w:left="0" w:firstLine="629"/>
        <w:textAlignment w:val="auto"/>
        <w:rPr>
          <w:rFonts w:hint="default" w:ascii="楷体" w:hAnsi="楷体" w:eastAsia="楷体" w:cs="楷体"/>
          <w:spacing w:val="9"/>
          <w:kern w:val="2"/>
          <w:position w:val="21"/>
          <w:sz w:val="31"/>
          <w:szCs w:val="31"/>
          <w:lang w:val="en-US" w:eastAsia="zh-CN" w:bidi="ar-SA"/>
        </w:rPr>
      </w:pPr>
      <w:r>
        <w:rPr>
          <w:rFonts w:hint="eastAsia" w:ascii="楷体" w:hAnsi="楷体" w:eastAsia="楷体" w:cs="楷体"/>
          <w:spacing w:val="9"/>
          <w:kern w:val="2"/>
          <w:position w:val="21"/>
          <w:sz w:val="31"/>
          <w:szCs w:val="31"/>
          <w:lang w:val="en-US" w:eastAsia="zh-CN" w:bidi="ar-SA"/>
        </w:rPr>
        <w:t>二是</w:t>
      </w:r>
      <w:r>
        <w:rPr>
          <w:rFonts w:hint="default" w:ascii="楷体" w:hAnsi="楷体" w:eastAsia="楷体" w:cs="楷体"/>
          <w:spacing w:val="9"/>
          <w:kern w:val="2"/>
          <w:position w:val="21"/>
          <w:sz w:val="31"/>
          <w:szCs w:val="31"/>
          <w:lang w:val="en-US" w:eastAsia="zh-CN" w:bidi="ar-SA"/>
        </w:rPr>
        <w:t>完善环卫设施，夯实环境卫生管理基础。一是加大公共环卫设施建设力度。实行公共环境设施(公厕、垃圾中转站等)与房屋建筑工程同步规划建设，一方面有利于与市民生活设施的同步配套，缓解环卫设施的不足，另一方面可以避免在建成房屋后再规划建设环卫设施时，选址附近的居民反对;二是严格住宅小区、商业区等开发项目业主自建环卫设施的审核工作。建设单位必须按照国家规定的标准建设封闭式垃圾池、公厕、果皮箱等环卫设施，并与主体工程同时设计、同时施工、同时交付使用。为此，环卫管理部门应参与建设项目的审批管理过程，以便加强环卫设施的监管。</w:t>
      </w:r>
    </w:p>
    <w:p>
      <w:pPr>
        <w:keepNext w:val="0"/>
        <w:keepLines w:val="0"/>
        <w:pageBreakBefore w:val="0"/>
        <w:widowControl w:val="0"/>
        <w:kinsoku/>
        <w:wordWrap/>
        <w:overflowPunct/>
        <w:topLinePunct w:val="0"/>
        <w:autoSpaceDE/>
        <w:autoSpaceDN/>
        <w:bidi w:val="0"/>
        <w:adjustRightInd/>
        <w:snapToGrid/>
        <w:spacing w:before="0" w:beforeAutospacing="0" w:after="1" w:afterAutospacing="0" w:line="0" w:lineRule="atLeast"/>
        <w:ind w:left="0" w:firstLine="629"/>
        <w:textAlignment w:val="auto"/>
        <w:rPr>
          <w:rFonts w:hint="default" w:ascii="楷体" w:hAnsi="楷体" w:eastAsia="楷体" w:cs="楷体"/>
          <w:spacing w:val="9"/>
          <w:kern w:val="2"/>
          <w:position w:val="21"/>
          <w:sz w:val="31"/>
          <w:szCs w:val="31"/>
          <w:lang w:val="en-US" w:eastAsia="zh-CN" w:bidi="ar-SA"/>
        </w:rPr>
      </w:pPr>
      <w:r>
        <w:rPr>
          <w:rFonts w:hint="eastAsia" w:ascii="楷体" w:hAnsi="楷体" w:eastAsia="楷体" w:cs="楷体"/>
          <w:spacing w:val="9"/>
          <w:kern w:val="2"/>
          <w:position w:val="21"/>
          <w:sz w:val="31"/>
          <w:szCs w:val="31"/>
          <w:lang w:val="en-US" w:eastAsia="zh-CN" w:bidi="ar-SA"/>
        </w:rPr>
        <w:t>三是</w:t>
      </w:r>
      <w:r>
        <w:rPr>
          <w:rFonts w:hint="default" w:ascii="楷体" w:hAnsi="楷体" w:eastAsia="楷体" w:cs="楷体"/>
          <w:spacing w:val="9"/>
          <w:kern w:val="2"/>
          <w:position w:val="21"/>
          <w:sz w:val="31"/>
          <w:szCs w:val="31"/>
          <w:lang w:val="en-US" w:eastAsia="zh-CN" w:bidi="ar-SA"/>
        </w:rPr>
        <w:t>进一步明确职能职责，建立环境卫生区域管理责任制。随着居住的社区化，暂住、流动人口和无单位归属人口的增长，以及过去依靠单位来管理环卫体制的衰落，现有的管理办法使环境卫生管理工作出现了“横管不到边，纵管不到底”的新情况，在这种情况下建立和完善社区环境卫生管理体系十分必要。建设社区环境卫生管理体系有利于组织动员辖区内各单位、各团体、广大人民群众共同参与，搞好自己所在社区的环境卫生。社区建设主要以社区为基础，充分发挥社区和广大市民共同参与的热情，使环境卫生的长效管理落到实处。</w:t>
      </w:r>
    </w:p>
    <w:p>
      <w:pPr>
        <w:keepNext w:val="0"/>
        <w:keepLines w:val="0"/>
        <w:pageBreakBefore w:val="0"/>
        <w:widowControl w:val="0"/>
        <w:kinsoku/>
        <w:wordWrap/>
        <w:overflowPunct/>
        <w:topLinePunct w:val="0"/>
        <w:autoSpaceDE/>
        <w:autoSpaceDN/>
        <w:bidi w:val="0"/>
        <w:adjustRightInd/>
        <w:snapToGrid/>
        <w:spacing w:line="240" w:lineRule="auto"/>
        <w:ind w:left="0"/>
        <w:textAlignment w:val="auto"/>
        <w:rPr>
          <w:rFonts w:ascii="黑体" w:hAnsi="黑体" w:eastAsia="黑体" w:cs="黑体"/>
          <w:spacing w:val="8"/>
          <w:position w:val="21"/>
          <w:sz w:val="31"/>
          <w:szCs w:val="31"/>
        </w:rPr>
      </w:pPr>
      <w:r>
        <w:rPr>
          <w:rFonts w:ascii="黑体" w:hAnsi="黑体" w:eastAsia="黑体" w:cs="黑体"/>
          <w:spacing w:val="9"/>
          <w:position w:val="21"/>
          <w:sz w:val="31"/>
          <w:szCs w:val="31"/>
        </w:rPr>
        <w:t>九、</w:t>
      </w:r>
      <w:r>
        <w:rPr>
          <w:rFonts w:hint="eastAsia" w:ascii="黑体" w:hAnsi="黑体" w:eastAsia="黑体" w:cs="黑体"/>
          <w:spacing w:val="9"/>
          <w:position w:val="21"/>
          <w:sz w:val="31"/>
          <w:szCs w:val="31"/>
          <w:lang w:eastAsia="zh-CN"/>
        </w:rPr>
        <w:t>单位</w:t>
      </w:r>
      <w:r>
        <w:rPr>
          <w:rFonts w:ascii="黑体" w:hAnsi="黑体" w:eastAsia="黑体" w:cs="黑体"/>
          <w:spacing w:val="9"/>
          <w:position w:val="21"/>
          <w:sz w:val="31"/>
          <w:szCs w:val="31"/>
        </w:rPr>
        <w:t>整体支出绩效自评结果拟应用和公开</w:t>
      </w:r>
      <w:r>
        <w:rPr>
          <w:rFonts w:ascii="黑体" w:hAnsi="黑体" w:eastAsia="黑体" w:cs="黑体"/>
          <w:spacing w:val="8"/>
          <w:position w:val="21"/>
          <w:sz w:val="31"/>
          <w:szCs w:val="31"/>
        </w:rPr>
        <w:t>情况</w:t>
      </w:r>
    </w:p>
    <w:p>
      <w:pPr>
        <w:keepNext w:val="0"/>
        <w:keepLines w:val="0"/>
        <w:pageBreakBefore w:val="0"/>
        <w:widowControl w:val="0"/>
        <w:kinsoku/>
        <w:wordWrap/>
        <w:overflowPunct/>
        <w:topLinePunct w:val="0"/>
        <w:autoSpaceDE/>
        <w:autoSpaceDN/>
        <w:bidi w:val="0"/>
        <w:adjustRightInd/>
        <w:snapToGrid/>
        <w:spacing w:before="0" w:beforeAutospacing="0" w:after="1" w:afterAutospacing="0" w:line="0" w:lineRule="atLeast"/>
        <w:ind w:left="0" w:firstLine="629"/>
        <w:textAlignment w:val="auto"/>
        <w:rPr>
          <w:rFonts w:hint="default" w:ascii="楷体" w:hAnsi="楷体" w:eastAsia="楷体" w:cs="楷体"/>
          <w:spacing w:val="9"/>
          <w:kern w:val="2"/>
          <w:position w:val="21"/>
          <w:sz w:val="31"/>
          <w:szCs w:val="31"/>
          <w:lang w:val="en-US" w:eastAsia="zh-CN" w:bidi="ar-SA"/>
        </w:rPr>
      </w:pPr>
      <w:r>
        <w:rPr>
          <w:rFonts w:hint="eastAsia" w:ascii="楷体" w:hAnsi="楷体" w:eastAsia="楷体" w:cs="楷体"/>
          <w:spacing w:val="9"/>
          <w:kern w:val="2"/>
          <w:position w:val="21"/>
          <w:sz w:val="31"/>
          <w:szCs w:val="31"/>
          <w:lang w:val="en-US" w:eastAsia="zh-CN" w:bidi="ar-SA"/>
        </w:rPr>
        <w:t>已按楼区财政要求进行公开。</w:t>
      </w:r>
    </w:p>
    <w:p>
      <w:pPr>
        <w:keepNext w:val="0"/>
        <w:keepLines w:val="0"/>
        <w:pageBreakBefore w:val="0"/>
        <w:widowControl w:val="0"/>
        <w:kinsoku/>
        <w:wordWrap/>
        <w:overflowPunct/>
        <w:topLinePunct w:val="0"/>
        <w:autoSpaceDE/>
        <w:autoSpaceDN/>
        <w:bidi w:val="0"/>
        <w:adjustRightInd/>
        <w:snapToGrid/>
        <w:spacing w:line="240" w:lineRule="auto"/>
        <w:ind w:left="0"/>
        <w:textAlignment w:val="auto"/>
        <w:rPr>
          <w:rFonts w:ascii="黑体" w:hAnsi="黑体" w:eastAsia="黑体" w:cs="黑体"/>
          <w:sz w:val="31"/>
          <w:szCs w:val="31"/>
        </w:rPr>
      </w:pPr>
      <w:r>
        <w:rPr>
          <w:rFonts w:ascii="黑体" w:hAnsi="黑体" w:eastAsia="黑体" w:cs="黑体"/>
          <w:spacing w:val="-3"/>
          <w:sz w:val="31"/>
          <w:szCs w:val="31"/>
        </w:rPr>
        <w:t>十、</w:t>
      </w:r>
      <w:r>
        <w:rPr>
          <w:rFonts w:ascii="黑体" w:hAnsi="黑体" w:eastAsia="黑体" w:cs="黑体"/>
          <w:spacing w:val="-29"/>
          <w:sz w:val="31"/>
          <w:szCs w:val="31"/>
        </w:rPr>
        <w:t xml:space="preserve"> </w:t>
      </w:r>
      <w:r>
        <w:rPr>
          <w:rFonts w:ascii="黑体" w:hAnsi="黑体" w:eastAsia="黑体" w:cs="黑体"/>
          <w:spacing w:val="-3"/>
          <w:sz w:val="31"/>
          <w:szCs w:val="31"/>
        </w:rPr>
        <w:t>其他需要说明的情况</w:t>
      </w:r>
    </w:p>
    <w:p>
      <w:pPr>
        <w:pStyle w:val="2"/>
        <w:keepNext w:val="0"/>
        <w:keepLines w:val="0"/>
        <w:pageBreakBefore w:val="0"/>
        <w:widowControl w:val="0"/>
        <w:kinsoku/>
        <w:wordWrap/>
        <w:overflowPunct/>
        <w:topLinePunct w:val="0"/>
        <w:autoSpaceDE/>
        <w:autoSpaceDN/>
        <w:bidi w:val="0"/>
        <w:adjustRightInd/>
        <w:snapToGrid/>
        <w:spacing w:line="240" w:lineRule="auto"/>
        <w:ind w:left="0" w:right="0" w:firstLine="984" w:firstLineChars="300"/>
        <w:jc w:val="left"/>
        <w:textAlignment w:val="auto"/>
        <w:rPr>
          <w:rFonts w:hint="eastAsia" w:ascii="楷体" w:hAnsi="楷体" w:eastAsia="楷体" w:cs="楷体"/>
          <w:spacing w:val="9"/>
          <w:kern w:val="2"/>
          <w:position w:val="21"/>
          <w:sz w:val="31"/>
          <w:szCs w:val="31"/>
          <w:lang w:val="en-US" w:eastAsia="zh-CN" w:bidi="ar-SA"/>
        </w:rPr>
      </w:pPr>
      <w:r>
        <w:rPr>
          <w:rFonts w:hint="eastAsia" w:ascii="楷体" w:hAnsi="楷体" w:eastAsia="楷体" w:cs="楷体"/>
          <w:spacing w:val="9"/>
          <w:kern w:val="2"/>
          <w:position w:val="21"/>
          <w:sz w:val="31"/>
          <w:szCs w:val="31"/>
          <w:lang w:val="en-US" w:eastAsia="zh-CN" w:bidi="ar-SA"/>
        </w:rPr>
        <w:t>无。</w:t>
      </w:r>
    </w:p>
    <w:sectPr>
      <w:pgSz w:w="11906" w:h="16838"/>
      <w:pgMar w:top="1701" w:right="1701" w:bottom="1701" w:left="1701" w:header="851" w:footer="992" w:gutter="0"/>
      <w:pgNumType w:fmt="decimal"/>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1"/>
    <w:family w:val="auto"/>
    <w:pitch w:val="default"/>
    <w:sig w:usb0="E0002AFF" w:usb1="C0007841" w:usb2="00000009" w:usb3="00000000" w:csb0="400001FF" w:csb1="FFFF0000"/>
  </w:font>
  <w:font w:name="宋体">
    <w:panose1 w:val="02010600030101010101"/>
    <w:charset w:val="7A"/>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仿宋">
    <w:panose1 w:val="02010609060101010101"/>
    <w:charset w:val="86"/>
    <w:family w:val="auto"/>
    <w:pitch w:val="default"/>
    <w:sig w:usb0="800002BF" w:usb1="38CF7CFA" w:usb2="00000016" w:usb3="00000000" w:csb0="00040001" w:csb1="00000000"/>
  </w:font>
  <w:font w:name="方正小标宋简体">
    <w:altName w:val="黑体"/>
    <w:panose1 w:val="03000509000000000000"/>
    <w:charset w:val="86"/>
    <w:family w:val="auto"/>
    <w:pitch w:val="default"/>
    <w:sig w:usb0="00000000" w:usb1="00000000" w:usb2="00000000" w:usb3="00000000" w:csb0="00040000" w:csb1="00000000"/>
  </w:font>
  <w:font w:name="仿宋_GB2312">
    <w:altName w:val="仿宋"/>
    <w:panose1 w:val="02010609030101010101"/>
    <w:charset w:val="86"/>
    <w:family w:val="auto"/>
    <w:pitch w:val="default"/>
    <w:sig w:usb0="00000000" w:usb1="00000000" w:usb2="00000000" w:usb3="00000000" w:csb0="00040000" w:csb1="00000000"/>
  </w:font>
  <w:font w:name="楷体">
    <w:panose1 w:val="02010609060101010101"/>
    <w:charset w:val="86"/>
    <w:family w:val="auto"/>
    <w:pitch w:val="default"/>
    <w:sig w:usb0="800002BF" w:usb1="38CF7CFA" w:usb2="0000001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
    </w:pPr>
    <w:r>
      <w:rPr>
        <w:sz w:val="18"/>
      </w:rPr>
      <mc:AlternateContent>
        <mc:Choice Requires="wps">
          <w:drawing>
            <wp:anchor distT="0" distB="0" distL="114300" distR="114300" simplePos="0" relativeHeight="251661312" behindDoc="0" locked="0" layoutInCell="1" allowOverlap="1">
              <wp:simplePos x="0" y="0"/>
              <wp:positionH relativeFrom="margin">
                <wp:align>outside</wp:align>
              </wp:positionH>
              <wp:positionV relativeFrom="paragraph">
                <wp:posOffset>0</wp:posOffset>
              </wp:positionV>
              <wp:extent cx="1828800" cy="1828800"/>
              <wp:effectExtent l="0" t="0" r="0" b="0"/>
              <wp:wrapNone/>
              <wp:docPr id="3" name="文本框 3"/>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4"/>
                            <w:rPr>
                              <w:rFonts w:hint="eastAsia" w:asciiTheme="minorEastAsia" w:hAnsiTheme="minorEastAsia" w:eastAsiaTheme="minorEastAsia" w:cstheme="minorEastAsia"/>
                              <w:sz w:val="28"/>
                              <w:szCs w:val="28"/>
                            </w:rPr>
                          </w:pPr>
                          <w:r>
                            <w:rPr>
                              <w:rFonts w:hint="eastAsia" w:asciiTheme="minorEastAsia" w:hAnsiTheme="minorEastAsia" w:eastAsiaTheme="minorEastAsia" w:cstheme="minorEastAsia"/>
                              <w:sz w:val="28"/>
                              <w:szCs w:val="28"/>
                            </w:rPr>
                            <w:t xml:space="preserve">— </w:t>
                          </w:r>
                          <w:r>
                            <w:rPr>
                              <w:rFonts w:hint="eastAsia" w:asciiTheme="minorEastAsia" w:hAnsiTheme="minorEastAsia" w:eastAsiaTheme="minorEastAsia" w:cstheme="minorEastAsia"/>
                              <w:sz w:val="28"/>
                              <w:szCs w:val="28"/>
                            </w:rPr>
                            <w:fldChar w:fldCharType="begin"/>
                          </w:r>
                          <w:r>
                            <w:rPr>
                              <w:rFonts w:hint="eastAsia" w:asciiTheme="minorEastAsia" w:hAnsiTheme="minorEastAsia" w:eastAsiaTheme="minorEastAsia" w:cstheme="minorEastAsia"/>
                              <w:sz w:val="28"/>
                              <w:szCs w:val="28"/>
                            </w:rPr>
                            <w:instrText xml:space="preserve"> PAGE  \* MERGEFORMAT </w:instrText>
                          </w:r>
                          <w:r>
                            <w:rPr>
                              <w:rFonts w:hint="eastAsia" w:asciiTheme="minorEastAsia" w:hAnsiTheme="minorEastAsia" w:eastAsiaTheme="minorEastAsia" w:cstheme="minorEastAsia"/>
                              <w:sz w:val="28"/>
                              <w:szCs w:val="28"/>
                            </w:rPr>
                            <w:fldChar w:fldCharType="separate"/>
                          </w:r>
                          <w:r>
                            <w:rPr>
                              <w:rFonts w:hint="eastAsia" w:asciiTheme="minorEastAsia" w:hAnsiTheme="minorEastAsia" w:eastAsiaTheme="minorEastAsia" w:cstheme="minorEastAsia"/>
                              <w:sz w:val="28"/>
                              <w:szCs w:val="28"/>
                            </w:rPr>
                            <w:t>1</w:t>
                          </w:r>
                          <w:r>
                            <w:rPr>
                              <w:rFonts w:hint="eastAsia" w:asciiTheme="minorEastAsia" w:hAnsiTheme="minorEastAsia" w:eastAsiaTheme="minorEastAsia" w:cstheme="minorEastAsia"/>
                              <w:sz w:val="28"/>
                              <w:szCs w:val="28"/>
                            </w:rPr>
                            <w:fldChar w:fldCharType="end"/>
                          </w:r>
                          <w:r>
                            <w:rPr>
                              <w:rFonts w:hint="eastAsia" w:asciiTheme="minorEastAsia" w:hAnsiTheme="minorEastAsia" w:eastAsiaTheme="minorEastAsia" w:cstheme="minorEastAsia"/>
                              <w:sz w:val="28"/>
                              <w:szCs w:val="28"/>
                            </w:rPr>
                            <w:t xml:space="preserve"> —</w:t>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outside;mso-position-horizontal-relative:margin;mso-wrap-style:none;z-index:251661312;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4YDTjjICAABhBAAADgAAAAAAAAABACAAAAAfAQAAZHJzL2Uyb0RvYy54bWxQSwUG&#10;AAAAAAYABgBZAQAAwwUAAAAA&#10;">
              <v:fill on="f" focussize="0,0"/>
              <v:stroke on="f" weight="0.5pt"/>
              <v:imagedata o:title=""/>
              <o:lock v:ext="edit" aspectratio="f"/>
              <v:textbox inset="0mm,0mm,0mm,0mm" style="mso-fit-shape-to-text:t;">
                <w:txbxContent>
                  <w:p>
                    <w:pPr>
                      <w:pStyle w:val="4"/>
                      <w:rPr>
                        <w:rFonts w:hint="eastAsia" w:asciiTheme="minorEastAsia" w:hAnsiTheme="minorEastAsia" w:eastAsiaTheme="minorEastAsia" w:cstheme="minorEastAsia"/>
                        <w:sz w:val="28"/>
                        <w:szCs w:val="28"/>
                      </w:rPr>
                    </w:pPr>
                    <w:r>
                      <w:rPr>
                        <w:rFonts w:hint="eastAsia" w:asciiTheme="minorEastAsia" w:hAnsiTheme="minorEastAsia" w:eastAsiaTheme="minorEastAsia" w:cstheme="minorEastAsia"/>
                        <w:sz w:val="28"/>
                        <w:szCs w:val="28"/>
                      </w:rPr>
                      <w:t xml:space="preserve">— </w:t>
                    </w:r>
                    <w:r>
                      <w:rPr>
                        <w:rFonts w:hint="eastAsia" w:asciiTheme="minorEastAsia" w:hAnsiTheme="minorEastAsia" w:eastAsiaTheme="minorEastAsia" w:cstheme="minorEastAsia"/>
                        <w:sz w:val="28"/>
                        <w:szCs w:val="28"/>
                      </w:rPr>
                      <w:fldChar w:fldCharType="begin"/>
                    </w:r>
                    <w:r>
                      <w:rPr>
                        <w:rFonts w:hint="eastAsia" w:asciiTheme="minorEastAsia" w:hAnsiTheme="minorEastAsia" w:eastAsiaTheme="minorEastAsia" w:cstheme="minorEastAsia"/>
                        <w:sz w:val="28"/>
                        <w:szCs w:val="28"/>
                      </w:rPr>
                      <w:instrText xml:space="preserve"> PAGE  \* MERGEFORMAT </w:instrText>
                    </w:r>
                    <w:r>
                      <w:rPr>
                        <w:rFonts w:hint="eastAsia" w:asciiTheme="minorEastAsia" w:hAnsiTheme="minorEastAsia" w:eastAsiaTheme="minorEastAsia" w:cstheme="minorEastAsia"/>
                        <w:sz w:val="28"/>
                        <w:szCs w:val="28"/>
                      </w:rPr>
                      <w:fldChar w:fldCharType="separate"/>
                    </w:r>
                    <w:r>
                      <w:rPr>
                        <w:rFonts w:hint="eastAsia" w:asciiTheme="minorEastAsia" w:hAnsiTheme="minorEastAsia" w:eastAsiaTheme="minorEastAsia" w:cstheme="minorEastAsia"/>
                        <w:sz w:val="28"/>
                        <w:szCs w:val="28"/>
                      </w:rPr>
                      <w:t>1</w:t>
                    </w:r>
                    <w:r>
                      <w:rPr>
                        <w:rFonts w:hint="eastAsia" w:asciiTheme="minorEastAsia" w:hAnsiTheme="minorEastAsia" w:eastAsiaTheme="minorEastAsia" w:cstheme="minorEastAsia"/>
                        <w:sz w:val="28"/>
                        <w:szCs w:val="28"/>
                      </w:rPr>
                      <w:fldChar w:fldCharType="end"/>
                    </w:r>
                    <w:r>
                      <w:rPr>
                        <w:rFonts w:hint="eastAsia" w:asciiTheme="minorEastAsia" w:hAnsiTheme="minorEastAsia" w:eastAsiaTheme="minorEastAsia" w:cstheme="minorEastAsia"/>
                        <w:sz w:val="28"/>
                        <w:szCs w:val="28"/>
                      </w:rPr>
                      <w:t xml:space="preserve"> —</w:t>
                    </w:r>
                  </w:p>
                </w:txbxContent>
              </v:textbox>
            </v:shape>
          </w:pict>
        </mc:Fallback>
      </mc:AlternateConten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14" w:lineRule="auto"/>
      <w:rPr>
        <w:rFonts w:ascii="Arial"/>
        <w:sz w:val="2"/>
      </w:rPr>
    </w:pPr>
    <w:r>
      <w:rPr>
        <w:sz w:val="2"/>
      </w:rPr>
      <mc:AlternateContent>
        <mc:Choice Requires="wps">
          <w:drawing>
            <wp:anchor distT="0" distB="0" distL="114300" distR="114300" simplePos="0" relativeHeight="251659264" behindDoc="0" locked="0" layoutInCell="1" allowOverlap="1">
              <wp:simplePos x="0" y="0"/>
              <wp:positionH relativeFrom="margin">
                <wp:align>outside</wp:align>
              </wp:positionH>
              <wp:positionV relativeFrom="paragraph">
                <wp:posOffset>0</wp:posOffset>
              </wp:positionV>
              <wp:extent cx="1828800" cy="1828800"/>
              <wp:effectExtent l="0" t="0" r="0" b="0"/>
              <wp:wrapNone/>
              <wp:docPr id="5" name="文本框 5"/>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a:effectLst/>
                    </wps:spPr>
                    <wps:txbx>
                      <w:txbxContent>
                        <w:p>
                          <w:pPr>
                            <w:pStyle w:val="4"/>
                            <w:rPr>
                              <w:rFonts w:hint="eastAsia" w:asciiTheme="minorEastAsia" w:hAnsiTheme="minorEastAsia" w:eastAsiaTheme="minorEastAsia" w:cstheme="minorEastAsia"/>
                              <w:sz w:val="28"/>
                              <w:szCs w:val="28"/>
                            </w:rPr>
                          </w:pPr>
                          <w:r>
                            <w:rPr>
                              <w:rFonts w:hint="eastAsia" w:asciiTheme="minorEastAsia" w:hAnsiTheme="minorEastAsia" w:eastAsiaTheme="minorEastAsia" w:cstheme="minorEastAsia"/>
                              <w:sz w:val="28"/>
                              <w:szCs w:val="28"/>
                            </w:rPr>
                            <w:t xml:space="preserve">— </w:t>
                          </w:r>
                          <w:r>
                            <w:rPr>
                              <w:rFonts w:hint="eastAsia" w:asciiTheme="minorEastAsia" w:hAnsiTheme="minorEastAsia" w:eastAsiaTheme="minorEastAsia" w:cstheme="minorEastAsia"/>
                              <w:sz w:val="28"/>
                              <w:szCs w:val="28"/>
                            </w:rPr>
                            <w:fldChar w:fldCharType="begin"/>
                          </w:r>
                          <w:r>
                            <w:rPr>
                              <w:rFonts w:hint="eastAsia" w:asciiTheme="minorEastAsia" w:hAnsiTheme="minorEastAsia" w:eastAsiaTheme="minorEastAsia" w:cstheme="minorEastAsia"/>
                              <w:sz w:val="28"/>
                              <w:szCs w:val="28"/>
                            </w:rPr>
                            <w:instrText xml:space="preserve"> PAGE  \* MERGEFORMAT </w:instrText>
                          </w:r>
                          <w:r>
                            <w:rPr>
                              <w:rFonts w:hint="eastAsia" w:asciiTheme="minorEastAsia" w:hAnsiTheme="minorEastAsia" w:eastAsiaTheme="minorEastAsia" w:cstheme="minorEastAsia"/>
                              <w:sz w:val="28"/>
                              <w:szCs w:val="28"/>
                            </w:rPr>
                            <w:fldChar w:fldCharType="separate"/>
                          </w:r>
                          <w:r>
                            <w:rPr>
                              <w:rFonts w:hint="eastAsia" w:asciiTheme="minorEastAsia" w:hAnsiTheme="minorEastAsia" w:eastAsiaTheme="minorEastAsia" w:cstheme="minorEastAsia"/>
                              <w:sz w:val="28"/>
                              <w:szCs w:val="28"/>
                            </w:rPr>
                            <w:t>8</w:t>
                          </w:r>
                          <w:r>
                            <w:rPr>
                              <w:rFonts w:hint="eastAsia" w:asciiTheme="minorEastAsia" w:hAnsiTheme="minorEastAsia" w:eastAsiaTheme="minorEastAsia" w:cstheme="minorEastAsia"/>
                              <w:sz w:val="28"/>
                              <w:szCs w:val="28"/>
                            </w:rPr>
                            <w:fldChar w:fldCharType="end"/>
                          </w:r>
                          <w:r>
                            <w:rPr>
                              <w:rFonts w:hint="eastAsia" w:asciiTheme="minorEastAsia" w:hAnsiTheme="minorEastAsia" w:eastAsiaTheme="minorEastAsia" w:cstheme="minorEastAsia"/>
                              <w:sz w:val="28"/>
                              <w:szCs w:val="28"/>
                            </w:rPr>
                            <w:t xml:space="preserve"> —</w:t>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outside;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">
              <v:fill on="f" focussize="0,0"/>
              <v:stroke on="f" weight="0.5pt"/>
              <v:imagedata o:title=""/>
              <o:lock v:ext="edit" aspectratio="f"/>
              <v:textbox inset="0mm,0mm,0mm,0mm" style="mso-fit-shape-to-text:t;">
                <w:txbxContent>
                  <w:p>
                    <w:pPr>
                      <w:pStyle w:val="4"/>
                      <w:rPr>
                        <w:rFonts w:hint="eastAsia" w:asciiTheme="minorEastAsia" w:hAnsiTheme="minorEastAsia" w:eastAsiaTheme="minorEastAsia" w:cstheme="minorEastAsia"/>
                        <w:sz w:val="28"/>
                        <w:szCs w:val="28"/>
                      </w:rPr>
                    </w:pPr>
                    <w:r>
                      <w:rPr>
                        <w:rFonts w:hint="eastAsia" w:asciiTheme="minorEastAsia" w:hAnsiTheme="minorEastAsia" w:eastAsiaTheme="minorEastAsia" w:cstheme="minorEastAsia"/>
                        <w:sz w:val="28"/>
                        <w:szCs w:val="28"/>
                      </w:rPr>
                      <w:t xml:space="preserve">— </w:t>
                    </w:r>
                    <w:r>
                      <w:rPr>
                        <w:rFonts w:hint="eastAsia" w:asciiTheme="minorEastAsia" w:hAnsiTheme="minorEastAsia" w:eastAsiaTheme="minorEastAsia" w:cstheme="minorEastAsia"/>
                        <w:sz w:val="28"/>
                        <w:szCs w:val="28"/>
                      </w:rPr>
                      <w:fldChar w:fldCharType="begin"/>
                    </w:r>
                    <w:r>
                      <w:rPr>
                        <w:rFonts w:hint="eastAsia" w:asciiTheme="minorEastAsia" w:hAnsiTheme="minorEastAsia" w:eastAsiaTheme="minorEastAsia" w:cstheme="minorEastAsia"/>
                        <w:sz w:val="28"/>
                        <w:szCs w:val="28"/>
                      </w:rPr>
                      <w:instrText xml:space="preserve"> PAGE  \* MERGEFORMAT </w:instrText>
                    </w:r>
                    <w:r>
                      <w:rPr>
                        <w:rFonts w:hint="eastAsia" w:asciiTheme="minorEastAsia" w:hAnsiTheme="minorEastAsia" w:eastAsiaTheme="minorEastAsia" w:cstheme="minorEastAsia"/>
                        <w:sz w:val="28"/>
                        <w:szCs w:val="28"/>
                      </w:rPr>
                      <w:fldChar w:fldCharType="separate"/>
                    </w:r>
                    <w:r>
                      <w:rPr>
                        <w:rFonts w:hint="eastAsia" w:asciiTheme="minorEastAsia" w:hAnsiTheme="minorEastAsia" w:eastAsiaTheme="minorEastAsia" w:cstheme="minorEastAsia"/>
                        <w:sz w:val="28"/>
                        <w:szCs w:val="28"/>
                      </w:rPr>
                      <w:t>8</w:t>
                    </w:r>
                    <w:r>
                      <w:rPr>
                        <w:rFonts w:hint="eastAsia" w:asciiTheme="minorEastAsia" w:hAnsiTheme="minorEastAsia" w:eastAsiaTheme="minorEastAsia" w:cstheme="minorEastAsia"/>
                        <w:sz w:val="28"/>
                        <w:szCs w:val="28"/>
                      </w:rPr>
                      <w:fldChar w:fldCharType="end"/>
                    </w:r>
                    <w:r>
                      <w:rPr>
                        <w:rFonts w:hint="eastAsia" w:asciiTheme="minorEastAsia" w:hAnsiTheme="minorEastAsia" w:eastAsiaTheme="minorEastAsia" w:cstheme="minorEastAsia"/>
                        <w:sz w:val="28"/>
                        <w:szCs w:val="28"/>
                      </w:rPr>
                      <w:t xml:space="preserve"> —</w:t>
                    </w:r>
                  </w:p>
                </w:txbxContent>
              </v:textbox>
            </v:shape>
          </w:pict>
        </mc:Fallback>
      </mc:AlternateConten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14" w:lineRule="auto"/>
      <w:rPr>
        <w:rFonts w:ascii="Arial"/>
        <w:sz w:val="2"/>
      </w:rPr>
    </w:pPr>
    <w:r>
      <w:rPr>
        <w:sz w:val="2"/>
      </w:rPr>
      <mc:AlternateContent>
        <mc:Choice Requires="wps">
          <w:drawing>
            <wp:anchor distT="0" distB="0" distL="114300" distR="114300" simplePos="0" relativeHeight="251660288" behindDoc="0" locked="0" layoutInCell="1" allowOverlap="1">
              <wp:simplePos x="0" y="0"/>
              <wp:positionH relativeFrom="margin">
                <wp:align>outside</wp:align>
              </wp:positionH>
              <wp:positionV relativeFrom="paragraph">
                <wp:posOffset>0</wp:posOffset>
              </wp:positionV>
              <wp:extent cx="1828800" cy="1828800"/>
              <wp:effectExtent l="0" t="0" r="0" b="0"/>
              <wp:wrapNone/>
              <wp:docPr id="2" name="文本框 2"/>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a:effectLst/>
                    </wps:spPr>
                    <wps:txbx>
                      <w:txbxContent>
                        <w:p>
                          <w:pPr>
                            <w:pStyle w:val="4"/>
                            <w:rPr>
                              <w:rFonts w:hint="eastAsia" w:asciiTheme="minorEastAsia" w:hAnsiTheme="minorEastAsia" w:eastAsiaTheme="minorEastAsia" w:cstheme="minorEastAsia"/>
                              <w:sz w:val="28"/>
                              <w:szCs w:val="28"/>
                            </w:rPr>
                          </w:pPr>
                          <w:r>
                            <w:rPr>
                              <w:rFonts w:hint="eastAsia" w:asciiTheme="minorEastAsia" w:hAnsiTheme="minorEastAsia" w:eastAsiaTheme="minorEastAsia" w:cstheme="minorEastAsia"/>
                              <w:sz w:val="28"/>
                              <w:szCs w:val="28"/>
                            </w:rPr>
                            <w:t xml:space="preserve">— </w:t>
                          </w:r>
                          <w:r>
                            <w:rPr>
                              <w:rFonts w:hint="eastAsia" w:asciiTheme="minorEastAsia" w:hAnsiTheme="minorEastAsia" w:eastAsiaTheme="minorEastAsia" w:cstheme="minorEastAsia"/>
                              <w:sz w:val="28"/>
                              <w:szCs w:val="28"/>
                            </w:rPr>
                            <w:fldChar w:fldCharType="begin"/>
                          </w:r>
                          <w:r>
                            <w:rPr>
                              <w:rFonts w:hint="eastAsia" w:asciiTheme="minorEastAsia" w:hAnsiTheme="minorEastAsia" w:eastAsiaTheme="minorEastAsia" w:cstheme="minorEastAsia"/>
                              <w:sz w:val="28"/>
                              <w:szCs w:val="28"/>
                            </w:rPr>
                            <w:instrText xml:space="preserve"> PAGE  \* MERGEFORMAT </w:instrText>
                          </w:r>
                          <w:r>
                            <w:rPr>
                              <w:rFonts w:hint="eastAsia" w:asciiTheme="minorEastAsia" w:hAnsiTheme="minorEastAsia" w:eastAsiaTheme="minorEastAsia" w:cstheme="minorEastAsia"/>
                              <w:sz w:val="28"/>
                              <w:szCs w:val="28"/>
                            </w:rPr>
                            <w:fldChar w:fldCharType="separate"/>
                          </w:r>
                          <w:r>
                            <w:rPr>
                              <w:rFonts w:hint="eastAsia" w:asciiTheme="minorEastAsia" w:hAnsiTheme="minorEastAsia" w:eastAsiaTheme="minorEastAsia" w:cstheme="minorEastAsia"/>
                              <w:sz w:val="28"/>
                              <w:szCs w:val="28"/>
                            </w:rPr>
                            <w:t>9</w:t>
                          </w:r>
                          <w:r>
                            <w:rPr>
                              <w:rFonts w:hint="eastAsia" w:asciiTheme="minorEastAsia" w:hAnsiTheme="minorEastAsia" w:eastAsiaTheme="minorEastAsia" w:cstheme="minorEastAsia"/>
                              <w:sz w:val="28"/>
                              <w:szCs w:val="28"/>
                            </w:rPr>
                            <w:fldChar w:fldCharType="end"/>
                          </w:r>
                          <w:r>
                            <w:rPr>
                              <w:rFonts w:hint="eastAsia" w:asciiTheme="minorEastAsia" w:hAnsiTheme="minorEastAsia" w:eastAsiaTheme="minorEastAsia" w:cstheme="minorEastAsia"/>
                              <w:sz w:val="28"/>
                              <w:szCs w:val="28"/>
                            </w:rPr>
                            <w:t xml:space="preserve"> —</w:t>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outside;mso-position-horizontal-relative:margin;mso-wrap-style:none;z-index:25166028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">
              <v:fill on="f" focussize="0,0"/>
              <v:stroke on="f" weight="0.5pt"/>
              <v:imagedata o:title=""/>
              <o:lock v:ext="edit" aspectratio="f"/>
              <v:textbox inset="0mm,0mm,0mm,0mm" style="mso-fit-shape-to-text:t;">
                <w:txbxContent>
                  <w:p>
                    <w:pPr>
                      <w:pStyle w:val="4"/>
                      <w:rPr>
                        <w:rFonts w:hint="eastAsia" w:asciiTheme="minorEastAsia" w:hAnsiTheme="minorEastAsia" w:eastAsiaTheme="minorEastAsia" w:cstheme="minorEastAsia"/>
                        <w:sz w:val="28"/>
                        <w:szCs w:val="28"/>
                      </w:rPr>
                    </w:pPr>
                    <w:r>
                      <w:rPr>
                        <w:rFonts w:hint="eastAsia" w:asciiTheme="minorEastAsia" w:hAnsiTheme="minorEastAsia" w:eastAsiaTheme="minorEastAsia" w:cstheme="minorEastAsia"/>
                        <w:sz w:val="28"/>
                        <w:szCs w:val="28"/>
                      </w:rPr>
                      <w:t xml:space="preserve">— </w:t>
                    </w:r>
                    <w:r>
                      <w:rPr>
                        <w:rFonts w:hint="eastAsia" w:asciiTheme="minorEastAsia" w:hAnsiTheme="minorEastAsia" w:eastAsiaTheme="minorEastAsia" w:cstheme="minorEastAsia"/>
                        <w:sz w:val="28"/>
                        <w:szCs w:val="28"/>
                      </w:rPr>
                      <w:fldChar w:fldCharType="begin"/>
                    </w:r>
                    <w:r>
                      <w:rPr>
                        <w:rFonts w:hint="eastAsia" w:asciiTheme="minorEastAsia" w:hAnsiTheme="minorEastAsia" w:eastAsiaTheme="minorEastAsia" w:cstheme="minorEastAsia"/>
                        <w:sz w:val="28"/>
                        <w:szCs w:val="28"/>
                      </w:rPr>
                      <w:instrText xml:space="preserve"> PAGE  \* MERGEFORMAT </w:instrText>
                    </w:r>
                    <w:r>
                      <w:rPr>
                        <w:rFonts w:hint="eastAsia" w:asciiTheme="minorEastAsia" w:hAnsiTheme="minorEastAsia" w:eastAsiaTheme="minorEastAsia" w:cstheme="minorEastAsia"/>
                        <w:sz w:val="28"/>
                        <w:szCs w:val="28"/>
                      </w:rPr>
                      <w:fldChar w:fldCharType="separate"/>
                    </w:r>
                    <w:r>
                      <w:rPr>
                        <w:rFonts w:hint="eastAsia" w:asciiTheme="minorEastAsia" w:hAnsiTheme="minorEastAsia" w:eastAsiaTheme="minorEastAsia" w:cstheme="minorEastAsia"/>
                        <w:sz w:val="28"/>
                        <w:szCs w:val="28"/>
                      </w:rPr>
                      <w:t>9</w:t>
                    </w:r>
                    <w:r>
                      <w:rPr>
                        <w:rFonts w:hint="eastAsia" w:asciiTheme="minorEastAsia" w:hAnsiTheme="minorEastAsia" w:eastAsiaTheme="minorEastAsia" w:cstheme="minorEastAsia"/>
                        <w:sz w:val="28"/>
                        <w:szCs w:val="28"/>
                      </w:rPr>
                      <w:fldChar w:fldCharType="end"/>
                    </w:r>
                    <w:r>
                      <w:rPr>
                        <w:rFonts w:hint="eastAsia" w:asciiTheme="minorEastAsia" w:hAnsiTheme="minorEastAsia" w:eastAsiaTheme="minorEastAsia" w:cstheme="minorEastAsia"/>
                        <w:sz w:val="28"/>
                        <w:szCs w:val="28"/>
                      </w:rPr>
                      <w:t xml:space="preserve"> —</w:t>
                    </w:r>
                  </w:p>
                </w:txbxContent>
              </v:textbox>
            </v:shape>
          </w:pict>
        </mc:Fallback>
      </mc:AlternateConten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
      <w:spacing w:before="1" w:line="174" w:lineRule="auto"/>
      <w:ind w:left="574"/>
      <w:rPr>
        <w:sz w:val="28"/>
        <w:szCs w:val="28"/>
      </w:rPr>
    </w:pPr>
    <w:r>
      <w:rPr>
        <w:sz w:val="28"/>
      </w:rPr>
      <mc:AlternateContent>
        <mc:Choice Requires="wps">
          <w:drawing>
            <wp:anchor distT="0" distB="0" distL="114300" distR="114300" simplePos="0" relativeHeight="251662336" behindDoc="0" locked="0" layoutInCell="1" allowOverlap="1">
              <wp:simplePos x="0" y="0"/>
              <wp:positionH relativeFrom="margin">
                <wp:align>outside</wp:align>
              </wp:positionH>
              <wp:positionV relativeFrom="paragraph">
                <wp:posOffset>0</wp:posOffset>
              </wp:positionV>
              <wp:extent cx="1828800" cy="1828800"/>
              <wp:effectExtent l="0" t="0" r="0" b="0"/>
              <wp:wrapNone/>
              <wp:docPr id="4" name="文本框 4"/>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4"/>
                            <w:rPr>
                              <w:rFonts w:hint="eastAsia" w:asciiTheme="minorEastAsia" w:hAnsiTheme="minorEastAsia" w:eastAsiaTheme="minorEastAsia" w:cstheme="minorEastAsia"/>
                              <w:sz w:val="28"/>
                              <w:szCs w:val="28"/>
                            </w:rPr>
                          </w:pPr>
                          <w:r>
                            <w:rPr>
                              <w:rFonts w:hint="eastAsia" w:asciiTheme="minorEastAsia" w:hAnsiTheme="minorEastAsia" w:eastAsiaTheme="minorEastAsia" w:cstheme="minorEastAsia"/>
                              <w:sz w:val="28"/>
                              <w:szCs w:val="28"/>
                            </w:rPr>
                            <w:t xml:space="preserve">— </w:t>
                          </w:r>
                          <w:r>
                            <w:rPr>
                              <w:rFonts w:hint="eastAsia" w:asciiTheme="minorEastAsia" w:hAnsiTheme="minorEastAsia" w:eastAsiaTheme="minorEastAsia" w:cstheme="minorEastAsia"/>
                              <w:sz w:val="28"/>
                              <w:szCs w:val="28"/>
                            </w:rPr>
                            <w:fldChar w:fldCharType="begin"/>
                          </w:r>
                          <w:r>
                            <w:rPr>
                              <w:rFonts w:hint="eastAsia" w:asciiTheme="minorEastAsia" w:hAnsiTheme="minorEastAsia" w:eastAsiaTheme="minorEastAsia" w:cstheme="minorEastAsia"/>
                              <w:sz w:val="28"/>
                              <w:szCs w:val="28"/>
                            </w:rPr>
                            <w:instrText xml:space="preserve"> PAGE  \* MERGEFORMAT </w:instrText>
                          </w:r>
                          <w:r>
                            <w:rPr>
                              <w:rFonts w:hint="eastAsia" w:asciiTheme="minorEastAsia" w:hAnsiTheme="minorEastAsia" w:eastAsiaTheme="minorEastAsia" w:cstheme="minorEastAsia"/>
                              <w:sz w:val="28"/>
                              <w:szCs w:val="28"/>
                            </w:rPr>
                            <w:fldChar w:fldCharType="separate"/>
                          </w:r>
                          <w:r>
                            <w:rPr>
                              <w:rFonts w:hint="eastAsia" w:asciiTheme="minorEastAsia" w:hAnsiTheme="minorEastAsia" w:eastAsiaTheme="minorEastAsia" w:cstheme="minorEastAsia"/>
                              <w:sz w:val="28"/>
                              <w:szCs w:val="28"/>
                            </w:rPr>
                            <w:t>10</w:t>
                          </w:r>
                          <w:r>
                            <w:rPr>
                              <w:rFonts w:hint="eastAsia" w:asciiTheme="minorEastAsia" w:hAnsiTheme="minorEastAsia" w:eastAsiaTheme="minorEastAsia" w:cstheme="minorEastAsia"/>
                              <w:sz w:val="28"/>
                              <w:szCs w:val="28"/>
                            </w:rPr>
                            <w:fldChar w:fldCharType="end"/>
                          </w:r>
                          <w:r>
                            <w:rPr>
                              <w:rFonts w:hint="eastAsia" w:asciiTheme="minorEastAsia" w:hAnsiTheme="minorEastAsia" w:eastAsiaTheme="minorEastAsia" w:cstheme="minorEastAsia"/>
                              <w:sz w:val="28"/>
                              <w:szCs w:val="28"/>
                            </w:rPr>
                            <w:t xml:space="preserve"> —</w:t>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outside;mso-position-horizontal-relative:margin;mso-wrap-style:none;z-index:251662336;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uow4KzICAABhBAAADgAAAAAAAAABACAAAAAfAQAAZHJzL2Uyb0RvYy54bWxQSwUG&#10;AAAAAAYABgBZAQAAwwUAAAAA&#10;">
              <v:fill on="f" focussize="0,0"/>
              <v:stroke on="f" weight="0.5pt"/>
              <v:imagedata o:title=""/>
              <o:lock v:ext="edit" aspectratio="f"/>
              <v:textbox inset="0mm,0mm,0mm,0mm" style="mso-fit-shape-to-text:t;">
                <w:txbxContent>
                  <w:p>
                    <w:pPr>
                      <w:pStyle w:val="4"/>
                      <w:rPr>
                        <w:rFonts w:hint="eastAsia" w:asciiTheme="minorEastAsia" w:hAnsiTheme="minorEastAsia" w:eastAsiaTheme="minorEastAsia" w:cstheme="minorEastAsia"/>
                        <w:sz w:val="28"/>
                        <w:szCs w:val="28"/>
                      </w:rPr>
                    </w:pPr>
                    <w:r>
                      <w:rPr>
                        <w:rFonts w:hint="eastAsia" w:asciiTheme="minorEastAsia" w:hAnsiTheme="minorEastAsia" w:eastAsiaTheme="minorEastAsia" w:cstheme="minorEastAsia"/>
                        <w:sz w:val="28"/>
                        <w:szCs w:val="28"/>
                      </w:rPr>
                      <w:t xml:space="preserve">— </w:t>
                    </w:r>
                    <w:r>
                      <w:rPr>
                        <w:rFonts w:hint="eastAsia" w:asciiTheme="minorEastAsia" w:hAnsiTheme="minorEastAsia" w:eastAsiaTheme="minorEastAsia" w:cstheme="minorEastAsia"/>
                        <w:sz w:val="28"/>
                        <w:szCs w:val="28"/>
                      </w:rPr>
                      <w:fldChar w:fldCharType="begin"/>
                    </w:r>
                    <w:r>
                      <w:rPr>
                        <w:rFonts w:hint="eastAsia" w:asciiTheme="minorEastAsia" w:hAnsiTheme="minorEastAsia" w:eastAsiaTheme="minorEastAsia" w:cstheme="minorEastAsia"/>
                        <w:sz w:val="28"/>
                        <w:szCs w:val="28"/>
                      </w:rPr>
                      <w:instrText xml:space="preserve"> PAGE  \* MERGEFORMAT </w:instrText>
                    </w:r>
                    <w:r>
                      <w:rPr>
                        <w:rFonts w:hint="eastAsia" w:asciiTheme="minorEastAsia" w:hAnsiTheme="minorEastAsia" w:eastAsiaTheme="minorEastAsia" w:cstheme="minorEastAsia"/>
                        <w:sz w:val="28"/>
                        <w:szCs w:val="28"/>
                      </w:rPr>
                      <w:fldChar w:fldCharType="separate"/>
                    </w:r>
                    <w:r>
                      <w:rPr>
                        <w:rFonts w:hint="eastAsia" w:asciiTheme="minorEastAsia" w:hAnsiTheme="minorEastAsia" w:eastAsiaTheme="minorEastAsia" w:cstheme="minorEastAsia"/>
                        <w:sz w:val="28"/>
                        <w:szCs w:val="28"/>
                      </w:rPr>
                      <w:t>10</w:t>
                    </w:r>
                    <w:r>
                      <w:rPr>
                        <w:rFonts w:hint="eastAsia" w:asciiTheme="minorEastAsia" w:hAnsiTheme="minorEastAsia" w:eastAsiaTheme="minorEastAsia" w:cstheme="minorEastAsia"/>
                        <w:sz w:val="28"/>
                        <w:szCs w:val="28"/>
                      </w:rPr>
                      <w:fldChar w:fldCharType="end"/>
                    </w:r>
                    <w:r>
                      <w:rPr>
                        <w:rFonts w:hint="eastAsia" w:asciiTheme="minorEastAsia" w:hAnsiTheme="minorEastAsia" w:eastAsiaTheme="minorEastAsia" w:cstheme="minorEastAsia"/>
                        <w:sz w:val="28"/>
                        <w:szCs w:val="28"/>
                      </w:rPr>
                      <w:t xml:space="preserve"> —</w:t>
                    </w:r>
                  </w:p>
                </w:txbxContent>
              </v:textbox>
            </v:shape>
          </w:pict>
        </mc:Fallback>
      </mc:AlternateContent>
    </w: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
      <w:spacing w:before="1" w:line="174" w:lineRule="auto"/>
      <w:jc w:val="right"/>
      <w:rPr>
        <w:sz w:val="28"/>
        <w:szCs w:val="28"/>
      </w:rPr>
    </w:pPr>
    <w:r>
      <w:rPr>
        <w:sz w:val="28"/>
      </w:rPr>
      <mc:AlternateContent>
        <mc:Choice Requires="wps">
          <w:drawing>
            <wp:anchor distT="0" distB="0" distL="114300" distR="114300" simplePos="0" relativeHeight="251663360" behindDoc="0" locked="0" layoutInCell="1" allowOverlap="1">
              <wp:simplePos x="0" y="0"/>
              <wp:positionH relativeFrom="margin">
                <wp:align>outside</wp:align>
              </wp:positionH>
              <wp:positionV relativeFrom="paragraph">
                <wp:posOffset>0</wp:posOffset>
              </wp:positionV>
              <wp:extent cx="1828800" cy="1828800"/>
              <wp:effectExtent l="0" t="0" r="0" b="0"/>
              <wp:wrapNone/>
              <wp:docPr id="6" name="文本框 6"/>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4"/>
                            <w:rPr>
                              <w:rFonts w:hint="eastAsia" w:asciiTheme="minorEastAsia" w:hAnsiTheme="minorEastAsia" w:eastAsiaTheme="minorEastAsia" w:cstheme="minorEastAsia"/>
                              <w:sz w:val="28"/>
                              <w:szCs w:val="28"/>
                            </w:rPr>
                          </w:pPr>
                          <w:r>
                            <w:rPr>
                              <w:rFonts w:hint="eastAsia" w:asciiTheme="minorEastAsia" w:hAnsiTheme="minorEastAsia" w:eastAsiaTheme="minorEastAsia" w:cstheme="minorEastAsia"/>
                              <w:sz w:val="28"/>
                              <w:szCs w:val="28"/>
                            </w:rPr>
                            <w:t xml:space="preserve">— </w:t>
                          </w:r>
                          <w:r>
                            <w:rPr>
                              <w:rFonts w:hint="eastAsia" w:asciiTheme="minorEastAsia" w:hAnsiTheme="minorEastAsia" w:eastAsiaTheme="minorEastAsia" w:cstheme="minorEastAsia"/>
                              <w:sz w:val="28"/>
                              <w:szCs w:val="28"/>
                            </w:rPr>
                            <w:fldChar w:fldCharType="begin"/>
                          </w:r>
                          <w:r>
                            <w:rPr>
                              <w:rFonts w:hint="eastAsia" w:asciiTheme="minorEastAsia" w:hAnsiTheme="minorEastAsia" w:eastAsiaTheme="minorEastAsia" w:cstheme="minorEastAsia"/>
                              <w:sz w:val="28"/>
                              <w:szCs w:val="28"/>
                            </w:rPr>
                            <w:instrText xml:space="preserve"> PAGE  \* MERGEFORMAT </w:instrText>
                          </w:r>
                          <w:r>
                            <w:rPr>
                              <w:rFonts w:hint="eastAsia" w:asciiTheme="minorEastAsia" w:hAnsiTheme="minorEastAsia" w:eastAsiaTheme="minorEastAsia" w:cstheme="minorEastAsia"/>
                              <w:sz w:val="28"/>
                              <w:szCs w:val="28"/>
                            </w:rPr>
                            <w:fldChar w:fldCharType="separate"/>
                          </w:r>
                          <w:r>
                            <w:rPr>
                              <w:rFonts w:hint="eastAsia" w:asciiTheme="minorEastAsia" w:hAnsiTheme="minorEastAsia" w:eastAsiaTheme="minorEastAsia" w:cstheme="minorEastAsia"/>
                              <w:sz w:val="28"/>
                              <w:szCs w:val="28"/>
                            </w:rPr>
                            <w:t>11</w:t>
                          </w:r>
                          <w:r>
                            <w:rPr>
                              <w:rFonts w:hint="eastAsia" w:asciiTheme="minorEastAsia" w:hAnsiTheme="minorEastAsia" w:eastAsiaTheme="minorEastAsia" w:cstheme="minorEastAsia"/>
                              <w:sz w:val="28"/>
                              <w:szCs w:val="28"/>
                            </w:rPr>
                            <w:fldChar w:fldCharType="end"/>
                          </w:r>
                          <w:r>
                            <w:rPr>
                              <w:rFonts w:hint="eastAsia" w:asciiTheme="minorEastAsia" w:hAnsiTheme="minorEastAsia" w:eastAsiaTheme="minorEastAsia" w:cstheme="minorEastAsia"/>
                              <w:sz w:val="28"/>
                              <w:szCs w:val="28"/>
                            </w:rPr>
                            <w:t xml:space="preserve"> —</w:t>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outside;mso-position-horizontal-relative:margin;mso-wrap-style:none;z-index:251663360;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AwiRJeMQIAAGEEAAAOAAAAAAAAAAEAIAAAAB8BAABkcnMvZTJvRG9jLnhtbFBLBQYA&#10;AAAABgAGAFkBAADCBQAAAAA=&#10;">
              <v:fill on="f" focussize="0,0"/>
              <v:stroke on="f" weight="0.5pt"/>
              <v:imagedata o:title=""/>
              <o:lock v:ext="edit" aspectratio="f"/>
              <v:textbox inset="0mm,0mm,0mm,0mm" style="mso-fit-shape-to-text:t;">
                <w:txbxContent>
                  <w:p>
                    <w:pPr>
                      <w:pStyle w:val="4"/>
                      <w:rPr>
                        <w:rFonts w:hint="eastAsia" w:asciiTheme="minorEastAsia" w:hAnsiTheme="minorEastAsia" w:eastAsiaTheme="minorEastAsia" w:cstheme="minorEastAsia"/>
                        <w:sz w:val="28"/>
                        <w:szCs w:val="28"/>
                      </w:rPr>
                    </w:pPr>
                    <w:r>
                      <w:rPr>
                        <w:rFonts w:hint="eastAsia" w:asciiTheme="minorEastAsia" w:hAnsiTheme="minorEastAsia" w:eastAsiaTheme="minorEastAsia" w:cstheme="minorEastAsia"/>
                        <w:sz w:val="28"/>
                        <w:szCs w:val="28"/>
                      </w:rPr>
                      <w:t xml:space="preserve">— </w:t>
                    </w:r>
                    <w:r>
                      <w:rPr>
                        <w:rFonts w:hint="eastAsia" w:asciiTheme="minorEastAsia" w:hAnsiTheme="minorEastAsia" w:eastAsiaTheme="minorEastAsia" w:cstheme="minorEastAsia"/>
                        <w:sz w:val="28"/>
                        <w:szCs w:val="28"/>
                      </w:rPr>
                      <w:fldChar w:fldCharType="begin"/>
                    </w:r>
                    <w:r>
                      <w:rPr>
                        <w:rFonts w:hint="eastAsia" w:asciiTheme="minorEastAsia" w:hAnsiTheme="minorEastAsia" w:eastAsiaTheme="minorEastAsia" w:cstheme="minorEastAsia"/>
                        <w:sz w:val="28"/>
                        <w:szCs w:val="28"/>
                      </w:rPr>
                      <w:instrText xml:space="preserve"> PAGE  \* MERGEFORMAT </w:instrText>
                    </w:r>
                    <w:r>
                      <w:rPr>
                        <w:rFonts w:hint="eastAsia" w:asciiTheme="minorEastAsia" w:hAnsiTheme="minorEastAsia" w:eastAsiaTheme="minorEastAsia" w:cstheme="minorEastAsia"/>
                        <w:sz w:val="28"/>
                        <w:szCs w:val="28"/>
                      </w:rPr>
                      <w:fldChar w:fldCharType="separate"/>
                    </w:r>
                    <w:r>
                      <w:rPr>
                        <w:rFonts w:hint="eastAsia" w:asciiTheme="minorEastAsia" w:hAnsiTheme="minorEastAsia" w:eastAsiaTheme="minorEastAsia" w:cstheme="minorEastAsia"/>
                        <w:sz w:val="28"/>
                        <w:szCs w:val="28"/>
                      </w:rPr>
                      <w:t>11</w:t>
                    </w:r>
                    <w:r>
                      <w:rPr>
                        <w:rFonts w:hint="eastAsia" w:asciiTheme="minorEastAsia" w:hAnsiTheme="minorEastAsia" w:eastAsiaTheme="minorEastAsia" w:cstheme="minorEastAsia"/>
                        <w:sz w:val="28"/>
                        <w:szCs w:val="28"/>
                      </w:rPr>
                      <w:fldChar w:fldCharType="end"/>
                    </w:r>
                    <w:r>
                      <w:rPr>
                        <w:rFonts w:hint="eastAsia" w:asciiTheme="minorEastAsia" w:hAnsiTheme="minorEastAsia" w:eastAsiaTheme="minorEastAsia" w:cstheme="minorEastAsia"/>
                        <w:sz w:val="28"/>
                        <w:szCs w:val="28"/>
                      </w:rPr>
                      <w:t xml:space="preserve"> —</w:t>
                    </w:r>
                  </w:p>
                </w:txbxContent>
              </v:textbox>
            </v:shape>
          </w:pict>
        </mc:Fallback>
      </mc:AlternateContent>
    </w:r>
  </w:p>
</w:ft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AE2ED9E0"/>
    <w:multiLevelType w:val="singleLevel"/>
    <w:tmpl w:val="AE2ED9E0"/>
    <w:lvl w:ilvl="0" w:tentative="0">
      <w:start w:val="6"/>
      <w:numFmt w:val="chineseCounting"/>
      <w:suff w:val="nothing"/>
      <w:lvlText w:val="%1、"/>
      <w:lvlJc w:val="left"/>
      <w:rPr>
        <w:rFonts w:hint="eastAsia"/>
      </w:rPr>
    </w:lvl>
  </w:abstractNum>
  <w:abstractNum w:abstractNumId="1">
    <w:nsid w:val="0A23ACAA"/>
    <w:multiLevelType w:val="singleLevel"/>
    <w:tmpl w:val="0A23ACAA"/>
    <w:lvl w:ilvl="0" w:tentative="0">
      <w:start w:val="1"/>
      <w:numFmt w:val="decimal"/>
      <w:suff w:val="nothing"/>
      <w:lvlText w:val="%1、"/>
      <w:lvlJc w:val="left"/>
    </w:lvl>
  </w:abstractNum>
  <w:abstractNum w:abstractNumId="2">
    <w:nsid w:val="5995ED45"/>
    <w:multiLevelType w:val="singleLevel"/>
    <w:tmpl w:val="5995ED45"/>
    <w:lvl w:ilvl="0" w:tentative="0">
      <w:start w:val="1"/>
      <w:numFmt w:val="chineseCounting"/>
      <w:suff w:val="nothing"/>
      <w:lvlText w:val="%1、"/>
      <w:lvlJc w:val="left"/>
      <w:rPr>
        <w:rFonts w:hint="eastAsia"/>
      </w:rPr>
    </w:lvl>
  </w:abstractNum>
  <w:num w:numId="1">
    <w:abstractNumId w:val="1"/>
  </w:num>
  <w:num w:numId="2">
    <w:abstractNumId w:val="2"/>
  </w:num>
  <w:num w:numId="3">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9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YTFkNDYzMmE0NThjMzBiYzJmYjc3MTc1OWU1YTMwYjUifQ=="/>
  </w:docVars>
  <w:rsids>
    <w:rsidRoot w:val="76284CE1"/>
    <w:rsid w:val="000A3765"/>
    <w:rsid w:val="001D7282"/>
    <w:rsid w:val="0039081D"/>
    <w:rsid w:val="0049022E"/>
    <w:rsid w:val="00557E90"/>
    <w:rsid w:val="005E6ECB"/>
    <w:rsid w:val="00665E2F"/>
    <w:rsid w:val="006B5224"/>
    <w:rsid w:val="00744EA1"/>
    <w:rsid w:val="009419CA"/>
    <w:rsid w:val="00955854"/>
    <w:rsid w:val="009C7330"/>
    <w:rsid w:val="009F4C1B"/>
    <w:rsid w:val="00A00FBB"/>
    <w:rsid w:val="00A04D3F"/>
    <w:rsid w:val="00BF0721"/>
    <w:rsid w:val="00C03795"/>
    <w:rsid w:val="00CE3756"/>
    <w:rsid w:val="00D27A74"/>
    <w:rsid w:val="00D61779"/>
    <w:rsid w:val="00E831C8"/>
    <w:rsid w:val="00EF287A"/>
    <w:rsid w:val="010408F9"/>
    <w:rsid w:val="01057CDE"/>
    <w:rsid w:val="010B4A82"/>
    <w:rsid w:val="01192786"/>
    <w:rsid w:val="01201E6A"/>
    <w:rsid w:val="01273801"/>
    <w:rsid w:val="012D57C0"/>
    <w:rsid w:val="012E7568"/>
    <w:rsid w:val="01457029"/>
    <w:rsid w:val="014900E3"/>
    <w:rsid w:val="014F5749"/>
    <w:rsid w:val="01521E95"/>
    <w:rsid w:val="015A2163"/>
    <w:rsid w:val="016F21B8"/>
    <w:rsid w:val="016F283F"/>
    <w:rsid w:val="01727F7E"/>
    <w:rsid w:val="0174459A"/>
    <w:rsid w:val="01764DBE"/>
    <w:rsid w:val="017F63CD"/>
    <w:rsid w:val="01806F8C"/>
    <w:rsid w:val="0182483A"/>
    <w:rsid w:val="01863406"/>
    <w:rsid w:val="018D011E"/>
    <w:rsid w:val="019614B0"/>
    <w:rsid w:val="019C71AC"/>
    <w:rsid w:val="01AD7721"/>
    <w:rsid w:val="01BF00AB"/>
    <w:rsid w:val="01BF03AA"/>
    <w:rsid w:val="01C01DA9"/>
    <w:rsid w:val="01C33E74"/>
    <w:rsid w:val="01D455F9"/>
    <w:rsid w:val="01DF3C26"/>
    <w:rsid w:val="01E10DA6"/>
    <w:rsid w:val="01E21810"/>
    <w:rsid w:val="01EE0A2C"/>
    <w:rsid w:val="01F40CD9"/>
    <w:rsid w:val="0200044D"/>
    <w:rsid w:val="020354FE"/>
    <w:rsid w:val="020654E4"/>
    <w:rsid w:val="020C72F8"/>
    <w:rsid w:val="02121B7C"/>
    <w:rsid w:val="021813DE"/>
    <w:rsid w:val="021B6B30"/>
    <w:rsid w:val="02363BD8"/>
    <w:rsid w:val="023809F7"/>
    <w:rsid w:val="02431066"/>
    <w:rsid w:val="02595CF1"/>
    <w:rsid w:val="025C47D6"/>
    <w:rsid w:val="0263675C"/>
    <w:rsid w:val="02656E75"/>
    <w:rsid w:val="0266462D"/>
    <w:rsid w:val="027431E5"/>
    <w:rsid w:val="027B3E53"/>
    <w:rsid w:val="0293597A"/>
    <w:rsid w:val="029733CF"/>
    <w:rsid w:val="029C7AF4"/>
    <w:rsid w:val="02AC5088"/>
    <w:rsid w:val="02B544DB"/>
    <w:rsid w:val="02C1651C"/>
    <w:rsid w:val="02CB5D99"/>
    <w:rsid w:val="02D74331"/>
    <w:rsid w:val="02F61D91"/>
    <w:rsid w:val="02FC4679"/>
    <w:rsid w:val="02FE5E0A"/>
    <w:rsid w:val="0306777B"/>
    <w:rsid w:val="03232977"/>
    <w:rsid w:val="03311EC2"/>
    <w:rsid w:val="033450C0"/>
    <w:rsid w:val="033464D9"/>
    <w:rsid w:val="034346D0"/>
    <w:rsid w:val="0343627E"/>
    <w:rsid w:val="0347190C"/>
    <w:rsid w:val="034760CE"/>
    <w:rsid w:val="03487959"/>
    <w:rsid w:val="034E42E9"/>
    <w:rsid w:val="03505BE1"/>
    <w:rsid w:val="0360169B"/>
    <w:rsid w:val="03615C9F"/>
    <w:rsid w:val="036D41A2"/>
    <w:rsid w:val="037B1E0D"/>
    <w:rsid w:val="037E0A06"/>
    <w:rsid w:val="037F229C"/>
    <w:rsid w:val="03911277"/>
    <w:rsid w:val="039A540B"/>
    <w:rsid w:val="03A6732C"/>
    <w:rsid w:val="03BD010E"/>
    <w:rsid w:val="03BD6500"/>
    <w:rsid w:val="03E2685C"/>
    <w:rsid w:val="03E66326"/>
    <w:rsid w:val="03E704ED"/>
    <w:rsid w:val="03F30B89"/>
    <w:rsid w:val="03FF6E0F"/>
    <w:rsid w:val="0404259A"/>
    <w:rsid w:val="04051601"/>
    <w:rsid w:val="04053773"/>
    <w:rsid w:val="04094307"/>
    <w:rsid w:val="04150B3B"/>
    <w:rsid w:val="042645BA"/>
    <w:rsid w:val="04327F62"/>
    <w:rsid w:val="04344800"/>
    <w:rsid w:val="04360B4B"/>
    <w:rsid w:val="0439760D"/>
    <w:rsid w:val="043A4600"/>
    <w:rsid w:val="043B5C60"/>
    <w:rsid w:val="044F0706"/>
    <w:rsid w:val="045F666C"/>
    <w:rsid w:val="0460075C"/>
    <w:rsid w:val="04613BEE"/>
    <w:rsid w:val="04675C34"/>
    <w:rsid w:val="046C0B29"/>
    <w:rsid w:val="047B7C52"/>
    <w:rsid w:val="04816E5C"/>
    <w:rsid w:val="048924DD"/>
    <w:rsid w:val="04914D95"/>
    <w:rsid w:val="0495144B"/>
    <w:rsid w:val="04AC07A1"/>
    <w:rsid w:val="04BE5465"/>
    <w:rsid w:val="04C63115"/>
    <w:rsid w:val="04C804CE"/>
    <w:rsid w:val="04CF5236"/>
    <w:rsid w:val="04CF5AF0"/>
    <w:rsid w:val="04D24FF1"/>
    <w:rsid w:val="04DD0C76"/>
    <w:rsid w:val="04DE1BAB"/>
    <w:rsid w:val="04E21643"/>
    <w:rsid w:val="04E411E4"/>
    <w:rsid w:val="04F37BBA"/>
    <w:rsid w:val="05085366"/>
    <w:rsid w:val="05145F64"/>
    <w:rsid w:val="051F6284"/>
    <w:rsid w:val="052E0171"/>
    <w:rsid w:val="053B4CA5"/>
    <w:rsid w:val="054037EF"/>
    <w:rsid w:val="054E7FFF"/>
    <w:rsid w:val="055F3A4C"/>
    <w:rsid w:val="05621117"/>
    <w:rsid w:val="056D275D"/>
    <w:rsid w:val="057B382F"/>
    <w:rsid w:val="058C5045"/>
    <w:rsid w:val="059C7C89"/>
    <w:rsid w:val="05A50C70"/>
    <w:rsid w:val="05B525CA"/>
    <w:rsid w:val="05BD57AA"/>
    <w:rsid w:val="05C4448F"/>
    <w:rsid w:val="05C861BC"/>
    <w:rsid w:val="05E616EC"/>
    <w:rsid w:val="05EC1380"/>
    <w:rsid w:val="06146BAF"/>
    <w:rsid w:val="06286BB6"/>
    <w:rsid w:val="06405E9C"/>
    <w:rsid w:val="064D5380"/>
    <w:rsid w:val="064E0F6B"/>
    <w:rsid w:val="06517717"/>
    <w:rsid w:val="065E4BB4"/>
    <w:rsid w:val="065F1D56"/>
    <w:rsid w:val="06617309"/>
    <w:rsid w:val="06650E6A"/>
    <w:rsid w:val="066A7BFC"/>
    <w:rsid w:val="06755979"/>
    <w:rsid w:val="067740D2"/>
    <w:rsid w:val="06854A05"/>
    <w:rsid w:val="068878CA"/>
    <w:rsid w:val="068B5259"/>
    <w:rsid w:val="06986D10"/>
    <w:rsid w:val="06A14716"/>
    <w:rsid w:val="06A91E40"/>
    <w:rsid w:val="06B917BB"/>
    <w:rsid w:val="06BC6527"/>
    <w:rsid w:val="06C13B3D"/>
    <w:rsid w:val="06C90184"/>
    <w:rsid w:val="06C9437B"/>
    <w:rsid w:val="06E54070"/>
    <w:rsid w:val="06ED564C"/>
    <w:rsid w:val="06F22A7B"/>
    <w:rsid w:val="06F6561A"/>
    <w:rsid w:val="06FB3015"/>
    <w:rsid w:val="07023424"/>
    <w:rsid w:val="07043735"/>
    <w:rsid w:val="07047818"/>
    <w:rsid w:val="0725074E"/>
    <w:rsid w:val="073045A9"/>
    <w:rsid w:val="07313C60"/>
    <w:rsid w:val="07331F0A"/>
    <w:rsid w:val="073336CE"/>
    <w:rsid w:val="073404AB"/>
    <w:rsid w:val="073556E3"/>
    <w:rsid w:val="07560FC4"/>
    <w:rsid w:val="076912F0"/>
    <w:rsid w:val="076971BD"/>
    <w:rsid w:val="076D43AE"/>
    <w:rsid w:val="077323CA"/>
    <w:rsid w:val="0775145F"/>
    <w:rsid w:val="077C65FF"/>
    <w:rsid w:val="0780202B"/>
    <w:rsid w:val="078C68F4"/>
    <w:rsid w:val="07967DE0"/>
    <w:rsid w:val="07970994"/>
    <w:rsid w:val="07A56559"/>
    <w:rsid w:val="07B913B4"/>
    <w:rsid w:val="07BA1C6A"/>
    <w:rsid w:val="07BD44A3"/>
    <w:rsid w:val="07CE6155"/>
    <w:rsid w:val="07CF5D4A"/>
    <w:rsid w:val="07D80559"/>
    <w:rsid w:val="07DD0289"/>
    <w:rsid w:val="07E11DA2"/>
    <w:rsid w:val="07E40515"/>
    <w:rsid w:val="07EE6091"/>
    <w:rsid w:val="08017E70"/>
    <w:rsid w:val="08031468"/>
    <w:rsid w:val="0805190B"/>
    <w:rsid w:val="0817344E"/>
    <w:rsid w:val="081C150E"/>
    <w:rsid w:val="082A5F7E"/>
    <w:rsid w:val="08391F38"/>
    <w:rsid w:val="083A18D9"/>
    <w:rsid w:val="08455D8D"/>
    <w:rsid w:val="084735B5"/>
    <w:rsid w:val="0848472A"/>
    <w:rsid w:val="084D20E7"/>
    <w:rsid w:val="085D6BB3"/>
    <w:rsid w:val="08640DB3"/>
    <w:rsid w:val="08674899"/>
    <w:rsid w:val="08754155"/>
    <w:rsid w:val="08761316"/>
    <w:rsid w:val="087B77E7"/>
    <w:rsid w:val="087D3D34"/>
    <w:rsid w:val="0889236C"/>
    <w:rsid w:val="088E051E"/>
    <w:rsid w:val="08935A7B"/>
    <w:rsid w:val="089E48C0"/>
    <w:rsid w:val="08B2314B"/>
    <w:rsid w:val="08B86E95"/>
    <w:rsid w:val="08C11C0B"/>
    <w:rsid w:val="08D059DD"/>
    <w:rsid w:val="08DC08E7"/>
    <w:rsid w:val="090B72F2"/>
    <w:rsid w:val="092D1C9E"/>
    <w:rsid w:val="09377E5E"/>
    <w:rsid w:val="09383E9F"/>
    <w:rsid w:val="0939426E"/>
    <w:rsid w:val="093F4975"/>
    <w:rsid w:val="09504F8C"/>
    <w:rsid w:val="095D034D"/>
    <w:rsid w:val="09616470"/>
    <w:rsid w:val="09684744"/>
    <w:rsid w:val="096C76C1"/>
    <w:rsid w:val="096F66FB"/>
    <w:rsid w:val="09835AC1"/>
    <w:rsid w:val="09906B28"/>
    <w:rsid w:val="09912E95"/>
    <w:rsid w:val="09931095"/>
    <w:rsid w:val="099C1A23"/>
    <w:rsid w:val="09A948AF"/>
    <w:rsid w:val="09AC2A76"/>
    <w:rsid w:val="09B04837"/>
    <w:rsid w:val="09C00408"/>
    <w:rsid w:val="09C95891"/>
    <w:rsid w:val="09CC42F5"/>
    <w:rsid w:val="09CF2A1E"/>
    <w:rsid w:val="09D05E45"/>
    <w:rsid w:val="09D8005F"/>
    <w:rsid w:val="09DC0AEC"/>
    <w:rsid w:val="09EB635B"/>
    <w:rsid w:val="09F2166E"/>
    <w:rsid w:val="09FD61A8"/>
    <w:rsid w:val="0A002E0D"/>
    <w:rsid w:val="0A0D0FD1"/>
    <w:rsid w:val="0A1044B8"/>
    <w:rsid w:val="0A140987"/>
    <w:rsid w:val="0A241A5C"/>
    <w:rsid w:val="0A2E3566"/>
    <w:rsid w:val="0A320A98"/>
    <w:rsid w:val="0A3229D0"/>
    <w:rsid w:val="0A393280"/>
    <w:rsid w:val="0A47534A"/>
    <w:rsid w:val="0A5F2DF9"/>
    <w:rsid w:val="0A5F2F6C"/>
    <w:rsid w:val="0A651782"/>
    <w:rsid w:val="0A670B4E"/>
    <w:rsid w:val="0A6A6AB3"/>
    <w:rsid w:val="0A7012BD"/>
    <w:rsid w:val="0A851E03"/>
    <w:rsid w:val="0A90261C"/>
    <w:rsid w:val="0A920429"/>
    <w:rsid w:val="0A985A6F"/>
    <w:rsid w:val="0A9A250C"/>
    <w:rsid w:val="0A9E1A51"/>
    <w:rsid w:val="0AA51080"/>
    <w:rsid w:val="0AA808AF"/>
    <w:rsid w:val="0AAA0E94"/>
    <w:rsid w:val="0ABD142C"/>
    <w:rsid w:val="0AC644AE"/>
    <w:rsid w:val="0ACB61B4"/>
    <w:rsid w:val="0ACD4157"/>
    <w:rsid w:val="0AE22D30"/>
    <w:rsid w:val="0AE964B0"/>
    <w:rsid w:val="0B163034"/>
    <w:rsid w:val="0B1D5B5D"/>
    <w:rsid w:val="0B1F5B6D"/>
    <w:rsid w:val="0B2F4AF7"/>
    <w:rsid w:val="0B3312B6"/>
    <w:rsid w:val="0B4064B3"/>
    <w:rsid w:val="0B42766B"/>
    <w:rsid w:val="0B505490"/>
    <w:rsid w:val="0B6E529C"/>
    <w:rsid w:val="0B701D27"/>
    <w:rsid w:val="0B7245CE"/>
    <w:rsid w:val="0B943886"/>
    <w:rsid w:val="0B9C3CD1"/>
    <w:rsid w:val="0BAA6B12"/>
    <w:rsid w:val="0BAD3E30"/>
    <w:rsid w:val="0BB324D8"/>
    <w:rsid w:val="0BB672C7"/>
    <w:rsid w:val="0BC07BBF"/>
    <w:rsid w:val="0BC429EF"/>
    <w:rsid w:val="0BCE65D1"/>
    <w:rsid w:val="0BD25918"/>
    <w:rsid w:val="0BD60937"/>
    <w:rsid w:val="0BD912A4"/>
    <w:rsid w:val="0BDB65EC"/>
    <w:rsid w:val="0BE135FA"/>
    <w:rsid w:val="0BEE4F6B"/>
    <w:rsid w:val="0C03261E"/>
    <w:rsid w:val="0C0439FA"/>
    <w:rsid w:val="0C0B17DF"/>
    <w:rsid w:val="0C0F382B"/>
    <w:rsid w:val="0C160980"/>
    <w:rsid w:val="0C1B4EF7"/>
    <w:rsid w:val="0C1C297E"/>
    <w:rsid w:val="0C1D4988"/>
    <w:rsid w:val="0C25768D"/>
    <w:rsid w:val="0C297E69"/>
    <w:rsid w:val="0C3840B9"/>
    <w:rsid w:val="0C55038F"/>
    <w:rsid w:val="0C6B7DF9"/>
    <w:rsid w:val="0C6E2A56"/>
    <w:rsid w:val="0C7A708D"/>
    <w:rsid w:val="0C8E7AF0"/>
    <w:rsid w:val="0C9D6ABD"/>
    <w:rsid w:val="0CA954B5"/>
    <w:rsid w:val="0CC37237"/>
    <w:rsid w:val="0CCA7495"/>
    <w:rsid w:val="0CD16BA2"/>
    <w:rsid w:val="0CDE4E30"/>
    <w:rsid w:val="0CEC1B65"/>
    <w:rsid w:val="0CEE7B51"/>
    <w:rsid w:val="0CF0652B"/>
    <w:rsid w:val="0D012A51"/>
    <w:rsid w:val="0D0736AA"/>
    <w:rsid w:val="0D094F84"/>
    <w:rsid w:val="0D0A7E4B"/>
    <w:rsid w:val="0D117883"/>
    <w:rsid w:val="0D280615"/>
    <w:rsid w:val="0D2879E0"/>
    <w:rsid w:val="0D2C07EB"/>
    <w:rsid w:val="0D2F57DE"/>
    <w:rsid w:val="0D353632"/>
    <w:rsid w:val="0D392C4E"/>
    <w:rsid w:val="0D3F766A"/>
    <w:rsid w:val="0D422DA4"/>
    <w:rsid w:val="0D482FA9"/>
    <w:rsid w:val="0D485348"/>
    <w:rsid w:val="0D4A4299"/>
    <w:rsid w:val="0D4A5004"/>
    <w:rsid w:val="0D4E2C38"/>
    <w:rsid w:val="0D5F1E28"/>
    <w:rsid w:val="0D60389B"/>
    <w:rsid w:val="0D660AC7"/>
    <w:rsid w:val="0D671080"/>
    <w:rsid w:val="0D6F7952"/>
    <w:rsid w:val="0D783B34"/>
    <w:rsid w:val="0D81754C"/>
    <w:rsid w:val="0D8B354C"/>
    <w:rsid w:val="0DBE13B1"/>
    <w:rsid w:val="0DBE6AB7"/>
    <w:rsid w:val="0DBF116A"/>
    <w:rsid w:val="0DC00E38"/>
    <w:rsid w:val="0DC73CBD"/>
    <w:rsid w:val="0DC8400B"/>
    <w:rsid w:val="0DD34552"/>
    <w:rsid w:val="0DDB14CA"/>
    <w:rsid w:val="0DE03EAA"/>
    <w:rsid w:val="0DE12394"/>
    <w:rsid w:val="0DE14775"/>
    <w:rsid w:val="0DE818F6"/>
    <w:rsid w:val="0DF15D7D"/>
    <w:rsid w:val="0DF36262"/>
    <w:rsid w:val="0E11550B"/>
    <w:rsid w:val="0E1E619E"/>
    <w:rsid w:val="0E2325E3"/>
    <w:rsid w:val="0E267F81"/>
    <w:rsid w:val="0E364ED8"/>
    <w:rsid w:val="0E365DE9"/>
    <w:rsid w:val="0E4822EE"/>
    <w:rsid w:val="0E4E185D"/>
    <w:rsid w:val="0E522FBE"/>
    <w:rsid w:val="0E5D141B"/>
    <w:rsid w:val="0E8648D6"/>
    <w:rsid w:val="0E8C08DC"/>
    <w:rsid w:val="0E8E43C0"/>
    <w:rsid w:val="0E914AF4"/>
    <w:rsid w:val="0E964CBE"/>
    <w:rsid w:val="0E9A391F"/>
    <w:rsid w:val="0E9F1954"/>
    <w:rsid w:val="0EA84420"/>
    <w:rsid w:val="0EB05323"/>
    <w:rsid w:val="0EB73157"/>
    <w:rsid w:val="0EBE40CB"/>
    <w:rsid w:val="0EBE4E06"/>
    <w:rsid w:val="0EC36A56"/>
    <w:rsid w:val="0EC62499"/>
    <w:rsid w:val="0ECE4E6F"/>
    <w:rsid w:val="0ED86777"/>
    <w:rsid w:val="0EDA5C56"/>
    <w:rsid w:val="0EE57112"/>
    <w:rsid w:val="0EFE4287"/>
    <w:rsid w:val="0F0A7BB7"/>
    <w:rsid w:val="0F0D525E"/>
    <w:rsid w:val="0F2A2A37"/>
    <w:rsid w:val="0F2E6C95"/>
    <w:rsid w:val="0F31382A"/>
    <w:rsid w:val="0F4675CA"/>
    <w:rsid w:val="0F471A79"/>
    <w:rsid w:val="0F500384"/>
    <w:rsid w:val="0F517477"/>
    <w:rsid w:val="0F5B4015"/>
    <w:rsid w:val="0F6071C8"/>
    <w:rsid w:val="0F69565A"/>
    <w:rsid w:val="0F7B0394"/>
    <w:rsid w:val="0FA00CB6"/>
    <w:rsid w:val="0FA434D3"/>
    <w:rsid w:val="0FB16CA3"/>
    <w:rsid w:val="0FB471F7"/>
    <w:rsid w:val="0FC95C51"/>
    <w:rsid w:val="0FC965F5"/>
    <w:rsid w:val="0FCD6B4B"/>
    <w:rsid w:val="0FCF7138"/>
    <w:rsid w:val="0FD35AB6"/>
    <w:rsid w:val="0FE017B9"/>
    <w:rsid w:val="0FE04B17"/>
    <w:rsid w:val="0FEC2891"/>
    <w:rsid w:val="0FF71EB7"/>
    <w:rsid w:val="0FFB7051"/>
    <w:rsid w:val="0FFE76A9"/>
    <w:rsid w:val="10117AD0"/>
    <w:rsid w:val="101A4154"/>
    <w:rsid w:val="101B1E3F"/>
    <w:rsid w:val="101F7761"/>
    <w:rsid w:val="10213FA0"/>
    <w:rsid w:val="10225AB2"/>
    <w:rsid w:val="102D74F0"/>
    <w:rsid w:val="102E6601"/>
    <w:rsid w:val="103D5CB0"/>
    <w:rsid w:val="1043497A"/>
    <w:rsid w:val="104B6B58"/>
    <w:rsid w:val="10733B4F"/>
    <w:rsid w:val="107C029A"/>
    <w:rsid w:val="108449FF"/>
    <w:rsid w:val="108A0CDB"/>
    <w:rsid w:val="108B34B0"/>
    <w:rsid w:val="108F1E83"/>
    <w:rsid w:val="109E2943"/>
    <w:rsid w:val="10AA73F0"/>
    <w:rsid w:val="10C8346E"/>
    <w:rsid w:val="10EA0134"/>
    <w:rsid w:val="10EF4366"/>
    <w:rsid w:val="10F1501F"/>
    <w:rsid w:val="10FE6AB1"/>
    <w:rsid w:val="1112624E"/>
    <w:rsid w:val="11153798"/>
    <w:rsid w:val="11170F69"/>
    <w:rsid w:val="11195AAD"/>
    <w:rsid w:val="11297158"/>
    <w:rsid w:val="112C3426"/>
    <w:rsid w:val="11422B48"/>
    <w:rsid w:val="114B2C9B"/>
    <w:rsid w:val="114D3E70"/>
    <w:rsid w:val="115D78BB"/>
    <w:rsid w:val="116001E2"/>
    <w:rsid w:val="11793618"/>
    <w:rsid w:val="11813452"/>
    <w:rsid w:val="118D5183"/>
    <w:rsid w:val="11911A30"/>
    <w:rsid w:val="11913DD4"/>
    <w:rsid w:val="11961E43"/>
    <w:rsid w:val="11987ED2"/>
    <w:rsid w:val="119969A0"/>
    <w:rsid w:val="11A05C8F"/>
    <w:rsid w:val="11A5446B"/>
    <w:rsid w:val="11A91B68"/>
    <w:rsid w:val="11B76464"/>
    <w:rsid w:val="11BC2DF3"/>
    <w:rsid w:val="11BF5B71"/>
    <w:rsid w:val="11C43676"/>
    <w:rsid w:val="11EA3CA0"/>
    <w:rsid w:val="11F10C7F"/>
    <w:rsid w:val="11F403BB"/>
    <w:rsid w:val="11FA6A1C"/>
    <w:rsid w:val="120B6973"/>
    <w:rsid w:val="12116853"/>
    <w:rsid w:val="12155876"/>
    <w:rsid w:val="12183A1B"/>
    <w:rsid w:val="121A16F7"/>
    <w:rsid w:val="122A11A6"/>
    <w:rsid w:val="123D1BD2"/>
    <w:rsid w:val="123D55BF"/>
    <w:rsid w:val="123E3733"/>
    <w:rsid w:val="123E6D4D"/>
    <w:rsid w:val="12403BC7"/>
    <w:rsid w:val="12453349"/>
    <w:rsid w:val="125613C2"/>
    <w:rsid w:val="125D4EF7"/>
    <w:rsid w:val="12637C4E"/>
    <w:rsid w:val="126D5B06"/>
    <w:rsid w:val="127030C8"/>
    <w:rsid w:val="127A7569"/>
    <w:rsid w:val="1284452B"/>
    <w:rsid w:val="128E58D8"/>
    <w:rsid w:val="129728AA"/>
    <w:rsid w:val="12AD6FA8"/>
    <w:rsid w:val="12B310FA"/>
    <w:rsid w:val="12B7582D"/>
    <w:rsid w:val="12C621E8"/>
    <w:rsid w:val="12CF0716"/>
    <w:rsid w:val="12D95227"/>
    <w:rsid w:val="12E33197"/>
    <w:rsid w:val="12EE0E7E"/>
    <w:rsid w:val="12EE1C9C"/>
    <w:rsid w:val="12F37AE6"/>
    <w:rsid w:val="12F863E6"/>
    <w:rsid w:val="13094CA6"/>
    <w:rsid w:val="13140815"/>
    <w:rsid w:val="13185FEC"/>
    <w:rsid w:val="132156D8"/>
    <w:rsid w:val="132911E2"/>
    <w:rsid w:val="132C647D"/>
    <w:rsid w:val="133868AE"/>
    <w:rsid w:val="135120D8"/>
    <w:rsid w:val="135133AE"/>
    <w:rsid w:val="136B7A0D"/>
    <w:rsid w:val="136C145A"/>
    <w:rsid w:val="13776D50"/>
    <w:rsid w:val="137B3EE1"/>
    <w:rsid w:val="139404F9"/>
    <w:rsid w:val="13A55CD5"/>
    <w:rsid w:val="13B654E3"/>
    <w:rsid w:val="13B819E6"/>
    <w:rsid w:val="13BC4189"/>
    <w:rsid w:val="13C169EC"/>
    <w:rsid w:val="13CA717D"/>
    <w:rsid w:val="13CE022A"/>
    <w:rsid w:val="13DF25B8"/>
    <w:rsid w:val="13E2403C"/>
    <w:rsid w:val="14047D3B"/>
    <w:rsid w:val="140C7BCE"/>
    <w:rsid w:val="141A00EA"/>
    <w:rsid w:val="14394A85"/>
    <w:rsid w:val="143A1FCF"/>
    <w:rsid w:val="1441725F"/>
    <w:rsid w:val="14430D66"/>
    <w:rsid w:val="14470936"/>
    <w:rsid w:val="14477E65"/>
    <w:rsid w:val="14710CBF"/>
    <w:rsid w:val="14791934"/>
    <w:rsid w:val="147D213D"/>
    <w:rsid w:val="14942891"/>
    <w:rsid w:val="14A04833"/>
    <w:rsid w:val="14B12779"/>
    <w:rsid w:val="14B37576"/>
    <w:rsid w:val="14BD7ADB"/>
    <w:rsid w:val="14C5688E"/>
    <w:rsid w:val="14DB1415"/>
    <w:rsid w:val="14E83CF0"/>
    <w:rsid w:val="14F4219E"/>
    <w:rsid w:val="14F72E20"/>
    <w:rsid w:val="150135C1"/>
    <w:rsid w:val="15127C5A"/>
    <w:rsid w:val="151C632A"/>
    <w:rsid w:val="152E4EB1"/>
    <w:rsid w:val="153A7503"/>
    <w:rsid w:val="153E3566"/>
    <w:rsid w:val="154034C3"/>
    <w:rsid w:val="15560B2D"/>
    <w:rsid w:val="15691ED9"/>
    <w:rsid w:val="156B6CDB"/>
    <w:rsid w:val="157165EA"/>
    <w:rsid w:val="15726626"/>
    <w:rsid w:val="15781F39"/>
    <w:rsid w:val="15820278"/>
    <w:rsid w:val="1585593D"/>
    <w:rsid w:val="15931764"/>
    <w:rsid w:val="15A42FA4"/>
    <w:rsid w:val="15A6418F"/>
    <w:rsid w:val="15AA091B"/>
    <w:rsid w:val="15BC6BD3"/>
    <w:rsid w:val="15C454F7"/>
    <w:rsid w:val="15CF095E"/>
    <w:rsid w:val="15DA784E"/>
    <w:rsid w:val="15DB017B"/>
    <w:rsid w:val="15E6370B"/>
    <w:rsid w:val="15E84717"/>
    <w:rsid w:val="15EE2D2E"/>
    <w:rsid w:val="160F0091"/>
    <w:rsid w:val="16144614"/>
    <w:rsid w:val="162029BF"/>
    <w:rsid w:val="1623520D"/>
    <w:rsid w:val="163E3AB2"/>
    <w:rsid w:val="165044C3"/>
    <w:rsid w:val="165E3F72"/>
    <w:rsid w:val="166A5620"/>
    <w:rsid w:val="166D0110"/>
    <w:rsid w:val="167050F1"/>
    <w:rsid w:val="16713DA7"/>
    <w:rsid w:val="16797776"/>
    <w:rsid w:val="16813168"/>
    <w:rsid w:val="16872436"/>
    <w:rsid w:val="16952546"/>
    <w:rsid w:val="169E79F7"/>
    <w:rsid w:val="16AB3FBF"/>
    <w:rsid w:val="16AC1654"/>
    <w:rsid w:val="16B12C6E"/>
    <w:rsid w:val="16BF0789"/>
    <w:rsid w:val="16CC2AB0"/>
    <w:rsid w:val="16CD5BA2"/>
    <w:rsid w:val="16CE195E"/>
    <w:rsid w:val="16D42F73"/>
    <w:rsid w:val="16DA34D2"/>
    <w:rsid w:val="16DA4E41"/>
    <w:rsid w:val="16ED6FC0"/>
    <w:rsid w:val="16F042AC"/>
    <w:rsid w:val="16F626B5"/>
    <w:rsid w:val="16FB005D"/>
    <w:rsid w:val="16FC4F3B"/>
    <w:rsid w:val="1706559C"/>
    <w:rsid w:val="171630EB"/>
    <w:rsid w:val="17171C62"/>
    <w:rsid w:val="172B5BB7"/>
    <w:rsid w:val="17435DB3"/>
    <w:rsid w:val="174849B3"/>
    <w:rsid w:val="174F5CC1"/>
    <w:rsid w:val="175075E0"/>
    <w:rsid w:val="175D3461"/>
    <w:rsid w:val="175F4C67"/>
    <w:rsid w:val="175F580B"/>
    <w:rsid w:val="17665207"/>
    <w:rsid w:val="17794395"/>
    <w:rsid w:val="177C00C2"/>
    <w:rsid w:val="178D50A9"/>
    <w:rsid w:val="178F0FE3"/>
    <w:rsid w:val="17AD14F4"/>
    <w:rsid w:val="17B85018"/>
    <w:rsid w:val="17E339CC"/>
    <w:rsid w:val="17E72CD8"/>
    <w:rsid w:val="17F33C57"/>
    <w:rsid w:val="181D4FAC"/>
    <w:rsid w:val="182B38C1"/>
    <w:rsid w:val="18351597"/>
    <w:rsid w:val="18353961"/>
    <w:rsid w:val="18410FBC"/>
    <w:rsid w:val="18474510"/>
    <w:rsid w:val="184B31F7"/>
    <w:rsid w:val="184F1D16"/>
    <w:rsid w:val="1852374B"/>
    <w:rsid w:val="185315CB"/>
    <w:rsid w:val="185629F1"/>
    <w:rsid w:val="18574E71"/>
    <w:rsid w:val="18685D91"/>
    <w:rsid w:val="186C6CBA"/>
    <w:rsid w:val="187D1579"/>
    <w:rsid w:val="188F0DAB"/>
    <w:rsid w:val="18905464"/>
    <w:rsid w:val="18910B5C"/>
    <w:rsid w:val="18987644"/>
    <w:rsid w:val="18A62960"/>
    <w:rsid w:val="18A706B9"/>
    <w:rsid w:val="18B037F0"/>
    <w:rsid w:val="18B74DA0"/>
    <w:rsid w:val="18BD3DC4"/>
    <w:rsid w:val="18C149F3"/>
    <w:rsid w:val="18C30CAC"/>
    <w:rsid w:val="18C33745"/>
    <w:rsid w:val="18D233DB"/>
    <w:rsid w:val="18DB15F9"/>
    <w:rsid w:val="18DC433F"/>
    <w:rsid w:val="18DD0C18"/>
    <w:rsid w:val="18DE4BF6"/>
    <w:rsid w:val="18EC1CA5"/>
    <w:rsid w:val="18F23C9D"/>
    <w:rsid w:val="18F554AB"/>
    <w:rsid w:val="18FE49D5"/>
    <w:rsid w:val="18FF6899"/>
    <w:rsid w:val="190F3527"/>
    <w:rsid w:val="19100497"/>
    <w:rsid w:val="19183CAC"/>
    <w:rsid w:val="19252A63"/>
    <w:rsid w:val="192F135C"/>
    <w:rsid w:val="193964B7"/>
    <w:rsid w:val="1945717D"/>
    <w:rsid w:val="19521C94"/>
    <w:rsid w:val="195657BB"/>
    <w:rsid w:val="196B19EB"/>
    <w:rsid w:val="19717C66"/>
    <w:rsid w:val="1984763E"/>
    <w:rsid w:val="198B615B"/>
    <w:rsid w:val="198E7C2B"/>
    <w:rsid w:val="199945D5"/>
    <w:rsid w:val="199B5065"/>
    <w:rsid w:val="199F0F71"/>
    <w:rsid w:val="19A81829"/>
    <w:rsid w:val="19A90CE8"/>
    <w:rsid w:val="19AA6528"/>
    <w:rsid w:val="19C17BC9"/>
    <w:rsid w:val="19C17E7E"/>
    <w:rsid w:val="19C239FC"/>
    <w:rsid w:val="19CC1CA7"/>
    <w:rsid w:val="19D37D58"/>
    <w:rsid w:val="19DD0438"/>
    <w:rsid w:val="1A035F2C"/>
    <w:rsid w:val="1A056605"/>
    <w:rsid w:val="1A0A04E6"/>
    <w:rsid w:val="1A1B07E2"/>
    <w:rsid w:val="1A213466"/>
    <w:rsid w:val="1A3F3F76"/>
    <w:rsid w:val="1A4B4BAE"/>
    <w:rsid w:val="1A5F35C0"/>
    <w:rsid w:val="1A734275"/>
    <w:rsid w:val="1A7C4FE0"/>
    <w:rsid w:val="1A8006B2"/>
    <w:rsid w:val="1A8439F7"/>
    <w:rsid w:val="1A8D640E"/>
    <w:rsid w:val="1A974192"/>
    <w:rsid w:val="1AAC2E83"/>
    <w:rsid w:val="1AB73785"/>
    <w:rsid w:val="1ACA62AD"/>
    <w:rsid w:val="1ACF41BD"/>
    <w:rsid w:val="1AD429A9"/>
    <w:rsid w:val="1ADA675E"/>
    <w:rsid w:val="1AE11CDA"/>
    <w:rsid w:val="1AF22AE0"/>
    <w:rsid w:val="1AF5395E"/>
    <w:rsid w:val="1AF761DE"/>
    <w:rsid w:val="1B051CF0"/>
    <w:rsid w:val="1B107EC2"/>
    <w:rsid w:val="1B113A6D"/>
    <w:rsid w:val="1B144B8D"/>
    <w:rsid w:val="1B17013D"/>
    <w:rsid w:val="1B1B14D3"/>
    <w:rsid w:val="1B1F6AF1"/>
    <w:rsid w:val="1B250DAE"/>
    <w:rsid w:val="1B2A34EB"/>
    <w:rsid w:val="1B2B0F4C"/>
    <w:rsid w:val="1B2D2734"/>
    <w:rsid w:val="1B3054A3"/>
    <w:rsid w:val="1B3860E1"/>
    <w:rsid w:val="1B3E57C3"/>
    <w:rsid w:val="1B3F36F6"/>
    <w:rsid w:val="1B422830"/>
    <w:rsid w:val="1B4B369E"/>
    <w:rsid w:val="1B5271D4"/>
    <w:rsid w:val="1B553FF2"/>
    <w:rsid w:val="1B6206C5"/>
    <w:rsid w:val="1B640388"/>
    <w:rsid w:val="1B6D7C0D"/>
    <w:rsid w:val="1B754AD4"/>
    <w:rsid w:val="1B7B2822"/>
    <w:rsid w:val="1B8001A9"/>
    <w:rsid w:val="1B84594F"/>
    <w:rsid w:val="1B870C9E"/>
    <w:rsid w:val="1B884364"/>
    <w:rsid w:val="1B901B23"/>
    <w:rsid w:val="1BA15893"/>
    <w:rsid w:val="1BA912AB"/>
    <w:rsid w:val="1BBB6A31"/>
    <w:rsid w:val="1BBF449B"/>
    <w:rsid w:val="1BC45375"/>
    <w:rsid w:val="1BC74329"/>
    <w:rsid w:val="1BC90A36"/>
    <w:rsid w:val="1BD0347B"/>
    <w:rsid w:val="1BD07E66"/>
    <w:rsid w:val="1BD40AF3"/>
    <w:rsid w:val="1BD802A4"/>
    <w:rsid w:val="1BDF236A"/>
    <w:rsid w:val="1BE02AE0"/>
    <w:rsid w:val="1BED7DB9"/>
    <w:rsid w:val="1BEF444D"/>
    <w:rsid w:val="1BF279FE"/>
    <w:rsid w:val="1BF80892"/>
    <w:rsid w:val="1C0435DD"/>
    <w:rsid w:val="1C044A22"/>
    <w:rsid w:val="1C0500B1"/>
    <w:rsid w:val="1C116575"/>
    <w:rsid w:val="1C165874"/>
    <w:rsid w:val="1C1D4C3D"/>
    <w:rsid w:val="1C212C7F"/>
    <w:rsid w:val="1C3A6458"/>
    <w:rsid w:val="1C416491"/>
    <w:rsid w:val="1C4C28F3"/>
    <w:rsid w:val="1C51648E"/>
    <w:rsid w:val="1C71314E"/>
    <w:rsid w:val="1C74154B"/>
    <w:rsid w:val="1C746B04"/>
    <w:rsid w:val="1C82672C"/>
    <w:rsid w:val="1C89138D"/>
    <w:rsid w:val="1C8E76D2"/>
    <w:rsid w:val="1C937172"/>
    <w:rsid w:val="1C975C4B"/>
    <w:rsid w:val="1CA27BB1"/>
    <w:rsid w:val="1CAC542E"/>
    <w:rsid w:val="1CAF7DCF"/>
    <w:rsid w:val="1CB07D7A"/>
    <w:rsid w:val="1CC61A56"/>
    <w:rsid w:val="1CDA4D56"/>
    <w:rsid w:val="1CDD3551"/>
    <w:rsid w:val="1CF810AC"/>
    <w:rsid w:val="1D0B3755"/>
    <w:rsid w:val="1D0E35B2"/>
    <w:rsid w:val="1D0F7711"/>
    <w:rsid w:val="1D1034ED"/>
    <w:rsid w:val="1D124C24"/>
    <w:rsid w:val="1D2C6C65"/>
    <w:rsid w:val="1D325684"/>
    <w:rsid w:val="1D3A0AE7"/>
    <w:rsid w:val="1D402518"/>
    <w:rsid w:val="1D4E7169"/>
    <w:rsid w:val="1D554265"/>
    <w:rsid w:val="1D5A53AE"/>
    <w:rsid w:val="1D6722E2"/>
    <w:rsid w:val="1D69344A"/>
    <w:rsid w:val="1D6B31E8"/>
    <w:rsid w:val="1D6B7F83"/>
    <w:rsid w:val="1D745F75"/>
    <w:rsid w:val="1D776C3D"/>
    <w:rsid w:val="1D8B7F05"/>
    <w:rsid w:val="1D95321A"/>
    <w:rsid w:val="1DA80CFE"/>
    <w:rsid w:val="1DAB29F9"/>
    <w:rsid w:val="1DB85E5C"/>
    <w:rsid w:val="1DBB71A4"/>
    <w:rsid w:val="1DC46662"/>
    <w:rsid w:val="1DCA5E3A"/>
    <w:rsid w:val="1DCF5405"/>
    <w:rsid w:val="1DD75183"/>
    <w:rsid w:val="1DDE2626"/>
    <w:rsid w:val="1DDF66A8"/>
    <w:rsid w:val="1DFD7C50"/>
    <w:rsid w:val="1E080AB5"/>
    <w:rsid w:val="1E0E0D58"/>
    <w:rsid w:val="1E2A197B"/>
    <w:rsid w:val="1E35255F"/>
    <w:rsid w:val="1E360515"/>
    <w:rsid w:val="1E3C5A5F"/>
    <w:rsid w:val="1E475D36"/>
    <w:rsid w:val="1E4E24A0"/>
    <w:rsid w:val="1E4E25AD"/>
    <w:rsid w:val="1E502588"/>
    <w:rsid w:val="1E53413D"/>
    <w:rsid w:val="1E550992"/>
    <w:rsid w:val="1E5A7A32"/>
    <w:rsid w:val="1E607FAB"/>
    <w:rsid w:val="1E671817"/>
    <w:rsid w:val="1E6C3B44"/>
    <w:rsid w:val="1E7A4122"/>
    <w:rsid w:val="1E8879EE"/>
    <w:rsid w:val="1E8B1F3C"/>
    <w:rsid w:val="1E8C3A6D"/>
    <w:rsid w:val="1EB95D76"/>
    <w:rsid w:val="1EC02D79"/>
    <w:rsid w:val="1EC54236"/>
    <w:rsid w:val="1ED464CA"/>
    <w:rsid w:val="1EDA5DF7"/>
    <w:rsid w:val="1EDB3703"/>
    <w:rsid w:val="1EED4A44"/>
    <w:rsid w:val="1EF21DDF"/>
    <w:rsid w:val="1EF57ED7"/>
    <w:rsid w:val="1EFA39EA"/>
    <w:rsid w:val="1F00206F"/>
    <w:rsid w:val="1F0177DA"/>
    <w:rsid w:val="1F031993"/>
    <w:rsid w:val="1F10474A"/>
    <w:rsid w:val="1F18467A"/>
    <w:rsid w:val="1F232A42"/>
    <w:rsid w:val="1F2645A8"/>
    <w:rsid w:val="1F2A3ED5"/>
    <w:rsid w:val="1F3E6318"/>
    <w:rsid w:val="1F4B71B8"/>
    <w:rsid w:val="1F4C39A9"/>
    <w:rsid w:val="1F5665AD"/>
    <w:rsid w:val="1F587E94"/>
    <w:rsid w:val="1F692382"/>
    <w:rsid w:val="1F8815CD"/>
    <w:rsid w:val="1F8D1995"/>
    <w:rsid w:val="1F935BDD"/>
    <w:rsid w:val="1F963600"/>
    <w:rsid w:val="1F9730E6"/>
    <w:rsid w:val="1FA87477"/>
    <w:rsid w:val="1FDE0273"/>
    <w:rsid w:val="1FDE31D9"/>
    <w:rsid w:val="1FE90789"/>
    <w:rsid w:val="1FEF73C9"/>
    <w:rsid w:val="1FF26468"/>
    <w:rsid w:val="20020491"/>
    <w:rsid w:val="202645B9"/>
    <w:rsid w:val="203C7C11"/>
    <w:rsid w:val="20421AEB"/>
    <w:rsid w:val="20471AED"/>
    <w:rsid w:val="20487E48"/>
    <w:rsid w:val="204E17C3"/>
    <w:rsid w:val="20655F7F"/>
    <w:rsid w:val="20666EBF"/>
    <w:rsid w:val="206F239E"/>
    <w:rsid w:val="207D78ED"/>
    <w:rsid w:val="2086258B"/>
    <w:rsid w:val="20A45C99"/>
    <w:rsid w:val="20AD18F5"/>
    <w:rsid w:val="20B76E81"/>
    <w:rsid w:val="20B77D0F"/>
    <w:rsid w:val="20BB288C"/>
    <w:rsid w:val="20C03064"/>
    <w:rsid w:val="20C419AD"/>
    <w:rsid w:val="20D06EB4"/>
    <w:rsid w:val="20D52CFA"/>
    <w:rsid w:val="20E40557"/>
    <w:rsid w:val="20E802FE"/>
    <w:rsid w:val="20EF04D3"/>
    <w:rsid w:val="21013191"/>
    <w:rsid w:val="21056F05"/>
    <w:rsid w:val="210C69CF"/>
    <w:rsid w:val="21107C1A"/>
    <w:rsid w:val="21131E57"/>
    <w:rsid w:val="2114000C"/>
    <w:rsid w:val="21191092"/>
    <w:rsid w:val="21237D51"/>
    <w:rsid w:val="213018E1"/>
    <w:rsid w:val="21333486"/>
    <w:rsid w:val="21392BC1"/>
    <w:rsid w:val="21431802"/>
    <w:rsid w:val="21440A2D"/>
    <w:rsid w:val="21463D2C"/>
    <w:rsid w:val="2151198F"/>
    <w:rsid w:val="215D4059"/>
    <w:rsid w:val="216B652A"/>
    <w:rsid w:val="2172070D"/>
    <w:rsid w:val="2176212A"/>
    <w:rsid w:val="217B2C80"/>
    <w:rsid w:val="217D2EA2"/>
    <w:rsid w:val="21851E83"/>
    <w:rsid w:val="21861507"/>
    <w:rsid w:val="218976A0"/>
    <w:rsid w:val="219020E3"/>
    <w:rsid w:val="21916EE8"/>
    <w:rsid w:val="2193486E"/>
    <w:rsid w:val="219A308D"/>
    <w:rsid w:val="219F5834"/>
    <w:rsid w:val="21A35D48"/>
    <w:rsid w:val="21C12688"/>
    <w:rsid w:val="21C25E7D"/>
    <w:rsid w:val="21CC4855"/>
    <w:rsid w:val="21D5565C"/>
    <w:rsid w:val="21E233A3"/>
    <w:rsid w:val="21E23F6C"/>
    <w:rsid w:val="21E345FD"/>
    <w:rsid w:val="21EA057E"/>
    <w:rsid w:val="21F21CEB"/>
    <w:rsid w:val="21FF72DA"/>
    <w:rsid w:val="22171E1E"/>
    <w:rsid w:val="22187DB8"/>
    <w:rsid w:val="22212872"/>
    <w:rsid w:val="222E7877"/>
    <w:rsid w:val="223818AB"/>
    <w:rsid w:val="22383B4D"/>
    <w:rsid w:val="223A777D"/>
    <w:rsid w:val="22466CD3"/>
    <w:rsid w:val="22546D45"/>
    <w:rsid w:val="22561186"/>
    <w:rsid w:val="225D1D49"/>
    <w:rsid w:val="225D33C8"/>
    <w:rsid w:val="226239FE"/>
    <w:rsid w:val="22626562"/>
    <w:rsid w:val="226A76AE"/>
    <w:rsid w:val="226D4FDF"/>
    <w:rsid w:val="22733EB6"/>
    <w:rsid w:val="228D0920"/>
    <w:rsid w:val="228E0402"/>
    <w:rsid w:val="22906578"/>
    <w:rsid w:val="22973E77"/>
    <w:rsid w:val="22A94C09"/>
    <w:rsid w:val="22AB58F3"/>
    <w:rsid w:val="22AD616A"/>
    <w:rsid w:val="22BF1067"/>
    <w:rsid w:val="22C13FD4"/>
    <w:rsid w:val="22C24771"/>
    <w:rsid w:val="22CB0895"/>
    <w:rsid w:val="23033650"/>
    <w:rsid w:val="231527D7"/>
    <w:rsid w:val="23185AD8"/>
    <w:rsid w:val="23336451"/>
    <w:rsid w:val="23474320"/>
    <w:rsid w:val="23492735"/>
    <w:rsid w:val="235B27CC"/>
    <w:rsid w:val="235B5F37"/>
    <w:rsid w:val="235C3EA6"/>
    <w:rsid w:val="23604810"/>
    <w:rsid w:val="23830488"/>
    <w:rsid w:val="23932D47"/>
    <w:rsid w:val="23BE4330"/>
    <w:rsid w:val="23BF0A62"/>
    <w:rsid w:val="23C263BB"/>
    <w:rsid w:val="23C63733"/>
    <w:rsid w:val="23D50A64"/>
    <w:rsid w:val="23D66550"/>
    <w:rsid w:val="23DC6F4C"/>
    <w:rsid w:val="23DD2202"/>
    <w:rsid w:val="23FC0268"/>
    <w:rsid w:val="23FD05F9"/>
    <w:rsid w:val="240B4621"/>
    <w:rsid w:val="241035B6"/>
    <w:rsid w:val="241061D3"/>
    <w:rsid w:val="24114322"/>
    <w:rsid w:val="24122F3C"/>
    <w:rsid w:val="24181A61"/>
    <w:rsid w:val="241A4D23"/>
    <w:rsid w:val="241E5871"/>
    <w:rsid w:val="243178A0"/>
    <w:rsid w:val="243309E7"/>
    <w:rsid w:val="244328F6"/>
    <w:rsid w:val="2449493A"/>
    <w:rsid w:val="245032E9"/>
    <w:rsid w:val="24536196"/>
    <w:rsid w:val="24626203"/>
    <w:rsid w:val="247573F6"/>
    <w:rsid w:val="247A4BE7"/>
    <w:rsid w:val="24806762"/>
    <w:rsid w:val="24814D5C"/>
    <w:rsid w:val="24831C33"/>
    <w:rsid w:val="248601CB"/>
    <w:rsid w:val="24917BA8"/>
    <w:rsid w:val="24970D37"/>
    <w:rsid w:val="24981483"/>
    <w:rsid w:val="249A04A2"/>
    <w:rsid w:val="249B0370"/>
    <w:rsid w:val="24A24A93"/>
    <w:rsid w:val="24A24AC6"/>
    <w:rsid w:val="24A563F4"/>
    <w:rsid w:val="24AB311D"/>
    <w:rsid w:val="24AD6CC9"/>
    <w:rsid w:val="24B93055"/>
    <w:rsid w:val="24BC603F"/>
    <w:rsid w:val="24C252E5"/>
    <w:rsid w:val="24C93BB5"/>
    <w:rsid w:val="24CE311C"/>
    <w:rsid w:val="24D02E03"/>
    <w:rsid w:val="24DE5A93"/>
    <w:rsid w:val="24E41611"/>
    <w:rsid w:val="25010438"/>
    <w:rsid w:val="250F44FD"/>
    <w:rsid w:val="2514288A"/>
    <w:rsid w:val="25174EE8"/>
    <w:rsid w:val="251A2540"/>
    <w:rsid w:val="25270BB7"/>
    <w:rsid w:val="25315EDA"/>
    <w:rsid w:val="255061EE"/>
    <w:rsid w:val="256609A5"/>
    <w:rsid w:val="25781237"/>
    <w:rsid w:val="25790FBA"/>
    <w:rsid w:val="257A6914"/>
    <w:rsid w:val="25865BCB"/>
    <w:rsid w:val="2588530F"/>
    <w:rsid w:val="25905E50"/>
    <w:rsid w:val="259111BD"/>
    <w:rsid w:val="25916979"/>
    <w:rsid w:val="25963B5D"/>
    <w:rsid w:val="25963C8A"/>
    <w:rsid w:val="25AB3731"/>
    <w:rsid w:val="25B464A2"/>
    <w:rsid w:val="25B506E6"/>
    <w:rsid w:val="25BA0209"/>
    <w:rsid w:val="25E62DA9"/>
    <w:rsid w:val="25F465E7"/>
    <w:rsid w:val="25F6641C"/>
    <w:rsid w:val="25F74FA1"/>
    <w:rsid w:val="25FB06C7"/>
    <w:rsid w:val="25FC3091"/>
    <w:rsid w:val="25FD11FA"/>
    <w:rsid w:val="25FE31C8"/>
    <w:rsid w:val="25FF0B51"/>
    <w:rsid w:val="25FF3210"/>
    <w:rsid w:val="260661B7"/>
    <w:rsid w:val="2611098A"/>
    <w:rsid w:val="26271890"/>
    <w:rsid w:val="26371347"/>
    <w:rsid w:val="264221C6"/>
    <w:rsid w:val="26480112"/>
    <w:rsid w:val="265A3D3E"/>
    <w:rsid w:val="265D3370"/>
    <w:rsid w:val="26666555"/>
    <w:rsid w:val="268B7C99"/>
    <w:rsid w:val="268C4A4A"/>
    <w:rsid w:val="26942039"/>
    <w:rsid w:val="26970A98"/>
    <w:rsid w:val="269A7501"/>
    <w:rsid w:val="26A04681"/>
    <w:rsid w:val="26A3584F"/>
    <w:rsid w:val="26A66B0A"/>
    <w:rsid w:val="26A73989"/>
    <w:rsid w:val="26A86D42"/>
    <w:rsid w:val="26B76DC5"/>
    <w:rsid w:val="26C30557"/>
    <w:rsid w:val="26C60C42"/>
    <w:rsid w:val="26CB2EBC"/>
    <w:rsid w:val="26CB4B73"/>
    <w:rsid w:val="26D905D7"/>
    <w:rsid w:val="26D96FF9"/>
    <w:rsid w:val="26E25DEA"/>
    <w:rsid w:val="26E34A7B"/>
    <w:rsid w:val="26E64D9A"/>
    <w:rsid w:val="26E825C8"/>
    <w:rsid w:val="26E9756C"/>
    <w:rsid w:val="26FA4570"/>
    <w:rsid w:val="271F0CE3"/>
    <w:rsid w:val="27217FF0"/>
    <w:rsid w:val="27242893"/>
    <w:rsid w:val="273612F4"/>
    <w:rsid w:val="27445146"/>
    <w:rsid w:val="274E2EE0"/>
    <w:rsid w:val="274F2647"/>
    <w:rsid w:val="27673AA1"/>
    <w:rsid w:val="27722B9A"/>
    <w:rsid w:val="27742391"/>
    <w:rsid w:val="277602F5"/>
    <w:rsid w:val="278038CA"/>
    <w:rsid w:val="27C33BB0"/>
    <w:rsid w:val="27C55F98"/>
    <w:rsid w:val="27CC0CD0"/>
    <w:rsid w:val="27D071BC"/>
    <w:rsid w:val="27D108B2"/>
    <w:rsid w:val="27D4538F"/>
    <w:rsid w:val="27DD3821"/>
    <w:rsid w:val="27DE15AE"/>
    <w:rsid w:val="27E03A2F"/>
    <w:rsid w:val="27E96237"/>
    <w:rsid w:val="27F506B1"/>
    <w:rsid w:val="27FD1E4C"/>
    <w:rsid w:val="28083AAF"/>
    <w:rsid w:val="280D297A"/>
    <w:rsid w:val="282705F3"/>
    <w:rsid w:val="28276A98"/>
    <w:rsid w:val="282D426D"/>
    <w:rsid w:val="283F0D93"/>
    <w:rsid w:val="28467CC2"/>
    <w:rsid w:val="284A4950"/>
    <w:rsid w:val="285710C8"/>
    <w:rsid w:val="285C4BAF"/>
    <w:rsid w:val="285D0F42"/>
    <w:rsid w:val="28703320"/>
    <w:rsid w:val="287643B1"/>
    <w:rsid w:val="289539A5"/>
    <w:rsid w:val="289F019A"/>
    <w:rsid w:val="28BB307C"/>
    <w:rsid w:val="28CC6ED5"/>
    <w:rsid w:val="28D220AC"/>
    <w:rsid w:val="28D96244"/>
    <w:rsid w:val="28F010D9"/>
    <w:rsid w:val="28F05C88"/>
    <w:rsid w:val="29082E70"/>
    <w:rsid w:val="291343EF"/>
    <w:rsid w:val="29166F16"/>
    <w:rsid w:val="292E77DA"/>
    <w:rsid w:val="29394AFC"/>
    <w:rsid w:val="294D5371"/>
    <w:rsid w:val="295867A0"/>
    <w:rsid w:val="295A0917"/>
    <w:rsid w:val="295A5964"/>
    <w:rsid w:val="29626133"/>
    <w:rsid w:val="296A2440"/>
    <w:rsid w:val="29702C6A"/>
    <w:rsid w:val="298756CC"/>
    <w:rsid w:val="29A81FA5"/>
    <w:rsid w:val="29AB297C"/>
    <w:rsid w:val="29C535D7"/>
    <w:rsid w:val="29C65905"/>
    <w:rsid w:val="29CD16A4"/>
    <w:rsid w:val="29D478FA"/>
    <w:rsid w:val="29DA5777"/>
    <w:rsid w:val="29DF2425"/>
    <w:rsid w:val="29E40890"/>
    <w:rsid w:val="29E46D67"/>
    <w:rsid w:val="2A0E6FDD"/>
    <w:rsid w:val="2A142C99"/>
    <w:rsid w:val="2A1E4871"/>
    <w:rsid w:val="2A214539"/>
    <w:rsid w:val="2A2E251E"/>
    <w:rsid w:val="2A367BB2"/>
    <w:rsid w:val="2A3B610C"/>
    <w:rsid w:val="2A3D54FD"/>
    <w:rsid w:val="2A410FE5"/>
    <w:rsid w:val="2A596631"/>
    <w:rsid w:val="2A5A05BF"/>
    <w:rsid w:val="2A5F2983"/>
    <w:rsid w:val="2A601F6F"/>
    <w:rsid w:val="2A650F1C"/>
    <w:rsid w:val="2A6609C7"/>
    <w:rsid w:val="2A7A07C0"/>
    <w:rsid w:val="2A7D5993"/>
    <w:rsid w:val="2A840846"/>
    <w:rsid w:val="2A9A1E2C"/>
    <w:rsid w:val="2AB17620"/>
    <w:rsid w:val="2AB30FEA"/>
    <w:rsid w:val="2AB657B1"/>
    <w:rsid w:val="2AC91866"/>
    <w:rsid w:val="2AC96251"/>
    <w:rsid w:val="2ACB7242"/>
    <w:rsid w:val="2AE06477"/>
    <w:rsid w:val="2AE07913"/>
    <w:rsid w:val="2AE36CB1"/>
    <w:rsid w:val="2AE61515"/>
    <w:rsid w:val="2AEA3FC0"/>
    <w:rsid w:val="2AEA4AC4"/>
    <w:rsid w:val="2B0E64B5"/>
    <w:rsid w:val="2B110AE4"/>
    <w:rsid w:val="2B166BF6"/>
    <w:rsid w:val="2B2B0DE1"/>
    <w:rsid w:val="2B3E1E16"/>
    <w:rsid w:val="2B5674FC"/>
    <w:rsid w:val="2B5D0E3B"/>
    <w:rsid w:val="2B5E2134"/>
    <w:rsid w:val="2B6F3EEE"/>
    <w:rsid w:val="2B70774D"/>
    <w:rsid w:val="2B7D446F"/>
    <w:rsid w:val="2B8C50C7"/>
    <w:rsid w:val="2B8D4A3E"/>
    <w:rsid w:val="2B91310A"/>
    <w:rsid w:val="2B9269FD"/>
    <w:rsid w:val="2BA45334"/>
    <w:rsid w:val="2BCC1BD6"/>
    <w:rsid w:val="2BDF0CFB"/>
    <w:rsid w:val="2BE234F2"/>
    <w:rsid w:val="2BE33AA6"/>
    <w:rsid w:val="2BE40B44"/>
    <w:rsid w:val="2BE47802"/>
    <w:rsid w:val="2BEF68A7"/>
    <w:rsid w:val="2BF22DBE"/>
    <w:rsid w:val="2BF73785"/>
    <w:rsid w:val="2C0F30B3"/>
    <w:rsid w:val="2C1235EB"/>
    <w:rsid w:val="2C162BEC"/>
    <w:rsid w:val="2C1D2F77"/>
    <w:rsid w:val="2C2F0BC4"/>
    <w:rsid w:val="2C2F21D6"/>
    <w:rsid w:val="2C350DC5"/>
    <w:rsid w:val="2C391765"/>
    <w:rsid w:val="2C3D18DD"/>
    <w:rsid w:val="2C3D5EB9"/>
    <w:rsid w:val="2C4C0F0A"/>
    <w:rsid w:val="2C5254C3"/>
    <w:rsid w:val="2C532EF2"/>
    <w:rsid w:val="2C560C32"/>
    <w:rsid w:val="2C5C500F"/>
    <w:rsid w:val="2C67348C"/>
    <w:rsid w:val="2C686702"/>
    <w:rsid w:val="2C6E3526"/>
    <w:rsid w:val="2C6F1E54"/>
    <w:rsid w:val="2C763257"/>
    <w:rsid w:val="2C802F50"/>
    <w:rsid w:val="2C993631"/>
    <w:rsid w:val="2C9B7E11"/>
    <w:rsid w:val="2CA40E61"/>
    <w:rsid w:val="2CAA6D69"/>
    <w:rsid w:val="2CAC5EEF"/>
    <w:rsid w:val="2CAF1058"/>
    <w:rsid w:val="2CB32C99"/>
    <w:rsid w:val="2CBC36F5"/>
    <w:rsid w:val="2CC907F0"/>
    <w:rsid w:val="2CC91630"/>
    <w:rsid w:val="2CCC5126"/>
    <w:rsid w:val="2CDB3D10"/>
    <w:rsid w:val="2CF24D2C"/>
    <w:rsid w:val="2CF756B7"/>
    <w:rsid w:val="2CF9252D"/>
    <w:rsid w:val="2CF97782"/>
    <w:rsid w:val="2CFE30EF"/>
    <w:rsid w:val="2CFE33A0"/>
    <w:rsid w:val="2D107154"/>
    <w:rsid w:val="2D143281"/>
    <w:rsid w:val="2D1C79F8"/>
    <w:rsid w:val="2D314CC9"/>
    <w:rsid w:val="2D324177"/>
    <w:rsid w:val="2D4E073F"/>
    <w:rsid w:val="2D510DD6"/>
    <w:rsid w:val="2D5A7835"/>
    <w:rsid w:val="2D6578A0"/>
    <w:rsid w:val="2D6B21D3"/>
    <w:rsid w:val="2D6D2389"/>
    <w:rsid w:val="2D7343C9"/>
    <w:rsid w:val="2D953FDA"/>
    <w:rsid w:val="2DA20908"/>
    <w:rsid w:val="2DB45073"/>
    <w:rsid w:val="2DB713DE"/>
    <w:rsid w:val="2DC72B92"/>
    <w:rsid w:val="2DE44256"/>
    <w:rsid w:val="2DE557EB"/>
    <w:rsid w:val="2E0449DE"/>
    <w:rsid w:val="2E0E6D42"/>
    <w:rsid w:val="2E0F4249"/>
    <w:rsid w:val="2E2F0A58"/>
    <w:rsid w:val="2E301D0F"/>
    <w:rsid w:val="2E447583"/>
    <w:rsid w:val="2E4B4467"/>
    <w:rsid w:val="2E5520B9"/>
    <w:rsid w:val="2E5E24D0"/>
    <w:rsid w:val="2E63548C"/>
    <w:rsid w:val="2E640C1C"/>
    <w:rsid w:val="2E642D9D"/>
    <w:rsid w:val="2E6B523D"/>
    <w:rsid w:val="2E704114"/>
    <w:rsid w:val="2E7A08F9"/>
    <w:rsid w:val="2E7B33BD"/>
    <w:rsid w:val="2E96363C"/>
    <w:rsid w:val="2EAA0E75"/>
    <w:rsid w:val="2EAF7C29"/>
    <w:rsid w:val="2EB25D05"/>
    <w:rsid w:val="2EB86707"/>
    <w:rsid w:val="2EB97DD7"/>
    <w:rsid w:val="2EC92184"/>
    <w:rsid w:val="2ECD27F6"/>
    <w:rsid w:val="2EF97788"/>
    <w:rsid w:val="2F004E69"/>
    <w:rsid w:val="2F09010D"/>
    <w:rsid w:val="2F0E1C14"/>
    <w:rsid w:val="2F0F3B5B"/>
    <w:rsid w:val="2F24787C"/>
    <w:rsid w:val="2F306D92"/>
    <w:rsid w:val="2F366FC1"/>
    <w:rsid w:val="2F46135C"/>
    <w:rsid w:val="2F4A6DBB"/>
    <w:rsid w:val="2F4D295B"/>
    <w:rsid w:val="2F5034C7"/>
    <w:rsid w:val="2F583C3E"/>
    <w:rsid w:val="2F5E4FF7"/>
    <w:rsid w:val="2F625574"/>
    <w:rsid w:val="2F743362"/>
    <w:rsid w:val="2F783818"/>
    <w:rsid w:val="2FA3249D"/>
    <w:rsid w:val="2FA44A0B"/>
    <w:rsid w:val="2FAF57D0"/>
    <w:rsid w:val="2FC05B92"/>
    <w:rsid w:val="2FC70776"/>
    <w:rsid w:val="2FDE3BE4"/>
    <w:rsid w:val="2FE3743A"/>
    <w:rsid w:val="2FE74C6C"/>
    <w:rsid w:val="2FEB3FA9"/>
    <w:rsid w:val="2FEC1413"/>
    <w:rsid w:val="2FEF5C51"/>
    <w:rsid w:val="301B3A0F"/>
    <w:rsid w:val="301F1E0F"/>
    <w:rsid w:val="302E6295"/>
    <w:rsid w:val="303329F0"/>
    <w:rsid w:val="303818E5"/>
    <w:rsid w:val="303A25F6"/>
    <w:rsid w:val="303F1851"/>
    <w:rsid w:val="303F79AD"/>
    <w:rsid w:val="30492212"/>
    <w:rsid w:val="304C3A2B"/>
    <w:rsid w:val="30596318"/>
    <w:rsid w:val="30680BB0"/>
    <w:rsid w:val="306F339C"/>
    <w:rsid w:val="307153DD"/>
    <w:rsid w:val="30762710"/>
    <w:rsid w:val="30814CF1"/>
    <w:rsid w:val="308E4163"/>
    <w:rsid w:val="309F0234"/>
    <w:rsid w:val="309F57C7"/>
    <w:rsid w:val="30A03CD3"/>
    <w:rsid w:val="30AA77AB"/>
    <w:rsid w:val="30B422FB"/>
    <w:rsid w:val="30C20BA4"/>
    <w:rsid w:val="30C478ED"/>
    <w:rsid w:val="30D103F7"/>
    <w:rsid w:val="30D53AF8"/>
    <w:rsid w:val="30EC01FB"/>
    <w:rsid w:val="30ED591C"/>
    <w:rsid w:val="30F54D00"/>
    <w:rsid w:val="31026564"/>
    <w:rsid w:val="310A5122"/>
    <w:rsid w:val="31102E48"/>
    <w:rsid w:val="312107CD"/>
    <w:rsid w:val="31210CA8"/>
    <w:rsid w:val="31215285"/>
    <w:rsid w:val="312D0344"/>
    <w:rsid w:val="31346C1B"/>
    <w:rsid w:val="3135421E"/>
    <w:rsid w:val="313806BA"/>
    <w:rsid w:val="31490108"/>
    <w:rsid w:val="314A407E"/>
    <w:rsid w:val="314F0693"/>
    <w:rsid w:val="31664C04"/>
    <w:rsid w:val="317038BB"/>
    <w:rsid w:val="317632AC"/>
    <w:rsid w:val="317958D0"/>
    <w:rsid w:val="318B34AE"/>
    <w:rsid w:val="318C4058"/>
    <w:rsid w:val="318D218C"/>
    <w:rsid w:val="318E419A"/>
    <w:rsid w:val="31964319"/>
    <w:rsid w:val="319A32FE"/>
    <w:rsid w:val="31A31D34"/>
    <w:rsid w:val="31A4229E"/>
    <w:rsid w:val="31A53AB7"/>
    <w:rsid w:val="31A801F9"/>
    <w:rsid w:val="31C57FB2"/>
    <w:rsid w:val="31C932E2"/>
    <w:rsid w:val="31CC7EE5"/>
    <w:rsid w:val="31F61F62"/>
    <w:rsid w:val="32012AEE"/>
    <w:rsid w:val="320358D0"/>
    <w:rsid w:val="32052FE4"/>
    <w:rsid w:val="320B77FD"/>
    <w:rsid w:val="321166F2"/>
    <w:rsid w:val="321976B1"/>
    <w:rsid w:val="321D6876"/>
    <w:rsid w:val="321E38C7"/>
    <w:rsid w:val="3220390C"/>
    <w:rsid w:val="322121D9"/>
    <w:rsid w:val="322A1170"/>
    <w:rsid w:val="322B51BC"/>
    <w:rsid w:val="322F26BF"/>
    <w:rsid w:val="32313F22"/>
    <w:rsid w:val="32447DF8"/>
    <w:rsid w:val="324736B6"/>
    <w:rsid w:val="32565E63"/>
    <w:rsid w:val="32643522"/>
    <w:rsid w:val="326470BA"/>
    <w:rsid w:val="326D0D7C"/>
    <w:rsid w:val="32744A8B"/>
    <w:rsid w:val="32753DA5"/>
    <w:rsid w:val="32763BC7"/>
    <w:rsid w:val="32886DB3"/>
    <w:rsid w:val="32895C45"/>
    <w:rsid w:val="328C67A7"/>
    <w:rsid w:val="32983017"/>
    <w:rsid w:val="329D4B54"/>
    <w:rsid w:val="32A43D99"/>
    <w:rsid w:val="32B141E0"/>
    <w:rsid w:val="32B27592"/>
    <w:rsid w:val="32B44D2D"/>
    <w:rsid w:val="32BC5879"/>
    <w:rsid w:val="32C90A49"/>
    <w:rsid w:val="32FA2D7F"/>
    <w:rsid w:val="32FC6C4E"/>
    <w:rsid w:val="330326BB"/>
    <w:rsid w:val="33085CC5"/>
    <w:rsid w:val="33100DE3"/>
    <w:rsid w:val="33262CBA"/>
    <w:rsid w:val="332B323C"/>
    <w:rsid w:val="332E3189"/>
    <w:rsid w:val="3333740C"/>
    <w:rsid w:val="335B62EC"/>
    <w:rsid w:val="335E56AE"/>
    <w:rsid w:val="335E79BA"/>
    <w:rsid w:val="3360061D"/>
    <w:rsid w:val="336549AB"/>
    <w:rsid w:val="337174FF"/>
    <w:rsid w:val="33782709"/>
    <w:rsid w:val="338E0F57"/>
    <w:rsid w:val="3392025F"/>
    <w:rsid w:val="33A134F0"/>
    <w:rsid w:val="33A8285D"/>
    <w:rsid w:val="33AC1E29"/>
    <w:rsid w:val="33B17041"/>
    <w:rsid w:val="33B202F3"/>
    <w:rsid w:val="33B20F64"/>
    <w:rsid w:val="33CD3F6B"/>
    <w:rsid w:val="33D47319"/>
    <w:rsid w:val="33E33586"/>
    <w:rsid w:val="33E57A29"/>
    <w:rsid w:val="33EE53FA"/>
    <w:rsid w:val="33FD7485"/>
    <w:rsid w:val="33FF4DA0"/>
    <w:rsid w:val="34153577"/>
    <w:rsid w:val="34203CE1"/>
    <w:rsid w:val="342425FD"/>
    <w:rsid w:val="342D258E"/>
    <w:rsid w:val="34467089"/>
    <w:rsid w:val="34523AB5"/>
    <w:rsid w:val="34635CAD"/>
    <w:rsid w:val="346B4B47"/>
    <w:rsid w:val="346E4F77"/>
    <w:rsid w:val="34762AAC"/>
    <w:rsid w:val="348402A8"/>
    <w:rsid w:val="349A6F27"/>
    <w:rsid w:val="349C0953"/>
    <w:rsid w:val="349D307E"/>
    <w:rsid w:val="34B510BB"/>
    <w:rsid w:val="34BB2714"/>
    <w:rsid w:val="34C25EF7"/>
    <w:rsid w:val="34CC620E"/>
    <w:rsid w:val="34D20F28"/>
    <w:rsid w:val="34DB19BE"/>
    <w:rsid w:val="34E22DC0"/>
    <w:rsid w:val="350233D4"/>
    <w:rsid w:val="35195F01"/>
    <w:rsid w:val="35313A72"/>
    <w:rsid w:val="35412C38"/>
    <w:rsid w:val="35493C91"/>
    <w:rsid w:val="355754E9"/>
    <w:rsid w:val="355C0228"/>
    <w:rsid w:val="356A29C5"/>
    <w:rsid w:val="35770D21"/>
    <w:rsid w:val="357800DF"/>
    <w:rsid w:val="358527FB"/>
    <w:rsid w:val="358A766C"/>
    <w:rsid w:val="358B5BCF"/>
    <w:rsid w:val="358F51D7"/>
    <w:rsid w:val="359A77E8"/>
    <w:rsid w:val="35A1790B"/>
    <w:rsid w:val="35A45B99"/>
    <w:rsid w:val="35A84940"/>
    <w:rsid w:val="35B01090"/>
    <w:rsid w:val="35BE2E37"/>
    <w:rsid w:val="35BF7697"/>
    <w:rsid w:val="35DA3339"/>
    <w:rsid w:val="35DD2073"/>
    <w:rsid w:val="35DF75FB"/>
    <w:rsid w:val="35E918F1"/>
    <w:rsid w:val="35EB21A5"/>
    <w:rsid w:val="35F52D00"/>
    <w:rsid w:val="35FF153A"/>
    <w:rsid w:val="36013048"/>
    <w:rsid w:val="360339FD"/>
    <w:rsid w:val="3606622C"/>
    <w:rsid w:val="36077316"/>
    <w:rsid w:val="360D32F1"/>
    <w:rsid w:val="3613278E"/>
    <w:rsid w:val="361F5623"/>
    <w:rsid w:val="362B28B7"/>
    <w:rsid w:val="362C5C24"/>
    <w:rsid w:val="3631762B"/>
    <w:rsid w:val="36356D4F"/>
    <w:rsid w:val="36405687"/>
    <w:rsid w:val="36414112"/>
    <w:rsid w:val="364E4A7E"/>
    <w:rsid w:val="36543E79"/>
    <w:rsid w:val="365F3D60"/>
    <w:rsid w:val="36645530"/>
    <w:rsid w:val="36660320"/>
    <w:rsid w:val="366C7BA5"/>
    <w:rsid w:val="367851C1"/>
    <w:rsid w:val="369510BC"/>
    <w:rsid w:val="36973632"/>
    <w:rsid w:val="36A30194"/>
    <w:rsid w:val="36D21A02"/>
    <w:rsid w:val="36E85056"/>
    <w:rsid w:val="3708411D"/>
    <w:rsid w:val="370B658B"/>
    <w:rsid w:val="370E0FEC"/>
    <w:rsid w:val="37104DEB"/>
    <w:rsid w:val="37166BDC"/>
    <w:rsid w:val="372C24A3"/>
    <w:rsid w:val="372D0977"/>
    <w:rsid w:val="372F66F4"/>
    <w:rsid w:val="37337382"/>
    <w:rsid w:val="374D0B4E"/>
    <w:rsid w:val="374D3C1C"/>
    <w:rsid w:val="374D5647"/>
    <w:rsid w:val="374F42A7"/>
    <w:rsid w:val="37506DBE"/>
    <w:rsid w:val="37515F68"/>
    <w:rsid w:val="3759338C"/>
    <w:rsid w:val="375A30C5"/>
    <w:rsid w:val="37654002"/>
    <w:rsid w:val="3770253F"/>
    <w:rsid w:val="377A7524"/>
    <w:rsid w:val="377C0259"/>
    <w:rsid w:val="378E3E66"/>
    <w:rsid w:val="37AC0E75"/>
    <w:rsid w:val="37AC63CE"/>
    <w:rsid w:val="37C244FC"/>
    <w:rsid w:val="37CA1D15"/>
    <w:rsid w:val="37D95C79"/>
    <w:rsid w:val="37DC0098"/>
    <w:rsid w:val="37E75BE2"/>
    <w:rsid w:val="37E81F7B"/>
    <w:rsid w:val="37E82F8E"/>
    <w:rsid w:val="37E91E9F"/>
    <w:rsid w:val="37E920E0"/>
    <w:rsid w:val="37FB64C2"/>
    <w:rsid w:val="38026A1B"/>
    <w:rsid w:val="3807648B"/>
    <w:rsid w:val="38173CE1"/>
    <w:rsid w:val="38197832"/>
    <w:rsid w:val="381E7591"/>
    <w:rsid w:val="383903C6"/>
    <w:rsid w:val="383C423B"/>
    <w:rsid w:val="38415136"/>
    <w:rsid w:val="384D66AB"/>
    <w:rsid w:val="38551750"/>
    <w:rsid w:val="386C1D38"/>
    <w:rsid w:val="387A25A5"/>
    <w:rsid w:val="3887148F"/>
    <w:rsid w:val="38963295"/>
    <w:rsid w:val="389D2F53"/>
    <w:rsid w:val="38A945B7"/>
    <w:rsid w:val="38B15CF9"/>
    <w:rsid w:val="38B85753"/>
    <w:rsid w:val="38C241DB"/>
    <w:rsid w:val="38C4326F"/>
    <w:rsid w:val="38CC2A09"/>
    <w:rsid w:val="38D27745"/>
    <w:rsid w:val="38D677A2"/>
    <w:rsid w:val="38D770AE"/>
    <w:rsid w:val="38F1408E"/>
    <w:rsid w:val="38F70050"/>
    <w:rsid w:val="38FC33FC"/>
    <w:rsid w:val="38FD0E84"/>
    <w:rsid w:val="38FF1B5B"/>
    <w:rsid w:val="390273B1"/>
    <w:rsid w:val="390A1188"/>
    <w:rsid w:val="39137D16"/>
    <w:rsid w:val="39153767"/>
    <w:rsid w:val="39225CA9"/>
    <w:rsid w:val="3923070B"/>
    <w:rsid w:val="392C49BB"/>
    <w:rsid w:val="39381E2B"/>
    <w:rsid w:val="393A389E"/>
    <w:rsid w:val="3942282F"/>
    <w:rsid w:val="3953338B"/>
    <w:rsid w:val="39553940"/>
    <w:rsid w:val="396B7002"/>
    <w:rsid w:val="396C2A15"/>
    <w:rsid w:val="39707C30"/>
    <w:rsid w:val="39793DDC"/>
    <w:rsid w:val="39AC01F9"/>
    <w:rsid w:val="39B73BAC"/>
    <w:rsid w:val="39B7517F"/>
    <w:rsid w:val="39BA3B51"/>
    <w:rsid w:val="39C13165"/>
    <w:rsid w:val="39C20795"/>
    <w:rsid w:val="39DE3D2B"/>
    <w:rsid w:val="39E6508D"/>
    <w:rsid w:val="39E90E2B"/>
    <w:rsid w:val="39E94D86"/>
    <w:rsid w:val="39F1638E"/>
    <w:rsid w:val="39FB1B18"/>
    <w:rsid w:val="3A001C79"/>
    <w:rsid w:val="3A03692D"/>
    <w:rsid w:val="3A1513BA"/>
    <w:rsid w:val="3A232F1C"/>
    <w:rsid w:val="3A2E618D"/>
    <w:rsid w:val="3A3E52E7"/>
    <w:rsid w:val="3A4109A1"/>
    <w:rsid w:val="3A424466"/>
    <w:rsid w:val="3A604E19"/>
    <w:rsid w:val="3A742C8C"/>
    <w:rsid w:val="3A7B2702"/>
    <w:rsid w:val="3A841927"/>
    <w:rsid w:val="3A896EEE"/>
    <w:rsid w:val="3AA07361"/>
    <w:rsid w:val="3AA85C09"/>
    <w:rsid w:val="3AAA2893"/>
    <w:rsid w:val="3ABB15C7"/>
    <w:rsid w:val="3AD8279E"/>
    <w:rsid w:val="3AE11C0C"/>
    <w:rsid w:val="3AE30B6E"/>
    <w:rsid w:val="3AE73EDB"/>
    <w:rsid w:val="3AF008C9"/>
    <w:rsid w:val="3AF149C5"/>
    <w:rsid w:val="3AF4694A"/>
    <w:rsid w:val="3AF713FA"/>
    <w:rsid w:val="3B08641D"/>
    <w:rsid w:val="3B0B1CA9"/>
    <w:rsid w:val="3B1B5EA6"/>
    <w:rsid w:val="3B1C7A19"/>
    <w:rsid w:val="3B2B5582"/>
    <w:rsid w:val="3B4234D4"/>
    <w:rsid w:val="3B5D3BE4"/>
    <w:rsid w:val="3B647C84"/>
    <w:rsid w:val="3B6E70E8"/>
    <w:rsid w:val="3B7600B7"/>
    <w:rsid w:val="3B7622BA"/>
    <w:rsid w:val="3B7C1C88"/>
    <w:rsid w:val="3B7E779B"/>
    <w:rsid w:val="3B8107C8"/>
    <w:rsid w:val="3B8972AA"/>
    <w:rsid w:val="3B8B4BF7"/>
    <w:rsid w:val="3BA219B8"/>
    <w:rsid w:val="3BA96003"/>
    <w:rsid w:val="3BB67BA7"/>
    <w:rsid w:val="3BC205BC"/>
    <w:rsid w:val="3BC61A51"/>
    <w:rsid w:val="3BCD08A7"/>
    <w:rsid w:val="3BDF089F"/>
    <w:rsid w:val="3BE14893"/>
    <w:rsid w:val="3BE63BAE"/>
    <w:rsid w:val="3BE8265C"/>
    <w:rsid w:val="3BE92A35"/>
    <w:rsid w:val="3BEB460F"/>
    <w:rsid w:val="3BEC1CB8"/>
    <w:rsid w:val="3BEF1DA2"/>
    <w:rsid w:val="3BF64635"/>
    <w:rsid w:val="3BF956C3"/>
    <w:rsid w:val="3C0E5CDB"/>
    <w:rsid w:val="3C177F2C"/>
    <w:rsid w:val="3C195860"/>
    <w:rsid w:val="3C2F32D0"/>
    <w:rsid w:val="3C360DE6"/>
    <w:rsid w:val="3C467833"/>
    <w:rsid w:val="3C4D3B02"/>
    <w:rsid w:val="3C553044"/>
    <w:rsid w:val="3C5B1D89"/>
    <w:rsid w:val="3C652EF5"/>
    <w:rsid w:val="3C6C29B2"/>
    <w:rsid w:val="3C7412BD"/>
    <w:rsid w:val="3C85498F"/>
    <w:rsid w:val="3C8946A5"/>
    <w:rsid w:val="3C8E6C34"/>
    <w:rsid w:val="3C903393"/>
    <w:rsid w:val="3CA372A1"/>
    <w:rsid w:val="3CA600E0"/>
    <w:rsid w:val="3CB765A9"/>
    <w:rsid w:val="3CBA4326"/>
    <w:rsid w:val="3CBC0BE3"/>
    <w:rsid w:val="3CC4370D"/>
    <w:rsid w:val="3CC614DA"/>
    <w:rsid w:val="3CD01DA9"/>
    <w:rsid w:val="3CDA38F5"/>
    <w:rsid w:val="3CDD517D"/>
    <w:rsid w:val="3CE214AA"/>
    <w:rsid w:val="3CE33FC3"/>
    <w:rsid w:val="3CEA3B31"/>
    <w:rsid w:val="3CF66FA0"/>
    <w:rsid w:val="3CF9401E"/>
    <w:rsid w:val="3CFC6325"/>
    <w:rsid w:val="3D093C71"/>
    <w:rsid w:val="3D0F72F6"/>
    <w:rsid w:val="3D131752"/>
    <w:rsid w:val="3D1A22C0"/>
    <w:rsid w:val="3D294B1B"/>
    <w:rsid w:val="3D2B034D"/>
    <w:rsid w:val="3D2B37F6"/>
    <w:rsid w:val="3D4A148F"/>
    <w:rsid w:val="3D4A6765"/>
    <w:rsid w:val="3D5A60CA"/>
    <w:rsid w:val="3D6677CE"/>
    <w:rsid w:val="3D957A51"/>
    <w:rsid w:val="3D9F26CD"/>
    <w:rsid w:val="3D9F4364"/>
    <w:rsid w:val="3DA702BF"/>
    <w:rsid w:val="3DA82F6E"/>
    <w:rsid w:val="3DA8529E"/>
    <w:rsid w:val="3DAC7FB0"/>
    <w:rsid w:val="3DB92106"/>
    <w:rsid w:val="3DBC1B09"/>
    <w:rsid w:val="3DCF457D"/>
    <w:rsid w:val="3DCF4793"/>
    <w:rsid w:val="3DD107B7"/>
    <w:rsid w:val="3DD36635"/>
    <w:rsid w:val="3DD96352"/>
    <w:rsid w:val="3DF169A7"/>
    <w:rsid w:val="3DF2399F"/>
    <w:rsid w:val="3DF40FE4"/>
    <w:rsid w:val="3DF650A4"/>
    <w:rsid w:val="3E0519AD"/>
    <w:rsid w:val="3E167168"/>
    <w:rsid w:val="3E214014"/>
    <w:rsid w:val="3E2A55D1"/>
    <w:rsid w:val="3E352F2A"/>
    <w:rsid w:val="3E4A1D40"/>
    <w:rsid w:val="3E4C287B"/>
    <w:rsid w:val="3E606251"/>
    <w:rsid w:val="3E633FD2"/>
    <w:rsid w:val="3E68503F"/>
    <w:rsid w:val="3E6A62CB"/>
    <w:rsid w:val="3E6F32D2"/>
    <w:rsid w:val="3E742C66"/>
    <w:rsid w:val="3E7E19E7"/>
    <w:rsid w:val="3E8572BF"/>
    <w:rsid w:val="3E917B82"/>
    <w:rsid w:val="3E9656A5"/>
    <w:rsid w:val="3E997463"/>
    <w:rsid w:val="3E997A46"/>
    <w:rsid w:val="3EA818D8"/>
    <w:rsid w:val="3EAD718B"/>
    <w:rsid w:val="3ECD5479"/>
    <w:rsid w:val="3ED3043A"/>
    <w:rsid w:val="3ED62B90"/>
    <w:rsid w:val="3EE34DD3"/>
    <w:rsid w:val="3EF11C3B"/>
    <w:rsid w:val="3EF434CC"/>
    <w:rsid w:val="3EF80CA3"/>
    <w:rsid w:val="3EFB6FF7"/>
    <w:rsid w:val="3EFF0A75"/>
    <w:rsid w:val="3F0224AF"/>
    <w:rsid w:val="3F054910"/>
    <w:rsid w:val="3F0F22BA"/>
    <w:rsid w:val="3F1054CE"/>
    <w:rsid w:val="3F120578"/>
    <w:rsid w:val="3F1E5BD7"/>
    <w:rsid w:val="3F2534F3"/>
    <w:rsid w:val="3F3755C8"/>
    <w:rsid w:val="3F3A1B65"/>
    <w:rsid w:val="3F3A5EB9"/>
    <w:rsid w:val="3F3D56DE"/>
    <w:rsid w:val="3F522210"/>
    <w:rsid w:val="3F5249E1"/>
    <w:rsid w:val="3F544AF6"/>
    <w:rsid w:val="3F5C361D"/>
    <w:rsid w:val="3F5D22C3"/>
    <w:rsid w:val="3F5E64F5"/>
    <w:rsid w:val="3F604F9A"/>
    <w:rsid w:val="3F656E2C"/>
    <w:rsid w:val="3F6D5029"/>
    <w:rsid w:val="3F7F592D"/>
    <w:rsid w:val="3F92376D"/>
    <w:rsid w:val="3F9C1CD6"/>
    <w:rsid w:val="3FB035B9"/>
    <w:rsid w:val="3FB52E94"/>
    <w:rsid w:val="3FC45A80"/>
    <w:rsid w:val="3FDE13B9"/>
    <w:rsid w:val="3FE029F1"/>
    <w:rsid w:val="3FE457AE"/>
    <w:rsid w:val="3FE57701"/>
    <w:rsid w:val="400141FF"/>
    <w:rsid w:val="400C4E03"/>
    <w:rsid w:val="400E630F"/>
    <w:rsid w:val="40126EBB"/>
    <w:rsid w:val="401A4D54"/>
    <w:rsid w:val="40262C07"/>
    <w:rsid w:val="404209E3"/>
    <w:rsid w:val="40451C67"/>
    <w:rsid w:val="404A1B2B"/>
    <w:rsid w:val="404A601E"/>
    <w:rsid w:val="404C52F4"/>
    <w:rsid w:val="4058593B"/>
    <w:rsid w:val="405C0FC1"/>
    <w:rsid w:val="406957E0"/>
    <w:rsid w:val="40733CBA"/>
    <w:rsid w:val="407A4DF7"/>
    <w:rsid w:val="40894B59"/>
    <w:rsid w:val="408B2442"/>
    <w:rsid w:val="40AF50ED"/>
    <w:rsid w:val="40B16CC2"/>
    <w:rsid w:val="40B81BAD"/>
    <w:rsid w:val="40BB2365"/>
    <w:rsid w:val="40C21A44"/>
    <w:rsid w:val="40C32C58"/>
    <w:rsid w:val="40C608EB"/>
    <w:rsid w:val="40C81FC2"/>
    <w:rsid w:val="40D23962"/>
    <w:rsid w:val="40D61BC8"/>
    <w:rsid w:val="40DC4F1D"/>
    <w:rsid w:val="40DF2097"/>
    <w:rsid w:val="40E71ABD"/>
    <w:rsid w:val="40EF738A"/>
    <w:rsid w:val="41064063"/>
    <w:rsid w:val="411470C5"/>
    <w:rsid w:val="413C11C7"/>
    <w:rsid w:val="413C7EC8"/>
    <w:rsid w:val="41447F0E"/>
    <w:rsid w:val="414733E0"/>
    <w:rsid w:val="41487727"/>
    <w:rsid w:val="414C39D2"/>
    <w:rsid w:val="414D0C36"/>
    <w:rsid w:val="41542B77"/>
    <w:rsid w:val="4155040A"/>
    <w:rsid w:val="41566753"/>
    <w:rsid w:val="416A21FA"/>
    <w:rsid w:val="416B09D7"/>
    <w:rsid w:val="416F6A98"/>
    <w:rsid w:val="417D1E08"/>
    <w:rsid w:val="417D5552"/>
    <w:rsid w:val="41874A4B"/>
    <w:rsid w:val="4188208C"/>
    <w:rsid w:val="418B5DBD"/>
    <w:rsid w:val="419B51EE"/>
    <w:rsid w:val="41A1609B"/>
    <w:rsid w:val="41B11897"/>
    <w:rsid w:val="41C57D35"/>
    <w:rsid w:val="41E659FB"/>
    <w:rsid w:val="41EA0D4C"/>
    <w:rsid w:val="41F34606"/>
    <w:rsid w:val="41F51213"/>
    <w:rsid w:val="4200399D"/>
    <w:rsid w:val="4205328D"/>
    <w:rsid w:val="420E20BD"/>
    <w:rsid w:val="421647B9"/>
    <w:rsid w:val="42214B6D"/>
    <w:rsid w:val="42263E3B"/>
    <w:rsid w:val="422C70F1"/>
    <w:rsid w:val="42305330"/>
    <w:rsid w:val="42382F41"/>
    <w:rsid w:val="423C6CFA"/>
    <w:rsid w:val="42442693"/>
    <w:rsid w:val="424A7DF2"/>
    <w:rsid w:val="42616794"/>
    <w:rsid w:val="427102D5"/>
    <w:rsid w:val="4276696F"/>
    <w:rsid w:val="427B064E"/>
    <w:rsid w:val="428670A3"/>
    <w:rsid w:val="428D1B97"/>
    <w:rsid w:val="42996825"/>
    <w:rsid w:val="429E0F2A"/>
    <w:rsid w:val="42A82444"/>
    <w:rsid w:val="42B5102C"/>
    <w:rsid w:val="42B608A5"/>
    <w:rsid w:val="42BC6C8F"/>
    <w:rsid w:val="42C5446D"/>
    <w:rsid w:val="42CE5FC3"/>
    <w:rsid w:val="42E11334"/>
    <w:rsid w:val="42E94337"/>
    <w:rsid w:val="42FE6C02"/>
    <w:rsid w:val="43031943"/>
    <w:rsid w:val="431327F1"/>
    <w:rsid w:val="43182DB2"/>
    <w:rsid w:val="431E4B73"/>
    <w:rsid w:val="432D1B1D"/>
    <w:rsid w:val="4339622E"/>
    <w:rsid w:val="43651E79"/>
    <w:rsid w:val="4368794F"/>
    <w:rsid w:val="437518D1"/>
    <w:rsid w:val="438D1E49"/>
    <w:rsid w:val="43AE105F"/>
    <w:rsid w:val="43B23B98"/>
    <w:rsid w:val="43B45DD9"/>
    <w:rsid w:val="43B525FE"/>
    <w:rsid w:val="43C80076"/>
    <w:rsid w:val="43CD4F82"/>
    <w:rsid w:val="43D8550E"/>
    <w:rsid w:val="43DC0C7D"/>
    <w:rsid w:val="43EA69D8"/>
    <w:rsid w:val="43EB414E"/>
    <w:rsid w:val="43EE020C"/>
    <w:rsid w:val="43F565F9"/>
    <w:rsid w:val="43F61357"/>
    <w:rsid w:val="440026EF"/>
    <w:rsid w:val="44172128"/>
    <w:rsid w:val="441805FD"/>
    <w:rsid w:val="44210C59"/>
    <w:rsid w:val="44390E25"/>
    <w:rsid w:val="443F6D81"/>
    <w:rsid w:val="44405E6B"/>
    <w:rsid w:val="44433468"/>
    <w:rsid w:val="44437F9F"/>
    <w:rsid w:val="44493A52"/>
    <w:rsid w:val="444F5C68"/>
    <w:rsid w:val="44613E6E"/>
    <w:rsid w:val="446A5324"/>
    <w:rsid w:val="447E7804"/>
    <w:rsid w:val="44943661"/>
    <w:rsid w:val="44950E83"/>
    <w:rsid w:val="44A05C5C"/>
    <w:rsid w:val="44AC3CFA"/>
    <w:rsid w:val="44AC7417"/>
    <w:rsid w:val="44B16853"/>
    <w:rsid w:val="44BE1DEF"/>
    <w:rsid w:val="44BF0A6C"/>
    <w:rsid w:val="44FD1CA4"/>
    <w:rsid w:val="450622C7"/>
    <w:rsid w:val="450A45A5"/>
    <w:rsid w:val="450D5FAD"/>
    <w:rsid w:val="45102D84"/>
    <w:rsid w:val="45172F07"/>
    <w:rsid w:val="451B12E9"/>
    <w:rsid w:val="451D5184"/>
    <w:rsid w:val="452809A3"/>
    <w:rsid w:val="452F3716"/>
    <w:rsid w:val="453C65FD"/>
    <w:rsid w:val="453D303F"/>
    <w:rsid w:val="454552DF"/>
    <w:rsid w:val="454B256E"/>
    <w:rsid w:val="455B779F"/>
    <w:rsid w:val="455D76E4"/>
    <w:rsid w:val="45646F33"/>
    <w:rsid w:val="45671007"/>
    <w:rsid w:val="456C331B"/>
    <w:rsid w:val="4583405B"/>
    <w:rsid w:val="45950308"/>
    <w:rsid w:val="45A26739"/>
    <w:rsid w:val="45AC3B2C"/>
    <w:rsid w:val="45B07140"/>
    <w:rsid w:val="45B3407C"/>
    <w:rsid w:val="45C43431"/>
    <w:rsid w:val="45DE711B"/>
    <w:rsid w:val="45EE3358"/>
    <w:rsid w:val="46066722"/>
    <w:rsid w:val="461976C3"/>
    <w:rsid w:val="461C0664"/>
    <w:rsid w:val="463D42BA"/>
    <w:rsid w:val="463F2C5B"/>
    <w:rsid w:val="4643274A"/>
    <w:rsid w:val="464E5898"/>
    <w:rsid w:val="46521A41"/>
    <w:rsid w:val="465D50F1"/>
    <w:rsid w:val="467700E2"/>
    <w:rsid w:val="46771C91"/>
    <w:rsid w:val="467E1F2C"/>
    <w:rsid w:val="467F06A4"/>
    <w:rsid w:val="4694259D"/>
    <w:rsid w:val="46974BEE"/>
    <w:rsid w:val="46A64B43"/>
    <w:rsid w:val="46A87EB8"/>
    <w:rsid w:val="46AA5A85"/>
    <w:rsid w:val="46AC6264"/>
    <w:rsid w:val="46B16BA9"/>
    <w:rsid w:val="46B441C2"/>
    <w:rsid w:val="46BF0760"/>
    <w:rsid w:val="46C01696"/>
    <w:rsid w:val="46C52BE0"/>
    <w:rsid w:val="46CB099D"/>
    <w:rsid w:val="46D01F89"/>
    <w:rsid w:val="46D118AB"/>
    <w:rsid w:val="46F84006"/>
    <w:rsid w:val="470033AC"/>
    <w:rsid w:val="47081659"/>
    <w:rsid w:val="47123940"/>
    <w:rsid w:val="471A0124"/>
    <w:rsid w:val="4726595C"/>
    <w:rsid w:val="47292AEA"/>
    <w:rsid w:val="472A74E5"/>
    <w:rsid w:val="4734181A"/>
    <w:rsid w:val="47600773"/>
    <w:rsid w:val="47661F26"/>
    <w:rsid w:val="476C29D6"/>
    <w:rsid w:val="476E25F3"/>
    <w:rsid w:val="47783B12"/>
    <w:rsid w:val="477C2B8D"/>
    <w:rsid w:val="477D5156"/>
    <w:rsid w:val="477F2265"/>
    <w:rsid w:val="4783053A"/>
    <w:rsid w:val="47890AD6"/>
    <w:rsid w:val="478D2FF6"/>
    <w:rsid w:val="478F6037"/>
    <w:rsid w:val="4798720D"/>
    <w:rsid w:val="47A37CAA"/>
    <w:rsid w:val="47BF7C9C"/>
    <w:rsid w:val="47C2246C"/>
    <w:rsid w:val="47C40C58"/>
    <w:rsid w:val="47CA5F05"/>
    <w:rsid w:val="47D81075"/>
    <w:rsid w:val="47DA1720"/>
    <w:rsid w:val="47E11737"/>
    <w:rsid w:val="47E77D53"/>
    <w:rsid w:val="47EE48C0"/>
    <w:rsid w:val="47F35E3E"/>
    <w:rsid w:val="47FB766F"/>
    <w:rsid w:val="4803118B"/>
    <w:rsid w:val="48064E6E"/>
    <w:rsid w:val="4808575C"/>
    <w:rsid w:val="480B439D"/>
    <w:rsid w:val="48121CA2"/>
    <w:rsid w:val="48216C79"/>
    <w:rsid w:val="48234E9F"/>
    <w:rsid w:val="48267835"/>
    <w:rsid w:val="482F10F4"/>
    <w:rsid w:val="48396D65"/>
    <w:rsid w:val="483C2C0A"/>
    <w:rsid w:val="483F2EDB"/>
    <w:rsid w:val="48474DE5"/>
    <w:rsid w:val="48606A0B"/>
    <w:rsid w:val="486D78BB"/>
    <w:rsid w:val="486E4136"/>
    <w:rsid w:val="48915636"/>
    <w:rsid w:val="48985F31"/>
    <w:rsid w:val="489D100D"/>
    <w:rsid w:val="48A00AFD"/>
    <w:rsid w:val="48AC6E35"/>
    <w:rsid w:val="48B619BB"/>
    <w:rsid w:val="48BD43A0"/>
    <w:rsid w:val="48C53CF5"/>
    <w:rsid w:val="48C96968"/>
    <w:rsid w:val="48E977B9"/>
    <w:rsid w:val="48F84416"/>
    <w:rsid w:val="490874C4"/>
    <w:rsid w:val="491A6A98"/>
    <w:rsid w:val="491D4AAF"/>
    <w:rsid w:val="4926292B"/>
    <w:rsid w:val="492F22AB"/>
    <w:rsid w:val="49371235"/>
    <w:rsid w:val="494324F6"/>
    <w:rsid w:val="49455D20"/>
    <w:rsid w:val="49524E56"/>
    <w:rsid w:val="497B341F"/>
    <w:rsid w:val="49967AF4"/>
    <w:rsid w:val="49B415EE"/>
    <w:rsid w:val="49B63FD6"/>
    <w:rsid w:val="49BF4D00"/>
    <w:rsid w:val="49D1562B"/>
    <w:rsid w:val="49DE1EF5"/>
    <w:rsid w:val="49E579C4"/>
    <w:rsid w:val="49EA2381"/>
    <w:rsid w:val="49F43753"/>
    <w:rsid w:val="49F54A10"/>
    <w:rsid w:val="49F94CE9"/>
    <w:rsid w:val="49FE0E45"/>
    <w:rsid w:val="4A040938"/>
    <w:rsid w:val="4A0D0E28"/>
    <w:rsid w:val="4A106C64"/>
    <w:rsid w:val="4A11169A"/>
    <w:rsid w:val="4A1A0131"/>
    <w:rsid w:val="4A212635"/>
    <w:rsid w:val="4A2175B6"/>
    <w:rsid w:val="4A246FCD"/>
    <w:rsid w:val="4A250C92"/>
    <w:rsid w:val="4A3E56F1"/>
    <w:rsid w:val="4A3F0D79"/>
    <w:rsid w:val="4A4260CB"/>
    <w:rsid w:val="4A611E1A"/>
    <w:rsid w:val="4A7055A6"/>
    <w:rsid w:val="4A8C584B"/>
    <w:rsid w:val="4A906B51"/>
    <w:rsid w:val="4A9C47ED"/>
    <w:rsid w:val="4AA71D5E"/>
    <w:rsid w:val="4AAA6CA9"/>
    <w:rsid w:val="4AAC134C"/>
    <w:rsid w:val="4AAC3789"/>
    <w:rsid w:val="4ABA5EA6"/>
    <w:rsid w:val="4AC951F4"/>
    <w:rsid w:val="4AE008D2"/>
    <w:rsid w:val="4AE2639D"/>
    <w:rsid w:val="4B0B3617"/>
    <w:rsid w:val="4B110177"/>
    <w:rsid w:val="4B1525EA"/>
    <w:rsid w:val="4B2815DF"/>
    <w:rsid w:val="4B2F0336"/>
    <w:rsid w:val="4B32137E"/>
    <w:rsid w:val="4B4734B2"/>
    <w:rsid w:val="4B473F5E"/>
    <w:rsid w:val="4B49191E"/>
    <w:rsid w:val="4B507FB2"/>
    <w:rsid w:val="4B517DAB"/>
    <w:rsid w:val="4B647620"/>
    <w:rsid w:val="4B695935"/>
    <w:rsid w:val="4B696000"/>
    <w:rsid w:val="4B711FF6"/>
    <w:rsid w:val="4B775059"/>
    <w:rsid w:val="4B7A55E6"/>
    <w:rsid w:val="4B8021F7"/>
    <w:rsid w:val="4B82653E"/>
    <w:rsid w:val="4B894031"/>
    <w:rsid w:val="4B8C1A83"/>
    <w:rsid w:val="4B946154"/>
    <w:rsid w:val="4BA17066"/>
    <w:rsid w:val="4BAA6B1F"/>
    <w:rsid w:val="4BB04F28"/>
    <w:rsid w:val="4BB12731"/>
    <w:rsid w:val="4BB82C12"/>
    <w:rsid w:val="4BBD5933"/>
    <w:rsid w:val="4BC562A3"/>
    <w:rsid w:val="4BC7680D"/>
    <w:rsid w:val="4BE10A59"/>
    <w:rsid w:val="4BE123D1"/>
    <w:rsid w:val="4BF90797"/>
    <w:rsid w:val="4BFF725A"/>
    <w:rsid w:val="4C045F2F"/>
    <w:rsid w:val="4C0A534C"/>
    <w:rsid w:val="4C0F01F9"/>
    <w:rsid w:val="4C12544B"/>
    <w:rsid w:val="4C270B31"/>
    <w:rsid w:val="4C2A719A"/>
    <w:rsid w:val="4C3202E6"/>
    <w:rsid w:val="4C3C6AE9"/>
    <w:rsid w:val="4C434C1E"/>
    <w:rsid w:val="4C496A36"/>
    <w:rsid w:val="4C5402B3"/>
    <w:rsid w:val="4C6370A1"/>
    <w:rsid w:val="4C667875"/>
    <w:rsid w:val="4C736886"/>
    <w:rsid w:val="4C7F7CEF"/>
    <w:rsid w:val="4C821AA7"/>
    <w:rsid w:val="4C944B0C"/>
    <w:rsid w:val="4CA43125"/>
    <w:rsid w:val="4CA74742"/>
    <w:rsid w:val="4CAC2A11"/>
    <w:rsid w:val="4CB01CB9"/>
    <w:rsid w:val="4CBE469F"/>
    <w:rsid w:val="4CCD33EA"/>
    <w:rsid w:val="4CCF426B"/>
    <w:rsid w:val="4CD061C1"/>
    <w:rsid w:val="4CE06178"/>
    <w:rsid w:val="4CE62DD9"/>
    <w:rsid w:val="4D033F9C"/>
    <w:rsid w:val="4D055E23"/>
    <w:rsid w:val="4D1740EA"/>
    <w:rsid w:val="4D222C22"/>
    <w:rsid w:val="4D2249C0"/>
    <w:rsid w:val="4D2433AC"/>
    <w:rsid w:val="4D4070B0"/>
    <w:rsid w:val="4D4A4A28"/>
    <w:rsid w:val="4D4F2FCB"/>
    <w:rsid w:val="4D570A24"/>
    <w:rsid w:val="4D5D7D7F"/>
    <w:rsid w:val="4D615067"/>
    <w:rsid w:val="4D6214C3"/>
    <w:rsid w:val="4D625C01"/>
    <w:rsid w:val="4D752D5C"/>
    <w:rsid w:val="4D817A82"/>
    <w:rsid w:val="4D8817F2"/>
    <w:rsid w:val="4D8F350E"/>
    <w:rsid w:val="4D924E46"/>
    <w:rsid w:val="4D9877E4"/>
    <w:rsid w:val="4DA91767"/>
    <w:rsid w:val="4DBB5A90"/>
    <w:rsid w:val="4DBD22E7"/>
    <w:rsid w:val="4DC73507"/>
    <w:rsid w:val="4DCF1CB4"/>
    <w:rsid w:val="4DDA6A5F"/>
    <w:rsid w:val="4DDB7205"/>
    <w:rsid w:val="4DDF772B"/>
    <w:rsid w:val="4DEB15AD"/>
    <w:rsid w:val="4DF87443"/>
    <w:rsid w:val="4E302009"/>
    <w:rsid w:val="4E325E79"/>
    <w:rsid w:val="4E370600"/>
    <w:rsid w:val="4E435024"/>
    <w:rsid w:val="4E4E7E80"/>
    <w:rsid w:val="4E534A5B"/>
    <w:rsid w:val="4E5C5562"/>
    <w:rsid w:val="4E5F22C6"/>
    <w:rsid w:val="4E5F69A8"/>
    <w:rsid w:val="4E655726"/>
    <w:rsid w:val="4E716700"/>
    <w:rsid w:val="4E753BE4"/>
    <w:rsid w:val="4E754A02"/>
    <w:rsid w:val="4E784630"/>
    <w:rsid w:val="4E7F4257"/>
    <w:rsid w:val="4E825AB6"/>
    <w:rsid w:val="4E8A7107"/>
    <w:rsid w:val="4E95725E"/>
    <w:rsid w:val="4E9A6CF9"/>
    <w:rsid w:val="4EA65FD0"/>
    <w:rsid w:val="4EA96F07"/>
    <w:rsid w:val="4EAD4E5F"/>
    <w:rsid w:val="4ED33DCB"/>
    <w:rsid w:val="4EE34782"/>
    <w:rsid w:val="4EE63F4F"/>
    <w:rsid w:val="4F007E65"/>
    <w:rsid w:val="4F043B94"/>
    <w:rsid w:val="4F0A1AF8"/>
    <w:rsid w:val="4F203D73"/>
    <w:rsid w:val="4F2072BE"/>
    <w:rsid w:val="4F27252E"/>
    <w:rsid w:val="4F2D457C"/>
    <w:rsid w:val="4F2D5E44"/>
    <w:rsid w:val="4F3034C5"/>
    <w:rsid w:val="4F323E26"/>
    <w:rsid w:val="4F366689"/>
    <w:rsid w:val="4F3913E8"/>
    <w:rsid w:val="4F3B5197"/>
    <w:rsid w:val="4F4A3DFE"/>
    <w:rsid w:val="4F501419"/>
    <w:rsid w:val="4F594DAC"/>
    <w:rsid w:val="4F5E44D9"/>
    <w:rsid w:val="4F6C3F07"/>
    <w:rsid w:val="4F6E32DD"/>
    <w:rsid w:val="4F830574"/>
    <w:rsid w:val="4F8D5FB6"/>
    <w:rsid w:val="4F9753D7"/>
    <w:rsid w:val="4F9A078D"/>
    <w:rsid w:val="4F9D5157"/>
    <w:rsid w:val="4FA54804"/>
    <w:rsid w:val="4FBF34BA"/>
    <w:rsid w:val="4FC633C3"/>
    <w:rsid w:val="4FCA2B98"/>
    <w:rsid w:val="4FCB218A"/>
    <w:rsid w:val="4FCE7BAE"/>
    <w:rsid w:val="4FDD7B67"/>
    <w:rsid w:val="4FDF25A5"/>
    <w:rsid w:val="4FE42FCB"/>
    <w:rsid w:val="4FFB4FE1"/>
    <w:rsid w:val="500344EA"/>
    <w:rsid w:val="500B7B4C"/>
    <w:rsid w:val="502C2CA4"/>
    <w:rsid w:val="503C3296"/>
    <w:rsid w:val="5041577C"/>
    <w:rsid w:val="50476C20"/>
    <w:rsid w:val="504A5D02"/>
    <w:rsid w:val="504B0F0D"/>
    <w:rsid w:val="5050226F"/>
    <w:rsid w:val="50527689"/>
    <w:rsid w:val="505E6691"/>
    <w:rsid w:val="50640B3B"/>
    <w:rsid w:val="506633AA"/>
    <w:rsid w:val="507237E3"/>
    <w:rsid w:val="50911DB8"/>
    <w:rsid w:val="509336FE"/>
    <w:rsid w:val="50943033"/>
    <w:rsid w:val="509D389C"/>
    <w:rsid w:val="50A642FD"/>
    <w:rsid w:val="50AF647F"/>
    <w:rsid w:val="50BB317D"/>
    <w:rsid w:val="50C76AEB"/>
    <w:rsid w:val="50D06E68"/>
    <w:rsid w:val="50D37C72"/>
    <w:rsid w:val="50E466DC"/>
    <w:rsid w:val="50E75A57"/>
    <w:rsid w:val="50EA1869"/>
    <w:rsid w:val="50F71D3E"/>
    <w:rsid w:val="50FD00F4"/>
    <w:rsid w:val="50FF056E"/>
    <w:rsid w:val="510F2A7F"/>
    <w:rsid w:val="512746EF"/>
    <w:rsid w:val="51283E4C"/>
    <w:rsid w:val="51291D35"/>
    <w:rsid w:val="512B3A7F"/>
    <w:rsid w:val="51300C4D"/>
    <w:rsid w:val="513049B1"/>
    <w:rsid w:val="5136300E"/>
    <w:rsid w:val="51414399"/>
    <w:rsid w:val="515D5FD6"/>
    <w:rsid w:val="51633834"/>
    <w:rsid w:val="51653405"/>
    <w:rsid w:val="516A7012"/>
    <w:rsid w:val="51721A38"/>
    <w:rsid w:val="517D016D"/>
    <w:rsid w:val="517D7C2E"/>
    <w:rsid w:val="51890449"/>
    <w:rsid w:val="518E3CF1"/>
    <w:rsid w:val="51951DEF"/>
    <w:rsid w:val="519B65FE"/>
    <w:rsid w:val="51A30823"/>
    <w:rsid w:val="51A45867"/>
    <w:rsid w:val="51AD7250"/>
    <w:rsid w:val="51CD43DD"/>
    <w:rsid w:val="51CE7CC8"/>
    <w:rsid w:val="51CF1465"/>
    <w:rsid w:val="51D1247D"/>
    <w:rsid w:val="51E3431D"/>
    <w:rsid w:val="51EC4955"/>
    <w:rsid w:val="51ED2CE3"/>
    <w:rsid w:val="51ED3290"/>
    <w:rsid w:val="51F067B7"/>
    <w:rsid w:val="51F266CE"/>
    <w:rsid w:val="51F76A27"/>
    <w:rsid w:val="52077D46"/>
    <w:rsid w:val="521255C5"/>
    <w:rsid w:val="52187D0D"/>
    <w:rsid w:val="5225687C"/>
    <w:rsid w:val="522E046E"/>
    <w:rsid w:val="523547E0"/>
    <w:rsid w:val="52361B9C"/>
    <w:rsid w:val="52362A26"/>
    <w:rsid w:val="523B0BAD"/>
    <w:rsid w:val="523B7753"/>
    <w:rsid w:val="524B7169"/>
    <w:rsid w:val="524D3789"/>
    <w:rsid w:val="524E301A"/>
    <w:rsid w:val="524F210B"/>
    <w:rsid w:val="5250515D"/>
    <w:rsid w:val="525852F2"/>
    <w:rsid w:val="525D267C"/>
    <w:rsid w:val="526921DD"/>
    <w:rsid w:val="527B1073"/>
    <w:rsid w:val="52915993"/>
    <w:rsid w:val="5297132B"/>
    <w:rsid w:val="529F28D8"/>
    <w:rsid w:val="529F6FBB"/>
    <w:rsid w:val="52B13290"/>
    <w:rsid w:val="52B90DC7"/>
    <w:rsid w:val="52C076EC"/>
    <w:rsid w:val="52C25708"/>
    <w:rsid w:val="52C315CC"/>
    <w:rsid w:val="52CC5ABE"/>
    <w:rsid w:val="52CD10CA"/>
    <w:rsid w:val="52CF6D34"/>
    <w:rsid w:val="52EB6F11"/>
    <w:rsid w:val="52F0249E"/>
    <w:rsid w:val="52FD6A32"/>
    <w:rsid w:val="530D6AAB"/>
    <w:rsid w:val="531973FC"/>
    <w:rsid w:val="53387CD2"/>
    <w:rsid w:val="5353575F"/>
    <w:rsid w:val="535B2E70"/>
    <w:rsid w:val="535C4E8B"/>
    <w:rsid w:val="535D5E4C"/>
    <w:rsid w:val="536278AA"/>
    <w:rsid w:val="53673357"/>
    <w:rsid w:val="53676B5F"/>
    <w:rsid w:val="536E21FF"/>
    <w:rsid w:val="53707438"/>
    <w:rsid w:val="5385006E"/>
    <w:rsid w:val="538A4A6D"/>
    <w:rsid w:val="538C18DC"/>
    <w:rsid w:val="53910E70"/>
    <w:rsid w:val="53921BBC"/>
    <w:rsid w:val="53B2707B"/>
    <w:rsid w:val="53B45677"/>
    <w:rsid w:val="53B92A73"/>
    <w:rsid w:val="53C0579F"/>
    <w:rsid w:val="53D23CC3"/>
    <w:rsid w:val="53DD2466"/>
    <w:rsid w:val="53DE11D6"/>
    <w:rsid w:val="53E34323"/>
    <w:rsid w:val="53F40360"/>
    <w:rsid w:val="5407756C"/>
    <w:rsid w:val="540A5EE2"/>
    <w:rsid w:val="54191438"/>
    <w:rsid w:val="542247A4"/>
    <w:rsid w:val="5427381E"/>
    <w:rsid w:val="543B788E"/>
    <w:rsid w:val="5442060B"/>
    <w:rsid w:val="54447CBB"/>
    <w:rsid w:val="545062A7"/>
    <w:rsid w:val="545C3555"/>
    <w:rsid w:val="5461132F"/>
    <w:rsid w:val="54617320"/>
    <w:rsid w:val="547A28DC"/>
    <w:rsid w:val="54827775"/>
    <w:rsid w:val="548C3C7E"/>
    <w:rsid w:val="54A656E0"/>
    <w:rsid w:val="54AC5134"/>
    <w:rsid w:val="54B0031A"/>
    <w:rsid w:val="54DE502D"/>
    <w:rsid w:val="54DE6078"/>
    <w:rsid w:val="54DF2784"/>
    <w:rsid w:val="54E86EBD"/>
    <w:rsid w:val="54F2526E"/>
    <w:rsid w:val="55075D9B"/>
    <w:rsid w:val="550B3CF8"/>
    <w:rsid w:val="55162F3C"/>
    <w:rsid w:val="55184BBF"/>
    <w:rsid w:val="551874CA"/>
    <w:rsid w:val="551E6A56"/>
    <w:rsid w:val="552006D3"/>
    <w:rsid w:val="552511A0"/>
    <w:rsid w:val="55301CB3"/>
    <w:rsid w:val="55327054"/>
    <w:rsid w:val="553A26BA"/>
    <w:rsid w:val="553D4226"/>
    <w:rsid w:val="554B637E"/>
    <w:rsid w:val="554D6204"/>
    <w:rsid w:val="554D7917"/>
    <w:rsid w:val="5556054C"/>
    <w:rsid w:val="557B1A25"/>
    <w:rsid w:val="55862A42"/>
    <w:rsid w:val="55990578"/>
    <w:rsid w:val="55A56891"/>
    <w:rsid w:val="55AC66CB"/>
    <w:rsid w:val="55AC6D33"/>
    <w:rsid w:val="55B71F92"/>
    <w:rsid w:val="55C33131"/>
    <w:rsid w:val="55CD41AB"/>
    <w:rsid w:val="55CD7903"/>
    <w:rsid w:val="55E172A0"/>
    <w:rsid w:val="55E24605"/>
    <w:rsid w:val="55F81C60"/>
    <w:rsid w:val="55FA0F14"/>
    <w:rsid w:val="56045286"/>
    <w:rsid w:val="56097F90"/>
    <w:rsid w:val="56107511"/>
    <w:rsid w:val="56133E90"/>
    <w:rsid w:val="561F369F"/>
    <w:rsid w:val="5625126F"/>
    <w:rsid w:val="562C3D93"/>
    <w:rsid w:val="56344B27"/>
    <w:rsid w:val="563F747D"/>
    <w:rsid w:val="56474D43"/>
    <w:rsid w:val="564C1D1D"/>
    <w:rsid w:val="565F1E2E"/>
    <w:rsid w:val="56652F8C"/>
    <w:rsid w:val="56670F45"/>
    <w:rsid w:val="5669554E"/>
    <w:rsid w:val="566F1BE2"/>
    <w:rsid w:val="567B004B"/>
    <w:rsid w:val="56812138"/>
    <w:rsid w:val="56815E63"/>
    <w:rsid w:val="56825178"/>
    <w:rsid w:val="568F784B"/>
    <w:rsid w:val="56A17AE8"/>
    <w:rsid w:val="56B1636C"/>
    <w:rsid w:val="56C62996"/>
    <w:rsid w:val="56C9634D"/>
    <w:rsid w:val="56D41BE8"/>
    <w:rsid w:val="56D54BC7"/>
    <w:rsid w:val="56E41BA7"/>
    <w:rsid w:val="56E768DE"/>
    <w:rsid w:val="56EC7A5D"/>
    <w:rsid w:val="56F424FF"/>
    <w:rsid w:val="56F4599D"/>
    <w:rsid w:val="56F57C47"/>
    <w:rsid w:val="570D0322"/>
    <w:rsid w:val="57180ACE"/>
    <w:rsid w:val="5718113B"/>
    <w:rsid w:val="571B61B6"/>
    <w:rsid w:val="57213E7D"/>
    <w:rsid w:val="5723561B"/>
    <w:rsid w:val="572362C9"/>
    <w:rsid w:val="572F37C6"/>
    <w:rsid w:val="573568EF"/>
    <w:rsid w:val="5736629C"/>
    <w:rsid w:val="574511BD"/>
    <w:rsid w:val="57540996"/>
    <w:rsid w:val="57802A35"/>
    <w:rsid w:val="57815555"/>
    <w:rsid w:val="57882730"/>
    <w:rsid w:val="578C3658"/>
    <w:rsid w:val="57AD7E3A"/>
    <w:rsid w:val="57B1418D"/>
    <w:rsid w:val="57B66918"/>
    <w:rsid w:val="57B67E42"/>
    <w:rsid w:val="57BA5F2B"/>
    <w:rsid w:val="57BB3665"/>
    <w:rsid w:val="57BC796D"/>
    <w:rsid w:val="57BD6FCE"/>
    <w:rsid w:val="57CE5E8C"/>
    <w:rsid w:val="57D214D2"/>
    <w:rsid w:val="57DA1A42"/>
    <w:rsid w:val="57DD425E"/>
    <w:rsid w:val="57FD7EA9"/>
    <w:rsid w:val="58002D08"/>
    <w:rsid w:val="58057728"/>
    <w:rsid w:val="5813707A"/>
    <w:rsid w:val="58142903"/>
    <w:rsid w:val="581D1F94"/>
    <w:rsid w:val="582872BA"/>
    <w:rsid w:val="5829318A"/>
    <w:rsid w:val="582D7EE9"/>
    <w:rsid w:val="58312C61"/>
    <w:rsid w:val="583343BB"/>
    <w:rsid w:val="583439B3"/>
    <w:rsid w:val="583B5787"/>
    <w:rsid w:val="58567936"/>
    <w:rsid w:val="58595511"/>
    <w:rsid w:val="586759C7"/>
    <w:rsid w:val="586D4BE9"/>
    <w:rsid w:val="58905FCC"/>
    <w:rsid w:val="58AD7359"/>
    <w:rsid w:val="58C07CA9"/>
    <w:rsid w:val="58C5235F"/>
    <w:rsid w:val="58CB35D4"/>
    <w:rsid w:val="58DE5A38"/>
    <w:rsid w:val="58ED2719"/>
    <w:rsid w:val="58FA7B16"/>
    <w:rsid w:val="58FB22A6"/>
    <w:rsid w:val="59003437"/>
    <w:rsid w:val="59024134"/>
    <w:rsid w:val="59035499"/>
    <w:rsid w:val="59182EE7"/>
    <w:rsid w:val="591D7A2A"/>
    <w:rsid w:val="5921212C"/>
    <w:rsid w:val="5935330C"/>
    <w:rsid w:val="59395687"/>
    <w:rsid w:val="593C253E"/>
    <w:rsid w:val="59407518"/>
    <w:rsid w:val="594934AD"/>
    <w:rsid w:val="59505C28"/>
    <w:rsid w:val="59591E8D"/>
    <w:rsid w:val="59652CA2"/>
    <w:rsid w:val="596F472F"/>
    <w:rsid w:val="5974345D"/>
    <w:rsid w:val="597534AA"/>
    <w:rsid w:val="59763334"/>
    <w:rsid w:val="598334E1"/>
    <w:rsid w:val="59927FEE"/>
    <w:rsid w:val="59951C91"/>
    <w:rsid w:val="59982867"/>
    <w:rsid w:val="59A11ED6"/>
    <w:rsid w:val="59AB0DFC"/>
    <w:rsid w:val="59C1557F"/>
    <w:rsid w:val="59C34F85"/>
    <w:rsid w:val="59C8615E"/>
    <w:rsid w:val="59D41CD5"/>
    <w:rsid w:val="59E4715C"/>
    <w:rsid w:val="59E5799E"/>
    <w:rsid w:val="59E57E93"/>
    <w:rsid w:val="59E62F4F"/>
    <w:rsid w:val="59E771C2"/>
    <w:rsid w:val="59E84659"/>
    <w:rsid w:val="59FF2575"/>
    <w:rsid w:val="5A067BD8"/>
    <w:rsid w:val="5A0E45FA"/>
    <w:rsid w:val="5A174419"/>
    <w:rsid w:val="5A1C15DB"/>
    <w:rsid w:val="5A3279A1"/>
    <w:rsid w:val="5A344FB0"/>
    <w:rsid w:val="5A360707"/>
    <w:rsid w:val="5A440589"/>
    <w:rsid w:val="5A482568"/>
    <w:rsid w:val="5A5755C9"/>
    <w:rsid w:val="5A5A13C0"/>
    <w:rsid w:val="5A772EA3"/>
    <w:rsid w:val="5A7D29E6"/>
    <w:rsid w:val="5A7E3C77"/>
    <w:rsid w:val="5A821401"/>
    <w:rsid w:val="5A860D7B"/>
    <w:rsid w:val="5A8649B6"/>
    <w:rsid w:val="5A8A2B4B"/>
    <w:rsid w:val="5A9F5080"/>
    <w:rsid w:val="5AAB6618"/>
    <w:rsid w:val="5AC52E1B"/>
    <w:rsid w:val="5AE91049"/>
    <w:rsid w:val="5AEF582B"/>
    <w:rsid w:val="5B0B5334"/>
    <w:rsid w:val="5B1B7ACD"/>
    <w:rsid w:val="5B247C71"/>
    <w:rsid w:val="5B2A406A"/>
    <w:rsid w:val="5B2A7A78"/>
    <w:rsid w:val="5B392BD6"/>
    <w:rsid w:val="5B561D67"/>
    <w:rsid w:val="5B7416B3"/>
    <w:rsid w:val="5B741939"/>
    <w:rsid w:val="5B774FD6"/>
    <w:rsid w:val="5B814790"/>
    <w:rsid w:val="5B82237F"/>
    <w:rsid w:val="5B824855"/>
    <w:rsid w:val="5B856A19"/>
    <w:rsid w:val="5B88245B"/>
    <w:rsid w:val="5B8A0D7A"/>
    <w:rsid w:val="5B8B0F7C"/>
    <w:rsid w:val="5B9E05AD"/>
    <w:rsid w:val="5BA337D9"/>
    <w:rsid w:val="5BBB1AC4"/>
    <w:rsid w:val="5BE11C63"/>
    <w:rsid w:val="5BF24E07"/>
    <w:rsid w:val="5BFB55EA"/>
    <w:rsid w:val="5C005C87"/>
    <w:rsid w:val="5C15792E"/>
    <w:rsid w:val="5C1A5869"/>
    <w:rsid w:val="5C2404DB"/>
    <w:rsid w:val="5C290BF2"/>
    <w:rsid w:val="5C4E1E1E"/>
    <w:rsid w:val="5C4F343B"/>
    <w:rsid w:val="5C54608B"/>
    <w:rsid w:val="5C6A79EB"/>
    <w:rsid w:val="5C912690"/>
    <w:rsid w:val="5C970365"/>
    <w:rsid w:val="5CA45389"/>
    <w:rsid w:val="5CB30BE8"/>
    <w:rsid w:val="5CC50DE0"/>
    <w:rsid w:val="5CCB04A2"/>
    <w:rsid w:val="5CCD7E04"/>
    <w:rsid w:val="5CCE6FEA"/>
    <w:rsid w:val="5CD51F6A"/>
    <w:rsid w:val="5CD54099"/>
    <w:rsid w:val="5CD6026B"/>
    <w:rsid w:val="5CE319F6"/>
    <w:rsid w:val="5CE41E2A"/>
    <w:rsid w:val="5CE42846"/>
    <w:rsid w:val="5CE9406B"/>
    <w:rsid w:val="5CEA2058"/>
    <w:rsid w:val="5CFD9166"/>
    <w:rsid w:val="5D0119E6"/>
    <w:rsid w:val="5D130D14"/>
    <w:rsid w:val="5D3F028D"/>
    <w:rsid w:val="5D464016"/>
    <w:rsid w:val="5D563089"/>
    <w:rsid w:val="5D566DF5"/>
    <w:rsid w:val="5D5736EC"/>
    <w:rsid w:val="5D592213"/>
    <w:rsid w:val="5D6677C8"/>
    <w:rsid w:val="5D7067ED"/>
    <w:rsid w:val="5D77660D"/>
    <w:rsid w:val="5D7A7C97"/>
    <w:rsid w:val="5D8A240A"/>
    <w:rsid w:val="5D8A4019"/>
    <w:rsid w:val="5D9907FA"/>
    <w:rsid w:val="5DC15F6D"/>
    <w:rsid w:val="5DC1666E"/>
    <w:rsid w:val="5DC7295C"/>
    <w:rsid w:val="5DCD2A8F"/>
    <w:rsid w:val="5DCD4FAD"/>
    <w:rsid w:val="5DD45E20"/>
    <w:rsid w:val="5DD77F01"/>
    <w:rsid w:val="5DDB7AE1"/>
    <w:rsid w:val="5DF376B4"/>
    <w:rsid w:val="5DF40AE7"/>
    <w:rsid w:val="5DF974C4"/>
    <w:rsid w:val="5E150E16"/>
    <w:rsid w:val="5E156702"/>
    <w:rsid w:val="5E284971"/>
    <w:rsid w:val="5E2C3CE8"/>
    <w:rsid w:val="5E480DBB"/>
    <w:rsid w:val="5E4B0589"/>
    <w:rsid w:val="5E532C32"/>
    <w:rsid w:val="5E6B78B9"/>
    <w:rsid w:val="5E72530D"/>
    <w:rsid w:val="5E7B3471"/>
    <w:rsid w:val="5E811840"/>
    <w:rsid w:val="5EAC620C"/>
    <w:rsid w:val="5EAF12A6"/>
    <w:rsid w:val="5EB56E43"/>
    <w:rsid w:val="5EBF60CC"/>
    <w:rsid w:val="5EBF6AA7"/>
    <w:rsid w:val="5ED82627"/>
    <w:rsid w:val="5EDB6E5E"/>
    <w:rsid w:val="5F050603"/>
    <w:rsid w:val="5F073AC0"/>
    <w:rsid w:val="5F0F5BF5"/>
    <w:rsid w:val="5F1070E5"/>
    <w:rsid w:val="5F137093"/>
    <w:rsid w:val="5F144956"/>
    <w:rsid w:val="5F2E4A29"/>
    <w:rsid w:val="5F3B5980"/>
    <w:rsid w:val="5F475DFB"/>
    <w:rsid w:val="5F4A6912"/>
    <w:rsid w:val="5F5D3310"/>
    <w:rsid w:val="5F792AFF"/>
    <w:rsid w:val="5F826595"/>
    <w:rsid w:val="5F901AC8"/>
    <w:rsid w:val="5F993F7A"/>
    <w:rsid w:val="5FA342D5"/>
    <w:rsid w:val="5FA40581"/>
    <w:rsid w:val="5FBF418B"/>
    <w:rsid w:val="5FC03F1C"/>
    <w:rsid w:val="5FC128D4"/>
    <w:rsid w:val="5FC577B3"/>
    <w:rsid w:val="5FD02E83"/>
    <w:rsid w:val="5FE15D7D"/>
    <w:rsid w:val="5FED681E"/>
    <w:rsid w:val="5FFB751D"/>
    <w:rsid w:val="5FFC1DCE"/>
    <w:rsid w:val="600475A4"/>
    <w:rsid w:val="600B2CBA"/>
    <w:rsid w:val="600C0AFA"/>
    <w:rsid w:val="600F19CA"/>
    <w:rsid w:val="602423C7"/>
    <w:rsid w:val="603F2394"/>
    <w:rsid w:val="604407B5"/>
    <w:rsid w:val="60487E62"/>
    <w:rsid w:val="605A5C34"/>
    <w:rsid w:val="60630B92"/>
    <w:rsid w:val="606E4C0D"/>
    <w:rsid w:val="60734E0E"/>
    <w:rsid w:val="60811477"/>
    <w:rsid w:val="60844109"/>
    <w:rsid w:val="6090580E"/>
    <w:rsid w:val="60935B47"/>
    <w:rsid w:val="60C57B44"/>
    <w:rsid w:val="60C76F62"/>
    <w:rsid w:val="60CE1254"/>
    <w:rsid w:val="60D321CB"/>
    <w:rsid w:val="60D4056B"/>
    <w:rsid w:val="60D467A9"/>
    <w:rsid w:val="60D61108"/>
    <w:rsid w:val="60D96580"/>
    <w:rsid w:val="60EA12BA"/>
    <w:rsid w:val="60EB3CE8"/>
    <w:rsid w:val="60F05363"/>
    <w:rsid w:val="60F955EF"/>
    <w:rsid w:val="61034470"/>
    <w:rsid w:val="61041400"/>
    <w:rsid w:val="6108421E"/>
    <w:rsid w:val="610C08D6"/>
    <w:rsid w:val="611504BF"/>
    <w:rsid w:val="611758AE"/>
    <w:rsid w:val="61233B56"/>
    <w:rsid w:val="6129287D"/>
    <w:rsid w:val="6132559A"/>
    <w:rsid w:val="614A57AA"/>
    <w:rsid w:val="61535DEE"/>
    <w:rsid w:val="615628BC"/>
    <w:rsid w:val="6166167A"/>
    <w:rsid w:val="616B1A35"/>
    <w:rsid w:val="616D02E8"/>
    <w:rsid w:val="616E1A7D"/>
    <w:rsid w:val="617020C2"/>
    <w:rsid w:val="61755B39"/>
    <w:rsid w:val="617637D1"/>
    <w:rsid w:val="617A0C46"/>
    <w:rsid w:val="618A6F1A"/>
    <w:rsid w:val="619952F0"/>
    <w:rsid w:val="61A33787"/>
    <w:rsid w:val="61A66AB4"/>
    <w:rsid w:val="61B94C34"/>
    <w:rsid w:val="61BC38FA"/>
    <w:rsid w:val="61BE0E4F"/>
    <w:rsid w:val="61C85E7F"/>
    <w:rsid w:val="61CD78CF"/>
    <w:rsid w:val="61DA14FE"/>
    <w:rsid w:val="61E53D34"/>
    <w:rsid w:val="61E73697"/>
    <w:rsid w:val="61EE3162"/>
    <w:rsid w:val="61F62056"/>
    <w:rsid w:val="620208E6"/>
    <w:rsid w:val="62074A2F"/>
    <w:rsid w:val="620E46C5"/>
    <w:rsid w:val="620F37AC"/>
    <w:rsid w:val="621536B2"/>
    <w:rsid w:val="621C707C"/>
    <w:rsid w:val="621E0130"/>
    <w:rsid w:val="62271A32"/>
    <w:rsid w:val="62292F8A"/>
    <w:rsid w:val="622A199E"/>
    <w:rsid w:val="622D74F5"/>
    <w:rsid w:val="6245212D"/>
    <w:rsid w:val="6245710A"/>
    <w:rsid w:val="624B2E9D"/>
    <w:rsid w:val="624F2006"/>
    <w:rsid w:val="62504ABA"/>
    <w:rsid w:val="62510C1A"/>
    <w:rsid w:val="62550B75"/>
    <w:rsid w:val="625C5461"/>
    <w:rsid w:val="62607DE0"/>
    <w:rsid w:val="626F13F7"/>
    <w:rsid w:val="62757089"/>
    <w:rsid w:val="62893709"/>
    <w:rsid w:val="629105C7"/>
    <w:rsid w:val="62A975CA"/>
    <w:rsid w:val="62AB5771"/>
    <w:rsid w:val="62AE05DB"/>
    <w:rsid w:val="62B60A29"/>
    <w:rsid w:val="62BA5EE7"/>
    <w:rsid w:val="62D572CD"/>
    <w:rsid w:val="62DD4B35"/>
    <w:rsid w:val="62DE42A4"/>
    <w:rsid w:val="62F04E93"/>
    <w:rsid w:val="62F14EED"/>
    <w:rsid w:val="62F936F2"/>
    <w:rsid w:val="62FF3767"/>
    <w:rsid w:val="63074094"/>
    <w:rsid w:val="631F1A5C"/>
    <w:rsid w:val="63256E52"/>
    <w:rsid w:val="6337684E"/>
    <w:rsid w:val="63403C73"/>
    <w:rsid w:val="6351410B"/>
    <w:rsid w:val="635D4427"/>
    <w:rsid w:val="635F082F"/>
    <w:rsid w:val="63710CD7"/>
    <w:rsid w:val="637D427E"/>
    <w:rsid w:val="638E1826"/>
    <w:rsid w:val="639A0C81"/>
    <w:rsid w:val="639A36B2"/>
    <w:rsid w:val="63A00543"/>
    <w:rsid w:val="63B31BEC"/>
    <w:rsid w:val="63BE2991"/>
    <w:rsid w:val="63D62DC2"/>
    <w:rsid w:val="63D672A4"/>
    <w:rsid w:val="63DD727B"/>
    <w:rsid w:val="63E900E8"/>
    <w:rsid w:val="63ED47CD"/>
    <w:rsid w:val="63F105D2"/>
    <w:rsid w:val="63F4037D"/>
    <w:rsid w:val="63F56D28"/>
    <w:rsid w:val="64003000"/>
    <w:rsid w:val="64020FD8"/>
    <w:rsid w:val="640B49C1"/>
    <w:rsid w:val="64107D36"/>
    <w:rsid w:val="64156CD8"/>
    <w:rsid w:val="641C6E32"/>
    <w:rsid w:val="643917C9"/>
    <w:rsid w:val="64413D22"/>
    <w:rsid w:val="64470699"/>
    <w:rsid w:val="644B6CD5"/>
    <w:rsid w:val="645571E4"/>
    <w:rsid w:val="645F56D4"/>
    <w:rsid w:val="646253D3"/>
    <w:rsid w:val="64627D01"/>
    <w:rsid w:val="646535AC"/>
    <w:rsid w:val="646F1D71"/>
    <w:rsid w:val="647214F9"/>
    <w:rsid w:val="6473435B"/>
    <w:rsid w:val="64864D44"/>
    <w:rsid w:val="64937DBE"/>
    <w:rsid w:val="649C0A5D"/>
    <w:rsid w:val="649E2AD6"/>
    <w:rsid w:val="64A01013"/>
    <w:rsid w:val="64A81CAF"/>
    <w:rsid w:val="64B83FE9"/>
    <w:rsid w:val="64C76164"/>
    <w:rsid w:val="64D3186F"/>
    <w:rsid w:val="64EF2266"/>
    <w:rsid w:val="64F33559"/>
    <w:rsid w:val="64FD2EEA"/>
    <w:rsid w:val="64FF1ABC"/>
    <w:rsid w:val="65042353"/>
    <w:rsid w:val="650B22E3"/>
    <w:rsid w:val="650E3520"/>
    <w:rsid w:val="651D0967"/>
    <w:rsid w:val="654069DE"/>
    <w:rsid w:val="65413B3E"/>
    <w:rsid w:val="654B3E81"/>
    <w:rsid w:val="6551078B"/>
    <w:rsid w:val="65547627"/>
    <w:rsid w:val="655555A6"/>
    <w:rsid w:val="655B28DC"/>
    <w:rsid w:val="655D3488"/>
    <w:rsid w:val="655F14F0"/>
    <w:rsid w:val="65660277"/>
    <w:rsid w:val="656E6D13"/>
    <w:rsid w:val="65990AED"/>
    <w:rsid w:val="65A573A0"/>
    <w:rsid w:val="65A63707"/>
    <w:rsid w:val="65A80F59"/>
    <w:rsid w:val="65AA319F"/>
    <w:rsid w:val="65AC5539"/>
    <w:rsid w:val="65BB595A"/>
    <w:rsid w:val="65C858A2"/>
    <w:rsid w:val="65CE6593"/>
    <w:rsid w:val="65E82859"/>
    <w:rsid w:val="65EA1755"/>
    <w:rsid w:val="65F22562"/>
    <w:rsid w:val="65F65692"/>
    <w:rsid w:val="66024F99"/>
    <w:rsid w:val="6602637E"/>
    <w:rsid w:val="66065E37"/>
    <w:rsid w:val="660A505D"/>
    <w:rsid w:val="660C7338"/>
    <w:rsid w:val="661055F7"/>
    <w:rsid w:val="661C75BD"/>
    <w:rsid w:val="66372459"/>
    <w:rsid w:val="66407FD5"/>
    <w:rsid w:val="664A1F46"/>
    <w:rsid w:val="665346CA"/>
    <w:rsid w:val="66576847"/>
    <w:rsid w:val="6661498D"/>
    <w:rsid w:val="6667571D"/>
    <w:rsid w:val="666B3926"/>
    <w:rsid w:val="66786477"/>
    <w:rsid w:val="667A19E6"/>
    <w:rsid w:val="667E5965"/>
    <w:rsid w:val="667F58D3"/>
    <w:rsid w:val="668C5B9C"/>
    <w:rsid w:val="66A421AD"/>
    <w:rsid w:val="66B21902"/>
    <w:rsid w:val="66C240B5"/>
    <w:rsid w:val="66C47E13"/>
    <w:rsid w:val="66C77BCC"/>
    <w:rsid w:val="66CF58C8"/>
    <w:rsid w:val="66D00FF0"/>
    <w:rsid w:val="66DF617E"/>
    <w:rsid w:val="66E50A5C"/>
    <w:rsid w:val="66E5305A"/>
    <w:rsid w:val="66FA0A76"/>
    <w:rsid w:val="66FA2904"/>
    <w:rsid w:val="66FE00E5"/>
    <w:rsid w:val="670314C2"/>
    <w:rsid w:val="670A28DD"/>
    <w:rsid w:val="670C12ED"/>
    <w:rsid w:val="671300CD"/>
    <w:rsid w:val="671F2137"/>
    <w:rsid w:val="67256725"/>
    <w:rsid w:val="672C3BD3"/>
    <w:rsid w:val="67441F0C"/>
    <w:rsid w:val="674465E9"/>
    <w:rsid w:val="67456CEF"/>
    <w:rsid w:val="67594618"/>
    <w:rsid w:val="675B3954"/>
    <w:rsid w:val="675F4E37"/>
    <w:rsid w:val="676B6466"/>
    <w:rsid w:val="6776404D"/>
    <w:rsid w:val="679406A3"/>
    <w:rsid w:val="67954429"/>
    <w:rsid w:val="67A2383F"/>
    <w:rsid w:val="67B07AFB"/>
    <w:rsid w:val="67B26E00"/>
    <w:rsid w:val="67BA3B34"/>
    <w:rsid w:val="67C47F84"/>
    <w:rsid w:val="67CC2C5F"/>
    <w:rsid w:val="67D14CFB"/>
    <w:rsid w:val="67D85572"/>
    <w:rsid w:val="67DD10E7"/>
    <w:rsid w:val="67E51A4F"/>
    <w:rsid w:val="67E81C89"/>
    <w:rsid w:val="67EC1211"/>
    <w:rsid w:val="67EF77E3"/>
    <w:rsid w:val="67F16AAB"/>
    <w:rsid w:val="67FF2225"/>
    <w:rsid w:val="68022928"/>
    <w:rsid w:val="68163291"/>
    <w:rsid w:val="68244FDF"/>
    <w:rsid w:val="682634A6"/>
    <w:rsid w:val="682824F4"/>
    <w:rsid w:val="68335612"/>
    <w:rsid w:val="683D75EE"/>
    <w:rsid w:val="683F6341"/>
    <w:rsid w:val="68413BF7"/>
    <w:rsid w:val="684A3899"/>
    <w:rsid w:val="68516552"/>
    <w:rsid w:val="685819BA"/>
    <w:rsid w:val="685D249D"/>
    <w:rsid w:val="68600066"/>
    <w:rsid w:val="6861776A"/>
    <w:rsid w:val="687222C2"/>
    <w:rsid w:val="6879445C"/>
    <w:rsid w:val="687A5897"/>
    <w:rsid w:val="687D194E"/>
    <w:rsid w:val="68945561"/>
    <w:rsid w:val="689D6C87"/>
    <w:rsid w:val="68A05E34"/>
    <w:rsid w:val="68AD0074"/>
    <w:rsid w:val="68CF78A2"/>
    <w:rsid w:val="68D4182F"/>
    <w:rsid w:val="68DA458B"/>
    <w:rsid w:val="68E565D8"/>
    <w:rsid w:val="68ED4DA7"/>
    <w:rsid w:val="68FC5EBD"/>
    <w:rsid w:val="690D65A1"/>
    <w:rsid w:val="69122538"/>
    <w:rsid w:val="69194FE8"/>
    <w:rsid w:val="691D6C1E"/>
    <w:rsid w:val="691F4315"/>
    <w:rsid w:val="69256789"/>
    <w:rsid w:val="692C2AEA"/>
    <w:rsid w:val="69383028"/>
    <w:rsid w:val="694D0C27"/>
    <w:rsid w:val="69544350"/>
    <w:rsid w:val="696740B2"/>
    <w:rsid w:val="696C0671"/>
    <w:rsid w:val="69703FA0"/>
    <w:rsid w:val="698455B8"/>
    <w:rsid w:val="69997B9C"/>
    <w:rsid w:val="69A53B11"/>
    <w:rsid w:val="69A84304"/>
    <w:rsid w:val="69AC5DA1"/>
    <w:rsid w:val="69B52A42"/>
    <w:rsid w:val="69B67148"/>
    <w:rsid w:val="69BE4DB3"/>
    <w:rsid w:val="69C36A1D"/>
    <w:rsid w:val="69CF0E91"/>
    <w:rsid w:val="69CF0ED8"/>
    <w:rsid w:val="69D02241"/>
    <w:rsid w:val="69D52B56"/>
    <w:rsid w:val="69D54DDD"/>
    <w:rsid w:val="69D96877"/>
    <w:rsid w:val="69DC0162"/>
    <w:rsid w:val="69E028D2"/>
    <w:rsid w:val="69E14758"/>
    <w:rsid w:val="69E47DEF"/>
    <w:rsid w:val="69E874BD"/>
    <w:rsid w:val="69ED52FE"/>
    <w:rsid w:val="69F31D1B"/>
    <w:rsid w:val="69F54308"/>
    <w:rsid w:val="69FC31CB"/>
    <w:rsid w:val="6A0A7A54"/>
    <w:rsid w:val="6A0C706C"/>
    <w:rsid w:val="6A242290"/>
    <w:rsid w:val="6A2622A1"/>
    <w:rsid w:val="6A29523C"/>
    <w:rsid w:val="6A35577F"/>
    <w:rsid w:val="6A3A22EA"/>
    <w:rsid w:val="6A3B76D1"/>
    <w:rsid w:val="6A3F2D1D"/>
    <w:rsid w:val="6A592054"/>
    <w:rsid w:val="6A6F04CF"/>
    <w:rsid w:val="6A777087"/>
    <w:rsid w:val="6A807B72"/>
    <w:rsid w:val="6A820574"/>
    <w:rsid w:val="6A9274CB"/>
    <w:rsid w:val="6A99048F"/>
    <w:rsid w:val="6AA077DB"/>
    <w:rsid w:val="6AA22738"/>
    <w:rsid w:val="6AA47C92"/>
    <w:rsid w:val="6AB909BB"/>
    <w:rsid w:val="6ABA0C51"/>
    <w:rsid w:val="6ABD020C"/>
    <w:rsid w:val="6ABD3E18"/>
    <w:rsid w:val="6ADD6D64"/>
    <w:rsid w:val="6AE032BE"/>
    <w:rsid w:val="6AE24014"/>
    <w:rsid w:val="6AF12E6D"/>
    <w:rsid w:val="6AFA5927"/>
    <w:rsid w:val="6B0F06C2"/>
    <w:rsid w:val="6B2B6878"/>
    <w:rsid w:val="6B313A43"/>
    <w:rsid w:val="6B585A95"/>
    <w:rsid w:val="6B5C172C"/>
    <w:rsid w:val="6B633F4F"/>
    <w:rsid w:val="6B70680D"/>
    <w:rsid w:val="6B816F14"/>
    <w:rsid w:val="6B82736C"/>
    <w:rsid w:val="6B8A779B"/>
    <w:rsid w:val="6B947D7E"/>
    <w:rsid w:val="6BA94B8D"/>
    <w:rsid w:val="6BAC3191"/>
    <w:rsid w:val="6BAD6C20"/>
    <w:rsid w:val="6BAF0432"/>
    <w:rsid w:val="6BB456BB"/>
    <w:rsid w:val="6BB62A44"/>
    <w:rsid w:val="6BC164A3"/>
    <w:rsid w:val="6BD2493B"/>
    <w:rsid w:val="6BD51433"/>
    <w:rsid w:val="6BE052CE"/>
    <w:rsid w:val="6BF2692A"/>
    <w:rsid w:val="6BF358A4"/>
    <w:rsid w:val="6C051F4E"/>
    <w:rsid w:val="6C096C12"/>
    <w:rsid w:val="6C1A5960"/>
    <w:rsid w:val="6C304BD6"/>
    <w:rsid w:val="6C311D32"/>
    <w:rsid w:val="6C377C16"/>
    <w:rsid w:val="6C417EB8"/>
    <w:rsid w:val="6C584ABB"/>
    <w:rsid w:val="6C613F45"/>
    <w:rsid w:val="6C756221"/>
    <w:rsid w:val="6C7B08BB"/>
    <w:rsid w:val="6C816AF9"/>
    <w:rsid w:val="6C846694"/>
    <w:rsid w:val="6C947428"/>
    <w:rsid w:val="6C954D50"/>
    <w:rsid w:val="6CA21112"/>
    <w:rsid w:val="6CA841D2"/>
    <w:rsid w:val="6CB10385"/>
    <w:rsid w:val="6CDF0F3A"/>
    <w:rsid w:val="6CE47854"/>
    <w:rsid w:val="6CE72999"/>
    <w:rsid w:val="6D011AA2"/>
    <w:rsid w:val="6D056FFD"/>
    <w:rsid w:val="6D0668D1"/>
    <w:rsid w:val="6D0D25B8"/>
    <w:rsid w:val="6D1A2893"/>
    <w:rsid w:val="6D2A2544"/>
    <w:rsid w:val="6D490A6B"/>
    <w:rsid w:val="6D4E3368"/>
    <w:rsid w:val="6D5610FF"/>
    <w:rsid w:val="6D582A6D"/>
    <w:rsid w:val="6D604FD1"/>
    <w:rsid w:val="6D635FBA"/>
    <w:rsid w:val="6D6534EB"/>
    <w:rsid w:val="6D6972E3"/>
    <w:rsid w:val="6D6C0EA8"/>
    <w:rsid w:val="6D7025D5"/>
    <w:rsid w:val="6D732F9C"/>
    <w:rsid w:val="6D846F22"/>
    <w:rsid w:val="6D9239A2"/>
    <w:rsid w:val="6DA524EE"/>
    <w:rsid w:val="6DA92D7B"/>
    <w:rsid w:val="6DAE5920"/>
    <w:rsid w:val="6DB664EE"/>
    <w:rsid w:val="6DC325DE"/>
    <w:rsid w:val="6DC64BAC"/>
    <w:rsid w:val="6DC91BE5"/>
    <w:rsid w:val="6DDA4BA3"/>
    <w:rsid w:val="6E037AD7"/>
    <w:rsid w:val="6E056523"/>
    <w:rsid w:val="6E074EC9"/>
    <w:rsid w:val="6E0961B8"/>
    <w:rsid w:val="6E097153"/>
    <w:rsid w:val="6E0F5F0C"/>
    <w:rsid w:val="6E160E52"/>
    <w:rsid w:val="6E2E569B"/>
    <w:rsid w:val="6E4064F1"/>
    <w:rsid w:val="6E4E39FC"/>
    <w:rsid w:val="6E5545BD"/>
    <w:rsid w:val="6E5D1964"/>
    <w:rsid w:val="6E614B19"/>
    <w:rsid w:val="6E616F13"/>
    <w:rsid w:val="6E7203E4"/>
    <w:rsid w:val="6E7369B5"/>
    <w:rsid w:val="6E7375B5"/>
    <w:rsid w:val="6E743900"/>
    <w:rsid w:val="6E7B3BEF"/>
    <w:rsid w:val="6E7B5CAB"/>
    <w:rsid w:val="6E7F3D55"/>
    <w:rsid w:val="6E80227A"/>
    <w:rsid w:val="6E936F9B"/>
    <w:rsid w:val="6EAA56FE"/>
    <w:rsid w:val="6EB37B5B"/>
    <w:rsid w:val="6EC1762C"/>
    <w:rsid w:val="6ED50081"/>
    <w:rsid w:val="6ED70BA2"/>
    <w:rsid w:val="6EDB7671"/>
    <w:rsid w:val="6EF77260"/>
    <w:rsid w:val="6F0B4C6A"/>
    <w:rsid w:val="6F226923"/>
    <w:rsid w:val="6F2302E3"/>
    <w:rsid w:val="6F314C13"/>
    <w:rsid w:val="6F382FA6"/>
    <w:rsid w:val="6F391F60"/>
    <w:rsid w:val="6F60676D"/>
    <w:rsid w:val="6F694006"/>
    <w:rsid w:val="6F6C5490"/>
    <w:rsid w:val="6F6D23E0"/>
    <w:rsid w:val="6F6D4CE5"/>
    <w:rsid w:val="6F6D6A5C"/>
    <w:rsid w:val="6F75014C"/>
    <w:rsid w:val="6F761900"/>
    <w:rsid w:val="6FA71AD5"/>
    <w:rsid w:val="6FAF2607"/>
    <w:rsid w:val="6FC328B5"/>
    <w:rsid w:val="6FD34CE8"/>
    <w:rsid w:val="6FD47D24"/>
    <w:rsid w:val="6FE17D06"/>
    <w:rsid w:val="6FEA289F"/>
    <w:rsid w:val="6FEC3757"/>
    <w:rsid w:val="6FF320BF"/>
    <w:rsid w:val="6FF536DD"/>
    <w:rsid w:val="6FF7301B"/>
    <w:rsid w:val="6FF96665"/>
    <w:rsid w:val="6FFD71B3"/>
    <w:rsid w:val="70092381"/>
    <w:rsid w:val="70093037"/>
    <w:rsid w:val="700D2412"/>
    <w:rsid w:val="70112883"/>
    <w:rsid w:val="70207CAA"/>
    <w:rsid w:val="70243856"/>
    <w:rsid w:val="70254AB1"/>
    <w:rsid w:val="702A055B"/>
    <w:rsid w:val="703F2471"/>
    <w:rsid w:val="704A511A"/>
    <w:rsid w:val="704B4131"/>
    <w:rsid w:val="70531ED5"/>
    <w:rsid w:val="70567B70"/>
    <w:rsid w:val="705A528C"/>
    <w:rsid w:val="7068062C"/>
    <w:rsid w:val="70797E89"/>
    <w:rsid w:val="707F47B3"/>
    <w:rsid w:val="70867905"/>
    <w:rsid w:val="70954F53"/>
    <w:rsid w:val="70971294"/>
    <w:rsid w:val="709F7BD9"/>
    <w:rsid w:val="70A51792"/>
    <w:rsid w:val="70A92DC8"/>
    <w:rsid w:val="70A94A40"/>
    <w:rsid w:val="70B774F6"/>
    <w:rsid w:val="70BB13B4"/>
    <w:rsid w:val="70D80F32"/>
    <w:rsid w:val="70D97C76"/>
    <w:rsid w:val="70F12A55"/>
    <w:rsid w:val="70F76E40"/>
    <w:rsid w:val="710C1219"/>
    <w:rsid w:val="711337D0"/>
    <w:rsid w:val="711D7FAC"/>
    <w:rsid w:val="713173E8"/>
    <w:rsid w:val="713325D5"/>
    <w:rsid w:val="71420658"/>
    <w:rsid w:val="7143472C"/>
    <w:rsid w:val="71440341"/>
    <w:rsid w:val="71531561"/>
    <w:rsid w:val="71597148"/>
    <w:rsid w:val="71693DCF"/>
    <w:rsid w:val="71715206"/>
    <w:rsid w:val="71743A1D"/>
    <w:rsid w:val="71774D56"/>
    <w:rsid w:val="71901CEF"/>
    <w:rsid w:val="719438F4"/>
    <w:rsid w:val="719D7F3F"/>
    <w:rsid w:val="71B55DFD"/>
    <w:rsid w:val="71B75A51"/>
    <w:rsid w:val="71B834E8"/>
    <w:rsid w:val="71BF4078"/>
    <w:rsid w:val="71D0750E"/>
    <w:rsid w:val="71D803D1"/>
    <w:rsid w:val="71DF4622"/>
    <w:rsid w:val="71E501C6"/>
    <w:rsid w:val="71F10578"/>
    <w:rsid w:val="71F40A44"/>
    <w:rsid w:val="71F56263"/>
    <w:rsid w:val="71FB6BC8"/>
    <w:rsid w:val="7202163F"/>
    <w:rsid w:val="72341FD3"/>
    <w:rsid w:val="72364FB6"/>
    <w:rsid w:val="723B04C8"/>
    <w:rsid w:val="724266AF"/>
    <w:rsid w:val="724E6817"/>
    <w:rsid w:val="725F40EB"/>
    <w:rsid w:val="72600D68"/>
    <w:rsid w:val="72604620"/>
    <w:rsid w:val="726B02C1"/>
    <w:rsid w:val="726D2C67"/>
    <w:rsid w:val="727C2338"/>
    <w:rsid w:val="72862316"/>
    <w:rsid w:val="729A0F74"/>
    <w:rsid w:val="72A21DB8"/>
    <w:rsid w:val="72A700F5"/>
    <w:rsid w:val="72BD1FAF"/>
    <w:rsid w:val="72BE7DA1"/>
    <w:rsid w:val="72C02A90"/>
    <w:rsid w:val="72EB23D5"/>
    <w:rsid w:val="72F03574"/>
    <w:rsid w:val="72F77CB6"/>
    <w:rsid w:val="72FA423D"/>
    <w:rsid w:val="73025BA4"/>
    <w:rsid w:val="731438BD"/>
    <w:rsid w:val="73216743"/>
    <w:rsid w:val="732D5C49"/>
    <w:rsid w:val="733155C8"/>
    <w:rsid w:val="73403A1F"/>
    <w:rsid w:val="73407A23"/>
    <w:rsid w:val="73422D3C"/>
    <w:rsid w:val="735171FE"/>
    <w:rsid w:val="73625723"/>
    <w:rsid w:val="737007D9"/>
    <w:rsid w:val="73813156"/>
    <w:rsid w:val="73861499"/>
    <w:rsid w:val="738B5B50"/>
    <w:rsid w:val="73AA53A0"/>
    <w:rsid w:val="73B04F6B"/>
    <w:rsid w:val="73D20D1A"/>
    <w:rsid w:val="73E168D2"/>
    <w:rsid w:val="73E873C4"/>
    <w:rsid w:val="73EC193B"/>
    <w:rsid w:val="73F07AA4"/>
    <w:rsid w:val="74010DBC"/>
    <w:rsid w:val="74054701"/>
    <w:rsid w:val="740D2C3F"/>
    <w:rsid w:val="74135925"/>
    <w:rsid w:val="74176620"/>
    <w:rsid w:val="74262CDB"/>
    <w:rsid w:val="742827DB"/>
    <w:rsid w:val="7429075B"/>
    <w:rsid w:val="742D098E"/>
    <w:rsid w:val="742D6CA9"/>
    <w:rsid w:val="742E58A2"/>
    <w:rsid w:val="742F147C"/>
    <w:rsid w:val="74525628"/>
    <w:rsid w:val="74562CF1"/>
    <w:rsid w:val="745F06BF"/>
    <w:rsid w:val="746C713B"/>
    <w:rsid w:val="748D2368"/>
    <w:rsid w:val="749217E0"/>
    <w:rsid w:val="74982603"/>
    <w:rsid w:val="749D7B3F"/>
    <w:rsid w:val="74B22D8C"/>
    <w:rsid w:val="74C26B38"/>
    <w:rsid w:val="74C55FC1"/>
    <w:rsid w:val="74CC7EC1"/>
    <w:rsid w:val="74D06B63"/>
    <w:rsid w:val="74DA7552"/>
    <w:rsid w:val="74E41FDD"/>
    <w:rsid w:val="74ED0CEA"/>
    <w:rsid w:val="74EF6361"/>
    <w:rsid w:val="74F00D7B"/>
    <w:rsid w:val="74F17E67"/>
    <w:rsid w:val="74F347DF"/>
    <w:rsid w:val="74FA7FE6"/>
    <w:rsid w:val="74FD4A9B"/>
    <w:rsid w:val="75036430"/>
    <w:rsid w:val="750B11C6"/>
    <w:rsid w:val="750C3FF3"/>
    <w:rsid w:val="750E6C81"/>
    <w:rsid w:val="751D43A6"/>
    <w:rsid w:val="75230A9A"/>
    <w:rsid w:val="75367802"/>
    <w:rsid w:val="754163AB"/>
    <w:rsid w:val="75453AE1"/>
    <w:rsid w:val="754F4BAD"/>
    <w:rsid w:val="75533119"/>
    <w:rsid w:val="75573AC9"/>
    <w:rsid w:val="75595449"/>
    <w:rsid w:val="755B307D"/>
    <w:rsid w:val="7572283C"/>
    <w:rsid w:val="758641A3"/>
    <w:rsid w:val="758A08EA"/>
    <w:rsid w:val="758B283A"/>
    <w:rsid w:val="75BD313A"/>
    <w:rsid w:val="75BF09C7"/>
    <w:rsid w:val="75BF6D3D"/>
    <w:rsid w:val="75D0419D"/>
    <w:rsid w:val="75D800EB"/>
    <w:rsid w:val="75DC1EF4"/>
    <w:rsid w:val="75DD7BCA"/>
    <w:rsid w:val="75E50837"/>
    <w:rsid w:val="75ED02CE"/>
    <w:rsid w:val="75EF5520"/>
    <w:rsid w:val="75EF6BD7"/>
    <w:rsid w:val="75F63713"/>
    <w:rsid w:val="75FE4A3C"/>
    <w:rsid w:val="761258D4"/>
    <w:rsid w:val="76134713"/>
    <w:rsid w:val="76143A54"/>
    <w:rsid w:val="76284CE1"/>
    <w:rsid w:val="762D6256"/>
    <w:rsid w:val="7637074A"/>
    <w:rsid w:val="763B63B0"/>
    <w:rsid w:val="764772A3"/>
    <w:rsid w:val="76741EF9"/>
    <w:rsid w:val="767B7960"/>
    <w:rsid w:val="767E0C6B"/>
    <w:rsid w:val="76826888"/>
    <w:rsid w:val="7691181B"/>
    <w:rsid w:val="76956794"/>
    <w:rsid w:val="769A6195"/>
    <w:rsid w:val="769F5EDA"/>
    <w:rsid w:val="76A44430"/>
    <w:rsid w:val="76A71FBB"/>
    <w:rsid w:val="76AA5D81"/>
    <w:rsid w:val="76AB50DC"/>
    <w:rsid w:val="76B50450"/>
    <w:rsid w:val="76BB316D"/>
    <w:rsid w:val="76BB3C83"/>
    <w:rsid w:val="76C80EC7"/>
    <w:rsid w:val="76EC260D"/>
    <w:rsid w:val="76F229DF"/>
    <w:rsid w:val="76F73D47"/>
    <w:rsid w:val="77006E1F"/>
    <w:rsid w:val="77032A24"/>
    <w:rsid w:val="771670C1"/>
    <w:rsid w:val="771B11CB"/>
    <w:rsid w:val="772C164B"/>
    <w:rsid w:val="772C16E9"/>
    <w:rsid w:val="772E1F8C"/>
    <w:rsid w:val="77316A71"/>
    <w:rsid w:val="773736A8"/>
    <w:rsid w:val="77536779"/>
    <w:rsid w:val="77683E14"/>
    <w:rsid w:val="77734EA5"/>
    <w:rsid w:val="777E537D"/>
    <w:rsid w:val="77A06542"/>
    <w:rsid w:val="77A922C9"/>
    <w:rsid w:val="77AC049C"/>
    <w:rsid w:val="77B046F9"/>
    <w:rsid w:val="77B23714"/>
    <w:rsid w:val="77BB772D"/>
    <w:rsid w:val="77C33F18"/>
    <w:rsid w:val="77D43FD2"/>
    <w:rsid w:val="77E22F48"/>
    <w:rsid w:val="77EA419F"/>
    <w:rsid w:val="77F03E2F"/>
    <w:rsid w:val="77FA155A"/>
    <w:rsid w:val="781137AD"/>
    <w:rsid w:val="781D13FA"/>
    <w:rsid w:val="78242C2B"/>
    <w:rsid w:val="782817E9"/>
    <w:rsid w:val="78360DEC"/>
    <w:rsid w:val="78402148"/>
    <w:rsid w:val="78555C26"/>
    <w:rsid w:val="7857093C"/>
    <w:rsid w:val="785A4EEE"/>
    <w:rsid w:val="78640057"/>
    <w:rsid w:val="786F115C"/>
    <w:rsid w:val="787755B6"/>
    <w:rsid w:val="78810787"/>
    <w:rsid w:val="78826969"/>
    <w:rsid w:val="788E3AAC"/>
    <w:rsid w:val="78AB6B00"/>
    <w:rsid w:val="78B515B5"/>
    <w:rsid w:val="78BC6FFF"/>
    <w:rsid w:val="78BD078C"/>
    <w:rsid w:val="78C107B1"/>
    <w:rsid w:val="78C21620"/>
    <w:rsid w:val="78CE2D76"/>
    <w:rsid w:val="78EE2375"/>
    <w:rsid w:val="78FA244C"/>
    <w:rsid w:val="78FE1B78"/>
    <w:rsid w:val="79024116"/>
    <w:rsid w:val="790B5E4F"/>
    <w:rsid w:val="790D572F"/>
    <w:rsid w:val="7911339B"/>
    <w:rsid w:val="79233654"/>
    <w:rsid w:val="793E4F07"/>
    <w:rsid w:val="79455569"/>
    <w:rsid w:val="79470AE2"/>
    <w:rsid w:val="795123A8"/>
    <w:rsid w:val="79524E02"/>
    <w:rsid w:val="79535AC3"/>
    <w:rsid w:val="79620961"/>
    <w:rsid w:val="79987ED2"/>
    <w:rsid w:val="79AE1AE3"/>
    <w:rsid w:val="79AE77FB"/>
    <w:rsid w:val="79AF50E3"/>
    <w:rsid w:val="79B85AA8"/>
    <w:rsid w:val="79C342A8"/>
    <w:rsid w:val="79C34F9F"/>
    <w:rsid w:val="79C81B6A"/>
    <w:rsid w:val="79D46A29"/>
    <w:rsid w:val="79E83652"/>
    <w:rsid w:val="79EF6059"/>
    <w:rsid w:val="79FA50C7"/>
    <w:rsid w:val="7A074D7D"/>
    <w:rsid w:val="7A1053E1"/>
    <w:rsid w:val="7A17618B"/>
    <w:rsid w:val="7A177139"/>
    <w:rsid w:val="7A1E05C7"/>
    <w:rsid w:val="7A205516"/>
    <w:rsid w:val="7A3F1ABF"/>
    <w:rsid w:val="7A413A99"/>
    <w:rsid w:val="7A4609B6"/>
    <w:rsid w:val="7A4642A9"/>
    <w:rsid w:val="7A4972A5"/>
    <w:rsid w:val="7A4B4246"/>
    <w:rsid w:val="7A4B6B30"/>
    <w:rsid w:val="7A544A7B"/>
    <w:rsid w:val="7A5C009B"/>
    <w:rsid w:val="7A5D3D51"/>
    <w:rsid w:val="7A5F0CF7"/>
    <w:rsid w:val="7A6737D5"/>
    <w:rsid w:val="7A675EA5"/>
    <w:rsid w:val="7A6B3865"/>
    <w:rsid w:val="7A7041ED"/>
    <w:rsid w:val="7A832390"/>
    <w:rsid w:val="7A92679C"/>
    <w:rsid w:val="7A955810"/>
    <w:rsid w:val="7A985E92"/>
    <w:rsid w:val="7A9A1D5D"/>
    <w:rsid w:val="7A9C2E47"/>
    <w:rsid w:val="7AC019FF"/>
    <w:rsid w:val="7ACA6FB9"/>
    <w:rsid w:val="7AF46C5F"/>
    <w:rsid w:val="7AF91BCC"/>
    <w:rsid w:val="7B0C5BAE"/>
    <w:rsid w:val="7B230651"/>
    <w:rsid w:val="7B2374FE"/>
    <w:rsid w:val="7B24476E"/>
    <w:rsid w:val="7B34342A"/>
    <w:rsid w:val="7B3873CB"/>
    <w:rsid w:val="7B412669"/>
    <w:rsid w:val="7B472446"/>
    <w:rsid w:val="7B496993"/>
    <w:rsid w:val="7B6B35F1"/>
    <w:rsid w:val="7B763C81"/>
    <w:rsid w:val="7B783675"/>
    <w:rsid w:val="7B796807"/>
    <w:rsid w:val="7B8352C9"/>
    <w:rsid w:val="7BAA07E8"/>
    <w:rsid w:val="7BAB6832"/>
    <w:rsid w:val="7BAC2D3A"/>
    <w:rsid w:val="7BAE3C97"/>
    <w:rsid w:val="7BB16076"/>
    <w:rsid w:val="7BB46DB9"/>
    <w:rsid w:val="7BC12C72"/>
    <w:rsid w:val="7BD53F1A"/>
    <w:rsid w:val="7BD74454"/>
    <w:rsid w:val="7BE96DEC"/>
    <w:rsid w:val="7BF30969"/>
    <w:rsid w:val="7C0148DF"/>
    <w:rsid w:val="7C021A51"/>
    <w:rsid w:val="7C033C13"/>
    <w:rsid w:val="7C041A0F"/>
    <w:rsid w:val="7C110306"/>
    <w:rsid w:val="7C1A1B2C"/>
    <w:rsid w:val="7C1A63E7"/>
    <w:rsid w:val="7C212B8A"/>
    <w:rsid w:val="7C3C3809"/>
    <w:rsid w:val="7C3D66BC"/>
    <w:rsid w:val="7C6212C4"/>
    <w:rsid w:val="7C8464A1"/>
    <w:rsid w:val="7C9D2D7B"/>
    <w:rsid w:val="7CA26867"/>
    <w:rsid w:val="7CB43A8E"/>
    <w:rsid w:val="7CC106AB"/>
    <w:rsid w:val="7CDE33C7"/>
    <w:rsid w:val="7CDF4250"/>
    <w:rsid w:val="7D09113D"/>
    <w:rsid w:val="7D0B1257"/>
    <w:rsid w:val="7D157A0E"/>
    <w:rsid w:val="7D1658AD"/>
    <w:rsid w:val="7D1B2E27"/>
    <w:rsid w:val="7D1D4159"/>
    <w:rsid w:val="7D243099"/>
    <w:rsid w:val="7D4B3993"/>
    <w:rsid w:val="7D513B99"/>
    <w:rsid w:val="7D5F5E30"/>
    <w:rsid w:val="7D656BAD"/>
    <w:rsid w:val="7D680D06"/>
    <w:rsid w:val="7D6B45FB"/>
    <w:rsid w:val="7D6C208F"/>
    <w:rsid w:val="7D897D56"/>
    <w:rsid w:val="7D8F519C"/>
    <w:rsid w:val="7D9B14E5"/>
    <w:rsid w:val="7DA753B2"/>
    <w:rsid w:val="7DAA42B2"/>
    <w:rsid w:val="7DAA569A"/>
    <w:rsid w:val="7DB025C3"/>
    <w:rsid w:val="7DB1501E"/>
    <w:rsid w:val="7DB31B42"/>
    <w:rsid w:val="7DB676D9"/>
    <w:rsid w:val="7DBE16CF"/>
    <w:rsid w:val="7DC37DE3"/>
    <w:rsid w:val="7DD45912"/>
    <w:rsid w:val="7DD93D26"/>
    <w:rsid w:val="7DF51E1E"/>
    <w:rsid w:val="7E0D4E8F"/>
    <w:rsid w:val="7E107D04"/>
    <w:rsid w:val="7E202441"/>
    <w:rsid w:val="7E214E29"/>
    <w:rsid w:val="7E2E0E57"/>
    <w:rsid w:val="7E304C9A"/>
    <w:rsid w:val="7E5341B1"/>
    <w:rsid w:val="7E613E8F"/>
    <w:rsid w:val="7E616C7B"/>
    <w:rsid w:val="7E733A70"/>
    <w:rsid w:val="7E7B6F02"/>
    <w:rsid w:val="7E7C322C"/>
    <w:rsid w:val="7E8A0780"/>
    <w:rsid w:val="7E974F26"/>
    <w:rsid w:val="7EA574A2"/>
    <w:rsid w:val="7EAF5D14"/>
    <w:rsid w:val="7EBB0DC0"/>
    <w:rsid w:val="7EC42E15"/>
    <w:rsid w:val="7EC50C54"/>
    <w:rsid w:val="7ED11A3C"/>
    <w:rsid w:val="7ED91C72"/>
    <w:rsid w:val="7EEB5BB3"/>
    <w:rsid w:val="7EF05AD7"/>
    <w:rsid w:val="7EFA2ADA"/>
    <w:rsid w:val="7F1568D7"/>
    <w:rsid w:val="7F2E0D24"/>
    <w:rsid w:val="7F312E91"/>
    <w:rsid w:val="7F33645C"/>
    <w:rsid w:val="7F370B28"/>
    <w:rsid w:val="7F4E4DC2"/>
    <w:rsid w:val="7F5A577A"/>
    <w:rsid w:val="7F66205C"/>
    <w:rsid w:val="7F704CA4"/>
    <w:rsid w:val="7F89586C"/>
    <w:rsid w:val="7F8A0815"/>
    <w:rsid w:val="7F915ABD"/>
    <w:rsid w:val="7FA41496"/>
    <w:rsid w:val="7FA8327A"/>
    <w:rsid w:val="7FB12AEF"/>
    <w:rsid w:val="7FB32EED"/>
    <w:rsid w:val="7FB6358D"/>
    <w:rsid w:val="7FBF394E"/>
    <w:rsid w:val="7FD82F39"/>
    <w:rsid w:val="7FE076F1"/>
    <w:rsid w:val="7FF56F47"/>
    <w:rsid w:val="EBF78395"/>
    <w:rsid w:val="EFB350A0"/>
    <w:rsid w:val="F5D2BC16"/>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qFormat="1" w:unhideWhenUsed="0" w:uiPriority="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qFormat="1"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character" w:default="1" w:styleId="8">
    <w:name w:val="Default Paragraph Font"/>
    <w:semiHidden/>
    <w:qFormat/>
    <w:uiPriority w:val="0"/>
  </w:style>
  <w:style w:type="table" w:default="1" w:styleId="7">
    <w:name w:val="Normal Table"/>
    <w:semiHidden/>
    <w:qFormat/>
    <w:uiPriority w:val="0"/>
    <w:tblPr>
      <w:tblCellMar>
        <w:top w:w="0" w:type="dxa"/>
        <w:left w:w="108" w:type="dxa"/>
        <w:bottom w:w="0" w:type="dxa"/>
        <w:right w:w="108" w:type="dxa"/>
      </w:tblCellMar>
    </w:tblPr>
  </w:style>
  <w:style w:type="paragraph" w:styleId="2">
    <w:name w:val="Body Text"/>
    <w:basedOn w:val="1"/>
    <w:semiHidden/>
    <w:qFormat/>
    <w:uiPriority w:val="0"/>
    <w:rPr>
      <w:rFonts w:ascii="仿宋" w:hAnsi="仿宋" w:eastAsia="仿宋" w:cs="仿宋"/>
      <w:sz w:val="35"/>
      <w:szCs w:val="35"/>
      <w:lang w:val="en-US" w:eastAsia="en-US" w:bidi="ar-SA"/>
    </w:rPr>
  </w:style>
  <w:style w:type="paragraph" w:styleId="3">
    <w:name w:val="Body Text Indent 2"/>
    <w:qFormat/>
    <w:uiPriority w:val="0"/>
    <w:pPr>
      <w:widowControl w:val="0"/>
      <w:spacing w:after="120" w:afterLines="0" w:line="480" w:lineRule="auto"/>
      <w:ind w:left="420" w:leftChars="200"/>
      <w:jc w:val="both"/>
    </w:pPr>
    <w:rPr>
      <w:rFonts w:asciiTheme="minorHAnsi" w:hAnsiTheme="minorHAnsi" w:eastAsiaTheme="minorEastAsia" w:cstheme="minorBidi"/>
      <w:kern w:val="2"/>
      <w:sz w:val="21"/>
      <w:szCs w:val="24"/>
      <w:lang w:val="en-US" w:eastAsia="zh-CN" w:bidi="ar-SA"/>
    </w:rPr>
  </w:style>
  <w:style w:type="paragraph" w:styleId="4">
    <w:name w:val="footer"/>
    <w:basedOn w:val="1"/>
    <w:qFormat/>
    <w:uiPriority w:val="0"/>
    <w:pPr>
      <w:tabs>
        <w:tab w:val="center" w:pos="4153"/>
        <w:tab w:val="right" w:pos="8306"/>
      </w:tabs>
      <w:snapToGrid w:val="0"/>
      <w:jc w:val="left"/>
    </w:pPr>
    <w:rPr>
      <w:sz w:val="18"/>
    </w:rPr>
  </w:style>
  <w:style w:type="paragraph" w:styleId="5">
    <w:name w:val="header"/>
    <w:basedOn w:val="1"/>
    <w:qFormat/>
    <w:uiPriority w:val="0"/>
    <w:pPr>
      <w:pBdr>
        <w:top w:val="none" w:color="auto" w:sz="0" w:space="1"/>
        <w:left w:val="none" w:color="auto" w:sz="0" w:space="4"/>
        <w:bottom w:val="none" w:color="auto" w:sz="0" w:space="1"/>
        <w:right w:val="none" w:color="auto" w:sz="0" w:space="4"/>
      </w:pBdr>
      <w:tabs>
        <w:tab w:val="center" w:pos="4153"/>
        <w:tab w:val="right" w:pos="8306"/>
      </w:tabs>
      <w:snapToGrid w:val="0"/>
      <w:spacing w:line="240" w:lineRule="auto"/>
      <w:jc w:val="both"/>
      <w:outlineLvl w:val="9"/>
    </w:pPr>
    <w:rPr>
      <w:sz w:val="18"/>
    </w:rPr>
  </w:style>
  <w:style w:type="paragraph" w:styleId="6">
    <w:name w:val="Normal (Web)"/>
    <w:basedOn w:val="1"/>
    <w:qFormat/>
    <w:uiPriority w:val="0"/>
    <w:pPr>
      <w:spacing w:before="0" w:beforeAutospacing="1" w:after="0" w:afterAutospacing="1"/>
      <w:ind w:left="0" w:right="0"/>
      <w:jc w:val="left"/>
    </w:pPr>
    <w:rPr>
      <w:kern w:val="0"/>
      <w:sz w:val="24"/>
      <w:lang w:val="en-US" w:eastAsia="zh-CN" w:bidi="ar"/>
    </w:rPr>
  </w:style>
  <w:style w:type="table" w:customStyle="1" w:styleId="9">
    <w:name w:val="Table Normal"/>
    <w:unhideWhenUsed/>
    <w:qFormat/>
    <w:uiPriority w:val="0"/>
    <w:tblPr>
      <w:tblCellMar>
        <w:top w:w="0" w:type="dxa"/>
        <w:left w:w="0" w:type="dxa"/>
        <w:bottom w:w="0" w:type="dxa"/>
        <w:right w:w="0" w:type="dxa"/>
      </w:tblCellMar>
    </w:tblPr>
  </w:style>
  <w:style w:type="paragraph" w:customStyle="1" w:styleId="10">
    <w:name w:val="Table Text"/>
    <w:basedOn w:val="1"/>
    <w:semiHidden/>
    <w:qFormat/>
    <w:uiPriority w:val="0"/>
    <w:rPr>
      <w:rFonts w:ascii="Arial" w:hAnsi="Arial" w:eastAsia="Arial" w:cs="Arial"/>
      <w:sz w:val="21"/>
      <w:szCs w:val="21"/>
      <w:lang w:val="en-US" w:eastAsia="en-US" w:bidi="ar-SA"/>
    </w:rPr>
  </w:style>
</w:styles>
</file>

<file path=word/_rels/document.xml.rels><?xml version="1.0" encoding="UTF-8" standalone="yes"?>
<Relationships xmlns="http://schemas.openxmlformats.org/package/2006/relationships"><Relationship Id="rId9" Type="http://schemas.openxmlformats.org/officeDocument/2006/relationships/customXml" Target="../customXml/item1.xml"/><Relationship Id="rId8" Type="http://schemas.openxmlformats.org/officeDocument/2006/relationships/theme" Target="theme/theme1.xml"/><Relationship Id="rId7" Type="http://schemas.openxmlformats.org/officeDocument/2006/relationships/footer" Target="footer5.xml"/><Relationship Id="rId6" Type="http://schemas.openxmlformats.org/officeDocument/2006/relationships/footer" Target="footer4.xml"/><Relationship Id="rId5" Type="http://schemas.openxmlformats.org/officeDocument/2006/relationships/footer" Target="footer3.xml"/><Relationship Id="rId4" Type="http://schemas.openxmlformats.org/officeDocument/2006/relationships/footer" Target="footer2.xml"/><Relationship Id="rId3" Type="http://schemas.openxmlformats.org/officeDocument/2006/relationships/footer" Target="footer1.xml"/><Relationship Id="rId2" Type="http://schemas.openxmlformats.org/officeDocument/2006/relationships/settings" Target="settings.xml"/><Relationship Id="rId11" Type="http://schemas.openxmlformats.org/officeDocument/2006/relationships/fontTable" Target="fontTable.xml"/><Relationship Id="rId10" Type="http://schemas.openxmlformats.org/officeDocument/2006/relationships/numbering" Target="numbering.xml"/><Relationship Id="rId1" Type="http://schemas.openxmlformats.org/officeDocument/2006/relationships/styles" Target="styles.xml"/></Relationships>
</file>

<file path=word/theme/theme1.xml><?xml version="1.0" encoding="utf-8"?>
<a:theme xmlns:a="http://schemas.openxmlformats.org/drawingml/2006/main" name="WPS">
  <a:themeElements>
    <a:clrScheme name="WPS">
      <a:dk1>
        <a:sysClr val="windowText" lastClr="000000"/>
      </a:dk1>
      <a:lt1>
        <a:sysClr val="window" lastClr="FFFFFF"/>
      </a:lt1>
      <a:dk2>
        <a:srgbClr val="44546A"/>
      </a:dk2>
      <a:lt2>
        <a:srgbClr val="E7E6E6"/>
      </a:lt2>
      <a:accent1>
        <a:srgbClr val="4874CB"/>
      </a:accent1>
      <a:accent2>
        <a:srgbClr val="EE822F"/>
      </a:accent2>
      <a:accent3>
        <a:srgbClr val="F2BA02"/>
      </a:accent3>
      <a:accent4>
        <a:srgbClr val="75BD42"/>
      </a:accent4>
      <a:accent5>
        <a:srgbClr val="30C0B4"/>
      </a:accent5>
      <a:accent6>
        <a:srgbClr val="E54C5E"/>
      </a:accent6>
      <a:hlink>
        <a:srgbClr val="0026E5"/>
      </a:hlink>
      <a:folHlink>
        <a:srgbClr val="7E1FAD"/>
      </a:folHlink>
    </a:clrScheme>
    <a:fontScheme name="WPS">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WPS">
      <a:fillStyleLst>
        <a:solidFill>
          <a:schemeClr val="phClr"/>
        </a:solidFill>
        <a:gradFill>
          <a:gsLst>
            <a:gs pos="0">
              <a:schemeClr val="phClr">
                <a:lumOff val="17500"/>
              </a:schemeClr>
            </a:gs>
            <a:gs pos="100000">
              <a:schemeClr val="phClr"/>
            </a:gs>
          </a:gsLst>
          <a:lin ang="2700000" scaled="0"/>
        </a:gradFill>
        <a:gradFill>
          <a:gsLst>
            <a:gs pos="0">
              <a:schemeClr val="phClr">
                <a:hueOff val="-2520000"/>
              </a:schemeClr>
            </a:gs>
            <a:gs pos="100000">
              <a:schemeClr val="phClr"/>
            </a:gs>
          </a:gsLst>
          <a:lin ang="2700000" scaled="0"/>
        </a:gradFill>
      </a:fillStyleLst>
      <a:lnStyleLst>
        <a:ln w="12700" cap="flat" cmpd="sng" algn="ctr">
          <a:solidFill>
            <a:schemeClr val="phClr"/>
          </a:solidFill>
          <a:prstDash val="solid"/>
          <a:miter lim="800000"/>
        </a:ln>
        <a:ln w="12700" cap="flat" cmpd="sng" algn="ctr">
          <a:solidFill>
            <a:schemeClr val="phClr"/>
          </a:solidFill>
          <a:prstDash val="solid"/>
          <a:miter lim="800000"/>
        </a:ln>
        <a:ln w="12700" cap="flat" cmpd="sng" algn="ctr">
          <a:gradFill>
            <a:gsLst>
              <a:gs pos="0">
                <a:schemeClr val="phClr">
                  <a:hueOff val="-4200000"/>
                </a:schemeClr>
              </a:gs>
              <a:gs pos="100000">
                <a:schemeClr val="phClr"/>
              </a:gs>
            </a:gsLst>
            <a:lin ang="2700000" scaled="1"/>
          </a:gradFill>
          <a:prstDash val="solid"/>
          <a:miter lim="800000"/>
        </a:ln>
      </a:lnStyleLst>
      <a:effectStyleLst>
        <a:effectStyle>
          <a:effectLst>
            <a:outerShdw blurRad="101600" dist="50800" dir="5400000" algn="ctr" rotWithShape="0">
              <a:schemeClr val="phClr">
                <a:alpha val="60000"/>
              </a:schemeClr>
            </a:outerShdw>
          </a:effectLst>
        </a:effectStyle>
        <a:effectStyle>
          <a:effectLst>
            <a:reflection stA="50000" endA="300" endPos="40000" dist="25400" dir="5400000" sy="-100000" algn="bl" rotWithShape="0"/>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28</Pages>
  <Words>14090</Words>
  <Characters>14739</Characters>
  <Lines>0</Lines>
  <Paragraphs>0</Paragraphs>
  <TotalTime>8</TotalTime>
  <ScaleCrop>false</ScaleCrop>
  <LinksUpToDate>false</LinksUpToDate>
  <CharactersWithSpaces>14846</CharactersWithSpaces>
  <Application>WPS Office_12.1.0.16929_F1E327BC-269C-435d-A152-05C5408002CA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2024-04-20T16:44:00Z</dcterms:created>
  <dc:creator>新一天</dc:creator>
  <cp:lastModifiedBy>微信用户</cp:lastModifiedBy>
  <dcterms:modified xsi:type="dcterms:W3CDTF">2024-06-24T01:43:59Z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2052-12.1.0.16929</vt:lpwstr>
  </property>
  <property fmtid="{D5CDD505-2E9C-101B-9397-08002B2CF9AE}" pid="3" name="ICV">
    <vt:lpwstr>4B5FDDC259FB49A4A0EBEC5A4BB60567_11</vt:lpwstr>
  </property>
</Properties>
</file>