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年度预算单位整体支出绩效自评表</w:t>
      </w:r>
    </w:p>
    <w:p>
      <w:pPr>
        <w:spacing w:line="132" w:lineRule="exact"/>
      </w:pPr>
    </w:p>
    <w:tbl>
      <w:tblPr>
        <w:tblStyle w:val="6"/>
        <w:tblW w:w="100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1034"/>
        <w:gridCol w:w="1269"/>
        <w:gridCol w:w="1310"/>
        <w:gridCol w:w="1268"/>
        <w:gridCol w:w="716"/>
        <w:gridCol w:w="873"/>
        <w:gridCol w:w="145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 w:hRule="atLeast"/>
        </w:trPr>
        <w:tc>
          <w:tcPr>
            <w:tcW w:w="3197" w:type="dxa"/>
            <w:gridSpan w:val="3"/>
            <w:noWrap w:val="0"/>
            <w:vAlign w:val="top"/>
          </w:tcPr>
          <w:p>
            <w:pPr>
              <w:spacing w:before="24" w:line="208" w:lineRule="auto"/>
              <w:ind w:left="120" w:firstLine="412" w:firstLineChars="200"/>
              <w:rPr>
                <w:rFonts w:hint="eastAsia" w:ascii="宋体" w:hAnsi="宋体" w:eastAsia="宋体" w:cs="宋体"/>
                <w:sz w:val="19"/>
                <w:szCs w:val="19"/>
              </w:rPr>
            </w:pPr>
            <w:r>
              <w:rPr>
                <w:rFonts w:hint="eastAsia" w:ascii="宋体" w:hAnsi="宋体" w:eastAsia="宋体" w:cs="宋体"/>
                <w:spacing w:val="8"/>
                <w:sz w:val="19"/>
                <w:szCs w:val="19"/>
              </w:rPr>
              <w:t>预算单位名称</w:t>
            </w:r>
          </w:p>
        </w:tc>
        <w:tc>
          <w:tcPr>
            <w:tcW w:w="6886" w:type="dxa"/>
            <w:gridSpan w:val="6"/>
            <w:noWrap w:val="0"/>
            <w:vAlign w:val="top"/>
          </w:tcPr>
          <w:p>
            <w:pPr>
              <w:pStyle w:val="7"/>
              <w:spacing w:line="239"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pPr>
              <w:pStyle w:val="7"/>
              <w:spacing w:line="467" w:lineRule="auto"/>
              <w:rPr>
                <w:rFonts w:hint="eastAsia" w:ascii="宋体" w:hAnsi="宋体" w:eastAsia="宋体" w:cs="宋体"/>
              </w:rPr>
            </w:pPr>
          </w:p>
          <w:p>
            <w:pPr>
              <w:spacing w:before="62" w:line="232" w:lineRule="auto"/>
              <w:ind w:left="144" w:right="144" w:firstLine="104"/>
              <w:jc w:val="both"/>
              <w:rPr>
                <w:rFonts w:hint="eastAsia" w:ascii="宋体" w:hAnsi="宋体" w:eastAsia="宋体" w:cs="宋体"/>
                <w:sz w:val="19"/>
                <w:szCs w:val="19"/>
              </w:rPr>
            </w:pPr>
            <w:r>
              <w:rPr>
                <w:rFonts w:hint="eastAsia" w:ascii="宋体" w:hAnsi="宋体" w:eastAsia="宋体" w:cs="宋体"/>
                <w:spacing w:val="6"/>
                <w:sz w:val="19"/>
                <w:szCs w:val="19"/>
              </w:rPr>
              <w:t>年度预</w:t>
            </w:r>
            <w:r>
              <w:rPr>
                <w:rFonts w:hint="eastAsia" w:ascii="宋体" w:hAnsi="宋体" w:eastAsia="宋体" w:cs="宋体"/>
                <w:sz w:val="19"/>
                <w:szCs w:val="19"/>
              </w:rPr>
              <w:t xml:space="preserve">  </w:t>
            </w:r>
            <w:r>
              <w:rPr>
                <w:rFonts w:hint="eastAsia" w:ascii="宋体" w:hAnsi="宋体" w:eastAsia="宋体" w:cs="宋体"/>
                <w:spacing w:val="41"/>
                <w:sz w:val="19"/>
                <w:szCs w:val="19"/>
              </w:rPr>
              <w:t>算申请</w:t>
            </w:r>
            <w:r>
              <w:rPr>
                <w:rFonts w:hint="eastAsia" w:ascii="宋体" w:hAnsi="宋体" w:eastAsia="宋体" w:cs="宋体"/>
                <w:sz w:val="19"/>
                <w:szCs w:val="19"/>
              </w:rPr>
              <w:t xml:space="preserve">  </w:t>
            </w:r>
            <w:r>
              <w:rPr>
                <w:rFonts w:hint="eastAsia" w:ascii="宋体" w:hAnsi="宋体" w:eastAsia="宋体" w:cs="宋体"/>
                <w:spacing w:val="7"/>
                <w:sz w:val="19"/>
                <w:szCs w:val="19"/>
              </w:rPr>
              <w:t>（万元）</w:t>
            </w:r>
          </w:p>
        </w:tc>
        <w:tc>
          <w:tcPr>
            <w:tcW w:w="2113" w:type="dxa"/>
            <w:gridSpan w:val="2"/>
            <w:noWrap w:val="0"/>
            <w:vAlign w:val="top"/>
          </w:tcPr>
          <w:p>
            <w:pPr>
              <w:pStyle w:val="7"/>
              <w:spacing w:line="235" w:lineRule="exact"/>
              <w:rPr>
                <w:rFonts w:hint="eastAsia" w:ascii="宋体" w:hAnsi="宋体" w:eastAsia="宋体" w:cs="宋体"/>
                <w:sz w:val="20"/>
              </w:rPr>
            </w:pPr>
          </w:p>
        </w:tc>
        <w:tc>
          <w:tcPr>
            <w:tcW w:w="1269" w:type="dxa"/>
            <w:noWrap w:val="0"/>
            <w:vAlign w:val="top"/>
          </w:tcPr>
          <w:p>
            <w:pPr>
              <w:spacing w:before="20" w:line="208" w:lineRule="auto"/>
              <w:ind w:left="140"/>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310" w:type="dxa"/>
            <w:noWrap w:val="0"/>
            <w:vAlign w:val="top"/>
          </w:tcPr>
          <w:p>
            <w:pPr>
              <w:spacing w:before="20" w:line="208" w:lineRule="auto"/>
              <w:ind w:left="159"/>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68" w:type="dxa"/>
            <w:noWrap w:val="0"/>
            <w:vAlign w:val="top"/>
          </w:tcPr>
          <w:p>
            <w:pPr>
              <w:spacing w:before="20" w:line="208" w:lineRule="auto"/>
              <w:ind w:left="138"/>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716" w:type="dxa"/>
            <w:noWrap w:val="0"/>
            <w:vAlign w:val="top"/>
          </w:tcPr>
          <w:p>
            <w:pPr>
              <w:spacing w:before="20" w:line="208"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20" w:line="208" w:lineRule="auto"/>
              <w:ind w:left="147"/>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50" w:type="dxa"/>
            <w:noWrap w:val="0"/>
            <w:vAlign w:val="top"/>
          </w:tcPr>
          <w:p>
            <w:pPr>
              <w:spacing w:before="20" w:line="208" w:lineRule="auto"/>
              <w:ind w:left="366"/>
              <w:rPr>
                <w:rFonts w:hint="eastAsia" w:ascii="宋体" w:hAnsi="宋体" w:eastAsia="宋体" w:cs="宋体"/>
                <w:sz w:val="19"/>
                <w:szCs w:val="19"/>
              </w:rPr>
            </w:pPr>
            <w:r>
              <w:rPr>
                <w:rFonts w:hint="eastAsia" w:ascii="宋体" w:hAnsi="宋体" w:eastAsia="宋体" w:cs="宋体"/>
                <w:spacing w:val="-2"/>
                <w:sz w:val="19"/>
                <w:szCs w:val="19"/>
              </w:rPr>
              <w:t>自评得分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7"/>
              <w:rPr>
                <w:rFonts w:hint="eastAsia" w:ascii="宋体" w:hAnsi="宋体" w:eastAsia="宋体" w:cs="宋体"/>
              </w:rPr>
            </w:pPr>
          </w:p>
        </w:tc>
        <w:tc>
          <w:tcPr>
            <w:tcW w:w="2113" w:type="dxa"/>
            <w:gridSpan w:val="2"/>
            <w:noWrap w:val="0"/>
            <w:vAlign w:val="top"/>
          </w:tcPr>
          <w:p>
            <w:pPr>
              <w:spacing w:before="20" w:line="208" w:lineRule="auto"/>
              <w:ind w:left="463"/>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69" w:type="dxa"/>
            <w:noWrap w:val="0"/>
            <w:vAlign w:val="top"/>
          </w:tcPr>
          <w:p>
            <w:pPr>
              <w:pStyle w:val="7"/>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4802.49</w:t>
            </w:r>
          </w:p>
        </w:tc>
        <w:tc>
          <w:tcPr>
            <w:tcW w:w="1310" w:type="dxa"/>
            <w:noWrap w:val="0"/>
            <w:vAlign w:val="top"/>
          </w:tcPr>
          <w:p>
            <w:pPr>
              <w:pStyle w:val="7"/>
              <w:tabs>
                <w:tab w:val="center" w:pos="653"/>
              </w:tabs>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4878.38</w:t>
            </w:r>
          </w:p>
        </w:tc>
        <w:tc>
          <w:tcPr>
            <w:tcW w:w="1268" w:type="dxa"/>
            <w:noWrap w:val="0"/>
            <w:vAlign w:val="top"/>
          </w:tcPr>
          <w:p>
            <w:pPr>
              <w:pStyle w:val="7"/>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4878.38</w:t>
            </w:r>
          </w:p>
        </w:tc>
        <w:tc>
          <w:tcPr>
            <w:tcW w:w="716" w:type="dxa"/>
            <w:noWrap w:val="0"/>
            <w:vAlign w:val="top"/>
          </w:tcPr>
          <w:p>
            <w:pPr>
              <w:pStyle w:val="7"/>
              <w:spacing w:before="54" w:line="194" w:lineRule="auto"/>
              <w:ind w:left="270"/>
              <w:rPr>
                <w:rFonts w:hint="eastAsia" w:ascii="宋体" w:hAnsi="宋体" w:eastAsia="宋体" w:cs="宋体"/>
                <w:sz w:val="19"/>
                <w:szCs w:val="19"/>
              </w:rPr>
            </w:pPr>
            <w:r>
              <w:rPr>
                <w:rFonts w:hint="eastAsia" w:ascii="宋体" w:hAnsi="宋体" w:eastAsia="宋体" w:cs="宋体"/>
                <w:b/>
                <w:bCs/>
                <w:spacing w:val="-10"/>
                <w:sz w:val="19"/>
                <w:szCs w:val="19"/>
              </w:rPr>
              <w:t>10</w:t>
            </w:r>
          </w:p>
        </w:tc>
        <w:tc>
          <w:tcPr>
            <w:tcW w:w="873" w:type="dxa"/>
            <w:noWrap w:val="0"/>
            <w:vAlign w:val="top"/>
          </w:tcPr>
          <w:p>
            <w:pPr>
              <w:pStyle w:val="7"/>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100%</w:t>
            </w:r>
          </w:p>
        </w:tc>
        <w:tc>
          <w:tcPr>
            <w:tcW w:w="1450" w:type="dxa"/>
            <w:noWrap w:val="0"/>
            <w:vAlign w:val="top"/>
          </w:tcPr>
          <w:p>
            <w:pPr>
              <w:pStyle w:val="7"/>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7"/>
              <w:rPr>
                <w:rFonts w:hint="eastAsia" w:ascii="宋体" w:hAnsi="宋体" w:eastAsia="宋体" w:cs="宋体"/>
              </w:rPr>
            </w:pPr>
          </w:p>
        </w:tc>
        <w:tc>
          <w:tcPr>
            <w:tcW w:w="4692" w:type="dxa"/>
            <w:gridSpan w:val="4"/>
            <w:noWrap w:val="0"/>
            <w:vAlign w:val="top"/>
          </w:tcPr>
          <w:p>
            <w:pPr>
              <w:spacing w:before="22" w:line="206" w:lineRule="auto"/>
              <w:ind w:left="111"/>
              <w:rPr>
                <w:rFonts w:hint="default" w:ascii="宋体" w:hAnsi="宋体" w:eastAsia="宋体" w:cs="宋体"/>
                <w:sz w:val="19"/>
                <w:szCs w:val="19"/>
                <w:lang w:val="en-US" w:eastAsia="zh-CN"/>
              </w:rPr>
            </w:pPr>
            <w:r>
              <w:rPr>
                <w:rFonts w:hint="eastAsia" w:ascii="宋体" w:hAnsi="宋体" w:eastAsia="宋体" w:cs="宋体"/>
                <w:spacing w:val="2"/>
                <w:sz w:val="19"/>
                <w:szCs w:val="19"/>
              </w:rPr>
              <w:t>按收入性质分：</w:t>
            </w:r>
            <w:r>
              <w:rPr>
                <w:rFonts w:hint="eastAsia" w:ascii="宋体" w:hAnsi="宋体" w:eastAsia="宋体" w:cs="宋体"/>
                <w:spacing w:val="2"/>
                <w:sz w:val="19"/>
                <w:szCs w:val="19"/>
                <w:lang w:val="en-US" w:eastAsia="zh-CN"/>
              </w:rPr>
              <w:t>4878.38</w:t>
            </w:r>
          </w:p>
        </w:tc>
        <w:tc>
          <w:tcPr>
            <w:tcW w:w="4307" w:type="dxa"/>
            <w:gridSpan w:val="4"/>
            <w:noWrap w:val="0"/>
            <w:vAlign w:val="top"/>
          </w:tcPr>
          <w:p>
            <w:pPr>
              <w:spacing w:before="22" w:line="206" w:lineRule="auto"/>
              <w:ind w:left="116"/>
              <w:rPr>
                <w:rFonts w:hint="default" w:ascii="宋体" w:hAnsi="宋体" w:eastAsia="宋体" w:cs="宋体"/>
                <w:sz w:val="19"/>
                <w:szCs w:val="19"/>
                <w:lang w:val="en-US" w:eastAsia="zh-CN"/>
              </w:rPr>
            </w:pPr>
            <w:r>
              <w:rPr>
                <w:rFonts w:hint="eastAsia" w:ascii="宋体" w:hAnsi="宋体" w:eastAsia="宋体" w:cs="宋体"/>
                <w:spacing w:val="2"/>
                <w:sz w:val="19"/>
                <w:szCs w:val="19"/>
              </w:rPr>
              <w:t>按支出性质分：</w:t>
            </w:r>
            <w:r>
              <w:rPr>
                <w:rFonts w:hint="eastAsia" w:ascii="宋体" w:hAnsi="宋体" w:eastAsia="宋体" w:cs="宋体"/>
                <w:spacing w:val="2"/>
                <w:sz w:val="19"/>
                <w:szCs w:val="19"/>
                <w:lang w:val="en-US" w:eastAsia="zh-CN"/>
              </w:rPr>
              <w:t>4878.38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7"/>
              <w:rPr>
                <w:rFonts w:hint="eastAsia" w:ascii="宋体" w:hAnsi="宋体" w:eastAsia="宋体" w:cs="宋体"/>
              </w:rPr>
            </w:pPr>
          </w:p>
        </w:tc>
        <w:tc>
          <w:tcPr>
            <w:tcW w:w="4692" w:type="dxa"/>
            <w:gridSpan w:val="4"/>
            <w:noWrap w:val="0"/>
            <w:vAlign w:val="top"/>
          </w:tcPr>
          <w:p>
            <w:pPr>
              <w:spacing w:before="21" w:line="207" w:lineRule="auto"/>
              <w:ind w:left="312"/>
              <w:rPr>
                <w:rFonts w:hint="default" w:ascii="宋体" w:hAnsi="宋体" w:eastAsia="宋体" w:cs="宋体"/>
                <w:sz w:val="19"/>
                <w:szCs w:val="19"/>
                <w:lang w:val="en-US" w:eastAsia="zh-CN"/>
              </w:rPr>
            </w:pPr>
            <w:r>
              <w:rPr>
                <w:rFonts w:hint="eastAsia" w:ascii="宋体" w:hAnsi="宋体" w:eastAsia="宋体" w:cs="宋体"/>
                <w:spacing w:val="1"/>
                <w:sz w:val="19"/>
                <w:szCs w:val="19"/>
              </w:rPr>
              <w:t>其中：</w:t>
            </w:r>
            <w:r>
              <w:rPr>
                <w:rFonts w:hint="eastAsia" w:ascii="宋体" w:hAnsi="宋体" w:eastAsia="宋体" w:cs="宋体"/>
                <w:spacing w:val="24"/>
                <w:sz w:val="19"/>
                <w:szCs w:val="19"/>
              </w:rPr>
              <w:t xml:space="preserve">  </w:t>
            </w:r>
            <w:r>
              <w:rPr>
                <w:rFonts w:hint="eastAsia" w:ascii="宋体" w:hAnsi="宋体" w:eastAsia="宋体" w:cs="宋体"/>
                <w:spacing w:val="1"/>
                <w:sz w:val="19"/>
                <w:szCs w:val="19"/>
              </w:rPr>
              <w:t>一般公共预算：</w:t>
            </w:r>
            <w:r>
              <w:rPr>
                <w:rFonts w:hint="eastAsia" w:ascii="宋体" w:hAnsi="宋体" w:eastAsia="宋体" w:cs="宋体"/>
                <w:spacing w:val="1"/>
                <w:sz w:val="19"/>
                <w:szCs w:val="19"/>
                <w:lang w:val="en-US" w:eastAsia="zh-CN"/>
              </w:rPr>
              <w:t>4851.50</w:t>
            </w:r>
          </w:p>
        </w:tc>
        <w:tc>
          <w:tcPr>
            <w:tcW w:w="4307" w:type="dxa"/>
            <w:gridSpan w:val="4"/>
            <w:noWrap w:val="0"/>
            <w:vAlign w:val="top"/>
          </w:tcPr>
          <w:p>
            <w:pPr>
              <w:spacing w:before="21" w:line="207" w:lineRule="auto"/>
              <w:ind w:left="115"/>
              <w:rPr>
                <w:rFonts w:hint="default" w:ascii="宋体" w:hAnsi="宋体" w:eastAsia="宋体" w:cs="宋体"/>
                <w:sz w:val="19"/>
                <w:szCs w:val="19"/>
                <w:lang w:val="en-US" w:eastAsia="zh-CN"/>
              </w:rPr>
            </w:pPr>
            <w:r>
              <w:rPr>
                <w:rFonts w:hint="eastAsia" w:ascii="宋体" w:hAnsi="宋体" w:eastAsia="宋体" w:cs="宋体"/>
                <w:spacing w:val="2"/>
                <w:sz w:val="19"/>
                <w:szCs w:val="19"/>
              </w:rPr>
              <w:t>其中：基本支出：</w:t>
            </w:r>
            <w:r>
              <w:rPr>
                <w:rFonts w:hint="eastAsia" w:ascii="宋体" w:hAnsi="宋体" w:eastAsia="宋体" w:cs="宋体"/>
                <w:spacing w:val="2"/>
                <w:sz w:val="19"/>
                <w:szCs w:val="19"/>
                <w:lang w:val="en-US" w:eastAsia="zh-CN"/>
              </w:rPr>
              <w:t>4755.61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7"/>
              <w:rPr>
                <w:rFonts w:hint="eastAsia" w:ascii="宋体" w:hAnsi="宋体" w:eastAsia="宋体" w:cs="宋体"/>
              </w:rPr>
            </w:pPr>
          </w:p>
        </w:tc>
        <w:tc>
          <w:tcPr>
            <w:tcW w:w="4692" w:type="dxa"/>
            <w:gridSpan w:val="4"/>
            <w:noWrap w:val="0"/>
            <w:vAlign w:val="top"/>
          </w:tcPr>
          <w:p>
            <w:pPr>
              <w:spacing w:before="21" w:line="207" w:lineRule="auto"/>
              <w:ind w:left="916"/>
              <w:rPr>
                <w:rFonts w:hint="eastAsia" w:ascii="宋体" w:hAnsi="宋体" w:eastAsia="宋体" w:cs="宋体"/>
                <w:sz w:val="19"/>
                <w:szCs w:val="19"/>
              </w:rPr>
            </w:pPr>
            <w:r>
              <w:rPr>
                <w:rFonts w:hint="eastAsia" w:ascii="宋体" w:hAnsi="宋体" w:eastAsia="宋体" w:cs="宋体"/>
                <w:spacing w:val="2"/>
                <w:sz w:val="19"/>
                <w:szCs w:val="19"/>
              </w:rPr>
              <w:t>政府性基金拨款：</w:t>
            </w:r>
          </w:p>
        </w:tc>
        <w:tc>
          <w:tcPr>
            <w:tcW w:w="4307" w:type="dxa"/>
            <w:gridSpan w:val="4"/>
            <w:noWrap w:val="0"/>
            <w:vAlign w:val="top"/>
          </w:tcPr>
          <w:p>
            <w:pPr>
              <w:spacing w:before="21" w:line="207" w:lineRule="auto"/>
              <w:ind w:left="717"/>
              <w:rPr>
                <w:rFonts w:hint="default" w:ascii="宋体" w:hAnsi="宋体" w:eastAsia="宋体" w:cs="宋体"/>
                <w:sz w:val="19"/>
                <w:szCs w:val="19"/>
                <w:lang w:val="en-US" w:eastAsia="zh-CN"/>
              </w:rPr>
            </w:pPr>
            <w:r>
              <w:rPr>
                <w:rFonts w:hint="eastAsia" w:ascii="宋体" w:hAnsi="宋体" w:eastAsia="宋体" w:cs="宋体"/>
                <w:spacing w:val="-3"/>
                <w:sz w:val="19"/>
                <w:szCs w:val="19"/>
              </w:rPr>
              <w:t>项目支出：</w:t>
            </w:r>
            <w:r>
              <w:rPr>
                <w:rFonts w:hint="eastAsia" w:ascii="宋体" w:hAnsi="宋体" w:eastAsia="宋体" w:cs="宋体"/>
                <w:spacing w:val="-3"/>
                <w:sz w:val="19"/>
                <w:szCs w:val="19"/>
                <w:lang w:val="en-US" w:eastAsia="zh-CN"/>
              </w:rPr>
              <w:t>122.77</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7"/>
              <w:rPr>
                <w:rFonts w:hint="eastAsia" w:ascii="宋体" w:hAnsi="宋体" w:eastAsia="宋体" w:cs="宋体"/>
              </w:rPr>
            </w:pPr>
          </w:p>
        </w:tc>
        <w:tc>
          <w:tcPr>
            <w:tcW w:w="4692" w:type="dxa"/>
            <w:gridSpan w:val="4"/>
            <w:noWrap w:val="0"/>
            <w:vAlign w:val="top"/>
          </w:tcPr>
          <w:p>
            <w:pPr>
              <w:spacing w:before="20" w:line="208" w:lineRule="auto"/>
              <w:ind w:left="115"/>
              <w:rPr>
                <w:rFonts w:hint="eastAsia" w:ascii="宋体" w:hAnsi="宋体" w:eastAsia="宋体" w:cs="宋体"/>
                <w:sz w:val="19"/>
                <w:szCs w:val="19"/>
              </w:rPr>
            </w:pPr>
            <w:r>
              <w:rPr>
                <w:rFonts w:hint="eastAsia" w:ascii="宋体" w:hAnsi="宋体" w:eastAsia="宋体" w:cs="宋体"/>
                <w:spacing w:val="5"/>
                <w:sz w:val="19"/>
                <w:szCs w:val="19"/>
              </w:rPr>
              <w:t>纳入专户管理的非税收入拨款：</w:t>
            </w:r>
          </w:p>
        </w:tc>
        <w:tc>
          <w:tcPr>
            <w:tcW w:w="4307" w:type="dxa"/>
            <w:gridSpan w:val="4"/>
            <w:noWrap w:val="0"/>
            <w:vAlign w:val="top"/>
          </w:tcPr>
          <w:p>
            <w:pPr>
              <w:pStyle w:val="7"/>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tcBorders>
            <w:noWrap w:val="0"/>
            <w:vAlign w:val="top"/>
          </w:tcPr>
          <w:p>
            <w:pPr>
              <w:pStyle w:val="7"/>
              <w:rPr>
                <w:rFonts w:hint="eastAsia" w:ascii="宋体" w:hAnsi="宋体" w:eastAsia="宋体" w:cs="宋体"/>
              </w:rPr>
            </w:pPr>
          </w:p>
        </w:tc>
        <w:tc>
          <w:tcPr>
            <w:tcW w:w="4692" w:type="dxa"/>
            <w:gridSpan w:val="4"/>
            <w:noWrap w:val="0"/>
            <w:vAlign w:val="top"/>
          </w:tcPr>
          <w:p>
            <w:pPr>
              <w:spacing w:before="20" w:line="208" w:lineRule="auto"/>
              <w:ind w:left="1512"/>
              <w:rPr>
                <w:rFonts w:hint="default" w:ascii="宋体" w:hAnsi="宋体" w:eastAsia="宋体" w:cs="宋体"/>
                <w:sz w:val="19"/>
                <w:szCs w:val="19"/>
                <w:lang w:val="en-US" w:eastAsia="zh-CN"/>
              </w:rPr>
            </w:pPr>
            <w:r>
              <w:rPr>
                <w:rFonts w:hint="eastAsia" w:ascii="宋体" w:hAnsi="宋体" w:eastAsia="宋体" w:cs="宋体"/>
                <w:spacing w:val="-2"/>
                <w:sz w:val="19"/>
                <w:szCs w:val="19"/>
              </w:rPr>
              <w:t>其他资金：</w:t>
            </w:r>
            <w:r>
              <w:rPr>
                <w:rFonts w:hint="eastAsia" w:ascii="宋体" w:hAnsi="宋体" w:eastAsia="宋体" w:cs="宋体"/>
                <w:spacing w:val="-2"/>
                <w:sz w:val="19"/>
                <w:szCs w:val="19"/>
                <w:lang w:val="en-US" w:eastAsia="zh-CN"/>
              </w:rPr>
              <w:t>26.87</w:t>
            </w:r>
          </w:p>
        </w:tc>
        <w:tc>
          <w:tcPr>
            <w:tcW w:w="4307" w:type="dxa"/>
            <w:gridSpan w:val="4"/>
            <w:noWrap w:val="0"/>
            <w:vAlign w:val="top"/>
          </w:tcPr>
          <w:p>
            <w:pPr>
              <w:pStyle w:val="7"/>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pPr>
              <w:pStyle w:val="7"/>
              <w:spacing w:line="242" w:lineRule="auto"/>
              <w:rPr>
                <w:rFonts w:hint="eastAsia" w:ascii="宋体" w:hAnsi="宋体" w:eastAsia="宋体" w:cs="宋体"/>
              </w:rPr>
            </w:pPr>
          </w:p>
          <w:p>
            <w:pPr>
              <w:pStyle w:val="7"/>
              <w:spacing w:line="243" w:lineRule="auto"/>
              <w:rPr>
                <w:rFonts w:hint="eastAsia" w:ascii="宋体" w:hAnsi="宋体" w:eastAsia="宋体" w:cs="宋体"/>
              </w:rPr>
            </w:pPr>
          </w:p>
          <w:p>
            <w:pPr>
              <w:spacing w:before="62" w:line="230" w:lineRule="auto"/>
              <w:ind w:left="382" w:right="139" w:hanging="232"/>
              <w:rPr>
                <w:rFonts w:hint="eastAsia" w:ascii="宋体" w:hAnsi="宋体" w:eastAsia="宋体" w:cs="宋体"/>
                <w:sz w:val="19"/>
                <w:szCs w:val="19"/>
              </w:rPr>
            </w:pPr>
            <w:r>
              <w:rPr>
                <w:rFonts w:hint="eastAsia" w:ascii="宋体" w:hAnsi="宋体" w:eastAsia="宋体" w:cs="宋体"/>
                <w:spacing w:val="7"/>
                <w:sz w:val="19"/>
                <w:szCs w:val="19"/>
              </w:rPr>
              <w:t>年度总体</w:t>
            </w:r>
            <w:r>
              <w:rPr>
                <w:rFonts w:hint="eastAsia" w:ascii="宋体" w:hAnsi="宋体" w:eastAsia="宋体" w:cs="宋体"/>
                <w:sz w:val="19"/>
                <w:szCs w:val="19"/>
              </w:rPr>
              <w:t xml:space="preserve"> </w:t>
            </w:r>
            <w:r>
              <w:rPr>
                <w:rFonts w:hint="eastAsia" w:ascii="宋体" w:hAnsi="宋体" w:eastAsia="宋体" w:cs="宋体"/>
                <w:spacing w:val="-7"/>
                <w:sz w:val="19"/>
                <w:szCs w:val="19"/>
              </w:rPr>
              <w:t>目标</w:t>
            </w:r>
          </w:p>
        </w:tc>
        <w:tc>
          <w:tcPr>
            <w:tcW w:w="4692" w:type="dxa"/>
            <w:gridSpan w:val="4"/>
            <w:noWrap w:val="0"/>
            <w:vAlign w:val="top"/>
          </w:tcPr>
          <w:p>
            <w:pPr>
              <w:spacing w:before="20" w:line="208" w:lineRule="auto"/>
              <w:ind w:left="1959"/>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307" w:type="dxa"/>
            <w:gridSpan w:val="4"/>
            <w:noWrap w:val="0"/>
            <w:vAlign w:val="top"/>
          </w:tcPr>
          <w:p>
            <w:pPr>
              <w:spacing w:before="20" w:line="208" w:lineRule="auto"/>
              <w:ind w:left="1567"/>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84" w:type="dxa"/>
            <w:vMerge w:val="continue"/>
            <w:tcBorders>
              <w:top w:val="nil"/>
            </w:tcBorders>
            <w:noWrap w:val="0"/>
            <w:vAlign w:val="top"/>
          </w:tcPr>
          <w:p>
            <w:pPr>
              <w:pStyle w:val="7"/>
              <w:rPr>
                <w:rFonts w:hint="eastAsia" w:ascii="宋体" w:hAnsi="宋体" w:eastAsia="宋体" w:cs="宋体"/>
              </w:rPr>
            </w:pPr>
          </w:p>
        </w:tc>
        <w:tc>
          <w:tcPr>
            <w:tcW w:w="4692" w:type="dxa"/>
            <w:gridSpan w:val="4"/>
            <w:noWrap w:val="0"/>
            <w:vAlign w:val="top"/>
          </w:tcPr>
          <w:p>
            <w:pPr>
              <w:pStyle w:val="7"/>
              <w:rPr>
                <w:rFonts w:hint="eastAsia" w:ascii="宋体" w:hAnsi="宋体" w:eastAsia="宋体" w:cs="宋体"/>
                <w:color w:val="000000" w:themeColor="text1"/>
                <w14:textFill>
                  <w14:solidFill>
                    <w14:schemeClr w14:val="tx1"/>
                  </w14:solidFill>
                </w14:textFill>
              </w:rPr>
            </w:pPr>
          </w:p>
          <w:p>
            <w:pPr>
              <w:bidi w:val="0"/>
              <w:rPr>
                <w:rFonts w:hint="eastAsia"/>
                <w:color w:val="000000" w:themeColor="text1"/>
                <w14:textFill>
                  <w14:solidFill>
                    <w14:schemeClr w14:val="tx1"/>
                  </w14:solidFill>
                </w14:textFill>
              </w:rPr>
            </w:pPr>
          </w:p>
          <w:p>
            <w:pPr>
              <w:spacing w:line="240" w:lineRule="exact"/>
              <w:jc w:val="both"/>
              <w:rPr>
                <w:rFonts w:hint="eastAsia" w:ascii="宋体" w:hAnsi="宋体" w:eastAsia="宋体" w:cs="宋体"/>
                <w:b w:val="0"/>
                <w:bCs/>
                <w:color w:val="000000" w:themeColor="text1"/>
                <w:sz w:val="21"/>
                <w:szCs w:val="21"/>
                <w14:textFill>
                  <w14:solidFill>
                    <w14:schemeClr w14:val="tx1"/>
                  </w14:solidFill>
                </w14:textFill>
              </w:rPr>
            </w:pPr>
            <w:r>
              <w:rPr>
                <w:rFonts w:hint="eastAsia" w:eastAsiaTheme="minorEastAsia"/>
                <w:color w:val="000000" w:themeColor="text1"/>
                <w:lang w:eastAsia="zh-CN"/>
                <w14:textFill>
                  <w14:solidFill>
                    <w14:schemeClr w14:val="tx1"/>
                  </w14:solidFill>
                </w14:textFill>
              </w:rPr>
              <w:tab/>
            </w:r>
            <w:r>
              <w:rPr>
                <w:rFonts w:hint="eastAsia" w:ascii="宋体" w:hAnsi="宋体" w:eastAsia="宋体" w:cs="宋体"/>
                <w:b w:val="0"/>
                <w:bCs/>
                <w:color w:val="000000" w:themeColor="text1"/>
                <w:sz w:val="21"/>
                <w:szCs w:val="21"/>
                <w14:textFill>
                  <w14:solidFill>
                    <w14:schemeClr w14:val="tx1"/>
                  </w14:solidFill>
                </w14:textFill>
              </w:rPr>
              <w:t>①核心职责：负责维护城市管理和公共秩序稳定，加强城市安全管理和应急处理。</w:t>
            </w:r>
          </w:p>
          <w:p>
            <w:pPr>
              <w:spacing w:line="240" w:lineRule="exact"/>
              <w:jc w:val="both"/>
              <w:rPr>
                <w:rFonts w:hint="eastAsia" w:ascii="宋体" w:hAnsi="宋体" w:eastAsia="宋体" w:cs="宋体"/>
                <w:b w:val="0"/>
                <w:bCs/>
                <w:color w:val="000000" w:themeColor="text1"/>
                <w:sz w:val="21"/>
                <w:szCs w:val="21"/>
                <w14:textFill>
                  <w14:solidFill>
                    <w14:schemeClr w14:val="tx1"/>
                  </w14:solidFill>
                </w14:textFill>
              </w:rPr>
            </w:pPr>
            <w:r>
              <w:rPr>
                <w:rFonts w:hint="eastAsia" w:ascii="宋体" w:hAnsi="宋体" w:eastAsia="宋体" w:cs="宋体"/>
                <w:b w:val="0"/>
                <w:bCs/>
                <w:color w:val="000000" w:themeColor="text1"/>
                <w:sz w:val="21"/>
                <w:szCs w:val="21"/>
                <w14:textFill>
                  <w14:solidFill>
                    <w14:schemeClr w14:val="tx1"/>
                  </w14:solidFill>
                </w14:textFill>
              </w:rPr>
              <w:t>②总体目标：提升楼区市容秩序环境，营造良好生活环境和营商环境。</w:t>
            </w:r>
          </w:p>
          <w:p>
            <w:pPr>
              <w:tabs>
                <w:tab w:val="left" w:pos="1743"/>
              </w:tabs>
              <w:bidi w:val="0"/>
              <w:jc w:val="left"/>
              <w:rPr>
                <w:rFonts w:hint="eastAsia" w:eastAsiaTheme="minorEastAsia"/>
                <w:color w:val="000000" w:themeColor="text1"/>
                <w:lang w:eastAsia="zh-CN"/>
                <w14:textFill>
                  <w14:solidFill>
                    <w14:schemeClr w14:val="tx1"/>
                  </w14:solidFill>
                </w14:textFill>
              </w:rPr>
            </w:pPr>
            <w:r>
              <w:rPr>
                <w:rFonts w:hint="eastAsia" w:ascii="宋体" w:hAnsi="宋体" w:eastAsia="宋体" w:cs="宋体"/>
                <w:b w:val="0"/>
                <w:bCs/>
                <w:color w:val="000000" w:themeColor="text1"/>
                <w:sz w:val="21"/>
                <w:szCs w:val="21"/>
                <w14:textFill>
                  <w14:solidFill>
                    <w14:schemeClr w14:val="tx1"/>
                  </w14:solidFill>
                </w14:textFill>
              </w:rPr>
              <w:t>③年度任务目标：“六治”工作为抓手，落实城市管理核心职责：全域推进市容秩序整治，不留死角；全面整治户外广告，提升城市形象；控制餐饮油烟排放，还复居民清新空气；开展炮源清缴行动，源头保障城市安全；建设长效保障机制，维护燃气安全稳定；加强建筑垃圾清理，降低施工对生态环境负面影响</w:t>
            </w:r>
          </w:p>
        </w:tc>
        <w:tc>
          <w:tcPr>
            <w:tcW w:w="4307" w:type="dxa"/>
            <w:gridSpan w:val="4"/>
            <w:noWrap w:val="0"/>
            <w:vAlign w:val="top"/>
          </w:tcPr>
          <w:p>
            <w:pPr>
              <w:spacing w:line="240" w:lineRule="exact"/>
              <w:jc w:val="both"/>
              <w:rPr>
                <w:rFonts w:hint="eastAsia" w:ascii="宋体" w:hAnsi="宋体" w:eastAsia="宋体" w:cs="宋体"/>
                <w:b w:val="0"/>
                <w:bCs/>
                <w:color w:val="000000" w:themeColor="text1"/>
                <w:sz w:val="21"/>
                <w:szCs w:val="21"/>
                <w14:textFill>
                  <w14:solidFill>
                    <w14:schemeClr w14:val="tx1"/>
                  </w14:solidFill>
                </w14:textFill>
              </w:rPr>
            </w:pPr>
            <w:r>
              <w:rPr>
                <w:rFonts w:hint="eastAsia" w:ascii="宋体" w:hAnsi="宋体" w:eastAsia="宋体" w:cs="宋体"/>
                <w:b w:val="0"/>
                <w:bCs/>
                <w:color w:val="000000" w:themeColor="text1"/>
                <w:sz w:val="21"/>
                <w:szCs w:val="21"/>
                <w14:textFill>
                  <w14:solidFill>
                    <w14:schemeClr w14:val="tx1"/>
                  </w14:solidFill>
                </w14:textFill>
              </w:rPr>
              <w:t>①所获成绩和荣誉：202</w:t>
            </w:r>
            <w:r>
              <w:rPr>
                <w:rFonts w:hint="eastAsia" w:ascii="宋体" w:hAnsi="宋体" w:eastAsia="宋体" w:cs="宋体"/>
                <w:b w:val="0"/>
                <w:bCs/>
                <w:color w:val="000000" w:themeColor="text1"/>
                <w:sz w:val="21"/>
                <w:szCs w:val="21"/>
                <w:lang w:val="en-US" w:eastAsia="zh-CN"/>
                <w14:textFill>
                  <w14:solidFill>
                    <w14:schemeClr w14:val="tx1"/>
                  </w14:solidFill>
                </w14:textFill>
              </w:rPr>
              <w:t>3</w:t>
            </w:r>
            <w:r>
              <w:rPr>
                <w:rFonts w:hint="eastAsia" w:ascii="宋体" w:hAnsi="宋体" w:eastAsia="宋体" w:cs="宋体"/>
                <w:b w:val="0"/>
                <w:bCs/>
                <w:color w:val="000000" w:themeColor="text1"/>
                <w:sz w:val="21"/>
                <w:szCs w:val="21"/>
                <w14:textFill>
                  <w14:solidFill>
                    <w14:schemeClr w14:val="tx1"/>
                  </w14:solidFill>
                </w14:textFill>
              </w:rPr>
              <w:t>年楼区3次荣获岳阳市城市标准化管理六区考评第一名，市容环境质量明显提升。</w:t>
            </w:r>
          </w:p>
          <w:p>
            <w:pPr>
              <w:spacing w:line="240" w:lineRule="exact"/>
              <w:jc w:val="both"/>
              <w:rPr>
                <w:rFonts w:hint="eastAsia" w:ascii="宋体" w:hAnsi="宋体" w:eastAsia="宋体" w:cs="宋体"/>
                <w:b w:val="0"/>
                <w:bCs/>
                <w:color w:val="000000" w:themeColor="text1"/>
                <w:sz w:val="21"/>
                <w:szCs w:val="21"/>
                <w14:textFill>
                  <w14:solidFill>
                    <w14:schemeClr w14:val="tx1"/>
                  </w14:solidFill>
                </w14:textFill>
              </w:rPr>
            </w:pPr>
            <w:r>
              <w:rPr>
                <w:rFonts w:hint="eastAsia" w:ascii="宋体" w:hAnsi="宋体" w:eastAsia="宋体" w:cs="宋体"/>
                <w:b w:val="0"/>
                <w:bCs/>
                <w:color w:val="000000" w:themeColor="text1"/>
                <w:sz w:val="21"/>
                <w:szCs w:val="21"/>
                <w14:textFill>
                  <w14:solidFill>
                    <w14:schemeClr w14:val="tx1"/>
                  </w14:solidFill>
                </w14:textFill>
              </w:rPr>
              <w:t>②核心主责完成情况：采取有效措施，狠抓城市六治，推进市容秩序迈上新台阶。</w:t>
            </w:r>
          </w:p>
          <w:p>
            <w:pPr>
              <w:spacing w:line="240" w:lineRule="exact"/>
              <w:jc w:val="both"/>
              <w:rPr>
                <w:rFonts w:hint="eastAsia" w:ascii="宋体" w:hAnsi="宋体" w:eastAsia="宋体" w:cs="宋体"/>
                <w:b w:val="0"/>
                <w:bCs/>
                <w:color w:val="000000" w:themeColor="text1"/>
                <w:sz w:val="21"/>
                <w:szCs w:val="21"/>
                <w14:textFill>
                  <w14:solidFill>
                    <w14:schemeClr w14:val="tx1"/>
                  </w14:solidFill>
                </w14:textFill>
              </w:rPr>
            </w:pPr>
            <w:r>
              <w:rPr>
                <w:rFonts w:hint="eastAsia" w:ascii="宋体" w:hAnsi="宋体" w:eastAsia="宋体" w:cs="宋体"/>
                <w:b w:val="0"/>
                <w:bCs/>
                <w:color w:val="000000" w:themeColor="text1"/>
                <w:sz w:val="21"/>
                <w:szCs w:val="21"/>
                <w14:textFill>
                  <w14:solidFill>
                    <w14:schemeClr w14:val="tx1"/>
                  </w14:solidFill>
                </w14:textFill>
              </w:rPr>
              <w:t>市容整治方面，以全国文明城市创建为标准，以背街小巷、马路市场为年度整治重点，全年开展整治行动944次，开展拆除违建棚亭、清退乱停放车辆、清理占道经营摊贩、收缴违规灯箱等市容整治行动。</w:t>
            </w:r>
          </w:p>
          <w:p>
            <w:pPr>
              <w:spacing w:line="240" w:lineRule="exact"/>
              <w:jc w:val="both"/>
              <w:rPr>
                <w:rFonts w:hint="eastAsia" w:ascii="宋体" w:hAnsi="宋体" w:eastAsia="宋体" w:cs="宋体"/>
                <w:b w:val="0"/>
                <w:bCs/>
                <w:color w:val="000000" w:themeColor="text1"/>
                <w:sz w:val="21"/>
                <w:szCs w:val="21"/>
                <w14:textFill>
                  <w14:solidFill>
                    <w14:schemeClr w14:val="tx1"/>
                  </w14:solidFill>
                </w14:textFill>
              </w:rPr>
            </w:pPr>
            <w:r>
              <w:rPr>
                <w:rFonts w:hint="eastAsia" w:ascii="宋体" w:hAnsi="宋体" w:eastAsia="宋体" w:cs="宋体"/>
                <w:b w:val="0"/>
                <w:bCs/>
                <w:color w:val="000000" w:themeColor="text1"/>
                <w:sz w:val="21"/>
                <w:szCs w:val="21"/>
                <w14:textFill>
                  <w14:solidFill>
                    <w14:schemeClr w14:val="tx1"/>
                  </w14:solidFill>
                </w14:textFill>
              </w:rPr>
              <w:t>户外广告方面，摸排全区违法违规广告788处，全部拆除296处户外不雅广告，通过追呼治理系统，有效清除“非法小广告”。</w:t>
            </w:r>
          </w:p>
          <w:p>
            <w:pPr>
              <w:spacing w:line="240" w:lineRule="exact"/>
              <w:jc w:val="both"/>
              <w:rPr>
                <w:rFonts w:hint="eastAsia" w:ascii="宋体" w:hAnsi="宋体" w:eastAsia="宋体" w:cs="宋体"/>
                <w:b w:val="0"/>
                <w:bCs/>
                <w:color w:val="000000" w:themeColor="text1"/>
                <w:sz w:val="21"/>
                <w:szCs w:val="21"/>
                <w14:textFill>
                  <w14:solidFill>
                    <w14:schemeClr w14:val="tx1"/>
                  </w14:solidFill>
                </w14:textFill>
              </w:rPr>
            </w:pPr>
            <w:r>
              <w:rPr>
                <w:rFonts w:hint="eastAsia" w:ascii="宋体" w:hAnsi="宋体" w:eastAsia="宋体" w:cs="宋体"/>
                <w:b w:val="0"/>
                <w:bCs/>
                <w:color w:val="000000" w:themeColor="text1"/>
                <w:sz w:val="21"/>
                <w:szCs w:val="21"/>
                <w14:textFill>
                  <w14:solidFill>
                    <w14:schemeClr w14:val="tx1"/>
                  </w14:solidFill>
                </w14:textFill>
              </w:rPr>
              <w:t>油烟排放方面，排查全区</w:t>
            </w:r>
            <w:r>
              <w:rPr>
                <w:rFonts w:hint="eastAsia" w:ascii="宋体" w:hAnsi="宋体" w:eastAsia="宋体" w:cs="宋体"/>
                <w:b w:val="0"/>
                <w:bCs/>
                <w:color w:val="000000" w:themeColor="text1"/>
                <w:sz w:val="21"/>
                <w:szCs w:val="21"/>
                <w:lang w:val="en-US" w:eastAsia="zh-CN"/>
                <w14:textFill>
                  <w14:solidFill>
                    <w14:schemeClr w14:val="tx1"/>
                  </w14:solidFill>
                </w14:textFill>
              </w:rPr>
              <w:t>685</w:t>
            </w:r>
            <w:r>
              <w:rPr>
                <w:rFonts w:hint="eastAsia" w:ascii="宋体" w:hAnsi="宋体" w:eastAsia="宋体" w:cs="宋体"/>
                <w:b w:val="0"/>
                <w:bCs/>
                <w:color w:val="000000" w:themeColor="text1"/>
                <w:sz w:val="21"/>
                <w:szCs w:val="21"/>
                <w14:textFill>
                  <w14:solidFill>
                    <w14:schemeClr w14:val="tx1"/>
                  </w14:solidFill>
                </w14:textFill>
              </w:rPr>
              <w:t>家餐饮门店，整改油烟排放管道门店65家，安装油烟净化设备门店154家，更换环保净化烧烤炉168家。</w:t>
            </w:r>
          </w:p>
          <w:p>
            <w:pPr>
              <w:spacing w:line="240" w:lineRule="exact"/>
              <w:jc w:val="both"/>
              <w:rPr>
                <w:rFonts w:hint="eastAsia" w:ascii="宋体" w:hAnsi="宋体" w:eastAsia="宋体" w:cs="宋体"/>
                <w:b w:val="0"/>
                <w:bCs/>
                <w:color w:val="000000" w:themeColor="text1"/>
                <w:sz w:val="21"/>
                <w:szCs w:val="21"/>
                <w14:textFill>
                  <w14:solidFill>
                    <w14:schemeClr w14:val="tx1"/>
                  </w14:solidFill>
                </w14:textFill>
              </w:rPr>
            </w:pPr>
            <w:r>
              <w:rPr>
                <w:rFonts w:hint="eastAsia" w:ascii="宋体" w:hAnsi="宋体" w:eastAsia="宋体" w:cs="宋体"/>
                <w:b w:val="0"/>
                <w:bCs/>
                <w:color w:val="000000" w:themeColor="text1"/>
                <w:sz w:val="21"/>
                <w:szCs w:val="21"/>
                <w14:textFill>
                  <w14:solidFill>
                    <w14:schemeClr w14:val="tx1"/>
                  </w14:solidFill>
                </w14:textFill>
              </w:rPr>
              <w:t>炮源清缴方面，以城乡结合部、湘北大道等为重点管控区域，采取打桩定位、蹲点劝导等措施，开展炮源清缴行动262次，查找门店3600余家。</w:t>
            </w:r>
          </w:p>
          <w:p>
            <w:pPr>
              <w:spacing w:line="240" w:lineRule="exact"/>
              <w:jc w:val="both"/>
              <w:rPr>
                <w:rFonts w:hint="eastAsia" w:ascii="宋体" w:hAnsi="宋体" w:eastAsia="宋体" w:cs="宋体"/>
                <w:b w:val="0"/>
                <w:bCs/>
                <w:color w:val="000000" w:themeColor="text1"/>
                <w:sz w:val="21"/>
                <w:szCs w:val="21"/>
                <w14:textFill>
                  <w14:solidFill>
                    <w14:schemeClr w14:val="tx1"/>
                  </w14:solidFill>
                </w14:textFill>
              </w:rPr>
            </w:pPr>
            <w:r>
              <w:rPr>
                <w:rFonts w:hint="eastAsia" w:ascii="宋体" w:hAnsi="宋体" w:eastAsia="宋体" w:cs="宋体"/>
                <w:b w:val="0"/>
                <w:bCs/>
                <w:color w:val="000000" w:themeColor="text1"/>
                <w:sz w:val="21"/>
                <w:szCs w:val="21"/>
                <w14:textFill>
                  <w14:solidFill>
                    <w14:schemeClr w14:val="tx1"/>
                  </w14:solidFill>
                </w14:textFill>
              </w:rPr>
              <w:t>燃气安全方面，构建“宣传、摸排、执法、整治”长效机制，摸底排查餐饮门店1865户（不含天然气用户），共检查出安全隐患2100余处。</w:t>
            </w:r>
          </w:p>
          <w:p>
            <w:pPr>
              <w:pStyle w:val="7"/>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b w:val="0"/>
                <w:bCs/>
                <w:color w:val="000000" w:themeColor="text1"/>
                <w:sz w:val="21"/>
                <w:szCs w:val="21"/>
                <w14:textFill>
                  <w14:solidFill>
                    <w14:schemeClr w14:val="tx1"/>
                  </w14:solidFill>
                </w14:textFill>
              </w:rPr>
              <w:t>环境整治方面，重点对施工现场的物料场扬尘、裸露土覆盖不全、现场道路未洒水降尘、出入车辆车轮未冲洗除泥、渣土运输车辆未采取密闭等问题进行整治，共巡查建筑工地、砂石料场等52家。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084" w:type="dxa"/>
            <w:vMerge w:val="restart"/>
            <w:tcBorders>
              <w:bottom w:val="nil"/>
            </w:tcBorders>
            <w:noWrap w:val="0"/>
            <w:textDirection w:val="tbRlV"/>
            <w:vAlign w:val="top"/>
          </w:tcPr>
          <w:p>
            <w:pPr>
              <w:pStyle w:val="7"/>
              <w:spacing w:line="364" w:lineRule="auto"/>
              <w:ind w:left="0" w:leftChars="0" w:firstLine="0" w:firstLineChars="0"/>
              <w:rPr>
                <w:rFonts w:hint="eastAsia" w:ascii="宋体" w:hAnsi="宋体" w:eastAsia="宋体" w:cs="宋体"/>
              </w:rPr>
            </w:pPr>
          </w:p>
          <w:p>
            <w:pPr>
              <w:spacing w:before="64" w:line="216" w:lineRule="auto"/>
              <w:ind w:left="3168"/>
              <w:rPr>
                <w:rFonts w:hint="eastAsia" w:ascii="宋体" w:hAnsi="宋体" w:eastAsia="宋体" w:cs="宋体"/>
                <w:sz w:val="19"/>
                <w:szCs w:val="19"/>
              </w:rPr>
            </w:pPr>
            <w:r>
              <w:rPr>
                <w:rFonts w:hint="eastAsia" w:ascii="宋体" w:hAnsi="宋体" w:eastAsia="宋体" w:cs="宋体"/>
                <w:spacing w:val="39"/>
                <w:sz w:val="19"/>
                <w:szCs w:val="19"/>
              </w:rPr>
              <w:t>绩效指标</w:t>
            </w:r>
          </w:p>
        </w:tc>
        <w:tc>
          <w:tcPr>
            <w:tcW w:w="1079" w:type="dxa"/>
            <w:noWrap w:val="0"/>
            <w:vAlign w:val="top"/>
          </w:tcPr>
          <w:p>
            <w:pPr>
              <w:spacing w:before="141" w:line="226" w:lineRule="auto"/>
              <w:ind w:left="156"/>
              <w:rPr>
                <w:rFonts w:hint="eastAsia" w:ascii="宋体" w:hAnsi="宋体" w:eastAsia="宋体" w:cs="宋体"/>
                <w:sz w:val="19"/>
                <w:szCs w:val="19"/>
              </w:rPr>
            </w:pPr>
            <w:r>
              <w:rPr>
                <w:rFonts w:hint="eastAsia" w:ascii="宋体" w:hAnsi="宋体" w:eastAsia="宋体" w:cs="宋体"/>
                <w:spacing w:val="4"/>
                <w:sz w:val="19"/>
                <w:szCs w:val="19"/>
              </w:rPr>
              <w:t>一级指标</w:t>
            </w:r>
          </w:p>
        </w:tc>
        <w:tc>
          <w:tcPr>
            <w:tcW w:w="1034" w:type="dxa"/>
            <w:tcBorders>
              <w:bottom w:val="single" w:color="auto" w:sz="4" w:space="0"/>
            </w:tcBorders>
            <w:noWrap w:val="0"/>
            <w:vAlign w:val="top"/>
          </w:tcPr>
          <w:p>
            <w:pPr>
              <w:spacing w:before="141" w:line="226" w:lineRule="auto"/>
              <w:ind w:left="132"/>
              <w:rPr>
                <w:rFonts w:hint="eastAsia" w:ascii="宋体" w:hAnsi="宋体" w:eastAsia="宋体" w:cs="宋体"/>
                <w:sz w:val="19"/>
                <w:szCs w:val="19"/>
              </w:rPr>
            </w:pPr>
            <w:r>
              <w:rPr>
                <w:rFonts w:hint="eastAsia" w:ascii="宋体" w:hAnsi="宋体" w:eastAsia="宋体" w:cs="宋体"/>
                <w:spacing w:val="5"/>
                <w:sz w:val="19"/>
                <w:szCs w:val="19"/>
              </w:rPr>
              <w:t>二级指标</w:t>
            </w:r>
          </w:p>
        </w:tc>
        <w:tc>
          <w:tcPr>
            <w:tcW w:w="1269" w:type="dxa"/>
            <w:noWrap w:val="0"/>
            <w:vAlign w:val="top"/>
          </w:tcPr>
          <w:p>
            <w:pPr>
              <w:spacing w:before="141" w:line="226" w:lineRule="auto"/>
              <w:ind w:left="253"/>
              <w:rPr>
                <w:rFonts w:hint="eastAsia" w:ascii="宋体" w:hAnsi="宋体" w:eastAsia="宋体" w:cs="宋体"/>
                <w:sz w:val="19"/>
                <w:szCs w:val="19"/>
              </w:rPr>
            </w:pPr>
            <w:r>
              <w:rPr>
                <w:rFonts w:hint="eastAsia" w:ascii="宋体" w:hAnsi="宋体" w:eastAsia="宋体" w:cs="宋体"/>
                <w:spacing w:val="4"/>
                <w:sz w:val="19"/>
                <w:szCs w:val="19"/>
              </w:rPr>
              <w:t>三级指标</w:t>
            </w:r>
          </w:p>
        </w:tc>
        <w:tc>
          <w:tcPr>
            <w:tcW w:w="1310" w:type="dxa"/>
            <w:noWrap w:val="0"/>
            <w:vAlign w:val="top"/>
          </w:tcPr>
          <w:p>
            <w:pPr>
              <w:spacing w:before="141" w:line="226" w:lineRule="auto"/>
              <w:ind w:left="114"/>
              <w:rPr>
                <w:rFonts w:hint="eastAsia" w:ascii="宋体" w:hAnsi="宋体" w:eastAsia="宋体" w:cs="宋体"/>
                <w:sz w:val="19"/>
                <w:szCs w:val="19"/>
              </w:rPr>
            </w:pPr>
            <w:r>
              <w:rPr>
                <w:rFonts w:hint="eastAsia" w:ascii="宋体" w:hAnsi="宋体" w:eastAsia="宋体" w:cs="宋体"/>
                <w:spacing w:val="7"/>
                <w:sz w:val="19"/>
                <w:szCs w:val="19"/>
              </w:rPr>
              <w:t>年度指标值</w:t>
            </w:r>
          </w:p>
        </w:tc>
        <w:tc>
          <w:tcPr>
            <w:tcW w:w="1268" w:type="dxa"/>
            <w:noWrap w:val="0"/>
            <w:vAlign w:val="top"/>
          </w:tcPr>
          <w:p>
            <w:pPr>
              <w:spacing w:before="141" w:line="226" w:lineRule="auto"/>
              <w:ind w:left="125"/>
              <w:rPr>
                <w:rFonts w:hint="eastAsia" w:ascii="宋体" w:hAnsi="宋体" w:eastAsia="宋体" w:cs="宋体"/>
                <w:sz w:val="19"/>
                <w:szCs w:val="19"/>
              </w:rPr>
            </w:pPr>
            <w:r>
              <w:rPr>
                <w:rFonts w:hint="eastAsia" w:ascii="宋体" w:hAnsi="宋体" w:eastAsia="宋体" w:cs="宋体"/>
                <w:spacing w:val="5"/>
                <w:sz w:val="19"/>
                <w:szCs w:val="19"/>
              </w:rPr>
              <w:t>实际完成值</w:t>
            </w:r>
          </w:p>
        </w:tc>
        <w:tc>
          <w:tcPr>
            <w:tcW w:w="716" w:type="dxa"/>
            <w:noWrap w:val="0"/>
            <w:vAlign w:val="top"/>
          </w:tcPr>
          <w:p>
            <w:pPr>
              <w:spacing w:before="141" w:line="227"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174" w:line="218" w:lineRule="auto"/>
              <w:ind w:left="150"/>
              <w:rPr>
                <w:rFonts w:hint="eastAsia" w:ascii="宋体" w:hAnsi="宋体" w:eastAsia="宋体" w:cs="宋体"/>
                <w:sz w:val="16"/>
                <w:szCs w:val="16"/>
              </w:rPr>
            </w:pPr>
            <w:r>
              <w:rPr>
                <w:rFonts w:hint="eastAsia" w:ascii="宋体" w:hAnsi="宋体" w:eastAsia="宋体" w:cs="宋体"/>
                <w:spacing w:val="-9"/>
                <w:sz w:val="16"/>
                <w:szCs w:val="16"/>
              </w:rPr>
              <w:t>自评得分</w:t>
            </w:r>
          </w:p>
        </w:tc>
        <w:tc>
          <w:tcPr>
            <w:tcW w:w="1450" w:type="dxa"/>
            <w:noWrap w:val="0"/>
            <w:vAlign w:val="top"/>
          </w:tcPr>
          <w:p>
            <w:pPr>
              <w:spacing w:before="21" w:line="220" w:lineRule="auto"/>
              <w:ind w:left="111" w:right="109" w:firstLine="1"/>
              <w:rPr>
                <w:rFonts w:hint="eastAsia" w:ascii="宋体" w:hAnsi="宋体" w:eastAsia="宋体" w:cs="宋体"/>
                <w:sz w:val="19"/>
                <w:szCs w:val="19"/>
              </w:rPr>
            </w:pPr>
            <w:r>
              <w:rPr>
                <w:rFonts w:hint="eastAsia" w:ascii="宋体" w:hAnsi="宋体" w:eastAsia="宋体" w:cs="宋体"/>
                <w:spacing w:val="13"/>
                <w:sz w:val="19"/>
                <w:szCs w:val="19"/>
              </w:rPr>
              <w:t>偏差原因</w:t>
            </w:r>
            <w:r>
              <w:rPr>
                <w:rFonts w:hint="eastAsia" w:ascii="宋体" w:hAnsi="宋体" w:cs="宋体"/>
                <w:spacing w:val="13"/>
                <w:sz w:val="19"/>
                <w:szCs w:val="19"/>
                <w:lang w:eastAsia="zh-CN"/>
              </w:rPr>
              <w:t>分</w:t>
            </w:r>
            <w:r>
              <w:rPr>
                <w:rFonts w:hint="eastAsia" w:ascii="宋体" w:hAnsi="宋体" w:eastAsia="宋体" w:cs="宋体"/>
                <w:spacing w:val="13"/>
                <w:sz w:val="19"/>
                <w:szCs w:val="19"/>
              </w:rPr>
              <w:t>析</w:t>
            </w:r>
            <w:r>
              <w:rPr>
                <w:rFonts w:hint="eastAsia" w:ascii="宋体" w:hAnsi="宋体" w:eastAsia="宋体" w:cs="宋体"/>
                <w:spacing w:val="8"/>
                <w:sz w:val="19"/>
                <w:szCs w:val="19"/>
              </w:rPr>
              <w:t>及改进措施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restart"/>
            <w:tcBorders>
              <w:bottom w:val="nil"/>
              <w:right w:val="single" w:color="auto" w:sz="4" w:space="0"/>
            </w:tcBorders>
            <w:noWrap w:val="0"/>
            <w:vAlign w:val="top"/>
          </w:tcPr>
          <w:p>
            <w:pPr>
              <w:pStyle w:val="7"/>
              <w:spacing w:line="272" w:lineRule="auto"/>
              <w:rPr>
                <w:rFonts w:hint="eastAsia" w:ascii="宋体" w:hAnsi="宋体" w:eastAsia="宋体" w:cs="宋体"/>
                <w:color w:val="000000" w:themeColor="text1"/>
                <w14:textFill>
                  <w14:solidFill>
                    <w14:schemeClr w14:val="tx1"/>
                  </w14:solidFill>
                </w14:textFill>
              </w:rPr>
            </w:pPr>
          </w:p>
          <w:p>
            <w:pPr>
              <w:pStyle w:val="7"/>
              <w:spacing w:line="272" w:lineRule="auto"/>
              <w:rPr>
                <w:rFonts w:hint="eastAsia" w:ascii="宋体" w:hAnsi="宋体" w:eastAsia="宋体" w:cs="宋体"/>
                <w:color w:val="000000" w:themeColor="text1"/>
                <w14:textFill>
                  <w14:solidFill>
                    <w14:schemeClr w14:val="tx1"/>
                  </w14:solidFill>
                </w14:textFill>
              </w:rPr>
            </w:pPr>
          </w:p>
          <w:p>
            <w:pPr>
              <w:pStyle w:val="7"/>
              <w:spacing w:line="272" w:lineRule="auto"/>
              <w:rPr>
                <w:rFonts w:hint="eastAsia" w:ascii="宋体" w:hAnsi="宋体" w:eastAsia="宋体" w:cs="宋体"/>
                <w:color w:val="000000" w:themeColor="text1"/>
                <w14:textFill>
                  <w14:solidFill>
                    <w14:schemeClr w14:val="tx1"/>
                  </w14:solidFill>
                </w14:textFill>
              </w:rPr>
            </w:pPr>
          </w:p>
          <w:p>
            <w:pPr>
              <w:pStyle w:val="7"/>
              <w:spacing w:line="273" w:lineRule="auto"/>
              <w:rPr>
                <w:rFonts w:hint="eastAsia" w:ascii="宋体" w:hAnsi="宋体" w:eastAsia="宋体" w:cs="宋体"/>
                <w:color w:val="000000" w:themeColor="text1"/>
                <w14:textFill>
                  <w14:solidFill>
                    <w14:schemeClr w14:val="tx1"/>
                  </w14:solidFill>
                </w14:textFill>
              </w:rPr>
            </w:pPr>
          </w:p>
          <w:p>
            <w:pPr>
              <w:spacing w:before="62" w:line="450" w:lineRule="exact"/>
              <w:ind w:left="144"/>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7"/>
                <w:position w:val="19"/>
                <w:sz w:val="19"/>
                <w:szCs w:val="19"/>
                <w14:textFill>
                  <w14:solidFill>
                    <w14:schemeClr w14:val="tx1"/>
                  </w14:solidFill>
                </w14:textFill>
              </w:rPr>
              <w:t>产出指标</w:t>
            </w:r>
          </w:p>
          <w:p>
            <w:pPr>
              <w:spacing w:line="261" w:lineRule="exact"/>
              <w:ind w:left="252"/>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1"/>
                <w:position w:val="2"/>
                <w:sz w:val="19"/>
                <w:szCs w:val="19"/>
                <w14:textFill>
                  <w14:solidFill>
                    <w14:schemeClr w14:val="tx1"/>
                  </w14:solidFill>
                </w14:textFill>
              </w:rPr>
              <w:t>(50</w:t>
            </w:r>
            <w:r>
              <w:rPr>
                <w:rFonts w:hint="eastAsia" w:ascii="宋体" w:hAnsi="宋体" w:eastAsia="宋体" w:cs="宋体"/>
                <w:color w:val="000000" w:themeColor="text1"/>
                <w:spacing w:val="14"/>
                <w:position w:val="2"/>
                <w:sz w:val="19"/>
                <w:szCs w:val="19"/>
                <w14:textFill>
                  <w14:solidFill>
                    <w14:schemeClr w14:val="tx1"/>
                  </w14:solidFill>
                </w14:textFill>
              </w:rPr>
              <w:t xml:space="preserve"> </w:t>
            </w:r>
            <w:r>
              <w:rPr>
                <w:rFonts w:hint="eastAsia" w:ascii="宋体" w:hAnsi="宋体" w:eastAsia="宋体" w:cs="宋体"/>
                <w:color w:val="000000" w:themeColor="text1"/>
                <w:spacing w:val="1"/>
                <w:position w:val="2"/>
                <w:sz w:val="19"/>
                <w:szCs w:val="19"/>
                <w14:textFill>
                  <w14:solidFill>
                    <w14:schemeClr w14:val="tx1"/>
                  </w14:solidFill>
                </w14:textFill>
              </w:rPr>
              <w:t>分)</w:t>
            </w: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pPr>
              <w:spacing w:before="274" w:line="226" w:lineRule="auto"/>
              <w:ind w:left="126"/>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6"/>
                <w:sz w:val="19"/>
                <w:szCs w:val="19"/>
                <w14:textFill>
                  <w14:solidFill>
                    <w14:schemeClr w14:val="tx1"/>
                  </w14:solidFill>
                </w14:textFill>
              </w:rPr>
              <w:t>数量指标</w:t>
            </w:r>
          </w:p>
        </w:tc>
        <w:tc>
          <w:tcPr>
            <w:tcW w:w="1269" w:type="dxa"/>
            <w:tcBorders>
              <w:left w:val="single" w:color="auto" w:sz="4" w:space="0"/>
            </w:tcBorders>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全面市容整治</w:t>
            </w:r>
          </w:p>
        </w:tc>
        <w:tc>
          <w:tcPr>
            <w:tcW w:w="1310"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行动次数不低于900次</w:t>
            </w:r>
          </w:p>
        </w:tc>
        <w:tc>
          <w:tcPr>
            <w:tcW w:w="1268"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944次</w:t>
            </w:r>
          </w:p>
        </w:tc>
        <w:tc>
          <w:tcPr>
            <w:tcW w:w="716"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6</w:t>
            </w:r>
          </w:p>
        </w:tc>
        <w:tc>
          <w:tcPr>
            <w:tcW w:w="873"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6</w:t>
            </w:r>
          </w:p>
        </w:tc>
        <w:tc>
          <w:tcPr>
            <w:tcW w:w="1450" w:type="dxa"/>
            <w:noWrap w:val="0"/>
            <w:vAlign w:val="center"/>
          </w:tcPr>
          <w:p>
            <w:pPr>
              <w:jc w:val="both"/>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right w:val="single" w:color="auto" w:sz="4" w:space="0"/>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269" w:type="dxa"/>
            <w:tcBorders>
              <w:left w:val="single" w:color="auto" w:sz="4" w:space="0"/>
            </w:tcBorders>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摸排户外违法违规广告</w:t>
            </w:r>
          </w:p>
        </w:tc>
        <w:tc>
          <w:tcPr>
            <w:tcW w:w="1310"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摸排全覆盖</w:t>
            </w:r>
          </w:p>
        </w:tc>
        <w:tc>
          <w:tcPr>
            <w:tcW w:w="1268"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完成全区摸排788处</w:t>
            </w:r>
          </w:p>
        </w:tc>
        <w:tc>
          <w:tcPr>
            <w:tcW w:w="716"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6</w:t>
            </w:r>
          </w:p>
        </w:tc>
        <w:tc>
          <w:tcPr>
            <w:tcW w:w="873"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3</w:t>
            </w:r>
          </w:p>
        </w:tc>
        <w:tc>
          <w:tcPr>
            <w:tcW w:w="1450"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摸排样本数量较少</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right w:val="single" w:color="auto" w:sz="4" w:space="0"/>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269" w:type="dxa"/>
            <w:tcBorders>
              <w:left w:val="single" w:color="auto" w:sz="4" w:space="0"/>
            </w:tcBorders>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全区大范围摸排餐饮油烟</w:t>
            </w:r>
          </w:p>
        </w:tc>
        <w:tc>
          <w:tcPr>
            <w:tcW w:w="1310"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摸排全覆盖</w:t>
            </w:r>
          </w:p>
        </w:tc>
        <w:tc>
          <w:tcPr>
            <w:tcW w:w="1268"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完成全区摸排753家餐饮门店</w:t>
            </w:r>
          </w:p>
        </w:tc>
        <w:tc>
          <w:tcPr>
            <w:tcW w:w="716"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6</w:t>
            </w:r>
          </w:p>
        </w:tc>
        <w:tc>
          <w:tcPr>
            <w:tcW w:w="873"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3</w:t>
            </w:r>
          </w:p>
        </w:tc>
        <w:tc>
          <w:tcPr>
            <w:tcW w:w="1450"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摸排样本数量较少</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right w:val="single" w:color="auto" w:sz="4" w:space="0"/>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269" w:type="dxa"/>
            <w:tcBorders>
              <w:left w:val="single" w:color="auto" w:sz="4" w:space="0"/>
            </w:tcBorders>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开展炮源清缴行动</w:t>
            </w:r>
          </w:p>
        </w:tc>
        <w:tc>
          <w:tcPr>
            <w:tcW w:w="1310"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行动次数不低于200次</w:t>
            </w:r>
          </w:p>
        </w:tc>
        <w:tc>
          <w:tcPr>
            <w:tcW w:w="1268"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262次</w:t>
            </w:r>
          </w:p>
        </w:tc>
        <w:tc>
          <w:tcPr>
            <w:tcW w:w="716"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6</w:t>
            </w:r>
          </w:p>
        </w:tc>
        <w:tc>
          <w:tcPr>
            <w:tcW w:w="873"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6</w:t>
            </w:r>
          </w:p>
        </w:tc>
        <w:tc>
          <w:tcPr>
            <w:tcW w:w="1450" w:type="dxa"/>
            <w:noWrap w:val="0"/>
            <w:vAlign w:val="center"/>
          </w:tcPr>
          <w:p>
            <w:pPr>
              <w:jc w:val="both"/>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right w:val="single" w:color="auto" w:sz="4" w:space="0"/>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269" w:type="dxa"/>
            <w:tcBorders>
              <w:left w:val="single" w:color="auto" w:sz="4" w:space="0"/>
            </w:tcBorders>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摸排餐饮门店燃气安全</w:t>
            </w:r>
          </w:p>
        </w:tc>
        <w:tc>
          <w:tcPr>
            <w:tcW w:w="1310"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摸排全覆盖</w:t>
            </w:r>
          </w:p>
        </w:tc>
        <w:tc>
          <w:tcPr>
            <w:tcW w:w="1268"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完成全区摸排1865家餐饮门店</w:t>
            </w:r>
          </w:p>
        </w:tc>
        <w:tc>
          <w:tcPr>
            <w:tcW w:w="716"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6</w:t>
            </w:r>
          </w:p>
        </w:tc>
        <w:tc>
          <w:tcPr>
            <w:tcW w:w="873"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6</w:t>
            </w:r>
          </w:p>
        </w:tc>
        <w:tc>
          <w:tcPr>
            <w:tcW w:w="1450" w:type="dxa"/>
            <w:noWrap w:val="0"/>
            <w:vAlign w:val="center"/>
          </w:tcPr>
          <w:p>
            <w:pPr>
              <w:jc w:val="both"/>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034" w:type="dxa"/>
            <w:vMerge w:val="restart"/>
            <w:tcBorders>
              <w:top w:val="single" w:color="auto" w:sz="4" w:space="0"/>
              <w:bottom w:val="single" w:color="auto" w:sz="4" w:space="0"/>
            </w:tcBorders>
            <w:noWrap w:val="0"/>
            <w:vAlign w:val="top"/>
          </w:tcPr>
          <w:p>
            <w:pPr>
              <w:spacing w:before="273" w:line="226" w:lineRule="auto"/>
              <w:ind w:left="121"/>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7"/>
                <w:sz w:val="19"/>
                <w:szCs w:val="19"/>
                <w14:textFill>
                  <w14:solidFill>
                    <w14:schemeClr w14:val="tx1"/>
                  </w14:solidFill>
                </w14:textFill>
              </w:rPr>
              <w:t>质量指标</w:t>
            </w:r>
          </w:p>
        </w:tc>
        <w:tc>
          <w:tcPr>
            <w:tcW w:w="1269"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爆竹燃放火灾发生率</w:t>
            </w:r>
          </w:p>
        </w:tc>
        <w:tc>
          <w:tcPr>
            <w:tcW w:w="1310"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O起火宅</w:t>
            </w:r>
          </w:p>
        </w:tc>
        <w:tc>
          <w:tcPr>
            <w:tcW w:w="1268"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0起</w:t>
            </w:r>
          </w:p>
        </w:tc>
        <w:tc>
          <w:tcPr>
            <w:tcW w:w="716"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3</w:t>
            </w:r>
          </w:p>
        </w:tc>
        <w:tc>
          <w:tcPr>
            <w:tcW w:w="873"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3</w:t>
            </w:r>
          </w:p>
        </w:tc>
        <w:tc>
          <w:tcPr>
            <w:tcW w:w="1450"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爆竹燃放火灾发生率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034" w:type="dxa"/>
            <w:vMerge w:val="continue"/>
            <w:tcBorders>
              <w:top w:val="single" w:color="auto" w:sz="4" w:space="0"/>
              <w:bottom w:val="single" w:color="auto" w:sz="4" w:space="0"/>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269"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shd w:val="clear" w:color="auto" w:fill="FFFFFF"/>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餐厅燃气爆炸发生率</w:t>
            </w:r>
          </w:p>
        </w:tc>
        <w:tc>
          <w:tcPr>
            <w:tcW w:w="1310"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O起爆炸</w:t>
            </w:r>
          </w:p>
        </w:tc>
        <w:tc>
          <w:tcPr>
            <w:tcW w:w="1268"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0起</w:t>
            </w:r>
          </w:p>
        </w:tc>
        <w:tc>
          <w:tcPr>
            <w:tcW w:w="716"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3</w:t>
            </w:r>
          </w:p>
        </w:tc>
        <w:tc>
          <w:tcPr>
            <w:tcW w:w="873"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3</w:t>
            </w:r>
          </w:p>
        </w:tc>
        <w:tc>
          <w:tcPr>
            <w:tcW w:w="1450"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034" w:type="dxa"/>
            <w:vMerge w:val="continue"/>
            <w:tcBorders>
              <w:top w:val="single" w:color="auto" w:sz="4" w:space="0"/>
              <w:bottom w:val="single" w:color="auto" w:sz="4" w:space="0"/>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269"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城管执法质量</w:t>
            </w:r>
          </w:p>
        </w:tc>
        <w:tc>
          <w:tcPr>
            <w:tcW w:w="1310"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O起行政复议案件</w:t>
            </w:r>
          </w:p>
        </w:tc>
        <w:tc>
          <w:tcPr>
            <w:tcW w:w="1268"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0起</w:t>
            </w:r>
          </w:p>
        </w:tc>
        <w:tc>
          <w:tcPr>
            <w:tcW w:w="716"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4</w:t>
            </w:r>
          </w:p>
        </w:tc>
        <w:tc>
          <w:tcPr>
            <w:tcW w:w="873"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4</w:t>
            </w:r>
          </w:p>
        </w:tc>
        <w:tc>
          <w:tcPr>
            <w:tcW w:w="1450"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034" w:type="dxa"/>
            <w:tcBorders>
              <w:top w:val="single" w:color="auto" w:sz="4" w:space="0"/>
              <w:bottom w:val="nil"/>
            </w:tcBorders>
            <w:noWrap w:val="0"/>
            <w:vAlign w:val="top"/>
          </w:tcPr>
          <w:p>
            <w:pPr>
              <w:spacing w:before="274" w:line="226" w:lineRule="auto"/>
              <w:ind w:left="139"/>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3"/>
                <w:sz w:val="19"/>
                <w:szCs w:val="19"/>
                <w14:textFill>
                  <w14:solidFill>
                    <w14:schemeClr w14:val="tx1"/>
                  </w14:solidFill>
                </w14:textFill>
              </w:rPr>
              <w:t>时效指标</w:t>
            </w:r>
          </w:p>
        </w:tc>
        <w:tc>
          <w:tcPr>
            <w:tcW w:w="1269"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完成守护好一江碧水年度工作任务</w:t>
            </w:r>
          </w:p>
        </w:tc>
        <w:tc>
          <w:tcPr>
            <w:tcW w:w="1310"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年底全部完成</w:t>
            </w:r>
          </w:p>
        </w:tc>
        <w:tc>
          <w:tcPr>
            <w:tcW w:w="1268"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全部完成</w:t>
            </w:r>
          </w:p>
        </w:tc>
        <w:tc>
          <w:tcPr>
            <w:tcW w:w="716"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5</w:t>
            </w:r>
          </w:p>
        </w:tc>
        <w:tc>
          <w:tcPr>
            <w:tcW w:w="873"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5</w:t>
            </w:r>
          </w:p>
        </w:tc>
        <w:tc>
          <w:tcPr>
            <w:tcW w:w="1450" w:type="dxa"/>
            <w:noWrap w:val="0"/>
            <w:vAlign w:val="center"/>
          </w:tcPr>
          <w:p>
            <w:pPr>
              <w:jc w:val="both"/>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034" w:type="dxa"/>
            <w:tcBorders>
              <w:bottom w:val="nil"/>
            </w:tcBorders>
            <w:noWrap w:val="0"/>
            <w:vAlign w:val="top"/>
          </w:tcPr>
          <w:p>
            <w:pPr>
              <w:spacing w:before="273" w:line="226" w:lineRule="auto"/>
              <w:ind w:left="125"/>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6"/>
                <w:sz w:val="19"/>
                <w:szCs w:val="19"/>
                <w14:textFill>
                  <w14:solidFill>
                    <w14:schemeClr w14:val="tx1"/>
                  </w14:solidFill>
                </w14:textFill>
              </w:rPr>
              <w:t>成本指标</w:t>
            </w:r>
          </w:p>
        </w:tc>
        <w:tc>
          <w:tcPr>
            <w:tcW w:w="1269"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支出预算控制</w:t>
            </w:r>
          </w:p>
        </w:tc>
        <w:tc>
          <w:tcPr>
            <w:tcW w:w="1310"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4878.38万元</w:t>
            </w:r>
          </w:p>
        </w:tc>
        <w:tc>
          <w:tcPr>
            <w:tcW w:w="1268"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4878.38万元</w:t>
            </w:r>
          </w:p>
        </w:tc>
        <w:tc>
          <w:tcPr>
            <w:tcW w:w="716"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5</w:t>
            </w:r>
          </w:p>
        </w:tc>
        <w:tc>
          <w:tcPr>
            <w:tcW w:w="873"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4</w:t>
            </w:r>
          </w:p>
        </w:tc>
        <w:tc>
          <w:tcPr>
            <w:tcW w:w="1450"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全年执行数超过年初预算数的主要原因是本年的职工晋级提高工资基数，反映预算编制不准确。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034" w:type="dxa"/>
            <w:vMerge w:val="restart"/>
            <w:tcBorders>
              <w:bottom w:val="nil"/>
            </w:tcBorders>
            <w:noWrap w:val="0"/>
            <w:vAlign w:val="top"/>
          </w:tcPr>
          <w:p>
            <w:pPr>
              <w:spacing w:before="153" w:line="233" w:lineRule="auto"/>
              <w:ind w:left="225"/>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6"/>
                <w:sz w:val="19"/>
                <w:szCs w:val="19"/>
                <w14:textFill>
                  <w14:solidFill>
                    <w14:schemeClr w14:val="tx1"/>
                  </w14:solidFill>
                </w14:textFill>
              </w:rPr>
              <w:t>社会效</w:t>
            </w:r>
          </w:p>
          <w:p>
            <w:pPr>
              <w:spacing w:line="225" w:lineRule="auto"/>
              <w:ind w:left="232"/>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3"/>
                <w:sz w:val="19"/>
                <w:szCs w:val="19"/>
                <w14:textFill>
                  <w14:solidFill>
                    <w14:schemeClr w14:val="tx1"/>
                  </w14:solidFill>
                </w14:textFill>
              </w:rPr>
              <w:t>益指标</w:t>
            </w:r>
          </w:p>
        </w:tc>
        <w:tc>
          <w:tcPr>
            <w:tcW w:w="1269"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提升市容环境秩序</w:t>
            </w:r>
          </w:p>
        </w:tc>
        <w:tc>
          <w:tcPr>
            <w:tcW w:w="1310"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干净、整洁、有序</w:t>
            </w:r>
          </w:p>
        </w:tc>
        <w:tc>
          <w:tcPr>
            <w:tcW w:w="1268"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城市“客厅”颜值较大提升</w:t>
            </w:r>
          </w:p>
        </w:tc>
        <w:tc>
          <w:tcPr>
            <w:tcW w:w="716"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8</w:t>
            </w:r>
          </w:p>
        </w:tc>
        <w:tc>
          <w:tcPr>
            <w:tcW w:w="873"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6</w:t>
            </w:r>
          </w:p>
        </w:tc>
        <w:tc>
          <w:tcPr>
            <w:tcW w:w="1450"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还有不少突出问题待解决</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034"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269"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维护烟花爆竹燃放安全</w:t>
            </w:r>
          </w:p>
        </w:tc>
        <w:tc>
          <w:tcPr>
            <w:tcW w:w="1310"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全面有效管控</w:t>
            </w:r>
          </w:p>
        </w:tc>
        <w:tc>
          <w:tcPr>
            <w:tcW w:w="1268"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实现有效管控</w:t>
            </w:r>
          </w:p>
        </w:tc>
        <w:tc>
          <w:tcPr>
            <w:tcW w:w="716"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6</w:t>
            </w:r>
          </w:p>
        </w:tc>
        <w:tc>
          <w:tcPr>
            <w:tcW w:w="873"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4</w:t>
            </w:r>
          </w:p>
        </w:tc>
        <w:tc>
          <w:tcPr>
            <w:tcW w:w="1450"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全面性有待加强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034" w:type="dxa"/>
            <w:vMerge w:val="continue"/>
            <w:tcBorders>
              <w:top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269"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维护城市燃气安全</w:t>
            </w:r>
          </w:p>
        </w:tc>
        <w:tc>
          <w:tcPr>
            <w:tcW w:w="1310"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全面有效管控</w:t>
            </w:r>
          </w:p>
        </w:tc>
        <w:tc>
          <w:tcPr>
            <w:tcW w:w="1268"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实现有效管控</w:t>
            </w:r>
          </w:p>
        </w:tc>
        <w:tc>
          <w:tcPr>
            <w:tcW w:w="716"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6</w:t>
            </w:r>
          </w:p>
        </w:tc>
        <w:tc>
          <w:tcPr>
            <w:tcW w:w="873"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4</w:t>
            </w:r>
          </w:p>
        </w:tc>
        <w:tc>
          <w:tcPr>
            <w:tcW w:w="1450"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全面性有待加强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034" w:type="dxa"/>
            <w:vMerge w:val="restart"/>
            <w:tcBorders>
              <w:bottom w:val="nil"/>
            </w:tcBorders>
            <w:noWrap w:val="0"/>
            <w:vAlign w:val="top"/>
          </w:tcPr>
          <w:p>
            <w:pPr>
              <w:spacing w:before="154" w:line="233" w:lineRule="auto"/>
              <w:ind w:left="234"/>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3"/>
                <w:sz w:val="19"/>
                <w:szCs w:val="19"/>
                <w14:textFill>
                  <w14:solidFill>
                    <w14:schemeClr w14:val="tx1"/>
                  </w14:solidFill>
                </w14:textFill>
              </w:rPr>
              <w:t>生态效</w:t>
            </w:r>
          </w:p>
          <w:p>
            <w:pPr>
              <w:spacing w:line="225" w:lineRule="auto"/>
              <w:ind w:left="232"/>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3"/>
                <w:sz w:val="19"/>
                <w:szCs w:val="19"/>
                <w14:textFill>
                  <w14:solidFill>
                    <w14:schemeClr w14:val="tx1"/>
                  </w14:solidFill>
                </w14:textFill>
              </w:rPr>
              <w:t>益指标</w:t>
            </w:r>
          </w:p>
        </w:tc>
        <w:tc>
          <w:tcPr>
            <w:tcW w:w="1269"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减少餐饮油烟污染</w:t>
            </w:r>
          </w:p>
        </w:tc>
        <w:tc>
          <w:tcPr>
            <w:tcW w:w="1310"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有效减少</w:t>
            </w:r>
          </w:p>
        </w:tc>
        <w:tc>
          <w:tcPr>
            <w:tcW w:w="1268"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一般减少</w:t>
            </w:r>
          </w:p>
        </w:tc>
        <w:tc>
          <w:tcPr>
            <w:tcW w:w="716"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2</w:t>
            </w:r>
          </w:p>
        </w:tc>
        <w:tc>
          <w:tcPr>
            <w:tcW w:w="873"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1</w:t>
            </w:r>
          </w:p>
        </w:tc>
        <w:tc>
          <w:tcPr>
            <w:tcW w:w="1450"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减少餐饮油烟污染</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034"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269"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优化施工现场环境</w:t>
            </w:r>
          </w:p>
        </w:tc>
        <w:tc>
          <w:tcPr>
            <w:tcW w:w="1310"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施工环境质量明显改善</w:t>
            </w:r>
          </w:p>
        </w:tc>
        <w:tc>
          <w:tcPr>
            <w:tcW w:w="1268"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较大完善</w:t>
            </w:r>
          </w:p>
        </w:tc>
        <w:tc>
          <w:tcPr>
            <w:tcW w:w="716"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3</w:t>
            </w:r>
          </w:p>
        </w:tc>
        <w:tc>
          <w:tcPr>
            <w:tcW w:w="873"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2</w:t>
            </w:r>
          </w:p>
        </w:tc>
        <w:tc>
          <w:tcPr>
            <w:tcW w:w="1450"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优化施工现场环境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4"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034" w:type="dxa"/>
            <w:tcBorders>
              <w:bottom w:val="nil"/>
            </w:tcBorders>
            <w:noWrap w:val="0"/>
            <w:vAlign w:val="top"/>
          </w:tcPr>
          <w:p>
            <w:pPr>
              <w:spacing w:before="207" w:line="230" w:lineRule="auto"/>
              <w:ind w:left="227" w:right="116" w:hanging="98"/>
              <w:rPr>
                <w:rFonts w:hint="eastAsia" w:ascii="宋体" w:hAnsi="宋体" w:eastAsia="宋体" w:cs="宋体"/>
                <w:color w:val="000000" w:themeColor="text1"/>
                <w:sz w:val="19"/>
                <w:szCs w:val="19"/>
                <w:lang w:eastAsia="zh-CN"/>
                <w14:textFill>
                  <w14:solidFill>
                    <w14:schemeClr w14:val="tx1"/>
                  </w14:solidFill>
                </w14:textFill>
              </w:rPr>
            </w:pPr>
            <w:r>
              <w:rPr>
                <w:rFonts w:hint="eastAsia" w:ascii="宋体" w:hAnsi="宋体" w:cs="宋体"/>
                <w:color w:val="000000" w:themeColor="text1"/>
                <w:sz w:val="19"/>
                <w:szCs w:val="19"/>
                <w:lang w:eastAsia="zh-CN"/>
                <w14:textFill>
                  <w14:solidFill>
                    <w14:schemeClr w14:val="tx1"/>
                  </w14:solidFill>
                </w14:textFill>
              </w:rPr>
              <w:t>可持续影响指标</w:t>
            </w:r>
          </w:p>
        </w:tc>
        <w:tc>
          <w:tcPr>
            <w:tcW w:w="1269"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构建燃气安全长效机制</w:t>
            </w:r>
          </w:p>
        </w:tc>
        <w:tc>
          <w:tcPr>
            <w:tcW w:w="1310"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持续有效</w:t>
            </w:r>
          </w:p>
        </w:tc>
        <w:tc>
          <w:tcPr>
            <w:tcW w:w="1268"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已构建燃气安全“宣传、摸排、执法、整治”长效管控机制</w:t>
            </w:r>
          </w:p>
        </w:tc>
        <w:tc>
          <w:tcPr>
            <w:tcW w:w="716"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5</w:t>
            </w:r>
          </w:p>
        </w:tc>
        <w:tc>
          <w:tcPr>
            <w:tcW w:w="873"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5</w:t>
            </w:r>
          </w:p>
        </w:tc>
        <w:tc>
          <w:tcPr>
            <w:tcW w:w="1450"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构建燃气安全长效机制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restart"/>
            <w:tcBorders>
              <w:bottom w:val="nil"/>
            </w:tcBorders>
            <w:noWrap w:val="0"/>
            <w:vAlign w:val="top"/>
          </w:tcPr>
          <w:p>
            <w:pPr>
              <w:spacing w:before="110" w:line="226" w:lineRule="auto"/>
              <w:ind w:left="251"/>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4"/>
                <w:sz w:val="19"/>
                <w:szCs w:val="19"/>
                <w14:textFill>
                  <w14:solidFill>
                    <w14:schemeClr w14:val="tx1"/>
                  </w14:solidFill>
                </w14:textFill>
              </w:rPr>
              <w:t>满意度</w:t>
            </w:r>
          </w:p>
          <w:p>
            <w:pPr>
              <w:spacing w:before="7" w:line="226" w:lineRule="auto"/>
              <w:ind w:left="345"/>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3"/>
                <w:sz w:val="19"/>
                <w:szCs w:val="19"/>
                <w14:textFill>
                  <w14:solidFill>
                    <w14:schemeClr w14:val="tx1"/>
                  </w14:solidFill>
                </w14:textFill>
              </w:rPr>
              <w:t>指标</w:t>
            </w:r>
          </w:p>
          <w:p>
            <w:pPr>
              <w:spacing w:before="7" w:line="227" w:lineRule="auto"/>
              <w:ind w:left="114"/>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3"/>
                <w:sz w:val="19"/>
                <w:szCs w:val="19"/>
                <w14:textFill>
                  <w14:solidFill>
                    <w14:schemeClr w14:val="tx1"/>
                  </w14:solidFill>
                </w14:textFill>
              </w:rPr>
              <w:t>（10</w:t>
            </w:r>
            <w:r>
              <w:rPr>
                <w:rFonts w:hint="eastAsia" w:ascii="宋体" w:hAnsi="宋体" w:eastAsia="宋体" w:cs="宋体"/>
                <w:color w:val="000000" w:themeColor="text1"/>
                <w:spacing w:val="16"/>
                <w:w w:val="101"/>
                <w:sz w:val="19"/>
                <w:szCs w:val="19"/>
                <w14:textFill>
                  <w14:solidFill>
                    <w14:schemeClr w14:val="tx1"/>
                  </w14:solidFill>
                </w14:textFill>
              </w:rPr>
              <w:t xml:space="preserve"> </w:t>
            </w:r>
            <w:r>
              <w:rPr>
                <w:rFonts w:hint="eastAsia" w:ascii="宋体" w:hAnsi="宋体" w:eastAsia="宋体" w:cs="宋体"/>
                <w:color w:val="000000" w:themeColor="text1"/>
                <w:spacing w:val="3"/>
                <w:sz w:val="19"/>
                <w:szCs w:val="19"/>
                <w14:textFill>
                  <w14:solidFill>
                    <w14:schemeClr w14:val="tx1"/>
                  </w14:solidFill>
                </w14:textFill>
              </w:rPr>
              <w:t>分）</w:t>
            </w:r>
          </w:p>
        </w:tc>
        <w:tc>
          <w:tcPr>
            <w:tcW w:w="1034" w:type="dxa"/>
            <w:vMerge w:val="restart"/>
            <w:tcBorders>
              <w:bottom w:val="nil"/>
            </w:tcBorders>
            <w:noWrap w:val="0"/>
            <w:vAlign w:val="top"/>
          </w:tcPr>
          <w:p>
            <w:pPr>
              <w:spacing w:before="110" w:line="226" w:lineRule="auto"/>
              <w:ind w:left="123"/>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7"/>
                <w:sz w:val="19"/>
                <w:szCs w:val="19"/>
                <w14:textFill>
                  <w14:solidFill>
                    <w14:schemeClr w14:val="tx1"/>
                  </w14:solidFill>
                </w14:textFill>
              </w:rPr>
              <w:t>服务对象</w:t>
            </w:r>
          </w:p>
          <w:p>
            <w:pPr>
              <w:spacing w:before="7" w:line="226" w:lineRule="auto"/>
              <w:ind w:left="129"/>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5"/>
                <w:sz w:val="19"/>
                <w:szCs w:val="19"/>
                <w14:textFill>
                  <w14:solidFill>
                    <w14:schemeClr w14:val="tx1"/>
                  </w14:solidFill>
                </w14:textFill>
              </w:rPr>
              <w:t>满意度指</w:t>
            </w:r>
          </w:p>
          <w:p>
            <w:pPr>
              <w:spacing w:before="7" w:line="226" w:lineRule="auto"/>
              <w:ind w:left="419"/>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2"/>
                <w:sz w:val="19"/>
                <w:szCs w:val="19"/>
                <w14:textFill>
                  <w14:solidFill>
                    <w14:schemeClr w14:val="tx1"/>
                  </w14:solidFill>
                </w14:textFill>
              </w:rPr>
              <w:t>标</w:t>
            </w:r>
          </w:p>
        </w:tc>
        <w:tc>
          <w:tcPr>
            <w:tcW w:w="1269"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监管对象满意度</w:t>
            </w:r>
          </w:p>
        </w:tc>
        <w:tc>
          <w:tcPr>
            <w:tcW w:w="1310"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85%</w:t>
            </w:r>
          </w:p>
        </w:tc>
        <w:tc>
          <w:tcPr>
            <w:tcW w:w="1268"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80%</w:t>
            </w:r>
          </w:p>
        </w:tc>
        <w:tc>
          <w:tcPr>
            <w:tcW w:w="716"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5</w:t>
            </w:r>
          </w:p>
        </w:tc>
        <w:tc>
          <w:tcPr>
            <w:tcW w:w="873"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4</w:t>
            </w:r>
          </w:p>
        </w:tc>
        <w:tc>
          <w:tcPr>
            <w:tcW w:w="1450"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文明执法有待加强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034"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269"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群众满意度</w:t>
            </w:r>
          </w:p>
        </w:tc>
        <w:tc>
          <w:tcPr>
            <w:tcW w:w="1310"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85%</w:t>
            </w:r>
          </w:p>
        </w:tc>
        <w:tc>
          <w:tcPr>
            <w:tcW w:w="1268"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80%</w:t>
            </w:r>
          </w:p>
        </w:tc>
        <w:tc>
          <w:tcPr>
            <w:tcW w:w="716"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5</w:t>
            </w:r>
          </w:p>
        </w:tc>
        <w:tc>
          <w:tcPr>
            <w:tcW w:w="873" w:type="dxa"/>
            <w:noWrap w:val="0"/>
            <w:vAlign w:val="center"/>
          </w:tcPr>
          <w:p>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4</w:t>
            </w:r>
          </w:p>
        </w:tc>
        <w:tc>
          <w:tcPr>
            <w:tcW w:w="1450" w:type="dxa"/>
            <w:noWrap w:val="0"/>
            <w:vAlign w:val="center"/>
          </w:tcPr>
          <w:p>
            <w:pPr>
              <w:keepNext w:val="0"/>
              <w:keepLines w:val="0"/>
              <w:widowControl/>
              <w:suppressLineNumbers w:val="0"/>
              <w:jc w:val="both"/>
              <w:textAlignment w:val="center"/>
              <w:rPr>
                <w:rFonts w:hint="eastAsia" w:asciiTheme="majorEastAsia" w:hAnsiTheme="majorEastAsia" w:eastAsiaTheme="majorEastAsia" w:cstheme="majorEastAsia"/>
                <w:color w:val="000000" w:themeColor="text1"/>
                <w:kern w:val="2"/>
                <w:sz w:val="21"/>
                <w:szCs w:val="21"/>
                <w:lang w:val="en-US" w:eastAsia="zh-CN" w:bidi="ar-SA"/>
                <w14:textFill>
                  <w14:solidFill>
                    <w14:schemeClr w14:val="tx1"/>
                  </w14:solidFill>
                </w14:textFill>
              </w:rPr>
            </w:pPr>
            <w:r>
              <w:rPr>
                <w:rFonts w:hint="eastAsia" w:asciiTheme="majorEastAsia" w:hAnsiTheme="majorEastAsia" w:eastAsiaTheme="majorEastAsia" w:cstheme="majorEastAsia"/>
                <w:i w:val="0"/>
                <w:iCs w:val="0"/>
                <w:color w:val="000000" w:themeColor="text1"/>
                <w:kern w:val="0"/>
                <w:sz w:val="21"/>
                <w:szCs w:val="21"/>
                <w:u w:val="none"/>
                <w:lang w:val="en-US" w:eastAsia="zh-CN" w:bidi="ar"/>
                <w14:textFill>
                  <w14:solidFill>
                    <w14:schemeClr w14:val="tx1"/>
                  </w14:solidFill>
                </w14:textFill>
              </w:rPr>
              <w:t>文明执法有待加强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7044" w:type="dxa"/>
            <w:gridSpan w:val="6"/>
            <w:noWrap w:val="0"/>
            <w:vAlign w:val="top"/>
          </w:tcPr>
          <w:p>
            <w:pPr>
              <w:spacing w:before="41" w:line="221" w:lineRule="auto"/>
              <w:ind w:left="3343"/>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1"/>
                <w:sz w:val="19"/>
                <w:szCs w:val="19"/>
                <w14:textFill>
                  <w14:solidFill>
                    <w14:schemeClr w14:val="tx1"/>
                  </w14:solidFill>
                </w14:textFill>
              </w:rPr>
              <w:t>总分</w:t>
            </w:r>
          </w:p>
        </w:tc>
        <w:tc>
          <w:tcPr>
            <w:tcW w:w="716" w:type="dxa"/>
            <w:noWrap w:val="0"/>
            <w:vAlign w:val="top"/>
          </w:tcPr>
          <w:p>
            <w:pPr>
              <w:spacing w:before="75" w:line="195" w:lineRule="auto"/>
              <w:ind w:left="230"/>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4"/>
                <w:sz w:val="19"/>
                <w:szCs w:val="19"/>
                <w14:textFill>
                  <w14:solidFill>
                    <w14:schemeClr w14:val="tx1"/>
                  </w14:solidFill>
                </w14:textFill>
              </w:rPr>
              <w:t>100</w:t>
            </w:r>
          </w:p>
        </w:tc>
        <w:tc>
          <w:tcPr>
            <w:tcW w:w="873" w:type="dxa"/>
            <w:noWrap w:val="0"/>
            <w:vAlign w:val="top"/>
          </w:tcPr>
          <w:p>
            <w:pPr>
              <w:pStyle w:val="7"/>
              <w:ind w:firstLine="415" w:firstLineChars="0"/>
              <w:rPr>
                <w:rFonts w:hint="default"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83</w:t>
            </w:r>
          </w:p>
        </w:tc>
        <w:tc>
          <w:tcPr>
            <w:tcW w:w="1450" w:type="dxa"/>
            <w:noWrap w:val="0"/>
            <w:vAlign w:val="top"/>
          </w:tcPr>
          <w:p>
            <w:pPr>
              <w:pStyle w:val="7"/>
              <w:rPr>
                <w:rFonts w:hint="eastAsia" w:ascii="宋体" w:hAnsi="宋体" w:eastAsia="宋体" w:cs="宋体"/>
                <w:color w:val="000000" w:themeColor="text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themeColor="text1"/>
          <w:spacing w:val="0"/>
          <w:position w:val="0"/>
          <w:sz w:val="23"/>
          <w:szCs w:val="23"/>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themeColor="text1"/>
          <w:spacing w:val="0"/>
          <w:position w:val="0"/>
          <w:sz w:val="23"/>
          <w:szCs w:val="23"/>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eastAsia="宋体"/>
          <w:color w:val="000000" w:themeColor="text1"/>
          <w:sz w:val="28"/>
          <w:szCs w:val="28"/>
          <w:lang w:val="en-US" w:eastAsia="zh-CN"/>
          <w14:textFill>
            <w14:solidFill>
              <w14:schemeClr w14:val="tx1"/>
            </w14:solidFill>
          </w14:textFill>
        </w:rPr>
        <w:sectPr>
          <w:footerReference r:id="rId3" w:type="default"/>
          <w:pgSz w:w="11900" w:h="16833"/>
          <w:pgMar w:top="1429" w:right="1106" w:bottom="1310" w:left="1111" w:header="0" w:footer="1020" w:gutter="0"/>
          <w:pgNumType w:fmt="decimal"/>
          <w:cols w:space="0" w:num="1"/>
          <w:rtlGutter w:val="0"/>
          <w:docGrid w:linePitch="0" w:charSpace="0"/>
        </w:sectPr>
      </w:pPr>
      <w:r>
        <w:rPr>
          <w:rFonts w:hint="eastAsia" w:ascii="宋体" w:hAnsi="宋体" w:eastAsia="宋体" w:cs="宋体"/>
          <w:color w:val="000000" w:themeColor="text1"/>
          <w:spacing w:val="0"/>
          <w:position w:val="0"/>
          <w:sz w:val="23"/>
          <w:szCs w:val="23"/>
          <w14:textFill>
            <w14:solidFill>
              <w14:schemeClr w14:val="tx1"/>
            </w14:solidFill>
          </w14:textFill>
        </w:rPr>
        <w:t>单位负责人签字：</w:t>
      </w:r>
      <w:r>
        <w:rPr>
          <w:rFonts w:hint="eastAsia" w:ascii="宋体" w:hAnsi="宋体" w:eastAsia="宋体" w:cs="宋体"/>
          <w:color w:val="000000" w:themeColor="text1"/>
          <w:spacing w:val="0"/>
          <w:position w:val="0"/>
          <w:sz w:val="23"/>
          <w:szCs w:val="23"/>
          <w:lang w:val="en-US" w:eastAsia="zh-CN"/>
          <w14:textFill>
            <w14:solidFill>
              <w14:schemeClr w14:val="tx1"/>
            </w14:solidFill>
          </w14:textFill>
        </w:rPr>
        <w:t xml:space="preserve">     </w:t>
      </w:r>
      <w:r>
        <w:rPr>
          <w:rFonts w:hint="eastAsia" w:ascii="宋体" w:hAnsi="宋体" w:cs="宋体"/>
          <w:color w:val="000000" w:themeColor="text1"/>
          <w:spacing w:val="0"/>
          <w:position w:val="0"/>
          <w:sz w:val="23"/>
          <w:szCs w:val="23"/>
          <w:lang w:val="en-US" w:eastAsia="zh-CN"/>
          <w14:textFill>
            <w14:solidFill>
              <w14:schemeClr w14:val="tx1"/>
            </w14:solidFill>
          </w14:textFill>
        </w:rPr>
        <w:t xml:space="preserve">  </w:t>
      </w:r>
      <w:r>
        <w:rPr>
          <w:rFonts w:hint="eastAsia" w:ascii="宋体" w:hAnsi="宋体" w:eastAsia="宋体" w:cs="宋体"/>
          <w:color w:val="000000" w:themeColor="text1"/>
          <w:spacing w:val="0"/>
          <w:position w:val="0"/>
          <w:sz w:val="23"/>
          <w:szCs w:val="23"/>
          <w:lang w:val="en-US" w:eastAsia="zh-CN"/>
          <w14:textFill>
            <w14:solidFill>
              <w14:schemeClr w14:val="tx1"/>
            </w14:solidFill>
          </w14:textFill>
        </w:rPr>
        <w:t xml:space="preserve"> </w:t>
      </w:r>
      <w:r>
        <w:rPr>
          <w:rFonts w:hint="eastAsia" w:ascii="宋体" w:hAnsi="宋体" w:eastAsia="宋体" w:cs="宋体"/>
          <w:color w:val="000000" w:themeColor="text1"/>
          <w:spacing w:val="0"/>
          <w:position w:val="0"/>
          <w:sz w:val="23"/>
          <w:szCs w:val="23"/>
          <w14:textFill>
            <w14:solidFill>
              <w14:schemeClr w14:val="tx1"/>
            </w14:solidFill>
          </w14:textFill>
        </w:rPr>
        <w:t>填表人：</w:t>
      </w:r>
      <w:r>
        <w:rPr>
          <w:rFonts w:hint="eastAsia" w:ascii="宋体" w:hAnsi="宋体" w:eastAsia="宋体" w:cs="宋体"/>
          <w:color w:val="000000" w:themeColor="text1"/>
          <w:spacing w:val="0"/>
          <w:position w:val="0"/>
          <w:sz w:val="23"/>
          <w:szCs w:val="23"/>
          <w:lang w:val="en-US" w:eastAsia="zh-CN"/>
          <w14:textFill>
            <w14:solidFill>
              <w14:schemeClr w14:val="tx1"/>
            </w14:solidFill>
          </w14:textFill>
        </w:rPr>
        <w:t>方赛</w:t>
      </w:r>
      <w:r>
        <w:rPr>
          <w:rFonts w:hint="eastAsia" w:ascii="宋体" w:hAnsi="宋体" w:eastAsia="宋体" w:cs="宋体"/>
          <w:color w:val="000000" w:themeColor="text1"/>
          <w:spacing w:val="0"/>
          <w:position w:val="0"/>
          <w:sz w:val="23"/>
          <w:szCs w:val="23"/>
          <w14:textFill>
            <w14:solidFill>
              <w14:schemeClr w14:val="tx1"/>
            </w14:solidFill>
          </w14:textFill>
        </w:rPr>
        <w:t xml:space="preserve">  联系电话：       </w:t>
      </w:r>
      <w:r>
        <w:rPr>
          <w:rFonts w:hint="eastAsia" w:ascii="宋体" w:hAnsi="宋体" w:cs="宋体"/>
          <w:color w:val="000000" w:themeColor="text1"/>
          <w:spacing w:val="0"/>
          <w:position w:val="0"/>
          <w:sz w:val="23"/>
          <w:szCs w:val="23"/>
          <w:lang w:val="en-US" w:eastAsia="zh-CN"/>
          <w14:textFill>
            <w14:solidFill>
              <w14:schemeClr w14:val="tx1"/>
            </w14:solidFill>
          </w14:textFill>
        </w:rPr>
        <w:t xml:space="preserve">   </w:t>
      </w:r>
      <w:r>
        <w:rPr>
          <w:rFonts w:hint="eastAsia" w:ascii="宋体" w:hAnsi="宋体" w:eastAsia="宋体" w:cs="宋体"/>
          <w:color w:val="000000" w:themeColor="text1"/>
          <w:spacing w:val="0"/>
          <w:position w:val="0"/>
          <w:sz w:val="23"/>
          <w:szCs w:val="23"/>
          <w14:textFill>
            <w14:solidFill>
              <w14:schemeClr w14:val="tx1"/>
            </w14:solidFill>
          </w14:textFill>
        </w:rPr>
        <w:t>填报日期</w:t>
      </w:r>
      <w:r>
        <w:rPr>
          <w:rFonts w:hint="eastAsia" w:ascii="宋体" w:hAnsi="宋体" w:cs="宋体"/>
          <w:color w:val="000000" w:themeColor="text1"/>
          <w:spacing w:val="0"/>
          <w:position w:val="0"/>
          <w:sz w:val="23"/>
          <w:szCs w:val="23"/>
          <w:lang w:eastAsia="zh-CN"/>
          <w14:textFill>
            <w14:solidFill>
              <w14:schemeClr w14:val="tx1"/>
            </w14:solidFill>
          </w14:textFill>
        </w:rPr>
        <w:t>：</w:t>
      </w:r>
      <w:r>
        <w:rPr>
          <w:rFonts w:hint="eastAsia" w:ascii="宋体" w:hAnsi="宋体" w:cs="宋体"/>
          <w:color w:val="000000" w:themeColor="text1"/>
          <w:spacing w:val="0"/>
          <w:position w:val="0"/>
          <w:sz w:val="23"/>
          <w:szCs w:val="23"/>
          <w:lang w:val="en-US" w:eastAsia="zh-CN"/>
          <w14:textFill>
            <w14:solidFill>
              <w14:schemeClr w14:val="tx1"/>
            </w14:solidFill>
          </w14:textFill>
        </w:rPr>
        <w:t>2024年5月20日</w:t>
      </w:r>
    </w:p>
    <w:p>
      <w:pPr>
        <w:spacing w:before="191" w:line="230" w:lineRule="auto"/>
        <w:rPr>
          <w:rFonts w:hint="eastAsia" w:ascii="方正小标宋简体" w:hAnsi="方正小标宋简体" w:eastAsia="方正小标宋简体" w:cs="方正小标宋简体"/>
          <w:color w:val="000000" w:themeColor="text1"/>
          <w:sz w:val="31"/>
          <w:szCs w:val="31"/>
          <w14:textFill>
            <w14:solidFill>
              <w14:schemeClr w14:val="tx1"/>
            </w14:solidFill>
          </w14:textFill>
        </w:rPr>
      </w:pPr>
      <w:r>
        <w:rPr>
          <w:rFonts w:ascii="黑体" w:hAnsi="黑体" w:eastAsia="黑体" w:cs="黑体"/>
          <w:color w:val="000000" w:themeColor="text1"/>
          <w:spacing w:val="-4"/>
          <w:sz w:val="31"/>
          <w:szCs w:val="31"/>
          <w14:textFill>
            <w14:solidFill>
              <w14:schemeClr w14:val="tx1"/>
            </w14:solidFill>
          </w14:textFill>
        </w:rPr>
        <w:t>附件</w:t>
      </w:r>
      <w:r>
        <w:rPr>
          <w:rFonts w:ascii="黑体" w:hAnsi="黑体" w:eastAsia="黑体" w:cs="黑体"/>
          <w:color w:val="000000" w:themeColor="text1"/>
          <w:spacing w:val="-68"/>
          <w:sz w:val="31"/>
          <w:szCs w:val="31"/>
          <w14:textFill>
            <w14:solidFill>
              <w14:schemeClr w14:val="tx1"/>
            </w14:solidFill>
          </w14:textFill>
        </w:rPr>
        <w:t xml:space="preserve"> </w:t>
      </w:r>
      <w:r>
        <w:rPr>
          <w:rFonts w:ascii="Times New Roman" w:hAnsi="Times New Roman" w:eastAsia="Times New Roman" w:cs="Times New Roman"/>
          <w:color w:val="000000" w:themeColor="text1"/>
          <w:spacing w:val="-4"/>
          <w:sz w:val="31"/>
          <w:szCs w:val="31"/>
          <w14:textFill>
            <w14:solidFill>
              <w14:schemeClr w14:val="tx1"/>
            </w14:solidFill>
          </w14:textFill>
        </w:rPr>
        <w:t>4</w:t>
      </w:r>
    </w:p>
    <w:p>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2023 年度项目支出绩效自评表</w:t>
      </w:r>
    </w:p>
    <w:tbl>
      <w:tblPr>
        <w:tblStyle w:val="6"/>
        <w:tblW w:w="98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955"/>
        <w:gridCol w:w="1244"/>
        <w:gridCol w:w="1244"/>
        <w:gridCol w:w="1281"/>
        <w:gridCol w:w="673"/>
        <w:gridCol w:w="873"/>
        <w:gridCol w:w="142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3118" w:type="dxa"/>
            <w:gridSpan w:val="3"/>
            <w:noWrap w:val="0"/>
            <w:vAlign w:val="top"/>
          </w:tcPr>
          <w:p>
            <w:pPr>
              <w:spacing w:before="41" w:line="211" w:lineRule="auto"/>
              <w:ind w:left="967"/>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8"/>
                <w:sz w:val="19"/>
                <w:szCs w:val="19"/>
                <w14:textFill>
                  <w14:solidFill>
                    <w14:schemeClr w14:val="tx1"/>
                  </w14:solidFill>
                </w14:textFill>
              </w:rPr>
              <w:t>项目支出名称</w:t>
            </w:r>
          </w:p>
        </w:tc>
        <w:tc>
          <w:tcPr>
            <w:tcW w:w="6737" w:type="dxa"/>
            <w:gridSpan w:val="6"/>
            <w:noWrap w:val="0"/>
            <w:vAlign w:val="top"/>
          </w:tcPr>
          <w:p>
            <w:pPr>
              <w:pStyle w:val="7"/>
              <w:rPr>
                <w:rFonts w:hint="eastAsia" w:ascii="宋体" w:hAnsi="宋体" w:eastAsia="宋体" w:cs="宋体"/>
                <w:color w:val="000000" w:themeColor="text1"/>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noWrap w:val="0"/>
            <w:vAlign w:val="top"/>
          </w:tcPr>
          <w:p>
            <w:pPr>
              <w:spacing w:before="32" w:line="215" w:lineRule="auto"/>
              <w:ind w:left="124"/>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5"/>
                <w:sz w:val="19"/>
                <w:szCs w:val="19"/>
                <w14:textFill>
                  <w14:solidFill>
                    <w14:schemeClr w14:val="tx1"/>
                  </w14:solidFill>
                </w14:textFill>
              </w:rPr>
              <w:t>主管部门</w:t>
            </w:r>
          </w:p>
        </w:tc>
        <w:tc>
          <w:tcPr>
            <w:tcW w:w="4522" w:type="dxa"/>
            <w:gridSpan w:val="4"/>
            <w:noWrap w:val="0"/>
            <w:vAlign w:val="top"/>
          </w:tcPr>
          <w:p>
            <w:pPr>
              <w:pStyle w:val="7"/>
              <w:rPr>
                <w:rFonts w:hint="default"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岳阳楼区政府</w:t>
            </w:r>
          </w:p>
        </w:tc>
        <w:tc>
          <w:tcPr>
            <w:tcW w:w="1281" w:type="dxa"/>
            <w:noWrap w:val="0"/>
            <w:vAlign w:val="top"/>
          </w:tcPr>
          <w:p>
            <w:pPr>
              <w:spacing w:before="32" w:line="215" w:lineRule="auto"/>
              <w:ind w:left="258"/>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5"/>
                <w:sz w:val="19"/>
                <w:szCs w:val="19"/>
                <w14:textFill>
                  <w14:solidFill>
                    <w14:schemeClr w14:val="tx1"/>
                  </w14:solidFill>
                </w14:textFill>
              </w:rPr>
              <w:t>实施单位</w:t>
            </w:r>
          </w:p>
        </w:tc>
        <w:tc>
          <w:tcPr>
            <w:tcW w:w="2968" w:type="dxa"/>
            <w:gridSpan w:val="3"/>
            <w:noWrap w:val="0"/>
            <w:vAlign w:val="top"/>
          </w:tcPr>
          <w:p>
            <w:pPr>
              <w:pStyle w:val="7"/>
              <w:rPr>
                <w:rFonts w:hint="default"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岳阳楼区城市管理和综合执法局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pPr>
              <w:spacing w:before="61" w:line="241" w:lineRule="auto"/>
              <w:ind w:right="141"/>
              <w:jc w:val="both"/>
              <w:rPr>
                <w:rFonts w:hint="eastAsia" w:ascii="宋体" w:hAnsi="宋体" w:cs="宋体"/>
                <w:color w:val="000000" w:themeColor="text1"/>
                <w:sz w:val="19"/>
                <w:szCs w:val="19"/>
                <w:lang w:eastAsia="zh-CN"/>
                <w14:textFill>
                  <w14:solidFill>
                    <w14:schemeClr w14:val="tx1"/>
                  </w14:solidFill>
                </w14:textFill>
              </w:rPr>
            </w:pPr>
          </w:p>
          <w:p>
            <w:pPr>
              <w:spacing w:before="61" w:line="241" w:lineRule="auto"/>
              <w:ind w:right="141"/>
              <w:jc w:val="center"/>
              <w:rPr>
                <w:rFonts w:hint="eastAsia" w:ascii="宋体" w:hAnsi="宋体" w:eastAsia="宋体" w:cs="宋体"/>
                <w:color w:val="000000" w:themeColor="text1"/>
                <w:sz w:val="19"/>
                <w:szCs w:val="19"/>
                <w:lang w:eastAsia="zh-CN"/>
                <w14:textFill>
                  <w14:solidFill>
                    <w14:schemeClr w14:val="tx1"/>
                  </w14:solidFill>
                </w14:textFill>
              </w:rPr>
            </w:pPr>
            <w:r>
              <w:rPr>
                <w:rFonts w:hint="eastAsia" w:ascii="宋体" w:hAnsi="宋体" w:cs="宋体"/>
                <w:color w:val="000000" w:themeColor="text1"/>
                <w:sz w:val="19"/>
                <w:szCs w:val="19"/>
                <w:lang w:eastAsia="zh-CN"/>
                <w14:textFill>
                  <w14:solidFill>
                    <w14:schemeClr w14:val="tx1"/>
                  </w14:solidFill>
                </w14:textFill>
              </w:rPr>
              <w:t>项目资金（万元）</w:t>
            </w:r>
          </w:p>
        </w:tc>
        <w:tc>
          <w:tcPr>
            <w:tcW w:w="2034" w:type="dxa"/>
            <w:gridSpan w:val="2"/>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244" w:type="dxa"/>
            <w:noWrap w:val="0"/>
            <w:vAlign w:val="top"/>
          </w:tcPr>
          <w:p>
            <w:pPr>
              <w:spacing w:before="31" w:line="217" w:lineRule="auto"/>
              <w:ind w:left="129"/>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7"/>
                <w:sz w:val="19"/>
                <w:szCs w:val="19"/>
                <w14:textFill>
                  <w14:solidFill>
                    <w14:schemeClr w14:val="tx1"/>
                  </w14:solidFill>
                </w14:textFill>
              </w:rPr>
              <w:t>年初预算数</w:t>
            </w:r>
          </w:p>
        </w:tc>
        <w:tc>
          <w:tcPr>
            <w:tcW w:w="1244" w:type="dxa"/>
            <w:noWrap w:val="0"/>
            <w:vAlign w:val="top"/>
          </w:tcPr>
          <w:p>
            <w:pPr>
              <w:spacing w:before="31" w:line="217" w:lineRule="auto"/>
              <w:ind w:left="113"/>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8"/>
                <w:sz w:val="19"/>
                <w:szCs w:val="19"/>
                <w14:textFill>
                  <w14:solidFill>
                    <w14:schemeClr w14:val="tx1"/>
                  </w14:solidFill>
                </w14:textFill>
              </w:rPr>
              <w:t>全年预算数</w:t>
            </w:r>
          </w:p>
        </w:tc>
        <w:tc>
          <w:tcPr>
            <w:tcW w:w="1281" w:type="dxa"/>
            <w:noWrap w:val="0"/>
            <w:vAlign w:val="top"/>
          </w:tcPr>
          <w:p>
            <w:pPr>
              <w:spacing w:before="31" w:line="217" w:lineRule="auto"/>
              <w:ind w:left="146"/>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8"/>
                <w:sz w:val="19"/>
                <w:szCs w:val="19"/>
                <w14:textFill>
                  <w14:solidFill>
                    <w14:schemeClr w14:val="tx1"/>
                  </w14:solidFill>
                </w14:textFill>
              </w:rPr>
              <w:t>全年执行数</w:t>
            </w:r>
          </w:p>
        </w:tc>
        <w:tc>
          <w:tcPr>
            <w:tcW w:w="673" w:type="dxa"/>
            <w:noWrap w:val="0"/>
            <w:vAlign w:val="top"/>
          </w:tcPr>
          <w:p>
            <w:pPr>
              <w:spacing w:before="31" w:line="217" w:lineRule="auto"/>
              <w:ind w:left="144"/>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4"/>
                <w:sz w:val="19"/>
                <w:szCs w:val="19"/>
                <w14:textFill>
                  <w14:solidFill>
                    <w14:schemeClr w14:val="tx1"/>
                  </w14:solidFill>
                </w14:textFill>
              </w:rPr>
              <w:t>分值</w:t>
            </w:r>
          </w:p>
        </w:tc>
        <w:tc>
          <w:tcPr>
            <w:tcW w:w="873" w:type="dxa"/>
            <w:noWrap w:val="0"/>
            <w:vAlign w:val="top"/>
          </w:tcPr>
          <w:p>
            <w:pPr>
              <w:spacing w:before="31" w:line="217" w:lineRule="auto"/>
              <w:ind w:left="149"/>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5"/>
                <w:sz w:val="19"/>
                <w:szCs w:val="19"/>
                <w14:textFill>
                  <w14:solidFill>
                    <w14:schemeClr w14:val="tx1"/>
                  </w14:solidFill>
                </w14:textFill>
              </w:rPr>
              <w:t>执行率</w:t>
            </w:r>
          </w:p>
        </w:tc>
        <w:tc>
          <w:tcPr>
            <w:tcW w:w="1422" w:type="dxa"/>
            <w:noWrap w:val="0"/>
            <w:vAlign w:val="top"/>
          </w:tcPr>
          <w:p>
            <w:pPr>
              <w:spacing w:before="31" w:line="217" w:lineRule="auto"/>
              <w:ind w:left="351"/>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2"/>
                <w:sz w:val="19"/>
                <w:szCs w:val="19"/>
                <w14:textFill>
                  <w14:solidFill>
                    <w14:schemeClr w14:val="tx1"/>
                  </w14:solidFill>
                </w14:textFill>
              </w:rPr>
              <w:t>自评得分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2034" w:type="dxa"/>
            <w:gridSpan w:val="2"/>
            <w:noWrap w:val="0"/>
            <w:vAlign w:val="top"/>
          </w:tcPr>
          <w:p>
            <w:pPr>
              <w:spacing w:before="30" w:line="217" w:lineRule="auto"/>
              <w:ind w:left="114"/>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8"/>
                <w:sz w:val="19"/>
                <w:szCs w:val="19"/>
                <w14:textFill>
                  <w14:solidFill>
                    <w14:schemeClr w14:val="tx1"/>
                  </w14:solidFill>
                </w14:textFill>
              </w:rPr>
              <w:t>年度资金总额</w:t>
            </w:r>
          </w:p>
        </w:tc>
        <w:tc>
          <w:tcPr>
            <w:tcW w:w="1244" w:type="dxa"/>
            <w:noWrap w:val="0"/>
            <w:vAlign w:val="top"/>
          </w:tcPr>
          <w:p>
            <w:pPr>
              <w:pStyle w:val="7"/>
              <w:rPr>
                <w:rFonts w:hint="default"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122.77</w:t>
            </w:r>
          </w:p>
        </w:tc>
        <w:tc>
          <w:tcPr>
            <w:tcW w:w="1244" w:type="dxa"/>
            <w:noWrap w:val="0"/>
            <w:vAlign w:val="top"/>
          </w:tcPr>
          <w:p>
            <w:pPr>
              <w:pStyle w:val="7"/>
              <w:rPr>
                <w:rFonts w:hint="default"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122.77</w:t>
            </w:r>
          </w:p>
        </w:tc>
        <w:tc>
          <w:tcPr>
            <w:tcW w:w="1281" w:type="dxa"/>
            <w:noWrap w:val="0"/>
            <w:vAlign w:val="top"/>
          </w:tcPr>
          <w:p>
            <w:pPr>
              <w:pStyle w:val="7"/>
              <w:rPr>
                <w:rFonts w:hint="default"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122.77</w:t>
            </w:r>
          </w:p>
        </w:tc>
        <w:tc>
          <w:tcPr>
            <w:tcW w:w="673" w:type="dxa"/>
            <w:noWrap w:val="0"/>
            <w:vAlign w:val="top"/>
          </w:tcPr>
          <w:p>
            <w:pPr>
              <w:spacing w:before="64" w:line="195" w:lineRule="auto"/>
              <w:ind w:left="331"/>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8"/>
                <w:sz w:val="19"/>
                <w:szCs w:val="19"/>
                <w14:textFill>
                  <w14:solidFill>
                    <w14:schemeClr w14:val="tx1"/>
                  </w14:solidFill>
                </w14:textFill>
              </w:rPr>
              <w:t>10</w:t>
            </w:r>
          </w:p>
        </w:tc>
        <w:tc>
          <w:tcPr>
            <w:tcW w:w="873" w:type="dxa"/>
            <w:noWrap w:val="0"/>
            <w:vAlign w:val="top"/>
          </w:tcPr>
          <w:p>
            <w:pPr>
              <w:pStyle w:val="7"/>
              <w:rPr>
                <w:rFonts w:hint="default"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100%</w:t>
            </w:r>
          </w:p>
        </w:tc>
        <w:tc>
          <w:tcPr>
            <w:tcW w:w="1422" w:type="dxa"/>
            <w:noWrap w:val="0"/>
            <w:vAlign w:val="top"/>
          </w:tcPr>
          <w:p>
            <w:pPr>
              <w:pStyle w:val="7"/>
              <w:rPr>
                <w:rFonts w:hint="default"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2034" w:type="dxa"/>
            <w:gridSpan w:val="2"/>
            <w:noWrap w:val="0"/>
            <w:vAlign w:val="top"/>
          </w:tcPr>
          <w:p>
            <w:pPr>
              <w:spacing w:before="30" w:line="218" w:lineRule="auto"/>
              <w:ind w:left="111"/>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9"/>
                <w:sz w:val="19"/>
                <w:szCs w:val="19"/>
                <w14:textFill>
                  <w14:solidFill>
                    <w14:schemeClr w14:val="tx1"/>
                  </w14:solidFill>
                </w14:textFill>
              </w:rPr>
              <w:t>其中：当年财政拨款</w:t>
            </w:r>
          </w:p>
        </w:tc>
        <w:tc>
          <w:tcPr>
            <w:tcW w:w="1244" w:type="dxa"/>
            <w:noWrap w:val="0"/>
            <w:vAlign w:val="top"/>
          </w:tcPr>
          <w:p>
            <w:pPr>
              <w:pStyle w:val="7"/>
              <w:rPr>
                <w:rFonts w:hint="default"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122.77</w:t>
            </w:r>
          </w:p>
        </w:tc>
        <w:tc>
          <w:tcPr>
            <w:tcW w:w="1244" w:type="dxa"/>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281" w:type="dxa"/>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673" w:type="dxa"/>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873" w:type="dxa"/>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422" w:type="dxa"/>
            <w:noWrap w:val="0"/>
            <w:vAlign w:val="top"/>
          </w:tcPr>
          <w:p>
            <w:pPr>
              <w:pStyle w:val="7"/>
              <w:rPr>
                <w:rFonts w:hint="eastAsia" w:ascii="宋体" w:hAnsi="宋体" w:eastAsia="宋体" w:cs="宋体"/>
                <w:color w:val="000000" w:themeColor="text1"/>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2034" w:type="dxa"/>
            <w:gridSpan w:val="2"/>
            <w:noWrap w:val="0"/>
            <w:vAlign w:val="top"/>
          </w:tcPr>
          <w:p>
            <w:pPr>
              <w:spacing w:before="31" w:line="216" w:lineRule="auto"/>
              <w:ind w:left="716"/>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7"/>
                <w:sz w:val="19"/>
                <w:szCs w:val="19"/>
                <w14:textFill>
                  <w14:solidFill>
                    <w14:schemeClr w14:val="tx1"/>
                  </w14:solidFill>
                </w14:textFill>
              </w:rPr>
              <w:t>上年结转资金</w:t>
            </w:r>
          </w:p>
        </w:tc>
        <w:tc>
          <w:tcPr>
            <w:tcW w:w="1244" w:type="dxa"/>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244" w:type="dxa"/>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281" w:type="dxa"/>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673" w:type="dxa"/>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873" w:type="dxa"/>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422" w:type="dxa"/>
            <w:noWrap w:val="0"/>
            <w:vAlign w:val="top"/>
          </w:tcPr>
          <w:p>
            <w:pPr>
              <w:pStyle w:val="7"/>
              <w:rPr>
                <w:rFonts w:hint="eastAsia" w:ascii="宋体" w:hAnsi="宋体" w:eastAsia="宋体" w:cs="宋体"/>
                <w:color w:val="000000" w:themeColor="text1"/>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2034" w:type="dxa"/>
            <w:gridSpan w:val="2"/>
            <w:noWrap w:val="0"/>
            <w:vAlign w:val="top"/>
          </w:tcPr>
          <w:p>
            <w:pPr>
              <w:spacing w:before="31" w:line="216" w:lineRule="auto"/>
              <w:ind w:left="711"/>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7"/>
                <w:sz w:val="19"/>
                <w:szCs w:val="19"/>
                <w14:textFill>
                  <w14:solidFill>
                    <w14:schemeClr w14:val="tx1"/>
                  </w14:solidFill>
                </w14:textFill>
              </w:rPr>
              <w:t>其他资金</w:t>
            </w:r>
          </w:p>
        </w:tc>
        <w:tc>
          <w:tcPr>
            <w:tcW w:w="1244" w:type="dxa"/>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244" w:type="dxa"/>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281" w:type="dxa"/>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673" w:type="dxa"/>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873" w:type="dxa"/>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422" w:type="dxa"/>
            <w:noWrap w:val="0"/>
            <w:vAlign w:val="top"/>
          </w:tcPr>
          <w:p>
            <w:pPr>
              <w:pStyle w:val="7"/>
              <w:rPr>
                <w:rFonts w:hint="eastAsia" w:ascii="宋体" w:hAnsi="宋体" w:eastAsia="宋体" w:cs="宋体"/>
                <w:color w:val="000000" w:themeColor="text1"/>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color w:val="000000" w:themeColor="text1"/>
                <w:spacing w:val="7"/>
                <w:sz w:val="19"/>
                <w:szCs w:val="19"/>
                <w14:textFill>
                  <w14:solidFill>
                    <w14:schemeClr w14:val="tx1"/>
                  </w14:solidFill>
                </w14:textFill>
              </w:rPr>
            </w:pPr>
            <w:r>
              <w:rPr>
                <w:rFonts w:hint="eastAsia" w:ascii="宋体" w:hAnsi="宋体" w:eastAsia="宋体" w:cs="宋体"/>
                <w:color w:val="000000" w:themeColor="text1"/>
                <w:spacing w:val="7"/>
                <w:sz w:val="19"/>
                <w:szCs w:val="19"/>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7"/>
                <w:sz w:val="19"/>
                <w:szCs w:val="19"/>
                <w14:textFill>
                  <w14:solidFill>
                    <w14:schemeClr w14:val="tx1"/>
                  </w14:solidFill>
                </w14:textFill>
              </w:rPr>
              <w:t>总体</w:t>
            </w:r>
          </w:p>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7"/>
                <w:sz w:val="19"/>
                <w:szCs w:val="19"/>
                <w14:textFill>
                  <w14:solidFill>
                    <w14:schemeClr w14:val="tx1"/>
                  </w14:solidFill>
                </w14:textFill>
              </w:rPr>
              <w:t>目标</w:t>
            </w:r>
          </w:p>
        </w:tc>
        <w:tc>
          <w:tcPr>
            <w:tcW w:w="4522" w:type="dxa"/>
            <w:gridSpan w:val="4"/>
            <w:noWrap w:val="0"/>
            <w:vAlign w:val="top"/>
          </w:tcPr>
          <w:p>
            <w:pPr>
              <w:spacing w:before="31" w:line="217" w:lineRule="auto"/>
              <w:ind w:left="1873"/>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5"/>
                <w:sz w:val="19"/>
                <w:szCs w:val="19"/>
                <w14:textFill>
                  <w14:solidFill>
                    <w14:schemeClr w14:val="tx1"/>
                  </w14:solidFill>
                </w14:textFill>
              </w:rPr>
              <w:t>预期目标</w:t>
            </w:r>
          </w:p>
        </w:tc>
        <w:tc>
          <w:tcPr>
            <w:tcW w:w="4249" w:type="dxa"/>
            <w:gridSpan w:val="4"/>
            <w:noWrap w:val="0"/>
            <w:vAlign w:val="top"/>
          </w:tcPr>
          <w:p>
            <w:pPr>
              <w:spacing w:before="31" w:line="217" w:lineRule="auto"/>
              <w:ind w:left="1539"/>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6"/>
                <w:sz w:val="19"/>
                <w:szCs w:val="19"/>
                <w14:textFill>
                  <w14:solidFill>
                    <w14:schemeClr w14:val="tx1"/>
                  </w14:solidFill>
                </w14:textFill>
              </w:rPr>
              <w:t>实际完成情况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55" w:hRule="atLeast"/>
        </w:trPr>
        <w:tc>
          <w:tcPr>
            <w:tcW w:w="1084" w:type="dxa"/>
            <w:vMerge w:val="continue"/>
            <w:tcBorders>
              <w:top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4522" w:type="dxa"/>
            <w:gridSpan w:val="4"/>
            <w:noWrap w:val="0"/>
            <w:vAlign w:val="top"/>
          </w:tcPr>
          <w:p>
            <w:pPr>
              <w:pStyle w:val="7"/>
              <w:tabs>
                <w:tab w:val="left" w:pos="1610"/>
              </w:tabs>
              <w:ind w:firstLine="420" w:firstLineChars="200"/>
              <w:rPr>
                <w:rFonts w:hint="eastAsia" w:ascii="宋体" w:hAnsi="宋体" w:eastAsia="宋体" w:cs="宋体"/>
                <w:color w:val="000000" w:themeColor="text1"/>
                <w:lang w:eastAsia="zh-CN"/>
                <w14:textFill>
                  <w14:solidFill>
                    <w14:schemeClr w14:val="tx1"/>
                  </w14:solidFill>
                </w14:textFill>
              </w:rPr>
            </w:pPr>
            <w:r>
              <w:rPr>
                <w:rFonts w:hint="eastAsia" w:ascii="宋体" w:hAnsi="宋体" w:eastAsia="宋体" w:cs="宋体"/>
                <w:color w:val="000000" w:themeColor="text1"/>
                <w:lang w:eastAsia="zh-CN"/>
                <w14:textFill>
                  <w14:solidFill>
                    <w14:schemeClr w14:val="tx1"/>
                  </w14:solidFill>
                </w14:textFill>
              </w:rPr>
              <w:t>总体目标：安排业务工作经费保障市容秩序监管有序推进。年度目标：展开强有力整治行动，实施拆除违建棚亭、清理占道经营摊贩、规范出店经营行为9546起、收缴违规设置户外灯箱等重点整治工作。</w:t>
            </w:r>
          </w:p>
        </w:tc>
        <w:tc>
          <w:tcPr>
            <w:tcW w:w="4249" w:type="dxa"/>
            <w:gridSpan w:val="4"/>
            <w:noWrap w:val="0"/>
            <w:vAlign w:val="top"/>
          </w:tcPr>
          <w:p>
            <w:pPr>
              <w:tabs>
                <w:tab w:val="left" w:pos="1444"/>
              </w:tabs>
              <w:bidi w:val="0"/>
              <w:jc w:val="left"/>
              <w:rPr>
                <w:rFonts w:hint="eastAsia"/>
                <w:color w:val="000000" w:themeColor="text1"/>
                <w:lang w:eastAsia="zh-CN"/>
                <w14:textFill>
                  <w14:solidFill>
                    <w14:schemeClr w14:val="tx1"/>
                  </w14:solidFill>
                </w14:textFill>
              </w:rPr>
            </w:pPr>
            <w:r>
              <w:rPr>
                <w:rFonts w:hint="eastAsia" w:eastAsiaTheme="minorEastAsia"/>
                <w:color w:val="000000" w:themeColor="text1"/>
                <w:lang w:eastAsia="zh-CN"/>
                <w14:textFill>
                  <w14:solidFill>
                    <w14:schemeClr w14:val="tx1"/>
                  </w14:solidFill>
                </w14:textFill>
              </w:rPr>
              <w:t>①马路市场执法整治行动279次；</w:t>
            </w:r>
          </w:p>
          <w:p>
            <w:pPr>
              <w:tabs>
                <w:tab w:val="left" w:pos="1444"/>
              </w:tabs>
              <w:bidi w:val="0"/>
              <w:jc w:val="left"/>
              <w:rPr>
                <w:rFonts w:hint="eastAsia"/>
                <w:color w:val="000000" w:themeColor="text1"/>
                <w:lang w:eastAsia="zh-CN"/>
                <w14:textFill>
                  <w14:solidFill>
                    <w14:schemeClr w14:val="tx1"/>
                  </w14:solidFill>
                </w14:textFill>
              </w:rPr>
            </w:pPr>
            <w:r>
              <w:rPr>
                <w:rFonts w:hint="eastAsia" w:eastAsiaTheme="minorEastAsia"/>
                <w:color w:val="000000" w:themeColor="text1"/>
                <w:lang w:eastAsia="zh-CN"/>
                <w14:textFill>
                  <w14:solidFill>
                    <w14:schemeClr w14:val="tx1"/>
                  </w14:solidFill>
                </w14:textFill>
              </w:rPr>
              <w:t>②出动执法人员3762人次；</w:t>
            </w:r>
          </w:p>
          <w:p>
            <w:pPr>
              <w:bidi w:val="0"/>
              <w:rPr>
                <w:rFonts w:hint="eastAsia"/>
                <w:color w:val="000000" w:themeColor="text1"/>
                <w14:textFill>
                  <w14:solidFill>
                    <w14:schemeClr w14:val="tx1"/>
                  </w14:solidFill>
                </w14:textFill>
              </w:rPr>
            </w:pPr>
            <w:r>
              <w:rPr>
                <w:rFonts w:hint="eastAsia" w:eastAsiaTheme="minorEastAsia"/>
                <w:color w:val="000000" w:themeColor="text1"/>
                <w:lang w:eastAsia="zh-CN"/>
                <w14:textFill>
                  <w14:solidFill>
                    <w14:schemeClr w14:val="tx1"/>
                  </w14:solidFill>
                </w14:textFill>
              </w:rPr>
              <w:t>③全年完成拆除违建棚亭535个、清理占道经营摊贩8252个、规范出店经营行为9546起收缴违规设置户外灯箱274个等行动</w:t>
            </w:r>
          </w:p>
          <w:p>
            <w:pPr>
              <w:tabs>
                <w:tab w:val="left" w:pos="1444"/>
              </w:tabs>
              <w:bidi w:val="0"/>
              <w:jc w:val="left"/>
              <w:rPr>
                <w:rFonts w:hint="eastAsia" w:eastAsiaTheme="minorEastAsia"/>
                <w:color w:val="000000" w:themeColor="text1"/>
                <w:lang w:eastAsia="zh-CN"/>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084" w:type="dxa"/>
            <w:vMerge w:val="restart"/>
            <w:tcBorders>
              <w:bottom w:val="nil"/>
            </w:tcBorders>
            <w:noWrap w:val="0"/>
            <w:textDirection w:val="tbRlV"/>
            <w:vAlign w:val="top"/>
          </w:tcPr>
          <w:p>
            <w:pPr>
              <w:pStyle w:val="7"/>
              <w:spacing w:line="366" w:lineRule="auto"/>
              <w:rPr>
                <w:rFonts w:hint="eastAsia" w:ascii="宋体" w:hAnsi="宋体" w:eastAsia="宋体" w:cs="宋体"/>
                <w:color w:val="000000" w:themeColor="text1"/>
                <w14:textFill>
                  <w14:solidFill>
                    <w14:schemeClr w14:val="tx1"/>
                  </w14:solidFill>
                </w14:textFill>
              </w:rPr>
            </w:pPr>
          </w:p>
          <w:p>
            <w:pPr>
              <w:spacing w:before="63" w:line="216" w:lineRule="auto"/>
              <w:ind w:left="3058"/>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7"/>
                <w:sz w:val="19"/>
                <w:szCs w:val="19"/>
                <w14:textFill>
                  <w14:solidFill>
                    <w14:schemeClr w14:val="tx1"/>
                  </w14:solidFill>
                </w14:textFill>
              </w:rPr>
              <w:t>绩</w:t>
            </w:r>
            <w:r>
              <w:rPr>
                <w:rFonts w:hint="eastAsia" w:ascii="宋体" w:hAnsi="宋体" w:eastAsia="宋体" w:cs="宋体"/>
                <w:color w:val="000000" w:themeColor="text1"/>
                <w:spacing w:val="-31"/>
                <w:sz w:val="19"/>
                <w:szCs w:val="19"/>
                <w14:textFill>
                  <w14:solidFill>
                    <w14:schemeClr w14:val="tx1"/>
                  </w14:solidFill>
                </w14:textFill>
              </w:rPr>
              <w:t xml:space="preserve"> </w:t>
            </w:r>
            <w:r>
              <w:rPr>
                <w:rFonts w:hint="eastAsia" w:ascii="宋体" w:hAnsi="宋体" w:eastAsia="宋体" w:cs="宋体"/>
                <w:color w:val="000000" w:themeColor="text1"/>
                <w:spacing w:val="7"/>
                <w:sz w:val="19"/>
                <w:szCs w:val="19"/>
                <w14:textFill>
                  <w14:solidFill>
                    <w14:schemeClr w14:val="tx1"/>
                  </w14:solidFill>
                </w14:textFill>
              </w:rPr>
              <w:t>效</w:t>
            </w:r>
            <w:r>
              <w:rPr>
                <w:rFonts w:hint="eastAsia" w:ascii="宋体" w:hAnsi="宋体" w:eastAsia="宋体" w:cs="宋体"/>
                <w:color w:val="000000" w:themeColor="text1"/>
                <w:spacing w:val="-34"/>
                <w:sz w:val="19"/>
                <w:szCs w:val="19"/>
                <w14:textFill>
                  <w14:solidFill>
                    <w14:schemeClr w14:val="tx1"/>
                  </w14:solidFill>
                </w14:textFill>
              </w:rPr>
              <w:t xml:space="preserve"> </w:t>
            </w:r>
            <w:r>
              <w:rPr>
                <w:rFonts w:hint="eastAsia" w:ascii="宋体" w:hAnsi="宋体" w:eastAsia="宋体" w:cs="宋体"/>
                <w:color w:val="000000" w:themeColor="text1"/>
                <w:spacing w:val="7"/>
                <w:sz w:val="19"/>
                <w:szCs w:val="19"/>
                <w14:textFill>
                  <w14:solidFill>
                    <w14:schemeClr w14:val="tx1"/>
                  </w14:solidFill>
                </w14:textFill>
              </w:rPr>
              <w:t>指</w:t>
            </w:r>
            <w:r>
              <w:rPr>
                <w:rFonts w:hint="eastAsia" w:ascii="宋体" w:hAnsi="宋体" w:eastAsia="宋体" w:cs="宋体"/>
                <w:color w:val="000000" w:themeColor="text1"/>
                <w:spacing w:val="-32"/>
                <w:sz w:val="19"/>
                <w:szCs w:val="19"/>
                <w14:textFill>
                  <w14:solidFill>
                    <w14:schemeClr w14:val="tx1"/>
                  </w14:solidFill>
                </w14:textFill>
              </w:rPr>
              <w:t xml:space="preserve"> </w:t>
            </w:r>
            <w:r>
              <w:rPr>
                <w:rFonts w:hint="eastAsia" w:ascii="宋体" w:hAnsi="宋体" w:eastAsia="宋体" w:cs="宋体"/>
                <w:color w:val="000000" w:themeColor="text1"/>
                <w:spacing w:val="7"/>
                <w:sz w:val="19"/>
                <w:szCs w:val="19"/>
                <w14:textFill>
                  <w14:solidFill>
                    <w14:schemeClr w14:val="tx1"/>
                  </w14:solidFill>
                </w14:textFill>
              </w:rPr>
              <w:t>标</w:t>
            </w:r>
          </w:p>
        </w:tc>
        <w:tc>
          <w:tcPr>
            <w:tcW w:w="1079" w:type="dxa"/>
            <w:noWrap w:val="0"/>
            <w:vAlign w:val="top"/>
          </w:tcPr>
          <w:p>
            <w:pPr>
              <w:spacing w:before="141" w:line="226" w:lineRule="auto"/>
              <w:ind w:left="156" w:leftChars="0"/>
              <w:rPr>
                <w:rFonts w:hint="eastAsia" w:ascii="宋体" w:hAnsi="宋体" w:eastAsia="宋体" w:cs="宋体"/>
                <w:color w:val="000000" w:themeColor="text1"/>
                <w:kern w:val="2"/>
                <w:sz w:val="19"/>
                <w:szCs w:val="19"/>
                <w:lang w:val="en-US" w:eastAsia="zh-CN" w:bidi="ar-SA"/>
                <w14:textFill>
                  <w14:solidFill>
                    <w14:schemeClr w14:val="tx1"/>
                  </w14:solidFill>
                </w14:textFill>
              </w:rPr>
            </w:pPr>
            <w:r>
              <w:rPr>
                <w:rFonts w:hint="eastAsia" w:ascii="宋体" w:hAnsi="宋体" w:eastAsia="宋体" w:cs="宋体"/>
                <w:color w:val="000000" w:themeColor="text1"/>
                <w:spacing w:val="4"/>
                <w:sz w:val="19"/>
                <w:szCs w:val="19"/>
                <w14:textFill>
                  <w14:solidFill>
                    <w14:schemeClr w14:val="tx1"/>
                  </w14:solidFill>
                </w14:textFill>
              </w:rPr>
              <w:t>一级指标</w:t>
            </w:r>
          </w:p>
        </w:tc>
        <w:tc>
          <w:tcPr>
            <w:tcW w:w="955" w:type="dxa"/>
            <w:noWrap w:val="0"/>
            <w:vAlign w:val="top"/>
          </w:tcPr>
          <w:p>
            <w:pPr>
              <w:spacing w:before="141" w:line="226" w:lineRule="auto"/>
              <w:ind w:left="132" w:leftChars="0"/>
              <w:rPr>
                <w:rFonts w:hint="eastAsia" w:ascii="宋体" w:hAnsi="宋体" w:eastAsia="宋体" w:cs="宋体"/>
                <w:color w:val="000000" w:themeColor="text1"/>
                <w:kern w:val="2"/>
                <w:sz w:val="19"/>
                <w:szCs w:val="19"/>
                <w:lang w:val="en-US" w:eastAsia="zh-CN" w:bidi="ar-SA"/>
                <w14:textFill>
                  <w14:solidFill>
                    <w14:schemeClr w14:val="tx1"/>
                  </w14:solidFill>
                </w14:textFill>
              </w:rPr>
            </w:pPr>
            <w:r>
              <w:rPr>
                <w:rFonts w:hint="eastAsia" w:ascii="宋体" w:hAnsi="宋体" w:eastAsia="宋体" w:cs="宋体"/>
                <w:color w:val="000000" w:themeColor="text1"/>
                <w:spacing w:val="5"/>
                <w:sz w:val="19"/>
                <w:szCs w:val="19"/>
                <w14:textFill>
                  <w14:solidFill>
                    <w14:schemeClr w14:val="tx1"/>
                  </w14:solidFill>
                </w14:textFill>
              </w:rPr>
              <w:t>二级指标</w:t>
            </w:r>
          </w:p>
        </w:tc>
        <w:tc>
          <w:tcPr>
            <w:tcW w:w="1244" w:type="dxa"/>
            <w:noWrap w:val="0"/>
            <w:vAlign w:val="top"/>
          </w:tcPr>
          <w:p>
            <w:pPr>
              <w:spacing w:before="141" w:line="226" w:lineRule="auto"/>
              <w:ind w:left="253" w:leftChars="0"/>
              <w:rPr>
                <w:rFonts w:hint="eastAsia" w:ascii="宋体" w:hAnsi="宋体" w:eastAsia="宋体" w:cs="宋体"/>
                <w:color w:val="000000" w:themeColor="text1"/>
                <w:kern w:val="2"/>
                <w:sz w:val="19"/>
                <w:szCs w:val="19"/>
                <w:lang w:val="en-US" w:eastAsia="zh-CN" w:bidi="ar-SA"/>
                <w14:textFill>
                  <w14:solidFill>
                    <w14:schemeClr w14:val="tx1"/>
                  </w14:solidFill>
                </w14:textFill>
              </w:rPr>
            </w:pPr>
            <w:r>
              <w:rPr>
                <w:rFonts w:hint="eastAsia" w:ascii="宋体" w:hAnsi="宋体" w:eastAsia="宋体" w:cs="宋体"/>
                <w:color w:val="000000" w:themeColor="text1"/>
                <w:spacing w:val="4"/>
                <w:sz w:val="19"/>
                <w:szCs w:val="19"/>
                <w14:textFill>
                  <w14:solidFill>
                    <w14:schemeClr w14:val="tx1"/>
                  </w14:solidFill>
                </w14:textFill>
              </w:rPr>
              <w:t>三级指标</w:t>
            </w:r>
          </w:p>
        </w:tc>
        <w:tc>
          <w:tcPr>
            <w:tcW w:w="1244" w:type="dxa"/>
            <w:noWrap w:val="0"/>
            <w:vAlign w:val="top"/>
          </w:tcPr>
          <w:p>
            <w:pPr>
              <w:spacing w:before="22" w:line="233" w:lineRule="auto"/>
              <w:ind w:left="428"/>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3"/>
                <w:sz w:val="19"/>
                <w:szCs w:val="19"/>
                <w14:textFill>
                  <w14:solidFill>
                    <w14:schemeClr w14:val="tx1"/>
                  </w14:solidFill>
                </w14:textFill>
              </w:rPr>
              <w:t>年度</w:t>
            </w:r>
          </w:p>
          <w:p>
            <w:pPr>
              <w:spacing w:line="205" w:lineRule="auto"/>
              <w:ind w:left="330"/>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6"/>
                <w:sz w:val="19"/>
                <w:szCs w:val="19"/>
                <w14:textFill>
                  <w14:solidFill>
                    <w14:schemeClr w14:val="tx1"/>
                  </w14:solidFill>
                </w14:textFill>
              </w:rPr>
              <w:t>指标值</w:t>
            </w:r>
          </w:p>
        </w:tc>
        <w:tc>
          <w:tcPr>
            <w:tcW w:w="1281" w:type="dxa"/>
            <w:noWrap w:val="0"/>
            <w:vAlign w:val="top"/>
          </w:tcPr>
          <w:p>
            <w:pPr>
              <w:spacing w:before="22" w:line="233" w:lineRule="auto"/>
              <w:ind w:left="457"/>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z w:val="19"/>
                <w:szCs w:val="19"/>
                <w14:textFill>
                  <w14:solidFill>
                    <w14:schemeClr w14:val="tx1"/>
                  </w14:solidFill>
                </w14:textFill>
              </w:rPr>
              <w:t>实际</w:t>
            </w:r>
          </w:p>
          <w:p>
            <w:pPr>
              <w:spacing w:line="205" w:lineRule="auto"/>
              <w:ind w:left="357"/>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3"/>
                <w:sz w:val="19"/>
                <w:szCs w:val="19"/>
                <w14:textFill>
                  <w14:solidFill>
                    <w14:schemeClr w14:val="tx1"/>
                  </w14:solidFill>
                </w14:textFill>
              </w:rPr>
              <w:t>完成值</w:t>
            </w:r>
          </w:p>
        </w:tc>
        <w:tc>
          <w:tcPr>
            <w:tcW w:w="673" w:type="dxa"/>
            <w:noWrap w:val="0"/>
            <w:vAlign w:val="top"/>
          </w:tcPr>
          <w:p>
            <w:pPr>
              <w:spacing w:before="142" w:line="227" w:lineRule="auto"/>
              <w:ind w:left="144"/>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4"/>
                <w:sz w:val="19"/>
                <w:szCs w:val="19"/>
                <w14:textFill>
                  <w14:solidFill>
                    <w14:schemeClr w14:val="tx1"/>
                  </w14:solidFill>
                </w14:textFill>
              </w:rPr>
              <w:t>分值</w:t>
            </w:r>
          </w:p>
        </w:tc>
        <w:tc>
          <w:tcPr>
            <w:tcW w:w="873" w:type="dxa"/>
            <w:noWrap w:val="0"/>
            <w:vAlign w:val="top"/>
          </w:tcPr>
          <w:p>
            <w:pPr>
              <w:spacing w:before="175" w:line="218" w:lineRule="auto"/>
              <w:ind w:left="150"/>
              <w:rPr>
                <w:rFonts w:hint="eastAsia" w:ascii="宋体" w:hAnsi="宋体" w:eastAsia="宋体" w:cs="宋体"/>
                <w:color w:val="000000" w:themeColor="text1"/>
                <w:sz w:val="16"/>
                <w:szCs w:val="16"/>
                <w14:textFill>
                  <w14:solidFill>
                    <w14:schemeClr w14:val="tx1"/>
                  </w14:solidFill>
                </w14:textFill>
              </w:rPr>
            </w:pPr>
            <w:r>
              <w:rPr>
                <w:rFonts w:hint="eastAsia" w:ascii="宋体" w:hAnsi="宋体" w:eastAsia="宋体" w:cs="宋体"/>
                <w:color w:val="000000" w:themeColor="text1"/>
                <w:spacing w:val="-8"/>
                <w:sz w:val="16"/>
                <w:szCs w:val="16"/>
                <w14:textFill>
                  <w14:solidFill>
                    <w14:schemeClr w14:val="tx1"/>
                  </w14:solidFill>
                </w14:textFill>
              </w:rPr>
              <w:t>自评得分</w:t>
            </w:r>
          </w:p>
        </w:tc>
        <w:tc>
          <w:tcPr>
            <w:tcW w:w="1422" w:type="dxa"/>
            <w:noWrap w:val="0"/>
            <w:vAlign w:val="top"/>
          </w:tcPr>
          <w:p>
            <w:pPr>
              <w:spacing w:before="23" w:line="219" w:lineRule="auto"/>
              <w:ind w:left="113" w:right="109" w:firstLine="1"/>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8"/>
                <w:sz w:val="19"/>
                <w:szCs w:val="19"/>
                <w14:textFill>
                  <w14:solidFill>
                    <w14:schemeClr w14:val="tx1"/>
                  </w14:solidFill>
                </w14:textFill>
              </w:rPr>
              <w:t>偏差原因分析及改进措施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restart"/>
            <w:tcBorders>
              <w:bottom w:val="nil"/>
            </w:tcBorders>
            <w:noWrap w:val="0"/>
            <w:vAlign w:val="top"/>
          </w:tcPr>
          <w:p>
            <w:pPr>
              <w:pStyle w:val="7"/>
              <w:spacing w:line="256" w:lineRule="auto"/>
              <w:rPr>
                <w:rFonts w:hint="eastAsia" w:ascii="宋体" w:hAnsi="宋体" w:eastAsia="宋体" w:cs="宋体"/>
                <w:color w:val="000000" w:themeColor="text1"/>
                <w14:textFill>
                  <w14:solidFill>
                    <w14:schemeClr w14:val="tx1"/>
                  </w14:solidFill>
                </w14:textFill>
              </w:rPr>
            </w:pPr>
          </w:p>
          <w:p>
            <w:pPr>
              <w:pStyle w:val="7"/>
              <w:spacing w:line="256" w:lineRule="auto"/>
              <w:rPr>
                <w:rFonts w:hint="eastAsia" w:ascii="宋体" w:hAnsi="宋体" w:eastAsia="宋体" w:cs="宋体"/>
                <w:color w:val="000000" w:themeColor="text1"/>
                <w14:textFill>
                  <w14:solidFill>
                    <w14:schemeClr w14:val="tx1"/>
                  </w14:solidFill>
                </w14:textFill>
              </w:rPr>
            </w:pPr>
          </w:p>
          <w:p>
            <w:pPr>
              <w:pStyle w:val="7"/>
              <w:spacing w:line="256" w:lineRule="auto"/>
              <w:rPr>
                <w:rFonts w:hint="eastAsia" w:ascii="宋体" w:hAnsi="宋体" w:eastAsia="宋体" w:cs="宋体"/>
                <w:color w:val="000000" w:themeColor="text1"/>
                <w14:textFill>
                  <w14:solidFill>
                    <w14:schemeClr w14:val="tx1"/>
                  </w14:solidFill>
                </w14:textFill>
              </w:rPr>
            </w:pPr>
          </w:p>
          <w:p>
            <w:pPr>
              <w:pStyle w:val="7"/>
              <w:spacing w:line="257" w:lineRule="auto"/>
              <w:rPr>
                <w:rFonts w:hint="eastAsia" w:ascii="宋体" w:hAnsi="宋体" w:eastAsia="宋体" w:cs="宋体"/>
                <w:color w:val="000000" w:themeColor="text1"/>
                <w14:textFill>
                  <w14:solidFill>
                    <w14:schemeClr w14:val="tx1"/>
                  </w14:solidFill>
                </w14:textFill>
              </w:rPr>
            </w:pPr>
          </w:p>
          <w:p>
            <w:pPr>
              <w:spacing w:before="62" w:line="457" w:lineRule="exact"/>
              <w:ind w:left="142"/>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7"/>
                <w:position w:val="20"/>
                <w:sz w:val="19"/>
                <w:szCs w:val="19"/>
                <w14:textFill>
                  <w14:solidFill>
                    <w14:schemeClr w14:val="tx1"/>
                  </w14:solidFill>
                </w14:textFill>
              </w:rPr>
              <w:t>产出指标</w:t>
            </w:r>
          </w:p>
          <w:p>
            <w:pPr>
              <w:spacing w:line="261" w:lineRule="exact"/>
              <w:ind w:left="253"/>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1"/>
                <w:position w:val="2"/>
                <w:sz w:val="19"/>
                <w:szCs w:val="19"/>
                <w14:textFill>
                  <w14:solidFill>
                    <w14:schemeClr w14:val="tx1"/>
                  </w14:solidFill>
                </w14:textFill>
              </w:rPr>
              <w:t>(50分)</w:t>
            </w:r>
          </w:p>
        </w:tc>
        <w:tc>
          <w:tcPr>
            <w:tcW w:w="955" w:type="dxa"/>
            <w:vMerge w:val="restart"/>
            <w:tcBorders>
              <w:bottom w:val="nil"/>
            </w:tcBorders>
            <w:noWrap w:val="0"/>
            <w:vAlign w:val="top"/>
          </w:tcPr>
          <w:p>
            <w:pPr>
              <w:spacing w:before="274" w:line="226" w:lineRule="auto"/>
              <w:ind w:left="126" w:leftChars="0"/>
              <w:rPr>
                <w:rFonts w:hint="eastAsia" w:ascii="宋体" w:hAnsi="宋体" w:eastAsia="宋体" w:cs="宋体"/>
                <w:color w:val="000000" w:themeColor="text1"/>
                <w:kern w:val="2"/>
                <w:sz w:val="19"/>
                <w:szCs w:val="19"/>
                <w:lang w:val="en-US" w:eastAsia="zh-CN" w:bidi="ar-SA"/>
                <w14:textFill>
                  <w14:solidFill>
                    <w14:schemeClr w14:val="tx1"/>
                  </w14:solidFill>
                </w14:textFill>
              </w:rPr>
            </w:pPr>
            <w:r>
              <w:rPr>
                <w:rFonts w:hint="eastAsia" w:ascii="宋体" w:hAnsi="宋体" w:eastAsia="宋体" w:cs="宋体"/>
                <w:color w:val="000000" w:themeColor="text1"/>
                <w:spacing w:val="6"/>
                <w:sz w:val="19"/>
                <w:szCs w:val="19"/>
                <w14:textFill>
                  <w14:solidFill>
                    <w14:schemeClr w14:val="tx1"/>
                  </w14:solidFill>
                </w14:textFill>
              </w:rPr>
              <w:t>数量指标</w:t>
            </w:r>
          </w:p>
          <w:p>
            <w:pPr>
              <w:spacing w:before="126" w:line="239" w:lineRule="auto"/>
              <w:ind w:left="379" w:right="175" w:hanging="192"/>
              <w:rPr>
                <w:rFonts w:hint="eastAsia" w:ascii="宋体" w:hAnsi="宋体" w:eastAsia="宋体" w:cs="宋体"/>
                <w:color w:val="000000" w:themeColor="text1"/>
                <w:sz w:val="19"/>
                <w:szCs w:val="19"/>
                <w14:textFill>
                  <w14:solidFill>
                    <w14:schemeClr w14:val="tx1"/>
                  </w14:solidFill>
                </w14:textFill>
              </w:rPr>
            </w:pPr>
          </w:p>
        </w:tc>
        <w:tc>
          <w:tcPr>
            <w:tcW w:w="1244"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开展开展马路市容整治行动</w:t>
            </w:r>
          </w:p>
        </w:tc>
        <w:tc>
          <w:tcPr>
            <w:tcW w:w="1244"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行动次数不低于250次</w:t>
            </w:r>
          </w:p>
        </w:tc>
        <w:tc>
          <w:tcPr>
            <w:tcW w:w="1281"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279次</w:t>
            </w:r>
          </w:p>
        </w:tc>
        <w:tc>
          <w:tcPr>
            <w:tcW w:w="673"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10</w:t>
            </w:r>
          </w:p>
        </w:tc>
        <w:tc>
          <w:tcPr>
            <w:tcW w:w="873"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10</w:t>
            </w:r>
          </w:p>
        </w:tc>
        <w:tc>
          <w:tcPr>
            <w:tcW w:w="1422" w:type="dxa"/>
            <w:noWrap w:val="0"/>
            <w:vAlign w:val="top"/>
          </w:tcPr>
          <w:p>
            <w:pPr>
              <w:pStyle w:val="7"/>
              <w:spacing w:line="225" w:lineRule="exact"/>
              <w:rPr>
                <w:rFonts w:hint="eastAsia" w:ascii="宋体" w:hAnsi="宋体" w:eastAsia="宋体" w:cs="宋体"/>
                <w:color w:val="000000" w:themeColor="text1"/>
                <w:sz w:val="19"/>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955"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244"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开展“牛皮癣”专项整治</w:t>
            </w:r>
          </w:p>
        </w:tc>
        <w:tc>
          <w:tcPr>
            <w:tcW w:w="1244"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行动次数不低于100次</w:t>
            </w:r>
          </w:p>
        </w:tc>
        <w:tc>
          <w:tcPr>
            <w:tcW w:w="1281"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100次</w:t>
            </w:r>
          </w:p>
        </w:tc>
        <w:tc>
          <w:tcPr>
            <w:tcW w:w="673"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10</w:t>
            </w:r>
          </w:p>
        </w:tc>
        <w:tc>
          <w:tcPr>
            <w:tcW w:w="873"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10</w:t>
            </w:r>
          </w:p>
        </w:tc>
        <w:tc>
          <w:tcPr>
            <w:tcW w:w="1422" w:type="dxa"/>
            <w:noWrap w:val="0"/>
            <w:vAlign w:val="top"/>
          </w:tcPr>
          <w:p>
            <w:pPr>
              <w:pStyle w:val="7"/>
              <w:spacing w:line="225" w:lineRule="exact"/>
              <w:rPr>
                <w:rFonts w:hint="eastAsia" w:ascii="宋体" w:hAnsi="宋体" w:eastAsia="宋体" w:cs="宋体"/>
                <w:color w:val="000000" w:themeColor="text1"/>
                <w:sz w:val="19"/>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955" w:type="dxa"/>
            <w:vMerge w:val="restart"/>
            <w:tcBorders>
              <w:bottom w:val="nil"/>
            </w:tcBorders>
            <w:noWrap w:val="0"/>
            <w:vAlign w:val="top"/>
          </w:tcPr>
          <w:p>
            <w:pPr>
              <w:spacing w:before="273" w:line="226" w:lineRule="auto"/>
              <w:ind w:left="121" w:leftChars="0"/>
              <w:rPr>
                <w:rFonts w:hint="eastAsia" w:ascii="宋体" w:hAnsi="宋体" w:eastAsia="宋体" w:cs="宋体"/>
                <w:color w:val="000000" w:themeColor="text1"/>
                <w:kern w:val="2"/>
                <w:sz w:val="19"/>
                <w:szCs w:val="19"/>
                <w:lang w:val="en-US" w:eastAsia="zh-CN" w:bidi="ar-SA"/>
                <w14:textFill>
                  <w14:solidFill>
                    <w14:schemeClr w14:val="tx1"/>
                  </w14:solidFill>
                </w14:textFill>
              </w:rPr>
            </w:pPr>
            <w:r>
              <w:rPr>
                <w:rFonts w:hint="eastAsia" w:ascii="宋体" w:hAnsi="宋体" w:eastAsia="宋体" w:cs="宋体"/>
                <w:color w:val="000000" w:themeColor="text1"/>
                <w:spacing w:val="7"/>
                <w:sz w:val="19"/>
                <w:szCs w:val="19"/>
                <w14:textFill>
                  <w14:solidFill>
                    <w14:schemeClr w14:val="tx1"/>
                  </w14:solidFill>
                </w14:textFill>
              </w:rPr>
              <w:t>质量指标</w:t>
            </w:r>
          </w:p>
          <w:p>
            <w:pPr>
              <w:spacing w:before="126" w:line="239" w:lineRule="auto"/>
              <w:ind w:left="379" w:right="175" w:hanging="196"/>
              <w:rPr>
                <w:rFonts w:hint="eastAsia" w:ascii="宋体" w:hAnsi="宋体" w:eastAsia="宋体" w:cs="宋体"/>
                <w:color w:val="000000" w:themeColor="text1"/>
                <w:sz w:val="19"/>
                <w:szCs w:val="19"/>
                <w14:textFill>
                  <w14:solidFill>
                    <w14:schemeClr w14:val="tx1"/>
                  </w14:solidFill>
                </w14:textFill>
              </w:rPr>
            </w:pPr>
          </w:p>
        </w:tc>
        <w:tc>
          <w:tcPr>
            <w:tcW w:w="1244" w:type="dxa"/>
            <w:noWrap w:val="0"/>
            <w:vAlign w:val="center"/>
          </w:tcPr>
          <w:p>
            <w:pPr>
              <w:keepNext w:val="0"/>
              <w:keepLines w:val="0"/>
              <w:widowControl/>
              <w:suppressLineNumbers w:val="0"/>
              <w:jc w:val="left"/>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市容秩序改善</w:t>
            </w:r>
          </w:p>
        </w:tc>
        <w:tc>
          <w:tcPr>
            <w:tcW w:w="1244" w:type="dxa"/>
            <w:noWrap w:val="0"/>
            <w:vAlign w:val="center"/>
          </w:tcPr>
          <w:p>
            <w:pPr>
              <w:keepNext w:val="0"/>
              <w:keepLines w:val="0"/>
              <w:widowControl/>
              <w:suppressLineNumbers w:val="0"/>
              <w:jc w:val="left"/>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改善持续天数不低于100天</w:t>
            </w:r>
          </w:p>
        </w:tc>
        <w:tc>
          <w:tcPr>
            <w:tcW w:w="1281"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80</w:t>
            </w:r>
          </w:p>
        </w:tc>
        <w:tc>
          <w:tcPr>
            <w:tcW w:w="673"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10</w:t>
            </w:r>
          </w:p>
        </w:tc>
        <w:tc>
          <w:tcPr>
            <w:tcW w:w="873"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8</w:t>
            </w:r>
          </w:p>
        </w:tc>
        <w:tc>
          <w:tcPr>
            <w:tcW w:w="1422" w:type="dxa"/>
            <w:noWrap w:val="0"/>
            <w:vAlign w:val="top"/>
          </w:tcPr>
          <w:p>
            <w:pPr>
              <w:pStyle w:val="7"/>
              <w:spacing w:line="225" w:lineRule="exact"/>
              <w:rPr>
                <w:rFonts w:hint="eastAsia" w:ascii="宋体" w:hAnsi="宋体" w:eastAsia="宋体" w:cs="宋体"/>
                <w:color w:val="000000" w:themeColor="text1"/>
                <w:sz w:val="19"/>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955"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244"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城管执法质量</w:t>
            </w:r>
          </w:p>
        </w:tc>
        <w:tc>
          <w:tcPr>
            <w:tcW w:w="1244"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O起行政复议案件</w:t>
            </w:r>
          </w:p>
        </w:tc>
        <w:tc>
          <w:tcPr>
            <w:tcW w:w="1281"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0起</w:t>
            </w:r>
          </w:p>
        </w:tc>
        <w:tc>
          <w:tcPr>
            <w:tcW w:w="673"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10</w:t>
            </w:r>
          </w:p>
        </w:tc>
        <w:tc>
          <w:tcPr>
            <w:tcW w:w="873"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10</w:t>
            </w:r>
          </w:p>
        </w:tc>
        <w:tc>
          <w:tcPr>
            <w:tcW w:w="1422" w:type="dxa"/>
            <w:noWrap w:val="0"/>
            <w:vAlign w:val="top"/>
          </w:tcPr>
          <w:p>
            <w:pPr>
              <w:pStyle w:val="7"/>
              <w:spacing w:line="225" w:lineRule="exact"/>
              <w:rPr>
                <w:rFonts w:hint="eastAsia" w:ascii="宋体" w:hAnsi="宋体" w:eastAsia="宋体" w:cs="宋体"/>
                <w:color w:val="000000" w:themeColor="text1"/>
                <w:sz w:val="19"/>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955" w:type="dxa"/>
            <w:tcBorders>
              <w:bottom w:val="nil"/>
            </w:tcBorders>
            <w:noWrap w:val="0"/>
            <w:vAlign w:val="top"/>
          </w:tcPr>
          <w:p>
            <w:pPr>
              <w:spacing w:before="274" w:line="226" w:lineRule="auto"/>
              <w:ind w:left="139" w:leftChars="0"/>
              <w:rPr>
                <w:rFonts w:hint="eastAsia" w:ascii="宋体" w:hAnsi="宋体" w:eastAsia="宋体" w:cs="宋体"/>
                <w:color w:val="000000" w:themeColor="text1"/>
                <w:kern w:val="2"/>
                <w:sz w:val="19"/>
                <w:szCs w:val="19"/>
                <w:lang w:val="en-US" w:eastAsia="zh-CN" w:bidi="ar-SA"/>
                <w14:textFill>
                  <w14:solidFill>
                    <w14:schemeClr w14:val="tx1"/>
                  </w14:solidFill>
                </w14:textFill>
              </w:rPr>
            </w:pPr>
            <w:r>
              <w:rPr>
                <w:rFonts w:hint="eastAsia" w:ascii="宋体" w:hAnsi="宋体" w:eastAsia="宋体" w:cs="宋体"/>
                <w:color w:val="000000" w:themeColor="text1"/>
                <w:spacing w:val="3"/>
                <w:sz w:val="19"/>
                <w:szCs w:val="19"/>
                <w14:textFill>
                  <w14:solidFill>
                    <w14:schemeClr w14:val="tx1"/>
                  </w14:solidFill>
                </w14:textFill>
              </w:rPr>
              <w:t>时效指标</w:t>
            </w:r>
          </w:p>
          <w:p>
            <w:pPr>
              <w:spacing w:before="126" w:line="239" w:lineRule="auto"/>
              <w:ind w:left="379" w:right="175" w:hanging="178"/>
              <w:rPr>
                <w:rFonts w:hint="eastAsia" w:ascii="宋体" w:hAnsi="宋体" w:eastAsia="宋体" w:cs="宋体"/>
                <w:color w:val="000000" w:themeColor="text1"/>
                <w:sz w:val="19"/>
                <w:szCs w:val="19"/>
                <w14:textFill>
                  <w14:solidFill>
                    <w14:schemeClr w14:val="tx1"/>
                  </w14:solidFill>
                </w14:textFill>
              </w:rPr>
            </w:pPr>
          </w:p>
        </w:tc>
        <w:tc>
          <w:tcPr>
            <w:tcW w:w="1244" w:type="dxa"/>
            <w:noWrap w:val="0"/>
            <w:vAlign w:val="center"/>
          </w:tcPr>
          <w:p>
            <w:pPr>
              <w:keepNext w:val="0"/>
              <w:keepLines w:val="0"/>
              <w:widowControl/>
              <w:suppressLineNumbers w:val="0"/>
              <w:jc w:val="left"/>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1"/>
                <w:szCs w:val="21"/>
                <w:u w:val="none"/>
                <w:lang w:val="en-US" w:eastAsia="zh-CN" w:bidi="ar"/>
                <w14:textFill>
                  <w14:solidFill>
                    <w14:schemeClr w14:val="tx1"/>
                  </w14:solidFill>
                </w14:textFill>
              </w:rPr>
              <w:t>完成市容秩序整治工作任务</w:t>
            </w:r>
          </w:p>
        </w:tc>
        <w:tc>
          <w:tcPr>
            <w:tcW w:w="1244"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1"/>
                <w:szCs w:val="21"/>
                <w:u w:val="none"/>
                <w:lang w:val="en-US" w:eastAsia="zh-CN" w:bidi="ar"/>
                <w14:textFill>
                  <w14:solidFill>
                    <w14:schemeClr w14:val="tx1"/>
                  </w14:solidFill>
                </w14:textFill>
              </w:rPr>
              <w:t>年底全部完成</w:t>
            </w:r>
          </w:p>
        </w:tc>
        <w:tc>
          <w:tcPr>
            <w:tcW w:w="1281"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1"/>
                <w:szCs w:val="21"/>
                <w:u w:val="none"/>
                <w:lang w:val="en-US" w:eastAsia="zh-CN" w:bidi="ar"/>
                <w14:textFill>
                  <w14:solidFill>
                    <w14:schemeClr w14:val="tx1"/>
                  </w14:solidFill>
                </w14:textFill>
              </w:rPr>
              <w:t>全部完成</w:t>
            </w:r>
          </w:p>
        </w:tc>
        <w:tc>
          <w:tcPr>
            <w:tcW w:w="673"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1"/>
                <w:szCs w:val="21"/>
                <w:u w:val="none"/>
                <w:lang w:val="en-US" w:eastAsia="zh-CN" w:bidi="ar"/>
                <w14:textFill>
                  <w14:solidFill>
                    <w14:schemeClr w14:val="tx1"/>
                  </w14:solidFill>
                </w14:textFill>
              </w:rPr>
              <w:t>5</w:t>
            </w:r>
          </w:p>
        </w:tc>
        <w:tc>
          <w:tcPr>
            <w:tcW w:w="873"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1"/>
                <w:szCs w:val="21"/>
                <w:u w:val="none"/>
                <w:lang w:val="en-US" w:eastAsia="zh-CN" w:bidi="ar"/>
                <w14:textFill>
                  <w14:solidFill>
                    <w14:schemeClr w14:val="tx1"/>
                  </w14:solidFill>
                </w14:textFill>
              </w:rPr>
              <w:t>5</w:t>
            </w:r>
          </w:p>
        </w:tc>
        <w:tc>
          <w:tcPr>
            <w:tcW w:w="1422" w:type="dxa"/>
            <w:noWrap w:val="0"/>
            <w:vAlign w:val="top"/>
          </w:tcPr>
          <w:p>
            <w:pPr>
              <w:pStyle w:val="7"/>
              <w:spacing w:line="224" w:lineRule="exact"/>
              <w:rPr>
                <w:rFonts w:hint="eastAsia" w:ascii="宋体" w:hAnsi="宋体" w:eastAsia="宋体" w:cs="宋体"/>
                <w:color w:val="000000" w:themeColor="text1"/>
                <w:sz w:val="19"/>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955" w:type="dxa"/>
            <w:tcBorders>
              <w:bottom w:val="nil"/>
            </w:tcBorders>
            <w:noWrap w:val="0"/>
            <w:vAlign w:val="top"/>
          </w:tcPr>
          <w:p>
            <w:pPr>
              <w:spacing w:before="273" w:line="226" w:lineRule="auto"/>
              <w:ind w:left="125" w:leftChars="0"/>
              <w:rPr>
                <w:rFonts w:hint="eastAsia" w:ascii="宋体" w:hAnsi="宋体" w:eastAsia="宋体" w:cs="宋体"/>
                <w:color w:val="000000" w:themeColor="text1"/>
                <w:kern w:val="2"/>
                <w:sz w:val="19"/>
                <w:szCs w:val="19"/>
                <w:lang w:val="en-US" w:eastAsia="zh-CN" w:bidi="ar-SA"/>
                <w14:textFill>
                  <w14:solidFill>
                    <w14:schemeClr w14:val="tx1"/>
                  </w14:solidFill>
                </w14:textFill>
              </w:rPr>
            </w:pPr>
            <w:r>
              <w:rPr>
                <w:rFonts w:hint="eastAsia" w:ascii="宋体" w:hAnsi="宋体" w:eastAsia="宋体" w:cs="宋体"/>
                <w:color w:val="000000" w:themeColor="text1"/>
                <w:spacing w:val="6"/>
                <w:sz w:val="19"/>
                <w:szCs w:val="19"/>
                <w14:textFill>
                  <w14:solidFill>
                    <w14:schemeClr w14:val="tx1"/>
                  </w14:solidFill>
                </w14:textFill>
              </w:rPr>
              <w:t>成本指标</w:t>
            </w:r>
          </w:p>
          <w:p>
            <w:pPr>
              <w:spacing w:before="127" w:line="239" w:lineRule="auto"/>
              <w:ind w:left="379" w:right="175" w:hanging="192"/>
              <w:rPr>
                <w:rFonts w:hint="eastAsia" w:ascii="宋体" w:hAnsi="宋体" w:eastAsia="宋体" w:cs="宋体"/>
                <w:color w:val="000000" w:themeColor="text1"/>
                <w:sz w:val="19"/>
                <w:szCs w:val="19"/>
                <w14:textFill>
                  <w14:solidFill>
                    <w14:schemeClr w14:val="tx1"/>
                  </w14:solidFill>
                </w14:textFill>
              </w:rPr>
            </w:pPr>
          </w:p>
        </w:tc>
        <w:tc>
          <w:tcPr>
            <w:tcW w:w="1244" w:type="dxa"/>
            <w:noWrap w:val="0"/>
            <w:vAlign w:val="center"/>
          </w:tcPr>
          <w:p>
            <w:pPr>
              <w:keepNext w:val="0"/>
              <w:keepLines w:val="0"/>
              <w:widowControl/>
              <w:suppressLineNumbers w:val="0"/>
              <w:jc w:val="left"/>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支出预算控制</w:t>
            </w:r>
          </w:p>
        </w:tc>
        <w:tc>
          <w:tcPr>
            <w:tcW w:w="1244"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122.77万元</w:t>
            </w:r>
          </w:p>
        </w:tc>
        <w:tc>
          <w:tcPr>
            <w:tcW w:w="1281"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122.77万元</w:t>
            </w:r>
          </w:p>
        </w:tc>
        <w:tc>
          <w:tcPr>
            <w:tcW w:w="673"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5</w:t>
            </w:r>
          </w:p>
        </w:tc>
        <w:tc>
          <w:tcPr>
            <w:tcW w:w="873"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5</w:t>
            </w:r>
          </w:p>
        </w:tc>
        <w:tc>
          <w:tcPr>
            <w:tcW w:w="1422" w:type="dxa"/>
            <w:noWrap w:val="0"/>
            <w:vAlign w:val="top"/>
          </w:tcPr>
          <w:p>
            <w:pPr>
              <w:pStyle w:val="7"/>
              <w:spacing w:line="225" w:lineRule="exact"/>
              <w:rPr>
                <w:rFonts w:hint="eastAsia" w:ascii="宋体" w:hAnsi="宋体" w:eastAsia="宋体" w:cs="宋体"/>
                <w:color w:val="000000" w:themeColor="text1"/>
                <w:sz w:val="19"/>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7" w:hRule="atLeast"/>
        </w:trPr>
        <w:tc>
          <w:tcPr>
            <w:tcW w:w="1084" w:type="dxa"/>
            <w:vMerge w:val="continue"/>
            <w:tcBorders>
              <w:top w:val="nil"/>
              <w:bottom w:val="nil"/>
              <w:right w:val="single" w:color="auto" w:sz="4" w:space="0"/>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left w:val="single" w:color="auto" w:sz="4" w:space="0"/>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955" w:type="dxa"/>
            <w:tcBorders>
              <w:bottom w:val="nil"/>
              <w:right w:val="single" w:color="auto" w:sz="4" w:space="0"/>
            </w:tcBorders>
            <w:noWrap w:val="0"/>
            <w:vAlign w:val="top"/>
          </w:tcPr>
          <w:p>
            <w:pPr>
              <w:spacing w:before="153" w:line="233" w:lineRule="auto"/>
              <w:ind w:left="225"/>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6"/>
                <w:sz w:val="19"/>
                <w:szCs w:val="19"/>
                <w14:textFill>
                  <w14:solidFill>
                    <w14:schemeClr w14:val="tx1"/>
                  </w14:solidFill>
                </w14:textFill>
              </w:rPr>
              <w:t>社会效</w:t>
            </w:r>
          </w:p>
          <w:p>
            <w:pPr>
              <w:spacing w:line="225" w:lineRule="auto"/>
              <w:ind w:left="232" w:leftChars="0"/>
              <w:rPr>
                <w:rFonts w:hint="eastAsia" w:ascii="宋体" w:hAnsi="宋体" w:eastAsia="宋体" w:cs="宋体"/>
                <w:color w:val="000000" w:themeColor="text1"/>
                <w:kern w:val="2"/>
                <w:sz w:val="19"/>
                <w:szCs w:val="19"/>
                <w:lang w:val="en-US" w:eastAsia="zh-CN" w:bidi="ar-SA"/>
                <w14:textFill>
                  <w14:solidFill>
                    <w14:schemeClr w14:val="tx1"/>
                  </w14:solidFill>
                </w14:textFill>
              </w:rPr>
            </w:pPr>
            <w:r>
              <w:rPr>
                <w:rFonts w:hint="eastAsia" w:ascii="宋体" w:hAnsi="宋体" w:eastAsia="宋体" w:cs="宋体"/>
                <w:color w:val="000000" w:themeColor="text1"/>
                <w:spacing w:val="3"/>
                <w:sz w:val="19"/>
                <w:szCs w:val="19"/>
                <w14:textFill>
                  <w14:solidFill>
                    <w14:schemeClr w14:val="tx1"/>
                  </w14:solidFill>
                </w14:textFill>
              </w:rPr>
              <w:t>益指标</w:t>
            </w:r>
          </w:p>
          <w:p>
            <w:pPr>
              <w:spacing w:before="127" w:line="239" w:lineRule="auto"/>
              <w:ind w:left="192" w:right="175" w:hanging="6"/>
              <w:rPr>
                <w:rFonts w:hint="eastAsia" w:ascii="宋体" w:hAnsi="宋体" w:eastAsia="宋体" w:cs="宋体"/>
                <w:color w:val="000000" w:themeColor="text1"/>
                <w:sz w:val="19"/>
                <w:szCs w:val="19"/>
                <w14:textFill>
                  <w14:solidFill>
                    <w14:schemeClr w14:val="tx1"/>
                  </w14:solidFill>
                </w14:textFill>
              </w:rPr>
            </w:pPr>
          </w:p>
        </w:tc>
        <w:tc>
          <w:tcPr>
            <w:tcW w:w="1244" w:type="dxa"/>
            <w:tcBorders>
              <w:left w:val="single" w:color="auto" w:sz="4" w:space="0"/>
            </w:tcBorders>
            <w:noWrap w:val="0"/>
            <w:vAlign w:val="center"/>
          </w:tcPr>
          <w:p>
            <w:pPr>
              <w:keepNext w:val="0"/>
              <w:keepLines w:val="0"/>
              <w:widowControl/>
              <w:suppressLineNumbers w:val="0"/>
              <w:jc w:val="left"/>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改善市容秩序</w:t>
            </w:r>
          </w:p>
        </w:tc>
        <w:tc>
          <w:tcPr>
            <w:tcW w:w="1244"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干净、整洁、有序</w:t>
            </w:r>
          </w:p>
        </w:tc>
        <w:tc>
          <w:tcPr>
            <w:tcW w:w="1281"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城市“客厅”颜值较大提升</w:t>
            </w:r>
          </w:p>
        </w:tc>
        <w:tc>
          <w:tcPr>
            <w:tcW w:w="673"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15</w:t>
            </w:r>
          </w:p>
        </w:tc>
        <w:tc>
          <w:tcPr>
            <w:tcW w:w="873"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10</w:t>
            </w:r>
          </w:p>
        </w:tc>
        <w:tc>
          <w:tcPr>
            <w:tcW w:w="1422" w:type="dxa"/>
            <w:noWrap w:val="0"/>
            <w:vAlign w:val="top"/>
          </w:tcPr>
          <w:p>
            <w:pPr>
              <w:pStyle w:val="7"/>
              <w:spacing w:line="225" w:lineRule="exact"/>
              <w:rPr>
                <w:rFonts w:hint="eastAsia" w:ascii="宋体" w:hAnsi="宋体" w:eastAsia="宋体" w:cs="宋体"/>
                <w:color w:val="000000" w:themeColor="text1"/>
                <w:sz w:val="19"/>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2" w:hRule="atLeast"/>
        </w:trPr>
        <w:tc>
          <w:tcPr>
            <w:tcW w:w="1084" w:type="dxa"/>
            <w:vMerge w:val="continue"/>
            <w:tcBorders>
              <w:top w:val="nil"/>
              <w:bottom w:val="nil"/>
              <w:right w:val="single" w:color="auto" w:sz="4" w:space="0"/>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nil"/>
              <w:left w:val="single" w:color="auto" w:sz="4" w:space="0"/>
              <w:bottom w:val="nil"/>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955" w:type="dxa"/>
            <w:tcBorders>
              <w:bottom w:val="nil"/>
              <w:right w:val="single" w:color="auto" w:sz="4" w:space="0"/>
            </w:tcBorders>
            <w:noWrap w:val="0"/>
            <w:vAlign w:val="top"/>
          </w:tcPr>
          <w:p>
            <w:pPr>
              <w:spacing w:before="154" w:line="233" w:lineRule="auto"/>
              <w:ind w:left="234"/>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3"/>
                <w:sz w:val="19"/>
                <w:szCs w:val="19"/>
                <w14:textFill>
                  <w14:solidFill>
                    <w14:schemeClr w14:val="tx1"/>
                  </w14:solidFill>
                </w14:textFill>
              </w:rPr>
              <w:t>生态效</w:t>
            </w:r>
          </w:p>
          <w:p>
            <w:pPr>
              <w:spacing w:line="225" w:lineRule="auto"/>
              <w:ind w:left="232" w:leftChars="0"/>
              <w:rPr>
                <w:rFonts w:hint="eastAsia" w:ascii="宋体" w:hAnsi="宋体" w:eastAsia="宋体" w:cs="宋体"/>
                <w:color w:val="000000" w:themeColor="text1"/>
                <w:kern w:val="2"/>
                <w:sz w:val="19"/>
                <w:szCs w:val="19"/>
                <w:lang w:val="en-US" w:eastAsia="zh-CN" w:bidi="ar-SA"/>
                <w14:textFill>
                  <w14:solidFill>
                    <w14:schemeClr w14:val="tx1"/>
                  </w14:solidFill>
                </w14:textFill>
              </w:rPr>
            </w:pPr>
            <w:r>
              <w:rPr>
                <w:rFonts w:hint="eastAsia" w:ascii="宋体" w:hAnsi="宋体" w:eastAsia="宋体" w:cs="宋体"/>
                <w:color w:val="000000" w:themeColor="text1"/>
                <w:spacing w:val="3"/>
                <w:sz w:val="19"/>
                <w:szCs w:val="19"/>
                <w14:textFill>
                  <w14:solidFill>
                    <w14:schemeClr w14:val="tx1"/>
                  </w14:solidFill>
                </w14:textFill>
              </w:rPr>
              <w:t>益指标</w:t>
            </w:r>
          </w:p>
          <w:p>
            <w:pPr>
              <w:spacing w:before="127" w:line="239" w:lineRule="auto"/>
              <w:ind w:left="193" w:right="175" w:firstLine="1"/>
              <w:rPr>
                <w:rFonts w:hint="eastAsia" w:ascii="宋体" w:hAnsi="宋体" w:eastAsia="宋体" w:cs="宋体"/>
                <w:color w:val="000000" w:themeColor="text1"/>
                <w:sz w:val="19"/>
                <w:szCs w:val="19"/>
                <w14:textFill>
                  <w14:solidFill>
                    <w14:schemeClr w14:val="tx1"/>
                  </w14:solidFill>
                </w14:textFill>
              </w:rPr>
            </w:pPr>
          </w:p>
        </w:tc>
        <w:tc>
          <w:tcPr>
            <w:tcW w:w="1244" w:type="dxa"/>
            <w:tcBorders>
              <w:left w:val="single" w:color="auto" w:sz="4" w:space="0"/>
            </w:tcBorders>
            <w:noWrap w:val="0"/>
            <w:vAlign w:val="center"/>
          </w:tcPr>
          <w:p>
            <w:pPr>
              <w:keepNext w:val="0"/>
              <w:keepLines w:val="0"/>
              <w:widowControl/>
              <w:suppressLineNumbers w:val="0"/>
              <w:jc w:val="left"/>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减少餐饮油烟污染</w:t>
            </w:r>
          </w:p>
        </w:tc>
        <w:tc>
          <w:tcPr>
            <w:tcW w:w="1244" w:type="dxa"/>
            <w:noWrap w:val="0"/>
            <w:vAlign w:val="center"/>
          </w:tcPr>
          <w:p>
            <w:pPr>
              <w:keepNext w:val="0"/>
              <w:keepLines w:val="0"/>
              <w:widowControl/>
              <w:suppressLineNumbers w:val="0"/>
              <w:jc w:val="left"/>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有效减少</w:t>
            </w:r>
          </w:p>
        </w:tc>
        <w:tc>
          <w:tcPr>
            <w:tcW w:w="1281" w:type="dxa"/>
            <w:noWrap w:val="0"/>
            <w:vAlign w:val="center"/>
          </w:tcPr>
          <w:p>
            <w:pPr>
              <w:keepNext w:val="0"/>
              <w:keepLines w:val="0"/>
              <w:widowControl/>
              <w:suppressLineNumbers w:val="0"/>
              <w:jc w:val="left"/>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一般减少</w:t>
            </w:r>
          </w:p>
        </w:tc>
        <w:tc>
          <w:tcPr>
            <w:tcW w:w="673"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15</w:t>
            </w:r>
          </w:p>
        </w:tc>
        <w:tc>
          <w:tcPr>
            <w:tcW w:w="873"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10</w:t>
            </w:r>
          </w:p>
        </w:tc>
        <w:tc>
          <w:tcPr>
            <w:tcW w:w="1422" w:type="dxa"/>
            <w:noWrap w:val="0"/>
            <w:vAlign w:val="top"/>
          </w:tcPr>
          <w:p>
            <w:pPr>
              <w:pStyle w:val="7"/>
              <w:spacing w:line="225" w:lineRule="exact"/>
              <w:rPr>
                <w:rFonts w:hint="eastAsia" w:ascii="宋体" w:hAnsi="宋体" w:eastAsia="宋体" w:cs="宋体"/>
                <w:color w:val="000000" w:themeColor="text1"/>
                <w:sz w:val="19"/>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restart"/>
            <w:tcBorders>
              <w:top w:val="single" w:color="auto" w:sz="4" w:space="0"/>
              <w:bottom w:val="single" w:color="auto" w:sz="4" w:space="0"/>
            </w:tcBorders>
            <w:noWrap w:val="0"/>
            <w:vAlign w:val="top"/>
          </w:tcPr>
          <w:p>
            <w:pPr>
              <w:spacing w:before="33" w:line="226" w:lineRule="auto"/>
              <w:ind w:left="252"/>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4"/>
                <w:sz w:val="19"/>
                <w:szCs w:val="19"/>
                <w14:textFill>
                  <w14:solidFill>
                    <w14:schemeClr w14:val="tx1"/>
                  </w14:solidFill>
                </w14:textFill>
              </w:rPr>
              <w:t>满意度</w:t>
            </w:r>
          </w:p>
          <w:p>
            <w:pPr>
              <w:spacing w:before="26" w:line="226" w:lineRule="auto"/>
              <w:ind w:left="346"/>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3"/>
                <w:sz w:val="19"/>
                <w:szCs w:val="19"/>
                <w14:textFill>
                  <w14:solidFill>
                    <w14:schemeClr w14:val="tx1"/>
                  </w14:solidFill>
                </w14:textFill>
              </w:rPr>
              <w:t>指标</w:t>
            </w:r>
          </w:p>
          <w:p>
            <w:pPr>
              <w:spacing w:before="27" w:line="213" w:lineRule="auto"/>
              <w:ind w:left="115"/>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3"/>
                <w:sz w:val="19"/>
                <w:szCs w:val="19"/>
                <w14:textFill>
                  <w14:solidFill>
                    <w14:schemeClr w14:val="tx1"/>
                  </w14:solidFill>
                </w14:textFill>
              </w:rPr>
              <w:t>（10分）</w:t>
            </w:r>
          </w:p>
        </w:tc>
        <w:tc>
          <w:tcPr>
            <w:tcW w:w="955" w:type="dxa"/>
            <w:vMerge w:val="restart"/>
            <w:tcBorders>
              <w:top w:val="single" w:color="auto" w:sz="4" w:space="0"/>
              <w:bottom w:val="single" w:color="auto" w:sz="4" w:space="0"/>
            </w:tcBorders>
            <w:noWrap w:val="0"/>
            <w:vAlign w:val="top"/>
          </w:tcPr>
          <w:p>
            <w:pPr>
              <w:spacing w:before="110" w:line="226" w:lineRule="auto"/>
              <w:ind w:left="123"/>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7"/>
                <w:sz w:val="19"/>
                <w:szCs w:val="19"/>
                <w14:textFill>
                  <w14:solidFill>
                    <w14:schemeClr w14:val="tx1"/>
                  </w14:solidFill>
                </w14:textFill>
              </w:rPr>
              <w:t>服务对象</w:t>
            </w:r>
          </w:p>
          <w:p>
            <w:pPr>
              <w:spacing w:before="7" w:line="226" w:lineRule="auto"/>
              <w:ind w:left="129"/>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5"/>
                <w:sz w:val="19"/>
                <w:szCs w:val="19"/>
                <w14:textFill>
                  <w14:solidFill>
                    <w14:schemeClr w14:val="tx1"/>
                  </w14:solidFill>
                </w14:textFill>
              </w:rPr>
              <w:t>满意度指</w:t>
            </w:r>
          </w:p>
          <w:p>
            <w:pPr>
              <w:spacing w:before="7" w:line="226" w:lineRule="auto"/>
              <w:ind w:left="419" w:leftChars="0"/>
              <w:rPr>
                <w:rFonts w:hint="eastAsia" w:ascii="宋体" w:hAnsi="宋体" w:eastAsia="宋体" w:cs="宋体"/>
                <w:color w:val="000000" w:themeColor="text1"/>
                <w:kern w:val="2"/>
                <w:sz w:val="19"/>
                <w:szCs w:val="19"/>
                <w:lang w:val="en-US" w:eastAsia="zh-CN" w:bidi="ar-SA"/>
                <w14:textFill>
                  <w14:solidFill>
                    <w14:schemeClr w14:val="tx1"/>
                  </w14:solidFill>
                </w14:textFill>
              </w:rPr>
            </w:pPr>
            <w:r>
              <w:rPr>
                <w:rFonts w:hint="eastAsia" w:ascii="宋体" w:hAnsi="宋体" w:eastAsia="宋体" w:cs="宋体"/>
                <w:color w:val="000000" w:themeColor="text1"/>
                <w:spacing w:val="2"/>
                <w:sz w:val="19"/>
                <w:szCs w:val="19"/>
                <w14:textFill>
                  <w14:solidFill>
                    <w14:schemeClr w14:val="tx1"/>
                  </w14:solidFill>
                </w14:textFill>
              </w:rPr>
              <w:t>标</w:t>
            </w:r>
          </w:p>
        </w:tc>
        <w:tc>
          <w:tcPr>
            <w:tcW w:w="1244" w:type="dxa"/>
            <w:noWrap w:val="0"/>
            <w:vAlign w:val="center"/>
          </w:tcPr>
          <w:p>
            <w:pPr>
              <w:keepNext w:val="0"/>
              <w:keepLines w:val="0"/>
              <w:widowControl/>
              <w:suppressLineNumbers w:val="0"/>
              <w:jc w:val="left"/>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监管对象满意度</w:t>
            </w:r>
          </w:p>
        </w:tc>
        <w:tc>
          <w:tcPr>
            <w:tcW w:w="1244"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1"/>
                <w:szCs w:val="21"/>
                <w:u w:val="none"/>
                <w:lang w:val="en-US" w:eastAsia="zh-CN" w:bidi="ar"/>
                <w14:textFill>
                  <w14:solidFill>
                    <w14:schemeClr w14:val="tx1"/>
                  </w14:solidFill>
                </w14:textFill>
              </w:rPr>
              <w:t>85%</w:t>
            </w:r>
          </w:p>
        </w:tc>
        <w:tc>
          <w:tcPr>
            <w:tcW w:w="1281"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1"/>
                <w:szCs w:val="21"/>
                <w:u w:val="none"/>
                <w:lang w:val="en-US" w:eastAsia="zh-CN" w:bidi="ar"/>
                <w14:textFill>
                  <w14:solidFill>
                    <w14:schemeClr w14:val="tx1"/>
                  </w14:solidFill>
                </w14:textFill>
              </w:rPr>
              <w:t>80%</w:t>
            </w:r>
          </w:p>
        </w:tc>
        <w:tc>
          <w:tcPr>
            <w:tcW w:w="673"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1"/>
                <w:szCs w:val="21"/>
                <w:u w:val="none"/>
                <w:lang w:val="en-US" w:eastAsia="zh-CN" w:bidi="ar"/>
                <w14:textFill>
                  <w14:solidFill>
                    <w14:schemeClr w14:val="tx1"/>
                  </w14:solidFill>
                </w14:textFill>
              </w:rPr>
              <w:t>5</w:t>
            </w:r>
          </w:p>
        </w:tc>
        <w:tc>
          <w:tcPr>
            <w:tcW w:w="873"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1"/>
                <w:szCs w:val="21"/>
                <w:u w:val="none"/>
                <w:lang w:val="en-US" w:eastAsia="zh-CN" w:bidi="ar"/>
                <w14:textFill>
                  <w14:solidFill>
                    <w14:schemeClr w14:val="tx1"/>
                  </w14:solidFill>
                </w14:textFill>
              </w:rPr>
              <w:t>4</w:t>
            </w:r>
          </w:p>
        </w:tc>
        <w:tc>
          <w:tcPr>
            <w:tcW w:w="1422" w:type="dxa"/>
            <w:noWrap w:val="0"/>
            <w:vAlign w:val="top"/>
          </w:tcPr>
          <w:p>
            <w:pPr>
              <w:pStyle w:val="7"/>
              <w:spacing w:line="225" w:lineRule="exact"/>
              <w:rPr>
                <w:rFonts w:hint="eastAsia" w:ascii="宋体" w:hAnsi="宋体" w:eastAsia="宋体" w:cs="宋体"/>
                <w:color w:val="000000" w:themeColor="text1"/>
                <w:sz w:val="19"/>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 w:hRule="atLeast"/>
        </w:trPr>
        <w:tc>
          <w:tcPr>
            <w:tcW w:w="1084" w:type="dxa"/>
            <w:vMerge w:val="continue"/>
            <w:tcBorders>
              <w:top w:val="nil"/>
              <w:bottom w:val="nil"/>
            </w:tcBorders>
            <w:noWrap w:val="0"/>
            <w:textDirection w:val="tbRlV"/>
            <w:vAlign w:val="top"/>
          </w:tcPr>
          <w:p>
            <w:pPr>
              <w:pStyle w:val="7"/>
              <w:rPr>
                <w:rFonts w:hint="eastAsia" w:ascii="宋体" w:hAnsi="宋体" w:eastAsia="宋体" w:cs="宋体"/>
                <w:color w:val="000000" w:themeColor="text1"/>
                <w14:textFill>
                  <w14:solidFill>
                    <w14:schemeClr w14:val="tx1"/>
                  </w14:solidFill>
                </w14:textFill>
              </w:rPr>
            </w:pPr>
          </w:p>
        </w:tc>
        <w:tc>
          <w:tcPr>
            <w:tcW w:w="1079" w:type="dxa"/>
            <w:vMerge w:val="continue"/>
            <w:tcBorders>
              <w:top w:val="single" w:color="auto" w:sz="4" w:space="0"/>
              <w:bottom w:val="single" w:color="auto" w:sz="4" w:space="0"/>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955" w:type="dxa"/>
            <w:vMerge w:val="continue"/>
            <w:tcBorders>
              <w:top w:val="single" w:color="auto" w:sz="4" w:space="0"/>
              <w:bottom w:val="single" w:color="auto" w:sz="4" w:space="0"/>
            </w:tcBorders>
            <w:noWrap w:val="0"/>
            <w:vAlign w:val="top"/>
          </w:tcPr>
          <w:p>
            <w:pPr>
              <w:pStyle w:val="7"/>
              <w:rPr>
                <w:rFonts w:hint="eastAsia" w:ascii="宋体" w:hAnsi="宋体" w:eastAsia="宋体" w:cs="宋体"/>
                <w:color w:val="000000" w:themeColor="text1"/>
                <w14:textFill>
                  <w14:solidFill>
                    <w14:schemeClr w14:val="tx1"/>
                  </w14:solidFill>
                </w14:textFill>
              </w:rPr>
            </w:pPr>
          </w:p>
        </w:tc>
        <w:tc>
          <w:tcPr>
            <w:tcW w:w="1244" w:type="dxa"/>
            <w:noWrap w:val="0"/>
            <w:vAlign w:val="center"/>
          </w:tcPr>
          <w:p>
            <w:pPr>
              <w:keepNext w:val="0"/>
              <w:keepLines w:val="0"/>
              <w:widowControl/>
              <w:suppressLineNumbers w:val="0"/>
              <w:jc w:val="left"/>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2"/>
                <w:szCs w:val="22"/>
                <w:u w:val="none"/>
                <w:lang w:val="en-US" w:eastAsia="zh-CN" w:bidi="ar"/>
                <w14:textFill>
                  <w14:solidFill>
                    <w14:schemeClr w14:val="tx1"/>
                  </w14:solidFill>
                </w14:textFill>
              </w:rPr>
              <w:t>群众满意度</w:t>
            </w:r>
          </w:p>
        </w:tc>
        <w:tc>
          <w:tcPr>
            <w:tcW w:w="1244"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1"/>
                <w:szCs w:val="21"/>
                <w:u w:val="none"/>
                <w:lang w:val="en-US" w:eastAsia="zh-CN" w:bidi="ar"/>
                <w14:textFill>
                  <w14:solidFill>
                    <w14:schemeClr w14:val="tx1"/>
                  </w14:solidFill>
                </w14:textFill>
              </w:rPr>
              <w:t>85%</w:t>
            </w:r>
          </w:p>
        </w:tc>
        <w:tc>
          <w:tcPr>
            <w:tcW w:w="1281"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1"/>
                <w:szCs w:val="21"/>
                <w:u w:val="none"/>
                <w:lang w:val="en-US" w:eastAsia="zh-CN" w:bidi="ar"/>
                <w14:textFill>
                  <w14:solidFill>
                    <w14:schemeClr w14:val="tx1"/>
                  </w14:solidFill>
                </w14:textFill>
              </w:rPr>
              <w:t>80%</w:t>
            </w:r>
          </w:p>
        </w:tc>
        <w:tc>
          <w:tcPr>
            <w:tcW w:w="673"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1"/>
                <w:szCs w:val="21"/>
                <w:u w:val="none"/>
                <w:lang w:val="en-US" w:eastAsia="zh-CN" w:bidi="ar"/>
                <w14:textFill>
                  <w14:solidFill>
                    <w14:schemeClr w14:val="tx1"/>
                  </w14:solidFill>
                </w14:textFill>
              </w:rPr>
              <w:t>5</w:t>
            </w:r>
          </w:p>
        </w:tc>
        <w:tc>
          <w:tcPr>
            <w:tcW w:w="873"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9"/>
                <w14:textFill>
                  <w14:solidFill>
                    <w14:schemeClr w14:val="tx1"/>
                  </w14:solidFill>
                </w14:textFill>
              </w:rPr>
            </w:pPr>
            <w:r>
              <w:rPr>
                <w:rFonts w:hint="eastAsia" w:ascii="仿宋" w:hAnsi="仿宋" w:eastAsia="仿宋" w:cs="仿宋"/>
                <w:i w:val="0"/>
                <w:iCs w:val="0"/>
                <w:color w:val="000000" w:themeColor="text1"/>
                <w:kern w:val="0"/>
                <w:sz w:val="21"/>
                <w:szCs w:val="21"/>
                <w:u w:val="none"/>
                <w:lang w:val="en-US" w:eastAsia="zh-CN" w:bidi="ar"/>
                <w14:textFill>
                  <w14:solidFill>
                    <w14:schemeClr w14:val="tx1"/>
                  </w14:solidFill>
                </w14:textFill>
              </w:rPr>
              <w:t>4</w:t>
            </w:r>
          </w:p>
        </w:tc>
        <w:tc>
          <w:tcPr>
            <w:tcW w:w="1422" w:type="dxa"/>
            <w:noWrap w:val="0"/>
            <w:vAlign w:val="top"/>
          </w:tcPr>
          <w:p>
            <w:pPr>
              <w:pStyle w:val="7"/>
              <w:spacing w:line="225" w:lineRule="exact"/>
              <w:rPr>
                <w:rFonts w:hint="eastAsia" w:ascii="宋体" w:hAnsi="宋体" w:eastAsia="宋体" w:cs="宋体"/>
                <w:color w:val="000000" w:themeColor="text1"/>
                <w:sz w:val="19"/>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6887" w:type="dxa"/>
            <w:gridSpan w:val="6"/>
            <w:noWrap w:val="0"/>
            <w:vAlign w:val="top"/>
          </w:tcPr>
          <w:p>
            <w:pPr>
              <w:spacing w:before="36" w:line="216" w:lineRule="auto"/>
              <w:ind w:left="3263"/>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1"/>
                <w:sz w:val="19"/>
                <w:szCs w:val="19"/>
                <w14:textFill>
                  <w14:solidFill>
                    <w14:schemeClr w14:val="tx1"/>
                  </w14:solidFill>
                </w14:textFill>
              </w:rPr>
              <w:t>总分</w:t>
            </w:r>
          </w:p>
        </w:tc>
        <w:tc>
          <w:tcPr>
            <w:tcW w:w="673" w:type="dxa"/>
            <w:noWrap w:val="0"/>
            <w:vAlign w:val="top"/>
          </w:tcPr>
          <w:p>
            <w:pPr>
              <w:spacing w:before="67" w:line="195" w:lineRule="auto"/>
              <w:ind w:left="208"/>
              <w:rPr>
                <w:rFonts w:hint="eastAsia" w:ascii="宋体" w:hAnsi="宋体" w:eastAsia="宋体" w:cs="宋体"/>
                <w:color w:val="000000" w:themeColor="text1"/>
                <w:sz w:val="19"/>
                <w:szCs w:val="19"/>
                <w14:textFill>
                  <w14:solidFill>
                    <w14:schemeClr w14:val="tx1"/>
                  </w14:solidFill>
                </w14:textFill>
              </w:rPr>
            </w:pPr>
            <w:r>
              <w:rPr>
                <w:rFonts w:hint="eastAsia" w:ascii="宋体" w:hAnsi="宋体" w:eastAsia="宋体" w:cs="宋体"/>
                <w:color w:val="000000" w:themeColor="text1"/>
                <w:spacing w:val="-4"/>
                <w:sz w:val="19"/>
                <w:szCs w:val="19"/>
                <w14:textFill>
                  <w14:solidFill>
                    <w14:schemeClr w14:val="tx1"/>
                  </w14:solidFill>
                </w14:textFill>
              </w:rPr>
              <w:t>100</w:t>
            </w:r>
          </w:p>
        </w:tc>
        <w:tc>
          <w:tcPr>
            <w:tcW w:w="873" w:type="dxa"/>
            <w:noWrap w:val="0"/>
            <w:vAlign w:val="top"/>
          </w:tcPr>
          <w:p>
            <w:pPr>
              <w:pStyle w:val="7"/>
              <w:ind w:firstLine="453" w:firstLineChars="0"/>
              <w:rPr>
                <w:rFonts w:hint="default"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86</w:t>
            </w:r>
          </w:p>
        </w:tc>
        <w:tc>
          <w:tcPr>
            <w:tcW w:w="1422" w:type="dxa"/>
            <w:noWrap w:val="0"/>
            <w:vAlign w:val="top"/>
          </w:tcPr>
          <w:p>
            <w:pPr>
              <w:pStyle w:val="7"/>
              <w:rPr>
                <w:rFonts w:hint="eastAsia" w:ascii="宋体" w:hAnsi="宋体" w:eastAsia="宋体" w:cs="宋体"/>
                <w:color w:val="000000" w:themeColor="text1"/>
                <w14:textFill>
                  <w14:solidFill>
                    <w14:schemeClr w14:val="tx1"/>
                  </w14:solidFill>
                </w14:textFill>
              </w:rPr>
            </w:pPr>
          </w:p>
        </w:tc>
      </w:tr>
    </w:tbl>
    <w:p>
      <w:pPr>
        <w:pStyle w:val="2"/>
        <w:spacing w:before="232" w:line="228" w:lineRule="auto"/>
        <w:ind w:left="575"/>
        <w:rPr>
          <w:sz w:val="17"/>
          <w:szCs w:val="17"/>
        </w:rPr>
      </w:pPr>
      <w:r>
        <w:rPr>
          <w:rFonts w:hint="eastAsia" w:ascii="宋体" w:hAnsi="宋体" w:eastAsia="宋体" w:cs="宋体"/>
          <w:spacing w:val="3"/>
          <w:sz w:val="17"/>
          <w:szCs w:val="17"/>
        </w:rPr>
        <w:t>备注： 每个一级项目支出一张表。 如， 业务工作经</w:t>
      </w:r>
      <w:r>
        <w:rPr>
          <w:rFonts w:hint="eastAsia" w:ascii="宋体" w:hAnsi="宋体" w:eastAsia="宋体" w:cs="宋体"/>
          <w:spacing w:val="2"/>
          <w:sz w:val="17"/>
          <w:szCs w:val="17"/>
        </w:rPr>
        <w:t>费，运行维护经费，其他事业发展类资金</w:t>
      </w:r>
      <w:r>
        <w:rPr>
          <w:rFonts w:hint="eastAsia" w:ascii="宋体" w:hAnsi="宋体" w:eastAsia="宋体" w:cs="宋体"/>
          <w:spacing w:val="-52"/>
          <w:sz w:val="17"/>
          <w:szCs w:val="17"/>
        </w:rPr>
        <w:t xml:space="preserve"> </w:t>
      </w:r>
      <w:r>
        <w:rPr>
          <w:rFonts w:hint="eastAsia" w:ascii="宋体" w:hAnsi="宋体" w:eastAsia="宋体" w:cs="宋体"/>
          <w:spacing w:val="2"/>
          <w:sz w:val="17"/>
          <w:szCs w:val="17"/>
        </w:rPr>
        <w:t>…各一张表。</w:t>
      </w:r>
    </w:p>
    <w:p>
      <w:pPr>
        <w:spacing w:line="217" w:lineRule="auto"/>
        <w:rPr>
          <w:sz w:val="22"/>
          <w:szCs w:val="22"/>
        </w:rPr>
      </w:pPr>
    </w:p>
    <w:p>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altName w:val="方正舒体"/>
    <w:panose1 w:val="03000509000000000000"/>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1"/>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IyNDQ5MWI2NzIzYmFiNTMzZTg2MjdiYjMzZmJjZTEifQ=="/>
  </w:docVars>
  <w:rsids>
    <w:rsidRoot w:val="2A2158F0"/>
    <w:rsid w:val="2A2158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2">
    <w:name w:val="Body Text"/>
    <w:semiHidden/>
    <w:qFormat/>
    <w:uiPriority w:val="0"/>
    <w:pPr>
      <w:widowControl w:val="0"/>
      <w:jc w:val="both"/>
    </w:pPr>
    <w:rPr>
      <w:rFonts w:ascii="仿宋" w:hAnsi="仿宋" w:eastAsia="仿宋" w:cs="仿宋"/>
      <w:kern w:val="2"/>
      <w:sz w:val="35"/>
      <w:szCs w:val="35"/>
      <w:lang w:val="en-US" w:eastAsia="en-US" w:bidi="ar-SA"/>
    </w:rPr>
  </w:style>
  <w:style w:type="paragraph" w:styleId="3">
    <w:name w:val="footer"/>
    <w:qFormat/>
    <w:uiPriority w:val="0"/>
    <w:pPr>
      <w:widowControl w:val="0"/>
      <w:tabs>
        <w:tab w:val="center" w:pos="4153"/>
        <w:tab w:val="right" w:pos="8306"/>
      </w:tabs>
      <w:snapToGrid w:val="0"/>
      <w:jc w:val="left"/>
    </w:pPr>
    <w:rPr>
      <w:rFonts w:asciiTheme="minorHAnsi" w:hAnsiTheme="minorHAnsi" w:eastAsiaTheme="minorEastAsia" w:cstheme="minorBidi"/>
      <w:kern w:val="2"/>
      <w:sz w:val="18"/>
      <w:szCs w:val="24"/>
      <w:lang w:val="en-US" w:eastAsia="zh-CN" w:bidi="ar-SA"/>
    </w:rPr>
  </w:style>
  <w:style w:type="table" w:customStyle="1" w:styleId="6">
    <w:name w:val="Table Normal"/>
    <w:autoRedefine/>
    <w:unhideWhenUsed/>
    <w:qFormat/>
    <w:uiPriority w:val="0"/>
    <w:tblPr>
      <w:tblCellMar>
        <w:top w:w="0" w:type="dxa"/>
        <w:left w:w="0" w:type="dxa"/>
        <w:bottom w:w="0" w:type="dxa"/>
        <w:right w:w="0" w:type="dxa"/>
      </w:tblCellMar>
    </w:tblPr>
  </w:style>
  <w:style w:type="paragraph" w:customStyle="1" w:styleId="7">
    <w:name w:val="Table Text"/>
    <w:autoRedefine/>
    <w:semiHidden/>
    <w:qFormat/>
    <w:uiPriority w:val="0"/>
    <w:pPr>
      <w:widowControl w:val="0"/>
      <w:jc w:val="both"/>
    </w:pPr>
    <w:rPr>
      <w:rFonts w:ascii="Arial" w:hAnsi="Arial" w:eastAsia="Arial" w:cs="Arial"/>
      <w:kern w:val="2"/>
      <w:sz w:val="21"/>
      <w:szCs w:val="21"/>
      <w:lang w:val="en-US" w:eastAsia="en-US"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2024-09-18T08:51:00Z</dcterms:created>
  <dc:creator>番薯</dc:creator>
  <cp:lastModifiedBy>番薯</cp:lastModifiedBy>
  <dcterms:modified xsi:type="dcterms:W3CDTF">2024-09-18T08:52:19Z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2052-12.1.0.16309</vt:lpwstr>
  </property>
  <property fmtid="{D5CDD505-2E9C-101B-9397-08002B2CF9AE}" pid="3" name="ICV">
    <vt:lpwstr>5828D1D8426242478903DB00F45AE15B_11</vt:lpwstr>
  </property>
</Properties>
</file>