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E55CF3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</w:p>
    <w:p w14:paraId="747F9A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41CF5D45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1D1155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1E4398E6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170AF146">
            <w:pPr>
              <w:pStyle w:val="9"/>
              <w:spacing w:line="239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岳阳楼区图书馆</w:t>
            </w:r>
          </w:p>
        </w:tc>
      </w:tr>
      <w:tr w14:paraId="235DB0D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37AAE5B"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5224EDB3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306A2BA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694EF0CE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72066E4C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75698B63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08F3C05A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1FC172CB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63A5AB45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73EB1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5DE46A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6C731DCF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top"/>
          </w:tcPr>
          <w:p w14:paraId="7C957878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156.19</w:t>
            </w:r>
          </w:p>
        </w:tc>
        <w:tc>
          <w:tcPr>
            <w:tcW w:w="1310" w:type="dxa"/>
            <w:noWrap w:val="0"/>
            <w:vAlign w:val="top"/>
          </w:tcPr>
          <w:p w14:paraId="77CA9443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204.92</w:t>
            </w:r>
          </w:p>
        </w:tc>
        <w:tc>
          <w:tcPr>
            <w:tcW w:w="1268" w:type="dxa"/>
            <w:noWrap w:val="0"/>
            <w:vAlign w:val="top"/>
          </w:tcPr>
          <w:p w14:paraId="280046A1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204.92</w:t>
            </w:r>
          </w:p>
        </w:tc>
        <w:tc>
          <w:tcPr>
            <w:tcW w:w="716" w:type="dxa"/>
            <w:noWrap w:val="0"/>
            <w:vAlign w:val="top"/>
          </w:tcPr>
          <w:p w14:paraId="5E401739"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8447BF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50" w:type="dxa"/>
            <w:noWrap w:val="0"/>
            <w:vAlign w:val="top"/>
          </w:tcPr>
          <w:p w14:paraId="48D809C4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20AF6B5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CFC69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7EE5B293">
            <w:pPr>
              <w:spacing w:before="22" w:line="206" w:lineRule="auto"/>
              <w:ind w:left="111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0E424EF3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33289A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1D5B4F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0938DF4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204.60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43FD638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204.92</w:t>
            </w:r>
          </w:p>
        </w:tc>
      </w:tr>
      <w:tr w14:paraId="45AC881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B4644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60AC7B68">
            <w:pPr>
              <w:spacing w:before="21" w:line="207" w:lineRule="auto"/>
              <w:ind w:left="9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0B6D6151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</w:p>
        </w:tc>
      </w:tr>
      <w:tr w14:paraId="2D4ED5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AF1DB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5A7661C9">
            <w:pPr>
              <w:spacing w:before="20" w:line="208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8F0E4E0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E45EB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CCC8D9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5D2D768E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0.32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273E401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08D8F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6A4416F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46D16C72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564CDC5F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0939A997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400C94D4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68E92C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1B80BC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9433ED6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.保障市民基本文化权益、满足市民基本文化需求为出发点，坚持公共服务普遍均等原则，加快构建资源共享、协同采编、统一检索、一卡通用、覆盖城乡的区级公共图书馆总分馆体系，达到部颁二级图书馆标准。2.开展阅读活动是公益事业，是培育和践行社会主义核心价值观，将价值观落小、落细、落实的具体行动。各相关部门要积极协调、互相支持、共同开展好这一活动。3.图书馆门户网站、微信公众号平台、移动图书馆APP的信息发布，购买数字资源更新。4.丰富内容，打造品牌按照畅销图书、文学类、少儿类、政策法规、科技类制定全年采购3000册计划。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67904C3B">
            <w:pPr>
              <w:pStyle w:val="9"/>
              <w:rPr>
                <w:rFonts w:hint="eastAsia" w:ascii="宋体" w:hAnsi="宋体" w:eastAsia="宋体" w:cs="宋体"/>
              </w:rPr>
            </w:pPr>
          </w:p>
          <w:p w14:paraId="78C3A9E7">
            <w:pPr>
              <w:bidi w:val="0"/>
              <w:rPr>
                <w:rFonts w:hint="eastAsia"/>
              </w:rPr>
            </w:pPr>
          </w:p>
          <w:p w14:paraId="7B40FE29">
            <w:pPr>
              <w:bidi w:val="0"/>
              <w:rPr>
                <w:rFonts w:hint="eastAsia"/>
              </w:rPr>
            </w:pPr>
          </w:p>
          <w:p w14:paraId="0E59DE08">
            <w:pPr>
              <w:bidi w:val="0"/>
              <w:rPr>
                <w:rFonts w:hint="eastAsia"/>
              </w:rPr>
            </w:pPr>
          </w:p>
          <w:p w14:paraId="54BDE995">
            <w:pPr>
              <w:bidi w:val="0"/>
              <w:rPr>
                <w:rFonts w:hint="eastAsia"/>
              </w:rPr>
            </w:pPr>
          </w:p>
          <w:p w14:paraId="2BC2E9D2">
            <w:pPr>
              <w:bidi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圆满完成各项任务</w:t>
            </w:r>
          </w:p>
        </w:tc>
      </w:tr>
      <w:tr w14:paraId="2FB1CE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3D6EB97E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4A479085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23828D44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623E4856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7E0ED3B8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16030628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4BF4833F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512BDCA4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01F55E89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292B4B50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5A4008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D46B8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028FC5CB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0947B951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43D1DA8A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7368F0C9"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63BF0074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71C9B3F1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127CC3D8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22CF6F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免费开放</w:t>
            </w:r>
          </w:p>
        </w:tc>
        <w:tc>
          <w:tcPr>
            <w:tcW w:w="1310" w:type="dxa"/>
            <w:noWrap w:val="0"/>
            <w:vAlign w:val="center"/>
          </w:tcPr>
          <w:p w14:paraId="736304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300天</w:t>
            </w:r>
          </w:p>
        </w:tc>
        <w:tc>
          <w:tcPr>
            <w:tcW w:w="1268" w:type="dxa"/>
            <w:noWrap w:val="0"/>
            <w:vAlign w:val="center"/>
          </w:tcPr>
          <w:p w14:paraId="07E125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300天</w:t>
            </w:r>
          </w:p>
        </w:tc>
        <w:tc>
          <w:tcPr>
            <w:tcW w:w="716" w:type="dxa"/>
            <w:noWrap w:val="0"/>
            <w:vAlign w:val="center"/>
          </w:tcPr>
          <w:p w14:paraId="68B6B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79BB23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37E24DF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EBBE6A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71B85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noWrap w:val="0"/>
            <w:vAlign w:val="top"/>
          </w:tcPr>
          <w:p w14:paraId="67939954">
            <w:pPr>
              <w:spacing w:line="261" w:lineRule="exact"/>
              <w:ind w:left="252"/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</w:pPr>
          </w:p>
        </w:tc>
        <w:tc>
          <w:tcPr>
            <w:tcW w:w="1034" w:type="dxa"/>
            <w:vMerge w:val="continue"/>
            <w:noWrap w:val="0"/>
            <w:vAlign w:val="top"/>
          </w:tcPr>
          <w:p w14:paraId="734193E6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DD633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新增图书采购数量</w:t>
            </w:r>
          </w:p>
        </w:tc>
        <w:tc>
          <w:tcPr>
            <w:tcW w:w="1310" w:type="dxa"/>
            <w:noWrap w:val="0"/>
            <w:vAlign w:val="center"/>
          </w:tcPr>
          <w:p w14:paraId="0AFC90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3000册</w:t>
            </w:r>
          </w:p>
        </w:tc>
        <w:tc>
          <w:tcPr>
            <w:tcW w:w="1268" w:type="dxa"/>
            <w:noWrap w:val="0"/>
            <w:vAlign w:val="center"/>
          </w:tcPr>
          <w:p w14:paraId="15C3CB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3000册</w:t>
            </w:r>
          </w:p>
        </w:tc>
        <w:tc>
          <w:tcPr>
            <w:tcW w:w="716" w:type="dxa"/>
            <w:noWrap w:val="0"/>
            <w:vAlign w:val="center"/>
          </w:tcPr>
          <w:p w14:paraId="6362A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16A7C5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598B92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58FD0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0BDF5C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EA03C9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D70980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4741F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数字图书馆服务运行率</w:t>
            </w:r>
          </w:p>
        </w:tc>
        <w:tc>
          <w:tcPr>
            <w:tcW w:w="1310" w:type="dxa"/>
            <w:noWrap w:val="0"/>
            <w:vAlign w:val="center"/>
          </w:tcPr>
          <w:p w14:paraId="47752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≥311天</w:t>
            </w:r>
          </w:p>
        </w:tc>
        <w:tc>
          <w:tcPr>
            <w:tcW w:w="1268" w:type="dxa"/>
            <w:noWrap w:val="0"/>
            <w:vAlign w:val="center"/>
          </w:tcPr>
          <w:p w14:paraId="484EB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≥311天</w:t>
            </w:r>
          </w:p>
        </w:tc>
        <w:tc>
          <w:tcPr>
            <w:tcW w:w="716" w:type="dxa"/>
            <w:noWrap w:val="0"/>
            <w:vAlign w:val="center"/>
          </w:tcPr>
          <w:p w14:paraId="7CA11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451CD5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31B9B1D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CE661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E80C7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C99C71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1600D84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2E279B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全民阅读场次</w:t>
            </w:r>
          </w:p>
        </w:tc>
        <w:tc>
          <w:tcPr>
            <w:tcW w:w="1310" w:type="dxa"/>
            <w:noWrap w:val="0"/>
            <w:vAlign w:val="center"/>
          </w:tcPr>
          <w:p w14:paraId="24506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1268" w:type="dxa"/>
            <w:noWrap w:val="0"/>
            <w:vAlign w:val="center"/>
          </w:tcPr>
          <w:p w14:paraId="288F3E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716" w:type="dxa"/>
            <w:noWrap w:val="0"/>
            <w:vAlign w:val="center"/>
          </w:tcPr>
          <w:p w14:paraId="045AD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11C1D7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12AE4BA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3BCDBE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EF3D24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744471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4F0794F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689FDA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全民阅读参与 </w:t>
            </w:r>
          </w:p>
        </w:tc>
        <w:tc>
          <w:tcPr>
            <w:tcW w:w="1310" w:type="dxa"/>
            <w:noWrap w:val="0"/>
            <w:vAlign w:val="center"/>
          </w:tcPr>
          <w:p w14:paraId="692432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明显提高</w:t>
            </w:r>
          </w:p>
        </w:tc>
        <w:tc>
          <w:tcPr>
            <w:tcW w:w="1268" w:type="dxa"/>
            <w:noWrap w:val="0"/>
            <w:vAlign w:val="center"/>
          </w:tcPr>
          <w:p w14:paraId="3AA7AF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明显提高</w:t>
            </w:r>
          </w:p>
        </w:tc>
        <w:tc>
          <w:tcPr>
            <w:tcW w:w="716" w:type="dxa"/>
            <w:noWrap w:val="0"/>
            <w:vAlign w:val="center"/>
          </w:tcPr>
          <w:p w14:paraId="1B21B6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2</w:t>
            </w:r>
          </w:p>
        </w:tc>
        <w:tc>
          <w:tcPr>
            <w:tcW w:w="873" w:type="dxa"/>
            <w:noWrap w:val="0"/>
            <w:vAlign w:val="center"/>
          </w:tcPr>
          <w:p w14:paraId="542A86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50" w:type="dxa"/>
            <w:noWrap w:val="0"/>
            <w:vAlign w:val="top"/>
          </w:tcPr>
          <w:p w14:paraId="482DD65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46DB62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AD8517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F8135C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59020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3C2F4A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图书优质率 </w:t>
            </w:r>
          </w:p>
        </w:tc>
        <w:tc>
          <w:tcPr>
            <w:tcW w:w="1310" w:type="dxa"/>
            <w:noWrap w:val="0"/>
            <w:vAlign w:val="center"/>
          </w:tcPr>
          <w:p w14:paraId="03025D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68" w:type="dxa"/>
            <w:noWrap w:val="0"/>
            <w:vAlign w:val="center"/>
          </w:tcPr>
          <w:p w14:paraId="7B3C0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61750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19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137C89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172CBD78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C06AA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65E7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CEC4F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2F10E40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33DC46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数字图书馆服务水平 </w:t>
            </w:r>
          </w:p>
        </w:tc>
        <w:tc>
          <w:tcPr>
            <w:tcW w:w="1310" w:type="dxa"/>
            <w:noWrap w:val="0"/>
            <w:vAlign w:val="center"/>
          </w:tcPr>
          <w:p w14:paraId="2350A6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高效、优质、便捷</w:t>
            </w:r>
          </w:p>
        </w:tc>
        <w:tc>
          <w:tcPr>
            <w:tcW w:w="1268" w:type="dxa"/>
            <w:noWrap w:val="0"/>
            <w:vAlign w:val="center"/>
          </w:tcPr>
          <w:p w14:paraId="41F75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高效、优质、便捷</w:t>
            </w:r>
          </w:p>
        </w:tc>
        <w:tc>
          <w:tcPr>
            <w:tcW w:w="716" w:type="dxa"/>
            <w:noWrap w:val="0"/>
            <w:vAlign w:val="center"/>
          </w:tcPr>
          <w:p w14:paraId="140BDF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19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19B53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8BB469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134D15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979D66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05389D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06038D6B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55A19A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完成年度工作任务 </w:t>
            </w:r>
          </w:p>
        </w:tc>
        <w:tc>
          <w:tcPr>
            <w:tcW w:w="1310" w:type="dxa"/>
            <w:noWrap w:val="0"/>
            <w:vAlign w:val="center"/>
          </w:tcPr>
          <w:p w14:paraId="31DA00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2023年12月</w:t>
            </w:r>
          </w:p>
        </w:tc>
        <w:tc>
          <w:tcPr>
            <w:tcW w:w="1268" w:type="dxa"/>
            <w:noWrap w:val="0"/>
            <w:vAlign w:val="center"/>
          </w:tcPr>
          <w:p w14:paraId="2F1E6C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2022年12月</w:t>
            </w:r>
          </w:p>
        </w:tc>
        <w:tc>
          <w:tcPr>
            <w:tcW w:w="716" w:type="dxa"/>
            <w:noWrap w:val="0"/>
            <w:vAlign w:val="center"/>
          </w:tcPr>
          <w:p w14:paraId="4532F3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69775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65114EE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125A36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19C2ED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5E16F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02397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3C02014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top"/>
          </w:tcPr>
          <w:p w14:paraId="36DCAF38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2AED8D90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46232B1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320FEAE0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27BD621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2ED5A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7A11F5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A13698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09FD427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4FF7EA02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2FE5EFC3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34A1A88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1499625A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56B4D9C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52F4F558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20710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3DF45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08D2FB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D5D029A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03FE53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成本节约率 </w:t>
            </w:r>
          </w:p>
        </w:tc>
        <w:tc>
          <w:tcPr>
            <w:tcW w:w="1310" w:type="dxa"/>
            <w:noWrap w:val="0"/>
            <w:vAlign w:val="center"/>
          </w:tcPr>
          <w:p w14:paraId="028B98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≥0</w:t>
            </w:r>
          </w:p>
        </w:tc>
        <w:tc>
          <w:tcPr>
            <w:tcW w:w="1268" w:type="dxa"/>
            <w:noWrap w:val="0"/>
            <w:vAlign w:val="center"/>
          </w:tcPr>
          <w:p w14:paraId="5ABBBD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16" w:type="dxa"/>
            <w:noWrap w:val="0"/>
            <w:vAlign w:val="center"/>
          </w:tcPr>
          <w:p w14:paraId="72E88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38E0AC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0FFC650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9ED8B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702F7C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8F681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DCA9F1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3233CF4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top"/>
          </w:tcPr>
          <w:p w14:paraId="0EF7B3F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2F34948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7CF3AE6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38CBB83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6A92616B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EA25F9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23A6F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top"/>
          </w:tcPr>
          <w:p w14:paraId="79C48E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6B2DB6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4562A05E">
            <w:pPr>
              <w:spacing w:before="173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0966CC2A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4F6C478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460332F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3EA9E3C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7D64331A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66768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4357E8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5FF268E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8F4C89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7D930F6E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EB5616E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95BED2E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4D14434C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0FF15812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3A2CABB6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noWrap w:val="0"/>
            <w:vAlign w:val="top"/>
          </w:tcPr>
          <w:p w14:paraId="3D31DC1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top"/>
          </w:tcPr>
          <w:p w14:paraId="6254F5D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0FCDCDF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50C8AB9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50C81BA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5D9597C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540BD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E24F71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38376E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9917BD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38690E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top"/>
          </w:tcPr>
          <w:p w14:paraId="7EA2FCE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3F0F4F33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3BDC69DB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6F781610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1536736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6838B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3F6DE3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B6ED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29C25DA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567B4843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4AA095DB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73F278F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7FDE4528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7306F01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742BCE9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DD915A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F8A49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21785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3AD55180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2E5270EF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0F7431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提升公共文化服务效能、提高老百姓精神文化生活品质公益性、普惠性 </w:t>
            </w:r>
          </w:p>
        </w:tc>
        <w:tc>
          <w:tcPr>
            <w:tcW w:w="1310" w:type="dxa"/>
            <w:noWrap w:val="0"/>
            <w:vAlign w:val="center"/>
          </w:tcPr>
          <w:p w14:paraId="4A3AE3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268" w:type="dxa"/>
            <w:noWrap w:val="0"/>
            <w:vAlign w:val="center"/>
          </w:tcPr>
          <w:p w14:paraId="546D17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716" w:type="dxa"/>
            <w:noWrap w:val="0"/>
            <w:vAlign w:val="center"/>
          </w:tcPr>
          <w:p w14:paraId="45B59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63628F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5D5C8F43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09AC0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EE53FE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DC22AB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38EC98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1DE1FE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大胆创新，开展特色鲜明、形式多样、富有成效的阅读活动，着力提升的文化品位、阅读水平和社会影响力 </w:t>
            </w:r>
          </w:p>
        </w:tc>
        <w:tc>
          <w:tcPr>
            <w:tcW w:w="1310" w:type="dxa"/>
            <w:noWrap w:val="0"/>
            <w:vAlign w:val="center"/>
          </w:tcPr>
          <w:p w14:paraId="33809D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268" w:type="dxa"/>
            <w:noWrap w:val="0"/>
            <w:vAlign w:val="center"/>
          </w:tcPr>
          <w:p w14:paraId="44CE32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716" w:type="dxa"/>
            <w:noWrap w:val="0"/>
            <w:vAlign w:val="center"/>
          </w:tcPr>
          <w:p w14:paraId="1C8F9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50A0C9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5BABE550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7597C9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9C14B5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AEB77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0836372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1BB00402">
            <w:pPr>
              <w:spacing w:before="173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759CD34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6035906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798430E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1A69062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0402BD3B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BAD87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825A0E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A82DA7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5FDEC99E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0E526362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noWrap w:val="0"/>
            <w:vAlign w:val="top"/>
          </w:tcPr>
          <w:p w14:paraId="7CCE313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top"/>
          </w:tcPr>
          <w:p w14:paraId="43F754B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5389FF4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373EFA5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4D5F59C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012762C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A6A177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CE571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A80E4C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108D38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274AEC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top"/>
          </w:tcPr>
          <w:p w14:paraId="33D6A96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45851FC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5DB82AE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5D265E9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7A172983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0983C7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F49B71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2F4906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3E95485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B4E14D3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6100F51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noWrap w:val="0"/>
            <w:vAlign w:val="top"/>
          </w:tcPr>
          <w:p w14:paraId="1DE5A27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top"/>
          </w:tcPr>
          <w:p w14:paraId="2D9C6B5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 w14:paraId="1296555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 w14:paraId="6E3D637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CF157A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0E603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2EFA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589200E2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noWrap w:val="0"/>
            <w:vAlign w:val="center"/>
          </w:tcPr>
          <w:p w14:paraId="7B2DB7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进一步丰富人民群众精神生活，，文化生活越来月丰富、群众参与度和意愿越来越强，文化素养持续提高</w:t>
            </w:r>
          </w:p>
        </w:tc>
        <w:tc>
          <w:tcPr>
            <w:tcW w:w="1310" w:type="dxa"/>
            <w:noWrap w:val="0"/>
            <w:vAlign w:val="center"/>
          </w:tcPr>
          <w:p w14:paraId="7F9AFB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≥95%</w:t>
            </w:r>
          </w:p>
        </w:tc>
        <w:tc>
          <w:tcPr>
            <w:tcW w:w="1268" w:type="dxa"/>
            <w:noWrap w:val="0"/>
            <w:vAlign w:val="center"/>
          </w:tcPr>
          <w:p w14:paraId="7CEA68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94%</w:t>
            </w:r>
          </w:p>
        </w:tc>
        <w:tc>
          <w:tcPr>
            <w:tcW w:w="716" w:type="dxa"/>
            <w:noWrap w:val="0"/>
            <w:vAlign w:val="center"/>
          </w:tcPr>
          <w:p w14:paraId="3B45CB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1EA98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3E5D9C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69E92A1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D373EF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F0D78B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80FC1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7DBEF0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310" w:type="dxa"/>
            <w:noWrap w:val="0"/>
            <w:vAlign w:val="top"/>
          </w:tcPr>
          <w:p w14:paraId="4FBD4F6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8" w:type="dxa"/>
            <w:noWrap w:val="0"/>
            <w:vAlign w:val="top"/>
          </w:tcPr>
          <w:p w14:paraId="63439F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716" w:type="dxa"/>
            <w:noWrap w:val="0"/>
            <w:vAlign w:val="top"/>
          </w:tcPr>
          <w:p w14:paraId="59979D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4248BC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50" w:type="dxa"/>
            <w:noWrap w:val="0"/>
            <w:vAlign w:val="top"/>
          </w:tcPr>
          <w:p w14:paraId="224D491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4728A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1E4D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top"/>
          </w:tcPr>
          <w:p w14:paraId="2B38A19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262FC30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1A9CBF72">
            <w:pPr>
              <w:spacing w:before="190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4525AC7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8" w:type="dxa"/>
            <w:noWrap w:val="0"/>
            <w:vAlign w:val="top"/>
          </w:tcPr>
          <w:p w14:paraId="1FC0789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716" w:type="dxa"/>
            <w:noWrap w:val="0"/>
            <w:vAlign w:val="top"/>
          </w:tcPr>
          <w:p w14:paraId="010E607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3A1B304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50" w:type="dxa"/>
            <w:noWrap w:val="0"/>
            <w:vAlign w:val="top"/>
          </w:tcPr>
          <w:p w14:paraId="59825358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1978E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17C28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713DCAC1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26B8545A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3FBCEB01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406A69E9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0018535F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01725DC2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5C6654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服务对象满意度</w:t>
            </w:r>
          </w:p>
        </w:tc>
        <w:tc>
          <w:tcPr>
            <w:tcW w:w="1310" w:type="dxa"/>
            <w:noWrap w:val="0"/>
            <w:vAlign w:val="center"/>
          </w:tcPr>
          <w:p w14:paraId="7E778B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≥95% </w:t>
            </w:r>
          </w:p>
        </w:tc>
        <w:tc>
          <w:tcPr>
            <w:tcW w:w="1268" w:type="dxa"/>
            <w:noWrap w:val="0"/>
            <w:vAlign w:val="center"/>
          </w:tcPr>
          <w:p w14:paraId="2022E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6" w:type="dxa"/>
            <w:noWrap w:val="0"/>
            <w:vAlign w:val="center"/>
          </w:tcPr>
          <w:p w14:paraId="5EA8E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05961E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7C26905E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020623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99034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590A0A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6B174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B981F7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310" w:type="dxa"/>
            <w:noWrap w:val="0"/>
            <w:vAlign w:val="top"/>
          </w:tcPr>
          <w:p w14:paraId="4CDA30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8" w:type="dxa"/>
            <w:noWrap w:val="0"/>
            <w:vAlign w:val="top"/>
          </w:tcPr>
          <w:p w14:paraId="38099B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716" w:type="dxa"/>
            <w:noWrap w:val="0"/>
            <w:vAlign w:val="top"/>
          </w:tcPr>
          <w:p w14:paraId="5D58A0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205D5B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50" w:type="dxa"/>
            <w:noWrap w:val="0"/>
            <w:vAlign w:val="top"/>
          </w:tcPr>
          <w:p w14:paraId="32A4F581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637849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77F312B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top"/>
          </w:tcPr>
          <w:p w14:paraId="28E1162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50FC4F1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3854C87C">
            <w:pPr>
              <w:spacing w:before="191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310" w:type="dxa"/>
            <w:noWrap w:val="0"/>
            <w:vAlign w:val="top"/>
          </w:tcPr>
          <w:p w14:paraId="61EE44B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8" w:type="dxa"/>
            <w:noWrap w:val="0"/>
            <w:vAlign w:val="top"/>
          </w:tcPr>
          <w:p w14:paraId="4CA73B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716" w:type="dxa"/>
            <w:noWrap w:val="0"/>
            <w:vAlign w:val="top"/>
          </w:tcPr>
          <w:p w14:paraId="015CFF4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14EA718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50" w:type="dxa"/>
            <w:noWrap w:val="0"/>
            <w:vAlign w:val="top"/>
          </w:tcPr>
          <w:p w14:paraId="7E6A522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0C832D1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280EE74A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3327A266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2077513B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97</w:t>
            </w:r>
          </w:p>
        </w:tc>
        <w:tc>
          <w:tcPr>
            <w:tcW w:w="1450" w:type="dxa"/>
            <w:noWrap w:val="0"/>
            <w:vAlign w:val="top"/>
          </w:tcPr>
          <w:p w14:paraId="0080F7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52C50C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5D80EB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58F781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3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曹琼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任雨鸿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13873081203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2024.5.18</w:t>
      </w:r>
    </w:p>
    <w:p w14:paraId="20137FCA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56FF62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77B54BF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3FC8FF5C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2754F6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6993B39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774EE378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26B6FF9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E85C655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26555934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093EBD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21A61000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3D0699A8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31B4944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6B1C1B3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5B767991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2A0ECC0A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15B923E5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4A0A999B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41257907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EEADEC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48FB95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4877BFEF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4CC288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FC02B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75AB8F8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C095959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235363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40D9854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D1AB1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930CB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523246C8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4B99E14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6C47D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5724A35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177A28B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19972D8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8BBDF09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0BD249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CAE75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474142E3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6DC70B3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6E2BC3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67A89C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B4D255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715F15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C1BFE2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E5B53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28665B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6CB80BCC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73D63B8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B2503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689377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EC073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70D082C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1EDCD2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B79558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BC111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053B53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69B1E8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5216CD32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21914F6F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68123C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E8191E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3B01204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6244CC36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04035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33C9477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1B8C8088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03C6230F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1C14487D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015FC80E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24A1BF95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39D535ED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0D54214F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1D34C28F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0FCFEB3A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26CCD660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5F54165A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5D1580A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D92BD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0D1B13B1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77EE344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760650D1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CC425C6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5F2619AE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7CA8C773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05A07BE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594D2256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7152D2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478EEB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DDB3FB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9B996D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E43607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C06D0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A9578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399977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03D730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E19D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AA015B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B3342B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F478AE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CD37D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96572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D829E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A486F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C9F1D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14251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B7A9B1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D0FCA62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178A3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7C8185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1FA5A5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90F773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187113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0D381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FBF4F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0ECF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C999AAE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50DBB02A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55CECA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D848D6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EE1EDB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F505D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32B31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827AFB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7B3504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007B5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817871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D8583B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AD9976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9E6F1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A44E11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889C1B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13BF48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6A5A0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4CACE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133AE1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36B47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0F58798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2250185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334DC8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EED6DD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4E6B6D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152F1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1DCF63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D5EDE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37F17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022A08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26887C8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22951162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72ED1B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8BDFB8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9640C7E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EE75C58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F3644F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CDB2927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956A7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BDF95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A9959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942511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CAB56D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28395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0E2DBD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B2508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180C2D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50518C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5BC04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DCE230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DDDA2A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170C79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1313F23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C219F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276162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282A5F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0DA4E0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C5A9BE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5955D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D4C1CE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1E14FD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4565BCAE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0E88ACAF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DE28FE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5C2228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6C5EE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243FE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3C162D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0352B9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6A3FF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843A5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12533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66D8EB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0F264E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95F5AD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79A88A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D61BDF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0F2905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399A28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B9F945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9634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4753229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313B4D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CA4BEC7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79ADDC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16903E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364A9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56B72A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2CE51E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6EDEE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39C50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3BCA92F1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7DB732C4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6C6AAC70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46EAA233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21597B31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3A57CCC6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429EC7B9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7F982417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E22024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846942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FB1F9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69BF7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B41523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4A3545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2E22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615561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23B736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17DA63D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B6908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A8025D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409D0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972087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7B6B8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9074A4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C5C95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438E8A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E48AF6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0186CE7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E3B2F1E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E8326E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66EFE8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9B3C5E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EF6A31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DF8EC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7DF975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C427E1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FD102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17FA751C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2090C4C2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437071AE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177A5D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DD4D7F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557AB2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8FD41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B3726C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F3898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AC8FC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89AB0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8762E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12697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FE4C54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BDDF49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473D98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360F42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7E291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DCFF84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354CD3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F9591D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D3CD0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390F80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D3C253A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4AF4C5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EB7EC2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CA74C2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61260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1B0E6D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9B89B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2BD5E2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9D0C00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3C251565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0856FC01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4DFBC6F2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428176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773630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5869E1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9A5393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BBEB8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618374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5A295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D66F77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93074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E2206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D87CE4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DB9916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B3AF54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D824EE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6E49C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A7ADE1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D2FF9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492B5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4D76E1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2B6422A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735C93B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0469FB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55FF02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444E1B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D7CBD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A8D14D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C8A524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4C7A11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6B0D1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5AF475D3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6C96D6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878AED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536C9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377F6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DEE1DA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015A10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A9CF6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4156DF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4A5A50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84B340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C37ADE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109C0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7A89FA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8E369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5085E1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7AA512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7826E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02D3CF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1B16FD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359492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DD132F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CBEE8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72389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70A1AC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7CC5F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3F59C2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BA1D2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C8B422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0C6019C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6FA4A871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477CE48A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08FBAF1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7D5567DE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607886B9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06D7CA8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BE0882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77A51A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656DD6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40B6AC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4BC8A3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D780F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4B58C4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162742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2227CD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C4497D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BDE2DE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17E2F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0B6B1D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7974AE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66AFBE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4D2BF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356E738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0DE895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591F08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4E9AC74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BE0CA4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35DF21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181416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217F189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781329C3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F3F84D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45547A3B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4FDFFA81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05CC41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E4CEA14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032D8D4E">
      <w:pPr>
        <w:pStyle w:val="2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53035757">
      <w:pPr>
        <w:spacing w:line="217" w:lineRule="auto"/>
        <w:rPr>
          <w:sz w:val="22"/>
          <w:szCs w:val="22"/>
        </w:rPr>
      </w:pPr>
    </w:p>
    <w:p w14:paraId="20586D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4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11B9AFD9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72C09C07">
      <w:pPr>
        <w:spacing w:line="250" w:lineRule="auto"/>
        <w:rPr>
          <w:rFonts w:ascii="Arial"/>
          <w:sz w:val="21"/>
        </w:rPr>
      </w:pPr>
    </w:p>
    <w:p w14:paraId="0C06F954">
      <w:pPr>
        <w:spacing w:line="250" w:lineRule="auto"/>
        <w:rPr>
          <w:rFonts w:ascii="Arial"/>
          <w:sz w:val="21"/>
        </w:rPr>
      </w:pPr>
    </w:p>
    <w:p w14:paraId="20558472">
      <w:pPr>
        <w:spacing w:line="250" w:lineRule="auto"/>
        <w:rPr>
          <w:rFonts w:ascii="Arial"/>
          <w:sz w:val="21"/>
        </w:rPr>
      </w:pPr>
    </w:p>
    <w:p w14:paraId="59F8A14B">
      <w:pPr>
        <w:spacing w:line="250" w:lineRule="auto"/>
        <w:rPr>
          <w:rFonts w:ascii="Arial"/>
          <w:sz w:val="21"/>
        </w:rPr>
      </w:pPr>
    </w:p>
    <w:p w14:paraId="4DD72979">
      <w:pPr>
        <w:spacing w:line="251" w:lineRule="auto"/>
        <w:rPr>
          <w:rFonts w:ascii="Arial"/>
          <w:sz w:val="21"/>
        </w:rPr>
      </w:pPr>
    </w:p>
    <w:p w14:paraId="791A105D">
      <w:pPr>
        <w:spacing w:line="251" w:lineRule="auto"/>
        <w:rPr>
          <w:rFonts w:ascii="Arial"/>
          <w:sz w:val="21"/>
        </w:rPr>
      </w:pPr>
    </w:p>
    <w:p w14:paraId="4BC8568D">
      <w:pPr>
        <w:spacing w:line="251" w:lineRule="auto"/>
        <w:rPr>
          <w:rFonts w:ascii="Arial"/>
          <w:sz w:val="21"/>
        </w:rPr>
      </w:pPr>
    </w:p>
    <w:p w14:paraId="7DD10159">
      <w:pPr>
        <w:spacing w:line="251" w:lineRule="auto"/>
        <w:rPr>
          <w:rFonts w:ascii="Arial"/>
          <w:sz w:val="21"/>
        </w:rPr>
      </w:pPr>
    </w:p>
    <w:p w14:paraId="24279BCD">
      <w:pPr>
        <w:spacing w:line="251" w:lineRule="auto"/>
        <w:rPr>
          <w:rFonts w:ascii="Arial"/>
          <w:sz w:val="21"/>
        </w:rPr>
      </w:pPr>
    </w:p>
    <w:p w14:paraId="24D130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年度岳阳楼区图书馆整体支出</w:t>
      </w:r>
    </w:p>
    <w:p w14:paraId="436A20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4D785E5B">
      <w:pPr>
        <w:spacing w:line="243" w:lineRule="auto"/>
        <w:rPr>
          <w:rFonts w:ascii="Arial"/>
          <w:sz w:val="21"/>
        </w:rPr>
      </w:pPr>
    </w:p>
    <w:p w14:paraId="6418077A">
      <w:pPr>
        <w:spacing w:line="243" w:lineRule="auto"/>
        <w:rPr>
          <w:rFonts w:ascii="Arial"/>
          <w:sz w:val="21"/>
        </w:rPr>
      </w:pPr>
    </w:p>
    <w:p w14:paraId="0DAEA0D8">
      <w:pPr>
        <w:spacing w:line="243" w:lineRule="auto"/>
        <w:rPr>
          <w:rFonts w:ascii="Arial"/>
          <w:sz w:val="21"/>
        </w:rPr>
      </w:pPr>
    </w:p>
    <w:p w14:paraId="39E08D44">
      <w:pPr>
        <w:spacing w:line="243" w:lineRule="auto"/>
        <w:rPr>
          <w:rFonts w:ascii="Arial"/>
          <w:sz w:val="21"/>
        </w:rPr>
      </w:pPr>
    </w:p>
    <w:p w14:paraId="42B78E53">
      <w:pPr>
        <w:spacing w:line="243" w:lineRule="auto"/>
        <w:rPr>
          <w:rFonts w:ascii="Arial"/>
          <w:sz w:val="21"/>
        </w:rPr>
      </w:pPr>
    </w:p>
    <w:p w14:paraId="148DA895">
      <w:pPr>
        <w:spacing w:line="243" w:lineRule="auto"/>
        <w:rPr>
          <w:rFonts w:ascii="Arial"/>
          <w:sz w:val="21"/>
        </w:rPr>
      </w:pPr>
    </w:p>
    <w:p w14:paraId="232B7F53">
      <w:pPr>
        <w:spacing w:line="243" w:lineRule="auto"/>
        <w:rPr>
          <w:rFonts w:ascii="Arial"/>
          <w:sz w:val="21"/>
        </w:rPr>
      </w:pPr>
    </w:p>
    <w:p w14:paraId="20591948">
      <w:pPr>
        <w:spacing w:line="243" w:lineRule="auto"/>
        <w:rPr>
          <w:rFonts w:ascii="Arial"/>
          <w:sz w:val="21"/>
        </w:rPr>
      </w:pPr>
    </w:p>
    <w:p w14:paraId="20A509D4">
      <w:pPr>
        <w:spacing w:line="243" w:lineRule="auto"/>
        <w:rPr>
          <w:rFonts w:ascii="Arial"/>
          <w:sz w:val="21"/>
        </w:rPr>
      </w:pPr>
    </w:p>
    <w:p w14:paraId="6AA47441">
      <w:pPr>
        <w:spacing w:line="243" w:lineRule="auto"/>
        <w:rPr>
          <w:rFonts w:ascii="Arial"/>
          <w:sz w:val="21"/>
        </w:rPr>
      </w:pPr>
    </w:p>
    <w:p w14:paraId="6E3EA33F">
      <w:pPr>
        <w:spacing w:line="243" w:lineRule="auto"/>
        <w:rPr>
          <w:rFonts w:ascii="Arial"/>
          <w:sz w:val="21"/>
        </w:rPr>
      </w:pPr>
    </w:p>
    <w:p w14:paraId="43A9E467">
      <w:pPr>
        <w:spacing w:line="243" w:lineRule="auto"/>
        <w:rPr>
          <w:rFonts w:ascii="Arial"/>
          <w:sz w:val="21"/>
        </w:rPr>
      </w:pPr>
    </w:p>
    <w:p w14:paraId="709D41C8">
      <w:pPr>
        <w:spacing w:line="243" w:lineRule="auto"/>
        <w:rPr>
          <w:rFonts w:ascii="Arial"/>
          <w:sz w:val="21"/>
        </w:rPr>
      </w:pPr>
    </w:p>
    <w:p w14:paraId="656621EF">
      <w:pPr>
        <w:spacing w:line="243" w:lineRule="auto"/>
        <w:rPr>
          <w:rFonts w:ascii="Arial"/>
          <w:sz w:val="21"/>
        </w:rPr>
      </w:pPr>
    </w:p>
    <w:p w14:paraId="721B3C70">
      <w:pPr>
        <w:spacing w:line="243" w:lineRule="auto"/>
        <w:rPr>
          <w:rFonts w:ascii="Arial"/>
          <w:sz w:val="21"/>
        </w:rPr>
      </w:pPr>
    </w:p>
    <w:p w14:paraId="1EE097B1">
      <w:pPr>
        <w:spacing w:line="243" w:lineRule="auto"/>
        <w:rPr>
          <w:rFonts w:ascii="Arial"/>
          <w:sz w:val="21"/>
        </w:rPr>
      </w:pPr>
    </w:p>
    <w:p w14:paraId="1BF74591">
      <w:pPr>
        <w:spacing w:line="243" w:lineRule="auto"/>
        <w:rPr>
          <w:rFonts w:ascii="Arial"/>
          <w:sz w:val="21"/>
        </w:rPr>
      </w:pPr>
    </w:p>
    <w:p w14:paraId="75CE7CA3">
      <w:pPr>
        <w:spacing w:line="243" w:lineRule="auto"/>
        <w:rPr>
          <w:rFonts w:ascii="Arial"/>
          <w:sz w:val="21"/>
        </w:rPr>
      </w:pPr>
    </w:p>
    <w:p w14:paraId="4A7F812B">
      <w:pPr>
        <w:spacing w:line="243" w:lineRule="auto"/>
        <w:rPr>
          <w:rFonts w:ascii="Arial"/>
          <w:sz w:val="21"/>
        </w:rPr>
      </w:pPr>
    </w:p>
    <w:p w14:paraId="0022EDD6">
      <w:pPr>
        <w:spacing w:line="243" w:lineRule="auto"/>
        <w:rPr>
          <w:rFonts w:ascii="Arial"/>
          <w:sz w:val="21"/>
        </w:rPr>
      </w:pPr>
    </w:p>
    <w:p w14:paraId="49D905C3">
      <w:pPr>
        <w:spacing w:line="243" w:lineRule="auto"/>
        <w:rPr>
          <w:rFonts w:ascii="Arial"/>
          <w:sz w:val="21"/>
        </w:rPr>
      </w:pPr>
    </w:p>
    <w:p w14:paraId="4F90E662">
      <w:pPr>
        <w:spacing w:line="243" w:lineRule="auto"/>
        <w:rPr>
          <w:rFonts w:ascii="Arial"/>
          <w:sz w:val="21"/>
        </w:rPr>
      </w:pPr>
    </w:p>
    <w:p w14:paraId="1ADE0DC3">
      <w:pPr>
        <w:spacing w:line="243" w:lineRule="auto"/>
        <w:rPr>
          <w:rFonts w:ascii="Arial"/>
          <w:sz w:val="21"/>
        </w:rPr>
      </w:pPr>
    </w:p>
    <w:p w14:paraId="02D08353">
      <w:pPr>
        <w:spacing w:line="243" w:lineRule="auto"/>
        <w:rPr>
          <w:rFonts w:ascii="Arial"/>
          <w:sz w:val="21"/>
        </w:rPr>
      </w:pPr>
    </w:p>
    <w:p w14:paraId="31C972BE">
      <w:pPr>
        <w:spacing w:line="243" w:lineRule="auto"/>
        <w:rPr>
          <w:rFonts w:ascii="Arial"/>
          <w:sz w:val="21"/>
        </w:rPr>
      </w:pPr>
    </w:p>
    <w:p w14:paraId="680E236B">
      <w:pPr>
        <w:spacing w:line="244" w:lineRule="auto"/>
        <w:rPr>
          <w:rFonts w:ascii="Arial"/>
          <w:sz w:val="21"/>
        </w:rPr>
      </w:pPr>
    </w:p>
    <w:p w14:paraId="604389F3">
      <w:pPr>
        <w:spacing w:line="244" w:lineRule="auto"/>
        <w:rPr>
          <w:rFonts w:ascii="Arial"/>
          <w:sz w:val="21"/>
        </w:rPr>
      </w:pPr>
    </w:p>
    <w:p w14:paraId="7EA43973"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rFonts w:hint="eastAsia"/>
          <w:spacing w:val="4"/>
          <w:u w:val="single" w:color="auto"/>
          <w:lang w:eastAsia="zh-CN"/>
        </w:rPr>
        <w:t>岳阳楼区图书馆</w:t>
      </w:r>
      <w:r>
        <w:rPr>
          <w:u w:val="single" w:color="auto"/>
        </w:rPr>
        <w:t xml:space="preserve">         </w:t>
      </w:r>
    </w:p>
    <w:p w14:paraId="782945A6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hint="eastAsia" w:ascii="楷体" w:hAnsi="楷体" w:eastAsia="楷体" w:cs="楷体"/>
          <w:spacing w:val="-8"/>
          <w:sz w:val="31"/>
          <w:szCs w:val="31"/>
          <w:lang w:val="en-US" w:eastAsia="zh-CN"/>
        </w:rPr>
        <w:t>2024</w:t>
      </w: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</w:t>
      </w:r>
      <w:r>
        <w:rPr>
          <w:rFonts w:hint="eastAsia" w:ascii="楷体" w:hAnsi="楷体" w:eastAsia="楷体" w:cs="楷体"/>
          <w:spacing w:val="21"/>
          <w:sz w:val="31"/>
          <w:szCs w:val="31"/>
          <w:lang w:val="en-US" w:eastAsia="zh-CN"/>
        </w:rPr>
        <w:t>5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</w:t>
      </w:r>
      <w:r>
        <w:rPr>
          <w:rFonts w:hint="eastAsia" w:ascii="楷体" w:hAnsi="楷体" w:eastAsia="楷体" w:cs="楷体"/>
          <w:spacing w:val="43"/>
          <w:sz w:val="31"/>
          <w:szCs w:val="31"/>
          <w:lang w:val="en-US" w:eastAsia="zh-CN"/>
        </w:rPr>
        <w:t>18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6447F852">
      <w:pPr>
        <w:spacing w:line="335" w:lineRule="auto"/>
        <w:rPr>
          <w:rFonts w:ascii="Arial"/>
          <w:sz w:val="21"/>
        </w:rPr>
      </w:pPr>
    </w:p>
    <w:p w14:paraId="4AC88D23">
      <w:pPr>
        <w:pStyle w:val="2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472B4499">
      <w:pPr>
        <w:spacing w:line="224" w:lineRule="auto"/>
        <w:sectPr>
          <w:footerReference r:id="rId5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70B6BE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2023年度岳阳楼区岳阳楼区图书馆整体支出绩效自评报告</w:t>
      </w:r>
    </w:p>
    <w:p w14:paraId="31C535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17067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16942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7BA2A79">
      <w:pPr>
        <w:widowControl/>
        <w:numPr>
          <w:ilvl w:val="0"/>
          <w:numId w:val="1"/>
        </w:numPr>
        <w:spacing w:line="600" w:lineRule="exact"/>
        <w:ind w:firstLine="640" w:firstLineChars="200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32E803B3">
      <w:pPr>
        <w:widowControl/>
        <w:numPr>
          <w:ilvl w:val="0"/>
          <w:numId w:val="0"/>
        </w:numPr>
        <w:spacing w:line="600" w:lineRule="exact"/>
        <w:ind w:firstLine="321" w:firstLineChars="100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（一）职能职责</w:t>
      </w:r>
    </w:p>
    <w:p w14:paraId="75805437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firstLine="640" w:firstLineChars="200"/>
        <w:jc w:val="both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1.宣传马列主义、毛泽东思想、邓小平理论和“三个代表”重要思想，宣传党的各项方针、政策、法令，向人民群众进行爱国主义和共产主义教育。</w:t>
      </w:r>
    </w:p>
    <w:p w14:paraId="5D700839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firstLine="640" w:firstLineChars="200"/>
        <w:jc w:val="both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2.为本地区的经济建设，特别是农村经济的发展提供信息书刊资料。</w:t>
      </w:r>
    </w:p>
    <w:p w14:paraId="09A0D9C2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firstLine="640" w:firstLineChars="200"/>
        <w:jc w:val="both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3.传播科学文化知识，提高广大群众的科学文化水平。</w:t>
      </w:r>
    </w:p>
    <w:p w14:paraId="6BCA961A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firstLine="640" w:firstLineChars="200"/>
        <w:jc w:val="both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4.根据本地的需要，积极采集各种书刊资料，特别是地方文献，以科学的方法进行整理、保管和开展借阅服务工作。</w:t>
      </w:r>
    </w:p>
    <w:p w14:paraId="2DB73ADD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firstLine="640" w:firstLineChars="200"/>
        <w:jc w:val="both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5.在区政府有关部门的领导下，协助发展本地区各类型的图书馆、室，组织图书馆间的协调工作，对基层图书室进行业务辅导。</w:t>
      </w:r>
    </w:p>
    <w:p w14:paraId="3A7A663F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firstLine="643" w:firstLineChars="200"/>
        <w:jc w:val="both"/>
        <w:rPr>
          <w:rFonts w:hint="eastAsia" w:ascii="仿宋" w:hAnsi="仿宋" w:eastAsia="仿宋" w:cs="仿宋"/>
          <w:b/>
          <w:bCs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  <w:highlight w:val="none"/>
          <w:lang w:eastAsia="zh-CN"/>
        </w:rPr>
        <w:t>（</w:t>
      </w:r>
      <w:r>
        <w:rPr>
          <w:rFonts w:hint="eastAsia" w:ascii="仿宋" w:hAnsi="仿宋" w:eastAsia="仿宋" w:cs="仿宋"/>
          <w:b/>
          <w:bCs w:val="0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仿宋" w:hAnsi="仿宋" w:eastAsia="仿宋" w:cs="仿宋"/>
          <w:b/>
          <w:bCs w:val="0"/>
          <w:sz w:val="32"/>
          <w:szCs w:val="32"/>
          <w:highlight w:val="none"/>
          <w:lang w:eastAsia="zh-CN"/>
        </w:rPr>
        <w:t>）</w:t>
      </w:r>
      <w:r>
        <w:rPr>
          <w:rFonts w:hint="eastAsia" w:ascii="仿宋" w:hAnsi="仿宋" w:eastAsia="仿宋" w:cs="仿宋"/>
          <w:b/>
          <w:bCs w:val="0"/>
          <w:sz w:val="32"/>
          <w:szCs w:val="32"/>
          <w:highlight w:val="none"/>
        </w:rPr>
        <w:t>机构设置</w:t>
      </w:r>
    </w:p>
    <w:p w14:paraId="546234EA">
      <w:pPr>
        <w:widowControl/>
        <w:spacing w:line="600" w:lineRule="exact"/>
        <w:ind w:firstLine="640" w:firstLineChars="200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bCs/>
          <w:kern w:val="0"/>
          <w:sz w:val="32"/>
          <w:szCs w:val="32"/>
        </w:rPr>
        <w:t>内设机构设置。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根据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区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编办核定为正股级公益一类事业单位，</w:t>
      </w:r>
      <w:r>
        <w:rPr>
          <w:rFonts w:hint="eastAsia" w:ascii="仿宋" w:hAnsi="仿宋" w:eastAsia="仿宋" w:cs="仿宋"/>
          <w:bCs/>
          <w:color w:val="auto"/>
          <w:kern w:val="0"/>
          <w:sz w:val="32"/>
          <w:szCs w:val="32"/>
          <w:lang w:val="en-US" w:eastAsia="zh-CN"/>
        </w:rPr>
        <w:t>本</w:t>
      </w:r>
      <w:r>
        <w:rPr>
          <w:rFonts w:hint="eastAsia" w:ascii="仿宋" w:hAnsi="仿宋" w:eastAsia="仿宋" w:cs="仿宋"/>
          <w:bCs/>
          <w:color w:val="auto"/>
          <w:kern w:val="0"/>
          <w:sz w:val="32"/>
          <w:szCs w:val="32"/>
        </w:rPr>
        <w:t>单位内设机构包括：</w:t>
      </w:r>
      <w:r>
        <w:rPr>
          <w:rFonts w:hint="eastAsia" w:ascii="仿宋" w:hAnsi="仿宋" w:eastAsia="仿宋" w:cs="仿宋"/>
          <w:bCs/>
          <w:color w:val="auto"/>
          <w:kern w:val="0"/>
          <w:sz w:val="32"/>
          <w:szCs w:val="32"/>
          <w:lang w:val="en-US" w:eastAsia="zh-CN"/>
        </w:rPr>
        <w:t>办公室、综合室。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核定全额拨款事业编制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名，其中正股级领导职数1名，副股级领导职数1名。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现有人数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19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人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其中：在职编制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人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退休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13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人。</w:t>
      </w:r>
    </w:p>
    <w:p w14:paraId="5FE802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D495A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5A911271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20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23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年我单位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一般公共预算支出204.60万元，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其中：基本支出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204.60万元。</w:t>
      </w:r>
    </w:p>
    <w:p w14:paraId="61D887C9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2" w:firstLineChars="200"/>
        <w:jc w:val="both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eastAsia="zh-CN"/>
        </w:rPr>
        <w:t>（一）</w:t>
      </w: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基本支出情况</w:t>
      </w:r>
    </w:p>
    <w:p w14:paraId="12665BE6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2023年基本支出204.60万元，其中人员经费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102.45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万元，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主要包括基本工资、绩效补贴、奖金、伙食补助费、机关事业单位基本养老保险缴费、职工基本医疗保险缴费、公务员医疗补助缴费、其他社会保障缴费、住房公积金、其他工资福利支出、其他对个人和家庭的补助；公用经费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102.15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万元，主要包括办公费、印刷费、水费、电费、邮电费、差旅费劳务费、维修（护）费、租赁费、公务接待费、工会经费、其他交通费用、其他商品和服务支出。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本年度工资福利支出严格按照要求进行工资统发或规定的标准发放,不存在多发福利现象，三公经费总支出控制较好超未预算。</w:t>
      </w:r>
    </w:p>
    <w:p w14:paraId="41D63EA9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2" w:firstLineChars="200"/>
        <w:jc w:val="both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项目支出情况</w:t>
      </w:r>
    </w:p>
    <w:p w14:paraId="7671A493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0" w:firstLineChars="200"/>
        <w:jc w:val="both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本单位严格规范专项资金管理，保障资金安全、高效运行，发挥资金使用效益，对专项资金要定期或不定期进行督查，确保项目资金专款专用。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2023年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项目资金支出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0.00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万元。</w:t>
      </w:r>
      <w:bookmarkStart w:id="0" w:name="_GoBack"/>
      <w:bookmarkEnd w:id="0"/>
    </w:p>
    <w:p w14:paraId="71DA5397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2" w:firstLineChars="200"/>
        <w:jc w:val="both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三、政府性基金预算支出情况</w:t>
      </w:r>
    </w:p>
    <w:p w14:paraId="450EAF24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0" w:firstLineChars="200"/>
        <w:jc w:val="both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政府性基金预算支出情况。</w:t>
      </w:r>
    </w:p>
    <w:p w14:paraId="76FDAC8A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2" w:firstLineChars="200"/>
        <w:jc w:val="both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四、国有资本经营预算支出情况</w:t>
      </w:r>
    </w:p>
    <w:p w14:paraId="1B71301B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无国有资本经营预算支出情况</w:t>
      </w:r>
    </w:p>
    <w:p w14:paraId="0ED82E78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2" w:firstLineChars="200"/>
        <w:jc w:val="both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五、社会保险基金预算支出情况</w:t>
      </w:r>
    </w:p>
    <w:p w14:paraId="28AFAD6E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left="420" w:leftChars="0"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无社会保险基金预算支出情况</w:t>
      </w:r>
    </w:p>
    <w:p w14:paraId="0D179E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4" w:firstLineChars="3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2F54298D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right="0" w:rightChars="0" w:firstLine="904" w:firstLineChars="300"/>
        <w:jc w:val="both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（一）绩效评价结果</w:t>
      </w:r>
    </w:p>
    <w:p w14:paraId="2E6C9E4A">
      <w:pPr>
        <w:ind w:left="0" w:right="0" w:firstLine="630"/>
        <w:jc w:val="left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2023年度部门整体支出取得良好的成效，工作效率和效益得以提高，全程监控财政拨入经费的使用情况，并与工作开展相联系，资金使用与工作执行进度相结合，不断优化资金支出结构，保障资金使用高效益，以达到了保运转，保民生，保安全，促均衡的效果。年初制定的工作任务目标100%按时完成，各项工作成效显著，推动文化事业等各方面工作更好更快的发展，自评得分97分。</w:t>
      </w:r>
    </w:p>
    <w:p w14:paraId="033C10F5">
      <w:pPr>
        <w:numPr>
          <w:ilvl w:val="0"/>
          <w:numId w:val="2"/>
        </w:numPr>
        <w:ind w:left="0" w:right="0" w:firstLine="630"/>
        <w:jc w:val="left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部门整体支出绩效完成情况</w:t>
      </w:r>
    </w:p>
    <w:p w14:paraId="5B51B2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right="0" w:firstLine="630"/>
        <w:jc w:val="lef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一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立足实际，开展线上线下相结合的阅读活动。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1月11日，我馆联合鹰山社区在鹰山社区开展“迎新春 送春联”活动，为广大居民们送上红红火火的祝福，累计送出春联达600多副，居民朋友对图书馆此次活动赞不绝口。1月13日，新春佳节之际，我馆推出“贺新春·品民俗”超星移动图书馆前三届线上知识竞答挑战赛，广大读者朋友踊跃参与，其乐融融。2月3日，为了贯彻落实党的二十大精神及习近平总书记系列讲话精神，弘扬传统民俗文化，丰富广大读者的业余文化生活，我馆举办了“我们的节日·元宵节-金兔送福畅想元宵”迎新春猜灯谜送元宵活动，活动现场，我们送出元宵一千余份，元宵的暖意暖到了每一个现场读者的心里。2月7日，我馆为楼区审计局送去图书500余册，旨在丰富机关工作人员业余文化生活，为建设分馆做好前期准备工作。4月13日，我馆开展4.23世界读书日图书馆摄影大赛，广大读者朋友们用镜头讲述了与图书馆的二三事，用镜头诠释与图书馆的不了情。4月18日，我馆开展“阅读王者”线上挑战赛，邀请广大读者答题赢红包。4月24日至4月28日，我馆志愿服务队开展流动服务进社区活动，志愿者们将“流动图书车”开进岳阳楼区重湖社区、北环路社区、畔湖湾社区、岳阳楼景区，开展了读者办证、书籍借阅、普法宣传以及阅读指导等服务，让社区居民足不出户就能享用一顿丰盛的文化大餐。4月29日下午，岳阳楼区图书馆开启2023“书香楼区•全民阅读”活动””滋养民族心灵，培育民族自信”岳阳楼区图书馆第一届青少年经典诵读大赛。7月31日，我馆开展“山河无恙·护佑万家”建军节主题在线知识竞赛，引导广大读者学习军事知识，感受军人风采，担当强国重任，向勇往直前、无私奉献的军人们致敬。8月1日，我馆承办湖南省少儿馆2023年“书中故事我来游”湖南省青少年研学摄影活动，并为此精心准备了一部情景短剧和一部短视频参赛。9月18日，我馆开展了科普向未来：​垃圾分类科普宣传系列活动 ，引导青少年养成垃圾分类意识，提升公众环境与健康素养。9月25日，为邀请广大读者感受中秋民俗的魅力，寄托思念之情，抒发对祖国的敬爱之情，我馆开展“雅韵中秋·喜迎国庆” 中秋国庆双节主题在线知识竞赛送红包活动 。10月16日，为满足开馆需要，我馆作为湖南省少儿图书馆分馆从省少儿馆协调了10万册图书，并陆续转运至我馆，极大丰富了图书资源。</w:t>
      </w:r>
    </w:p>
    <w:p w14:paraId="40C161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right="0" w:firstLine="630"/>
        <w:jc w:val="left"/>
        <w:textAlignment w:val="auto"/>
        <w:rPr>
          <w:rFonts w:hint="eastAsia" w:eastAsia="黑体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新馆装修工作基本完成，</w:t>
      </w:r>
      <w:r>
        <w:rPr>
          <w:rFonts w:hint="eastAsia" w:ascii="黑体" w:hAnsi="黑体" w:eastAsia="黑体" w:cs="黑体"/>
          <w:sz w:val="32"/>
          <w:szCs w:val="32"/>
        </w:rPr>
        <w:t>图书馆建设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取得新进展</w:t>
      </w:r>
    </w:p>
    <w:p w14:paraId="6A31F1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right="0" w:firstLine="630"/>
        <w:jc w:val="left"/>
        <w:textAlignment w:val="auto"/>
        <w:rPr>
          <w:rFonts w:hint="default" w:ascii="仿宋" w:hAnsi="仿宋" w:eastAsia="仿宋" w:cs="仿宋"/>
          <w:sz w:val="32"/>
          <w:szCs w:val="32"/>
          <w:lang w:val="en-US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自去年搬到鹰山社区俱乐部以来，馆舍装修问题都是我们图书馆建设发展道路上最大的难题，因此，整个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我馆都在为新馆的顺利开馆而不懈努力，终于，在上级部门的领导下，截止目前，该项目已经迎来验收阶段，基础硬装修工程已经完成验收，软装工程部分也已完成初步验收，水电管网铺设安装也已经全部完成，预计于明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1月份正式举行开馆仪式。</w:t>
      </w:r>
    </w:p>
    <w:p w14:paraId="07BB78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77F2A855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一是绩效预算编制还有待进一步细化，预算编制不够明确和细化，合理性需要提高。二是个别项目资金支付进度缓慢，未达到资金预期目标。</w:t>
      </w:r>
    </w:p>
    <w:p w14:paraId="10991E51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right="0" w:rightChars="0" w:firstLine="602" w:firstLineChars="200"/>
        <w:jc w:val="both"/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30"/>
          <w:szCs w:val="30"/>
          <w:lang w:val="en-US" w:eastAsia="zh-CN"/>
        </w:rPr>
        <w:t>八、下一步改进措施</w:t>
      </w:r>
    </w:p>
    <w:p w14:paraId="0F09F79B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一是加强年初预算编制的学习，不断增强业务人员的业务水平。二是执行管理，根据工作开展情况合理调整支出进度。三是加强预算编制的前期调查研究，进一步提升预算的科学性、合理性及实用性。</w:t>
      </w:r>
    </w:p>
    <w:p w14:paraId="767A99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6AFE4EC6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将以结果为导向，健全绩效评估与绩效评价结果挂钩机制，对绩效评价发现的问题，采取有力措施绩效整改，并将绩效评价结果作为年度绩效考核的依据，持续提高资金使用效益。本报告将在岳阳楼区政府门户网站进行公示。</w:t>
      </w:r>
    </w:p>
    <w:p w14:paraId="0ED3ACCD">
      <w:pPr>
        <w:pStyle w:val="5"/>
        <w:widowControl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33" w:lineRule="atLeast"/>
        <w:ind w:right="0" w:rightChars="0" w:firstLine="600" w:firstLineChars="200"/>
        <w:jc w:val="both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其他需要说明的情况：无</w:t>
      </w:r>
    </w:p>
    <w:p w14:paraId="27E0815B"/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394BD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17E44EE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17E44EE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924AC3">
    <w:pPr>
      <w:pStyle w:val="2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15E6D8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715E6D8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563836"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8BB414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8BB414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74A512"/>
    <w:multiLevelType w:val="singleLevel"/>
    <w:tmpl w:val="AC74A51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3BE1751C"/>
    <w:multiLevelType w:val="singleLevel"/>
    <w:tmpl w:val="3BE1751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xZGM1MTgzZDVhYTg4YTE1M2QyMjUxNmZiM2QxMTEifQ=="/>
  </w:docVars>
  <w:rsids>
    <w:rsidRoot w:val="00000000"/>
    <w:rsid w:val="018F21B2"/>
    <w:rsid w:val="1D893BB3"/>
    <w:rsid w:val="32C404BF"/>
    <w:rsid w:val="44353A5A"/>
    <w:rsid w:val="5D1C1D26"/>
    <w:rsid w:val="68BE0203"/>
    <w:rsid w:val="70642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toc 5"/>
    <w:basedOn w:val="1"/>
    <w:next w:val="1"/>
    <w:qFormat/>
    <w:uiPriority w:val="0"/>
    <w:pPr>
      <w:ind w:left="1680" w:leftChars="8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8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4186</Words>
  <Characters>4556</Characters>
  <Lines>0</Lines>
  <Paragraphs>0</Paragraphs>
  <TotalTime>0</TotalTime>
  <ScaleCrop>false</ScaleCrop>
  <LinksUpToDate>false</LinksUpToDate>
  <CharactersWithSpaces>4654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2024-05-10T01:21:00Z</dcterms:created>
  <dc:creator>Administrator</dc:creator>
  <cp:lastModifiedBy>常安静</cp:lastModifiedBy>
  <dcterms:modified xsi:type="dcterms:W3CDTF">2024-09-14T07:14:21Z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6FEE201B76B4499FA538961DBF6B03C5_12</vt:lpwstr>
  </property>
</Properties>
</file>