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D17C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 w14:paraId="2B0A6DC8">
      <w:pPr>
        <w:spacing w:line="132" w:lineRule="exact"/>
      </w:pPr>
    </w:p>
    <w:tbl>
      <w:tblPr>
        <w:tblStyle w:val="10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679"/>
        <w:gridCol w:w="1890"/>
        <w:gridCol w:w="1110"/>
        <w:gridCol w:w="1395"/>
        <w:gridCol w:w="735"/>
        <w:gridCol w:w="885"/>
        <w:gridCol w:w="1226"/>
      </w:tblGrid>
      <w:tr w14:paraId="5166FD0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249" w:hRule="atLeast"/>
        </w:trPr>
        <w:tc>
          <w:tcPr>
            <w:tcW w:w="2842" w:type="dxa"/>
            <w:gridSpan w:val="3"/>
            <w:noWrap w:val="0"/>
            <w:vAlign w:val="top"/>
          </w:tcPr>
          <w:p w14:paraId="671F8B6D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7241" w:type="dxa"/>
            <w:gridSpan w:val="6"/>
            <w:noWrap w:val="0"/>
            <w:vAlign w:val="top"/>
          </w:tcPr>
          <w:p w14:paraId="30068A32">
            <w:pPr>
              <w:pStyle w:val="11"/>
              <w:tabs>
                <w:tab w:val="left" w:pos="1018"/>
              </w:tabs>
              <w:spacing w:line="239" w:lineRule="exact"/>
              <w:rPr>
                <w:rFonts w:hint="eastAsia" w:ascii="宋体" w:hAnsi="宋体" w:eastAsia="宋体" w:cs="宋体"/>
                <w:sz w:val="20"/>
                <w:lang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eastAsia="zh-CN"/>
              </w:rPr>
              <w:tab/>
            </w:r>
            <w:r>
              <w:rPr>
                <w:rFonts w:hint="eastAsia" w:ascii="宋体" w:hAnsi="宋体" w:eastAsia="宋体" w:cs="宋体"/>
                <w:sz w:val="20"/>
                <w:lang w:eastAsia="zh-CN"/>
              </w:rPr>
              <w:t>岳阳市岳阳楼区文化旅游广电体育局</w:t>
            </w:r>
          </w:p>
        </w:tc>
      </w:tr>
      <w:tr w14:paraId="67C1EC3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01A5744">
            <w:pPr>
              <w:pStyle w:val="11"/>
              <w:spacing w:line="467" w:lineRule="auto"/>
              <w:rPr>
                <w:rFonts w:hint="eastAsia" w:ascii="宋体" w:hAnsi="宋体" w:eastAsia="宋体" w:cs="宋体"/>
              </w:rPr>
            </w:pPr>
          </w:p>
          <w:p w14:paraId="058340B8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1758" w:type="dxa"/>
            <w:gridSpan w:val="2"/>
            <w:noWrap w:val="0"/>
            <w:vAlign w:val="top"/>
          </w:tcPr>
          <w:p w14:paraId="1547A251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890" w:type="dxa"/>
            <w:noWrap w:val="0"/>
            <w:vAlign w:val="top"/>
          </w:tcPr>
          <w:p w14:paraId="63D65ED5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110" w:type="dxa"/>
            <w:noWrap w:val="0"/>
            <w:vAlign w:val="top"/>
          </w:tcPr>
          <w:p w14:paraId="776513C0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395" w:type="dxa"/>
            <w:noWrap w:val="0"/>
            <w:vAlign w:val="top"/>
          </w:tcPr>
          <w:p w14:paraId="75C2465A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35" w:type="dxa"/>
            <w:noWrap w:val="0"/>
            <w:vAlign w:val="top"/>
          </w:tcPr>
          <w:p w14:paraId="769E5580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85" w:type="dxa"/>
            <w:noWrap w:val="0"/>
            <w:vAlign w:val="top"/>
          </w:tcPr>
          <w:p w14:paraId="57AC4634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226" w:type="dxa"/>
            <w:noWrap w:val="0"/>
            <w:vAlign w:val="top"/>
          </w:tcPr>
          <w:p w14:paraId="4C9E8AAA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39660C9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5F3EAA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758" w:type="dxa"/>
            <w:gridSpan w:val="2"/>
            <w:noWrap w:val="0"/>
            <w:vAlign w:val="top"/>
          </w:tcPr>
          <w:p w14:paraId="28DBCAB3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890" w:type="dxa"/>
            <w:noWrap w:val="0"/>
            <w:vAlign w:val="top"/>
          </w:tcPr>
          <w:p w14:paraId="78FB05E8">
            <w:pPr>
              <w:pStyle w:val="11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526.31</w:t>
            </w:r>
          </w:p>
        </w:tc>
        <w:tc>
          <w:tcPr>
            <w:tcW w:w="1110" w:type="dxa"/>
            <w:noWrap w:val="0"/>
            <w:vAlign w:val="top"/>
          </w:tcPr>
          <w:p w14:paraId="6FFAC467">
            <w:pPr>
              <w:pStyle w:val="11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2053.63</w:t>
            </w:r>
          </w:p>
        </w:tc>
        <w:tc>
          <w:tcPr>
            <w:tcW w:w="1395" w:type="dxa"/>
            <w:noWrap w:val="0"/>
            <w:vAlign w:val="top"/>
          </w:tcPr>
          <w:p w14:paraId="32786940">
            <w:pPr>
              <w:pStyle w:val="11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2053.63</w:t>
            </w:r>
          </w:p>
        </w:tc>
        <w:tc>
          <w:tcPr>
            <w:tcW w:w="735" w:type="dxa"/>
            <w:noWrap w:val="0"/>
            <w:vAlign w:val="top"/>
          </w:tcPr>
          <w:p w14:paraId="57DF05D8">
            <w:pPr>
              <w:pStyle w:val="11"/>
              <w:spacing w:before="54" w:line="194" w:lineRule="auto"/>
              <w:ind w:left="27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19"/>
                <w:szCs w:val="19"/>
              </w:rPr>
              <w:t>10</w:t>
            </w:r>
          </w:p>
        </w:tc>
        <w:tc>
          <w:tcPr>
            <w:tcW w:w="885" w:type="dxa"/>
            <w:noWrap w:val="0"/>
            <w:vAlign w:val="top"/>
          </w:tcPr>
          <w:p w14:paraId="1BDBC51D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26" w:type="dxa"/>
            <w:noWrap w:val="0"/>
            <w:vAlign w:val="top"/>
          </w:tcPr>
          <w:p w14:paraId="622D3E46">
            <w:pPr>
              <w:pStyle w:val="11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</w:tr>
      <w:tr w14:paraId="6169A1C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78ED4B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758" w:type="dxa"/>
            <w:gridSpan w:val="4"/>
            <w:noWrap w:val="0"/>
            <w:vAlign w:val="top"/>
          </w:tcPr>
          <w:p w14:paraId="1AA56651">
            <w:pPr>
              <w:spacing w:before="22" w:line="206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241" w:type="dxa"/>
            <w:gridSpan w:val="4"/>
            <w:noWrap w:val="0"/>
            <w:vAlign w:val="top"/>
          </w:tcPr>
          <w:p w14:paraId="67AAAD5B"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 w14:paraId="0FEBF1C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6F9669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758" w:type="dxa"/>
            <w:gridSpan w:val="4"/>
            <w:noWrap w:val="0"/>
            <w:vAlign w:val="top"/>
          </w:tcPr>
          <w:p w14:paraId="207AE574">
            <w:pPr>
              <w:spacing w:before="21" w:line="207" w:lineRule="auto"/>
              <w:ind w:left="3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  <w:lang w:val="en-US" w:eastAsia="zh-CN"/>
              </w:rPr>
              <w:t>1821.75</w:t>
            </w:r>
          </w:p>
        </w:tc>
        <w:tc>
          <w:tcPr>
            <w:tcW w:w="4241" w:type="dxa"/>
            <w:gridSpan w:val="4"/>
            <w:noWrap w:val="0"/>
            <w:vAlign w:val="top"/>
          </w:tcPr>
          <w:p w14:paraId="48D751ED">
            <w:pPr>
              <w:spacing w:before="21" w:line="207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322.06</w:t>
            </w:r>
          </w:p>
        </w:tc>
      </w:tr>
      <w:tr w14:paraId="5A0F09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96CF06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758" w:type="dxa"/>
            <w:gridSpan w:val="4"/>
            <w:noWrap w:val="0"/>
            <w:vAlign w:val="top"/>
          </w:tcPr>
          <w:p w14:paraId="47673576">
            <w:pPr>
              <w:spacing w:before="21" w:line="207" w:lineRule="auto"/>
              <w:ind w:left="916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173.87</w:t>
            </w:r>
          </w:p>
        </w:tc>
        <w:tc>
          <w:tcPr>
            <w:tcW w:w="4241" w:type="dxa"/>
            <w:gridSpan w:val="4"/>
            <w:noWrap w:val="0"/>
            <w:vAlign w:val="top"/>
          </w:tcPr>
          <w:p w14:paraId="451694C9">
            <w:pPr>
              <w:spacing w:before="21" w:line="207" w:lineRule="auto"/>
              <w:ind w:left="717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</w:rPr>
              <w:t>项目支出：</w:t>
            </w: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  <w:lang w:val="en-US" w:eastAsia="zh-CN"/>
              </w:rPr>
              <w:t>1731.57</w:t>
            </w:r>
          </w:p>
        </w:tc>
      </w:tr>
      <w:tr w14:paraId="6A13537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2E1ADB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758" w:type="dxa"/>
            <w:gridSpan w:val="4"/>
            <w:noWrap w:val="0"/>
            <w:vAlign w:val="top"/>
          </w:tcPr>
          <w:p w14:paraId="73E4746E">
            <w:pPr>
              <w:spacing w:before="20" w:line="208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  <w:lang w:val="en-US" w:eastAsia="zh-CN"/>
              </w:rPr>
              <w:t>0</w:t>
            </w:r>
          </w:p>
        </w:tc>
        <w:tc>
          <w:tcPr>
            <w:tcW w:w="4241" w:type="dxa"/>
            <w:gridSpan w:val="4"/>
            <w:noWrap w:val="0"/>
            <w:vAlign w:val="top"/>
          </w:tcPr>
          <w:p w14:paraId="70D6FCF3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7EE126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7E7D75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758" w:type="dxa"/>
            <w:gridSpan w:val="4"/>
            <w:noWrap w:val="0"/>
            <w:vAlign w:val="top"/>
          </w:tcPr>
          <w:p w14:paraId="6CA18FCE">
            <w:pPr>
              <w:spacing w:before="20" w:line="208" w:lineRule="auto"/>
              <w:ind w:left="15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</w:t>
            </w: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  <w:lang w:val="en-US" w:eastAsia="zh-CN"/>
              </w:rPr>
              <w:t>58.01</w:t>
            </w:r>
          </w:p>
        </w:tc>
        <w:tc>
          <w:tcPr>
            <w:tcW w:w="4241" w:type="dxa"/>
            <w:gridSpan w:val="4"/>
            <w:noWrap w:val="0"/>
            <w:vAlign w:val="top"/>
          </w:tcPr>
          <w:p w14:paraId="16F75536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E2DB88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22D7C2E6">
            <w:pPr>
              <w:pStyle w:val="11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252C9568">
            <w:pPr>
              <w:pStyle w:val="11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0B920629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62E4DD14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504A1D97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2A71DAB1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0C31C749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3953B238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2FADB4AD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3EB4ABAF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5928351E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  <w:p w14:paraId="0BC71EFE">
            <w:pPr>
              <w:pStyle w:val="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  <w:p w14:paraId="34ADA20E">
            <w:pPr>
              <w:pStyle w:val="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  <w:p w14:paraId="399682E1">
            <w:pPr>
              <w:pStyle w:val="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  <w:p w14:paraId="0978553D">
            <w:pPr>
              <w:pStyle w:val="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  <w:p w14:paraId="16B9090A">
            <w:pPr>
              <w:pStyle w:val="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  <w:p w14:paraId="380A07C8">
            <w:pPr>
              <w:pStyle w:val="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  <w:p w14:paraId="296C1B55">
            <w:pPr>
              <w:pStyle w:val="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  <w:p w14:paraId="65B6B68D">
            <w:pPr>
              <w:pStyle w:val="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  <w:p w14:paraId="6981F7A8">
            <w:pPr>
              <w:pStyle w:val="2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  <w:p w14:paraId="1917E271">
            <w:pPr>
              <w:pStyle w:val="2"/>
              <w:ind w:left="0" w:leftChars="0" w:firstLine="0" w:firstLineChars="0"/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</w:pPr>
          </w:p>
        </w:tc>
        <w:tc>
          <w:tcPr>
            <w:tcW w:w="4758" w:type="dxa"/>
            <w:gridSpan w:val="4"/>
            <w:noWrap w:val="0"/>
            <w:vAlign w:val="top"/>
          </w:tcPr>
          <w:p w14:paraId="05CEEDCC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1" w:type="dxa"/>
            <w:gridSpan w:val="4"/>
            <w:noWrap w:val="0"/>
            <w:vAlign w:val="top"/>
          </w:tcPr>
          <w:p w14:paraId="3B3BBB54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25FD8C6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1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293B66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758" w:type="dxa"/>
            <w:gridSpan w:val="4"/>
            <w:noWrap w:val="0"/>
            <w:vAlign w:val="top"/>
          </w:tcPr>
          <w:p w14:paraId="7D4DB158">
            <w:pPr>
              <w:pStyle w:val="11"/>
              <w:rPr>
                <w:rFonts w:hint="eastAsia"/>
                <w:lang w:val="en-US" w:eastAsia="zh-CN"/>
              </w:rPr>
            </w:pPr>
            <w:r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.充分利用网络技术，完善文化馆和图书馆的数字服务能力，大力推行线上服务，向各分馆和基层综合文化服务中心推送文化信息，共享网络资源，健全群众评价与需求反馈机制，提升公共文化服务的供需适配度，努力赶上智慧城市建设步伐。2.坚持公益性、均等性、便利性原则，继续推进城乡公共体育服务设施建设，结合各街道、社区的实际情况，对具备条件的文化小广场进行升级改造，为居民群众提供形式多样、健康向上的公共文化服务项目，形成市区一体、城乡一体的发展格局。2.继续夯实公共文化服务体系建设，充分利用网络技术，完善文化馆和图书馆的数字服务能力，大力推行线上服务。3.配合上级业务主管部门，积极参与洞庭南路历史文化街区的规划建设。从突出历史看点、文化亮点、旅游热点三大功能入手，为历史街区建设增添文化内涵。4.以岳阳楼区核心景区为中心，完善东风湖新区、洞庭南路历史文化街区、融创环球中心一线的旅游服务设施，打造区域文化旅游新的打卡点，全面提升我区文化旅游的市场竞争力。5.利用新媒体新平台，大力宣传我区文旅行业优势项目，实施“文化+”“旅游+”战略，并深入推进“放管服”改革，提高行政效能，在全区形成亲商、安商的浓厚氛围，着力构建“亲”“清”的政商关系。同时，引导文旅行业企业拓展空间、有序竞争、稳步发展，进一步提升行业防范和抵御各类风险的能力。</w:t>
            </w:r>
          </w:p>
        </w:tc>
        <w:tc>
          <w:tcPr>
            <w:tcW w:w="4241" w:type="dxa"/>
            <w:gridSpan w:val="4"/>
            <w:noWrap w:val="0"/>
            <w:vAlign w:val="top"/>
          </w:tcPr>
          <w:p w14:paraId="4213CDFE">
            <w:pPr>
              <w:pStyle w:val="11"/>
              <w:rPr>
                <w:rFonts w:hint="eastAsia" w:ascii="宋体" w:hAnsi="宋体" w:eastAsia="宋体" w:cs="宋体"/>
              </w:rPr>
            </w:pPr>
          </w:p>
          <w:p w14:paraId="1341DCE2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4F77E1CD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3CF42787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16EC09BF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33DA5A08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0590B199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53783D67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14EA4C9B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3EADFF62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1620ABC4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63C41CF4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1A9777EF">
            <w:pPr>
              <w:bidi w:val="0"/>
              <w:jc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6108ACC3">
            <w:pPr>
              <w:bidi w:val="0"/>
              <w:ind w:firstLine="1000" w:firstLineChars="500"/>
              <w:jc w:val="both"/>
              <w:rPr>
                <w:rFonts w:hint="eastAsia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圆满完成各项工作</w:t>
            </w:r>
          </w:p>
        </w:tc>
      </w:tr>
      <w:tr w14:paraId="1ECAD84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28C01A12">
            <w:pPr>
              <w:pStyle w:val="11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280D265B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3A8406E4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679" w:type="dxa"/>
            <w:noWrap w:val="0"/>
            <w:vAlign w:val="top"/>
          </w:tcPr>
          <w:p w14:paraId="02634E51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890" w:type="dxa"/>
            <w:noWrap w:val="0"/>
            <w:vAlign w:val="top"/>
          </w:tcPr>
          <w:p w14:paraId="0AC4C706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110" w:type="dxa"/>
            <w:noWrap w:val="0"/>
            <w:vAlign w:val="top"/>
          </w:tcPr>
          <w:p w14:paraId="15FA470E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395" w:type="dxa"/>
            <w:noWrap w:val="0"/>
            <w:vAlign w:val="top"/>
          </w:tcPr>
          <w:p w14:paraId="1D0893AE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35" w:type="dxa"/>
            <w:noWrap w:val="0"/>
            <w:vAlign w:val="top"/>
          </w:tcPr>
          <w:p w14:paraId="2502BEFE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85" w:type="dxa"/>
            <w:noWrap w:val="0"/>
            <w:vAlign w:val="top"/>
          </w:tcPr>
          <w:p w14:paraId="4BBF0699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226" w:type="dxa"/>
            <w:noWrap w:val="0"/>
            <w:vAlign w:val="top"/>
          </w:tcPr>
          <w:p w14:paraId="127518FA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268CD0C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063853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04AE5981">
            <w:pPr>
              <w:pStyle w:val="11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4F886364">
            <w:pPr>
              <w:pStyle w:val="11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0729351E">
            <w:pPr>
              <w:pStyle w:val="11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185B9EBA">
            <w:pPr>
              <w:pStyle w:val="11"/>
              <w:spacing w:line="273" w:lineRule="auto"/>
              <w:rPr>
                <w:rFonts w:hint="eastAsia" w:ascii="宋体" w:hAnsi="宋体" w:eastAsia="宋体" w:cs="宋体"/>
              </w:rPr>
            </w:pPr>
          </w:p>
          <w:p w14:paraId="41B8BB14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</w:pPr>
          </w:p>
          <w:p w14:paraId="0ECC2080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</w:pPr>
          </w:p>
          <w:p w14:paraId="782DC4C0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 w14:paraId="3F797745"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679" w:type="dxa"/>
            <w:vMerge w:val="restart"/>
            <w:tcBorders>
              <w:bottom w:val="nil"/>
            </w:tcBorders>
            <w:noWrap w:val="0"/>
            <w:vAlign w:val="top"/>
          </w:tcPr>
          <w:p w14:paraId="1951A31E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890" w:type="dxa"/>
            <w:noWrap w:val="0"/>
            <w:vAlign w:val="bottom"/>
          </w:tcPr>
          <w:p w14:paraId="55ABEB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文化、体育、文物、旅游市场整治检查活动.</w:t>
            </w:r>
          </w:p>
        </w:tc>
        <w:tc>
          <w:tcPr>
            <w:tcW w:w="1110" w:type="dxa"/>
            <w:noWrap w:val="0"/>
            <w:vAlign w:val="center"/>
          </w:tcPr>
          <w:p w14:paraId="43CF0E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≥4次</w:t>
            </w:r>
          </w:p>
        </w:tc>
        <w:tc>
          <w:tcPr>
            <w:tcW w:w="1395" w:type="dxa"/>
            <w:noWrap w:val="0"/>
            <w:vAlign w:val="center"/>
          </w:tcPr>
          <w:p w14:paraId="7DD2C4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次</w:t>
            </w:r>
          </w:p>
        </w:tc>
        <w:tc>
          <w:tcPr>
            <w:tcW w:w="735" w:type="dxa"/>
            <w:noWrap w:val="0"/>
            <w:vAlign w:val="center"/>
          </w:tcPr>
          <w:p w14:paraId="4963C8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3</w:t>
            </w:r>
          </w:p>
        </w:tc>
        <w:tc>
          <w:tcPr>
            <w:tcW w:w="885" w:type="dxa"/>
            <w:noWrap w:val="0"/>
            <w:vAlign w:val="center"/>
          </w:tcPr>
          <w:p w14:paraId="2F7026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26" w:type="dxa"/>
            <w:noWrap w:val="0"/>
            <w:vAlign w:val="top"/>
          </w:tcPr>
          <w:p w14:paraId="08835D8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4E255D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4E67DF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DC7902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36CD9F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center"/>
          </w:tcPr>
          <w:p w14:paraId="66B107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送戏下乡、广场文化活动</w:t>
            </w:r>
          </w:p>
        </w:tc>
        <w:tc>
          <w:tcPr>
            <w:tcW w:w="1110" w:type="dxa"/>
            <w:noWrap w:val="0"/>
            <w:vAlign w:val="center"/>
          </w:tcPr>
          <w:p w14:paraId="5EF071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≥20次</w:t>
            </w:r>
          </w:p>
        </w:tc>
        <w:tc>
          <w:tcPr>
            <w:tcW w:w="1395" w:type="dxa"/>
            <w:noWrap w:val="0"/>
            <w:vAlign w:val="top"/>
          </w:tcPr>
          <w:p w14:paraId="0604400B">
            <w:pPr>
              <w:pStyle w:val="11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22次</w:t>
            </w:r>
          </w:p>
        </w:tc>
        <w:tc>
          <w:tcPr>
            <w:tcW w:w="735" w:type="dxa"/>
            <w:noWrap w:val="0"/>
            <w:vAlign w:val="top"/>
          </w:tcPr>
          <w:p w14:paraId="06449C24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85" w:type="dxa"/>
            <w:noWrap w:val="0"/>
            <w:vAlign w:val="top"/>
          </w:tcPr>
          <w:p w14:paraId="089EAE76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226" w:type="dxa"/>
            <w:noWrap w:val="0"/>
            <w:vAlign w:val="top"/>
          </w:tcPr>
          <w:p w14:paraId="2B4DA4BB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D568CD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1112D9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F6F16C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9ADA41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center"/>
          </w:tcPr>
          <w:p w14:paraId="2E3E5A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群众体育比赛活动及开展老年体育活动</w:t>
            </w:r>
          </w:p>
        </w:tc>
        <w:tc>
          <w:tcPr>
            <w:tcW w:w="1110" w:type="dxa"/>
            <w:noWrap w:val="0"/>
            <w:vAlign w:val="center"/>
          </w:tcPr>
          <w:p w14:paraId="67127B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≥6次</w:t>
            </w:r>
          </w:p>
        </w:tc>
        <w:tc>
          <w:tcPr>
            <w:tcW w:w="1395" w:type="dxa"/>
            <w:noWrap w:val="0"/>
            <w:vAlign w:val="top"/>
          </w:tcPr>
          <w:p w14:paraId="728CAF01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6次</w:t>
            </w:r>
          </w:p>
        </w:tc>
        <w:tc>
          <w:tcPr>
            <w:tcW w:w="735" w:type="dxa"/>
            <w:noWrap w:val="0"/>
            <w:vAlign w:val="top"/>
          </w:tcPr>
          <w:p w14:paraId="5BE6C12B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85" w:type="dxa"/>
            <w:noWrap w:val="0"/>
            <w:vAlign w:val="top"/>
          </w:tcPr>
          <w:p w14:paraId="340BFB8D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226" w:type="dxa"/>
            <w:noWrap w:val="0"/>
            <w:vAlign w:val="top"/>
          </w:tcPr>
          <w:p w14:paraId="6C431DA0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12A528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D6FB1F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0B5F6D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F0C5C5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center"/>
          </w:tcPr>
          <w:p w14:paraId="5C15EE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四上”企业入库及产业调查。</w:t>
            </w:r>
          </w:p>
        </w:tc>
        <w:tc>
          <w:tcPr>
            <w:tcW w:w="1110" w:type="dxa"/>
            <w:noWrap w:val="0"/>
            <w:vAlign w:val="center"/>
          </w:tcPr>
          <w:p w14:paraId="0BC0BF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≥2次</w:t>
            </w:r>
          </w:p>
        </w:tc>
        <w:tc>
          <w:tcPr>
            <w:tcW w:w="1395" w:type="dxa"/>
            <w:noWrap w:val="0"/>
            <w:vAlign w:val="top"/>
          </w:tcPr>
          <w:p w14:paraId="656D9316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3次</w:t>
            </w:r>
          </w:p>
        </w:tc>
        <w:tc>
          <w:tcPr>
            <w:tcW w:w="735" w:type="dxa"/>
            <w:noWrap w:val="0"/>
            <w:vAlign w:val="top"/>
          </w:tcPr>
          <w:p w14:paraId="1C1238D7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</w:t>
            </w:r>
          </w:p>
        </w:tc>
        <w:tc>
          <w:tcPr>
            <w:tcW w:w="885" w:type="dxa"/>
            <w:noWrap w:val="0"/>
            <w:vAlign w:val="top"/>
          </w:tcPr>
          <w:p w14:paraId="444C0385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</w:t>
            </w:r>
          </w:p>
        </w:tc>
        <w:tc>
          <w:tcPr>
            <w:tcW w:w="1226" w:type="dxa"/>
            <w:noWrap w:val="0"/>
            <w:vAlign w:val="top"/>
          </w:tcPr>
          <w:p w14:paraId="7EADB00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268DFD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B8BA19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18E776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82F99A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center"/>
          </w:tcPr>
          <w:p w14:paraId="700E3D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公共文化服务体系</w:t>
            </w:r>
          </w:p>
        </w:tc>
        <w:tc>
          <w:tcPr>
            <w:tcW w:w="1110" w:type="dxa"/>
            <w:noWrap w:val="0"/>
            <w:vAlign w:val="center"/>
          </w:tcPr>
          <w:p w14:paraId="196994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≥95%</w:t>
            </w:r>
          </w:p>
        </w:tc>
        <w:tc>
          <w:tcPr>
            <w:tcW w:w="1395" w:type="dxa"/>
            <w:noWrap w:val="0"/>
            <w:vAlign w:val="top"/>
          </w:tcPr>
          <w:p w14:paraId="7A43C93E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735" w:type="dxa"/>
            <w:noWrap w:val="0"/>
            <w:vAlign w:val="top"/>
          </w:tcPr>
          <w:p w14:paraId="24F3DF96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</w:t>
            </w:r>
          </w:p>
        </w:tc>
        <w:tc>
          <w:tcPr>
            <w:tcW w:w="885" w:type="dxa"/>
            <w:noWrap w:val="0"/>
            <w:vAlign w:val="top"/>
          </w:tcPr>
          <w:p w14:paraId="42841876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</w:t>
            </w:r>
          </w:p>
        </w:tc>
        <w:tc>
          <w:tcPr>
            <w:tcW w:w="1226" w:type="dxa"/>
            <w:noWrap w:val="0"/>
            <w:vAlign w:val="top"/>
          </w:tcPr>
          <w:p w14:paraId="73F6E81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508927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9AA81F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EE99FD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2BE802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center"/>
          </w:tcPr>
          <w:p w14:paraId="3D9891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销售体育彩票</w:t>
            </w:r>
          </w:p>
        </w:tc>
        <w:tc>
          <w:tcPr>
            <w:tcW w:w="1110" w:type="dxa"/>
            <w:noWrap w:val="0"/>
            <w:vAlign w:val="center"/>
          </w:tcPr>
          <w:p w14:paraId="767CA1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≥3000万元</w:t>
            </w:r>
          </w:p>
        </w:tc>
        <w:tc>
          <w:tcPr>
            <w:tcW w:w="1395" w:type="dxa"/>
            <w:noWrap w:val="0"/>
            <w:vAlign w:val="top"/>
          </w:tcPr>
          <w:p w14:paraId="6947617C">
            <w:pPr>
              <w:pStyle w:val="11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3006万元</w:t>
            </w:r>
          </w:p>
        </w:tc>
        <w:tc>
          <w:tcPr>
            <w:tcW w:w="735" w:type="dxa"/>
            <w:noWrap w:val="0"/>
            <w:vAlign w:val="top"/>
          </w:tcPr>
          <w:p w14:paraId="5903E252">
            <w:pPr>
              <w:pStyle w:val="11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85" w:type="dxa"/>
            <w:noWrap w:val="0"/>
            <w:vAlign w:val="top"/>
          </w:tcPr>
          <w:p w14:paraId="29D72E45">
            <w:pPr>
              <w:pStyle w:val="11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226" w:type="dxa"/>
            <w:noWrap w:val="0"/>
            <w:vAlign w:val="top"/>
          </w:tcPr>
          <w:p w14:paraId="0B9E59C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83339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491408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EA9FD4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</w:tcBorders>
            <w:noWrap w:val="0"/>
            <w:vAlign w:val="top"/>
          </w:tcPr>
          <w:p w14:paraId="5AAF1C3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021C0705">
            <w:pPr>
              <w:spacing w:before="175" w:line="60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110" w:type="dxa"/>
            <w:noWrap w:val="0"/>
            <w:vAlign w:val="top"/>
          </w:tcPr>
          <w:p w14:paraId="12DAF20B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78C240A6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717B10C5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2437C9FA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51E002B0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866278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631069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910F59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restart"/>
            <w:tcBorders>
              <w:bottom w:val="nil"/>
            </w:tcBorders>
            <w:noWrap w:val="0"/>
            <w:vAlign w:val="top"/>
          </w:tcPr>
          <w:p w14:paraId="73239E11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890" w:type="dxa"/>
            <w:noWrap w:val="0"/>
            <w:vAlign w:val="center"/>
          </w:tcPr>
          <w:p w14:paraId="2CFB86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确保单位正常行使各项职能工作有序开展</w:t>
            </w:r>
          </w:p>
        </w:tc>
        <w:tc>
          <w:tcPr>
            <w:tcW w:w="1110" w:type="dxa"/>
            <w:noWrap w:val="0"/>
            <w:vAlign w:val="center"/>
          </w:tcPr>
          <w:p w14:paraId="66E400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≥95%</w:t>
            </w:r>
          </w:p>
        </w:tc>
        <w:tc>
          <w:tcPr>
            <w:tcW w:w="1395" w:type="dxa"/>
            <w:noWrap w:val="0"/>
            <w:vAlign w:val="center"/>
          </w:tcPr>
          <w:p w14:paraId="44DD54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35" w:type="dxa"/>
            <w:noWrap w:val="0"/>
            <w:vAlign w:val="center"/>
          </w:tcPr>
          <w:p w14:paraId="248037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85" w:type="dxa"/>
            <w:noWrap w:val="0"/>
            <w:vAlign w:val="center"/>
          </w:tcPr>
          <w:p w14:paraId="2FD12C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26" w:type="dxa"/>
            <w:noWrap w:val="0"/>
            <w:vAlign w:val="top"/>
          </w:tcPr>
          <w:p w14:paraId="1D3BF77A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9ED5B1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09ACAC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05EACA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621C31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38AE44B1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110" w:type="dxa"/>
            <w:noWrap w:val="0"/>
            <w:vAlign w:val="top"/>
          </w:tcPr>
          <w:p w14:paraId="753A1691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70F05450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1626E325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72497675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1E565DD5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D56AEE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21B1BB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EE0A4A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</w:tcBorders>
            <w:noWrap w:val="0"/>
            <w:vAlign w:val="top"/>
          </w:tcPr>
          <w:p w14:paraId="4E5F493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74AE1B17">
            <w:pPr>
              <w:spacing w:before="173" w:line="61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110" w:type="dxa"/>
            <w:noWrap w:val="0"/>
            <w:vAlign w:val="top"/>
          </w:tcPr>
          <w:p w14:paraId="6B99384A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1D1C43B8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370E7D4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037137C3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39A2FDDC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E64EB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B40F76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68E67D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restart"/>
            <w:tcBorders>
              <w:bottom w:val="nil"/>
            </w:tcBorders>
            <w:noWrap w:val="0"/>
            <w:vAlign w:val="top"/>
          </w:tcPr>
          <w:p w14:paraId="7C0CA194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890" w:type="dxa"/>
            <w:noWrap w:val="0"/>
            <w:vAlign w:val="center"/>
          </w:tcPr>
          <w:p w14:paraId="23EF82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资金到位时间</w:t>
            </w:r>
          </w:p>
        </w:tc>
        <w:tc>
          <w:tcPr>
            <w:tcW w:w="1110" w:type="dxa"/>
            <w:noWrap w:val="0"/>
            <w:vAlign w:val="center"/>
          </w:tcPr>
          <w:p w14:paraId="200E33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2023年12月</w:t>
            </w:r>
          </w:p>
        </w:tc>
        <w:tc>
          <w:tcPr>
            <w:tcW w:w="1395" w:type="dxa"/>
            <w:noWrap w:val="0"/>
            <w:vAlign w:val="center"/>
          </w:tcPr>
          <w:p w14:paraId="3B6AF7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按时完成</w:t>
            </w:r>
          </w:p>
        </w:tc>
        <w:tc>
          <w:tcPr>
            <w:tcW w:w="735" w:type="dxa"/>
            <w:noWrap w:val="0"/>
            <w:vAlign w:val="center"/>
          </w:tcPr>
          <w:p w14:paraId="4BC1EF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85" w:type="dxa"/>
            <w:noWrap w:val="0"/>
            <w:vAlign w:val="center"/>
          </w:tcPr>
          <w:p w14:paraId="74D386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26" w:type="dxa"/>
            <w:noWrap w:val="0"/>
            <w:vAlign w:val="top"/>
          </w:tcPr>
          <w:p w14:paraId="2DE7F50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1BA82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745004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E3DC3A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A121FB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1076BAA6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110" w:type="dxa"/>
            <w:noWrap w:val="0"/>
            <w:vAlign w:val="top"/>
          </w:tcPr>
          <w:p w14:paraId="71160315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52302496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208CB1DF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211B09FE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4E1E6BBF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F8CDD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AA338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ACE67E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</w:tcBorders>
            <w:noWrap w:val="0"/>
            <w:vAlign w:val="top"/>
          </w:tcPr>
          <w:p w14:paraId="79C69C8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2CE14753">
            <w:pPr>
              <w:spacing w:before="175" w:line="60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110" w:type="dxa"/>
            <w:noWrap w:val="0"/>
            <w:vAlign w:val="top"/>
          </w:tcPr>
          <w:p w14:paraId="121AB966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0BB78AA1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6DFE87EE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6248BE71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0A574743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A4942E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9AD180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B7954A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restart"/>
            <w:tcBorders>
              <w:bottom w:val="nil"/>
            </w:tcBorders>
            <w:noWrap w:val="0"/>
            <w:vAlign w:val="top"/>
          </w:tcPr>
          <w:p w14:paraId="3F438BA4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890" w:type="dxa"/>
            <w:noWrap w:val="0"/>
            <w:vAlign w:val="center"/>
          </w:tcPr>
          <w:p w14:paraId="0050A7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成本节约率</w:t>
            </w:r>
          </w:p>
        </w:tc>
        <w:tc>
          <w:tcPr>
            <w:tcW w:w="1110" w:type="dxa"/>
            <w:noWrap w:val="0"/>
            <w:vAlign w:val="center"/>
          </w:tcPr>
          <w:p w14:paraId="082FAD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≥0</w:t>
            </w:r>
          </w:p>
        </w:tc>
        <w:tc>
          <w:tcPr>
            <w:tcW w:w="1395" w:type="dxa"/>
            <w:noWrap w:val="0"/>
            <w:vAlign w:val="center"/>
          </w:tcPr>
          <w:p w14:paraId="0DDB7D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35" w:type="dxa"/>
            <w:noWrap w:val="0"/>
            <w:vAlign w:val="center"/>
          </w:tcPr>
          <w:p w14:paraId="1D0DFC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85" w:type="dxa"/>
            <w:noWrap w:val="0"/>
            <w:vAlign w:val="center"/>
          </w:tcPr>
          <w:p w14:paraId="05BDB9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26" w:type="dxa"/>
            <w:noWrap w:val="0"/>
            <w:vAlign w:val="top"/>
          </w:tcPr>
          <w:p w14:paraId="638EC971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082AF6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5CB041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B4BFE9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276EFC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6FA0CC7E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110" w:type="dxa"/>
            <w:noWrap w:val="0"/>
            <w:vAlign w:val="top"/>
          </w:tcPr>
          <w:p w14:paraId="10D5B1BE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1DD4B689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4C20EF87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703C3198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34F6C7A7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98FE08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72715C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top"/>
          </w:tcPr>
          <w:p w14:paraId="7BADB17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</w:tcBorders>
            <w:noWrap w:val="0"/>
            <w:vAlign w:val="top"/>
          </w:tcPr>
          <w:p w14:paraId="65BDFB6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2878EF0F">
            <w:pPr>
              <w:spacing w:before="173" w:line="61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110" w:type="dxa"/>
            <w:noWrap w:val="0"/>
            <w:vAlign w:val="top"/>
          </w:tcPr>
          <w:p w14:paraId="1A90F458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1A72D54F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071E3C4A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050E5097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4597D7BD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DBD213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0917AA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24CEF9E7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268ED65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0B14AEDA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ECE3F7E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446E4D4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</w:pPr>
          </w:p>
          <w:p w14:paraId="55822440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</w:pPr>
          </w:p>
          <w:p w14:paraId="1FF3AA31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</w:pPr>
          </w:p>
          <w:p w14:paraId="2F2ABDF0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74951FA8"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679" w:type="dxa"/>
            <w:vMerge w:val="restart"/>
            <w:tcBorders>
              <w:bottom w:val="nil"/>
            </w:tcBorders>
            <w:noWrap w:val="0"/>
            <w:vAlign w:val="top"/>
          </w:tcPr>
          <w:p w14:paraId="6ED26BF6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5FF27A40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890" w:type="dxa"/>
            <w:noWrap w:val="0"/>
            <w:vAlign w:val="top"/>
          </w:tcPr>
          <w:p w14:paraId="73DF7DAA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110" w:type="dxa"/>
            <w:noWrap w:val="0"/>
            <w:vAlign w:val="top"/>
          </w:tcPr>
          <w:p w14:paraId="2069F286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0F5B7656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1684CE8B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407F399A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40BF9698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5ADF6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12829A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3C7781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BE5E2A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07C3C3F3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110" w:type="dxa"/>
            <w:noWrap w:val="0"/>
            <w:vAlign w:val="top"/>
          </w:tcPr>
          <w:p w14:paraId="046D349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3567E136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4C5C2E19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3EDD6DD8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0F269293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59A500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C901BC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7892C4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</w:tcBorders>
            <w:noWrap w:val="0"/>
            <w:vAlign w:val="top"/>
          </w:tcPr>
          <w:p w14:paraId="049D01E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364703BE">
            <w:pPr>
              <w:spacing w:before="175" w:line="60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110" w:type="dxa"/>
            <w:noWrap w:val="0"/>
            <w:vAlign w:val="top"/>
          </w:tcPr>
          <w:p w14:paraId="0ACFD3DA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3045ED79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58E346D8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27A3680A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352C302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961B14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62537F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5AEF26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restart"/>
            <w:tcBorders>
              <w:bottom w:val="nil"/>
            </w:tcBorders>
            <w:noWrap w:val="0"/>
            <w:vAlign w:val="top"/>
          </w:tcPr>
          <w:p w14:paraId="2A5FF471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131A44D9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890" w:type="dxa"/>
            <w:noWrap w:val="0"/>
            <w:vAlign w:val="center"/>
          </w:tcPr>
          <w:p w14:paraId="540898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.进一步优化了公共文化设施网络布局，公共文化服务体系全面覆盖城乡。</w:t>
            </w:r>
          </w:p>
        </w:tc>
        <w:tc>
          <w:tcPr>
            <w:tcW w:w="1110" w:type="dxa"/>
            <w:noWrap w:val="0"/>
            <w:vAlign w:val="center"/>
          </w:tcPr>
          <w:p w14:paraId="68D36B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ab/>
            </w: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全面促进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公共文化设施标准化建设覆盖</w:t>
            </w:r>
          </w:p>
        </w:tc>
        <w:tc>
          <w:tcPr>
            <w:tcW w:w="1395" w:type="dxa"/>
            <w:noWrap w:val="0"/>
            <w:vAlign w:val="center"/>
          </w:tcPr>
          <w:p w14:paraId="189782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全面促进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公共文化设施标准化建设覆盖</w:t>
            </w:r>
          </w:p>
        </w:tc>
        <w:tc>
          <w:tcPr>
            <w:tcW w:w="735" w:type="dxa"/>
            <w:noWrap w:val="0"/>
            <w:vAlign w:val="center"/>
          </w:tcPr>
          <w:p w14:paraId="110551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85" w:type="dxa"/>
            <w:noWrap w:val="0"/>
            <w:vAlign w:val="center"/>
          </w:tcPr>
          <w:p w14:paraId="1C3AFE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26" w:type="dxa"/>
            <w:noWrap w:val="0"/>
            <w:vAlign w:val="top"/>
          </w:tcPr>
          <w:p w14:paraId="4CCC90E2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819376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1F8EDE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705C9B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D2FD45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center"/>
          </w:tcPr>
          <w:p w14:paraId="3059F0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充分挖掘申报一批非物质文化遗产项目，增强全社会的文化遗产保护意识</w:t>
            </w:r>
          </w:p>
        </w:tc>
        <w:tc>
          <w:tcPr>
            <w:tcW w:w="1110" w:type="dxa"/>
            <w:noWrap w:val="0"/>
            <w:vAlign w:val="center"/>
          </w:tcPr>
          <w:p w14:paraId="3BF9BA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有效增强全社会的文化遗产保护意识</w:t>
            </w:r>
          </w:p>
        </w:tc>
        <w:tc>
          <w:tcPr>
            <w:tcW w:w="1395" w:type="dxa"/>
            <w:noWrap w:val="0"/>
            <w:vAlign w:val="center"/>
          </w:tcPr>
          <w:p w14:paraId="3438BB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有效增强全社会的文化遗产保护意识</w:t>
            </w:r>
          </w:p>
        </w:tc>
        <w:tc>
          <w:tcPr>
            <w:tcW w:w="735" w:type="dxa"/>
            <w:noWrap w:val="0"/>
            <w:vAlign w:val="center"/>
          </w:tcPr>
          <w:p w14:paraId="3091C9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85" w:type="dxa"/>
            <w:noWrap w:val="0"/>
            <w:vAlign w:val="center"/>
          </w:tcPr>
          <w:p w14:paraId="0B44E1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26" w:type="dxa"/>
            <w:noWrap w:val="0"/>
            <w:vAlign w:val="top"/>
          </w:tcPr>
          <w:p w14:paraId="49081E3F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9F67A5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8B40FA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161BA8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</w:tcBorders>
            <w:noWrap w:val="0"/>
            <w:vAlign w:val="top"/>
          </w:tcPr>
          <w:p w14:paraId="729E964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center"/>
          </w:tcPr>
          <w:p w14:paraId="3B547E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继续大力推进文化体育旅游市场规范化，净化市场环境，维护市场安全。</w:t>
            </w:r>
          </w:p>
        </w:tc>
        <w:tc>
          <w:tcPr>
            <w:tcW w:w="1110" w:type="dxa"/>
            <w:noWrap w:val="0"/>
            <w:vAlign w:val="center"/>
          </w:tcPr>
          <w:p w14:paraId="6BDB71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净化市场环境，维护市场安全。</w:t>
            </w:r>
          </w:p>
        </w:tc>
        <w:tc>
          <w:tcPr>
            <w:tcW w:w="1395" w:type="dxa"/>
            <w:noWrap w:val="0"/>
            <w:vAlign w:val="center"/>
          </w:tcPr>
          <w:p w14:paraId="066908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auto"/>
                <w:spacing w:val="0"/>
                <w:sz w:val="20"/>
                <w:lang w:val="en-US" w:eastAsia="zh-CN"/>
              </w:rPr>
              <w:t>净化市场环境，维护市场安全。</w:t>
            </w:r>
          </w:p>
        </w:tc>
        <w:tc>
          <w:tcPr>
            <w:tcW w:w="735" w:type="dxa"/>
            <w:noWrap w:val="0"/>
            <w:vAlign w:val="center"/>
          </w:tcPr>
          <w:p w14:paraId="56FC0D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85" w:type="dxa"/>
            <w:noWrap w:val="0"/>
            <w:vAlign w:val="center"/>
          </w:tcPr>
          <w:p w14:paraId="7EC242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26" w:type="dxa"/>
            <w:noWrap w:val="0"/>
            <w:vAlign w:val="top"/>
          </w:tcPr>
          <w:p w14:paraId="174E5E8B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0E1BC3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DDC74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2553B5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restart"/>
            <w:tcBorders>
              <w:bottom w:val="nil"/>
            </w:tcBorders>
            <w:noWrap w:val="0"/>
            <w:vAlign w:val="top"/>
          </w:tcPr>
          <w:p w14:paraId="38625F6B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63D37C90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890" w:type="dxa"/>
            <w:noWrap w:val="0"/>
            <w:vAlign w:val="top"/>
          </w:tcPr>
          <w:p w14:paraId="5FF6A0F2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110" w:type="dxa"/>
            <w:noWrap w:val="0"/>
            <w:vAlign w:val="top"/>
          </w:tcPr>
          <w:p w14:paraId="273C9C4C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27702F7D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4412850A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0D637507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03DF71A3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241C7D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3BF0B3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6CCEF4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805E26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07F7ED28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110" w:type="dxa"/>
            <w:noWrap w:val="0"/>
            <w:vAlign w:val="top"/>
          </w:tcPr>
          <w:p w14:paraId="484B887B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00C31E62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0185680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020E1A58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27D9E8D7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F88541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EA11F3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615FE6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</w:tcBorders>
            <w:noWrap w:val="0"/>
            <w:vAlign w:val="top"/>
          </w:tcPr>
          <w:p w14:paraId="7C57605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5CD57F4D">
            <w:pPr>
              <w:spacing w:before="175" w:line="60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110" w:type="dxa"/>
            <w:noWrap w:val="0"/>
            <w:vAlign w:val="top"/>
          </w:tcPr>
          <w:p w14:paraId="0CA4E640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95" w:type="dxa"/>
            <w:noWrap w:val="0"/>
            <w:vAlign w:val="top"/>
          </w:tcPr>
          <w:p w14:paraId="231862F5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35" w:type="dxa"/>
            <w:noWrap w:val="0"/>
            <w:vAlign w:val="top"/>
          </w:tcPr>
          <w:p w14:paraId="07F3FDA0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85" w:type="dxa"/>
            <w:noWrap w:val="0"/>
            <w:vAlign w:val="top"/>
          </w:tcPr>
          <w:p w14:paraId="1E597594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26" w:type="dxa"/>
            <w:noWrap w:val="0"/>
            <w:vAlign w:val="top"/>
          </w:tcPr>
          <w:p w14:paraId="19AD70B3">
            <w:pPr>
              <w:pStyle w:val="11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F8DC49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A47E05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3269E8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restart"/>
            <w:tcBorders>
              <w:bottom w:val="nil"/>
            </w:tcBorders>
            <w:noWrap w:val="0"/>
            <w:vAlign w:val="top"/>
          </w:tcPr>
          <w:p w14:paraId="7E8F122F"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890" w:type="dxa"/>
            <w:noWrap w:val="0"/>
            <w:vAlign w:val="center"/>
          </w:tcPr>
          <w:p w14:paraId="6ABD8C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进一步丰富人民群众精神生活，文化生活越来越丰富、群众参与度和意愿越来越强，文化素养持续提高</w:t>
            </w: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1110" w:type="dxa"/>
            <w:noWrap w:val="0"/>
            <w:vAlign w:val="center"/>
          </w:tcPr>
          <w:p w14:paraId="1F10EB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≥95%</w:t>
            </w:r>
          </w:p>
        </w:tc>
        <w:tc>
          <w:tcPr>
            <w:tcW w:w="1395" w:type="dxa"/>
            <w:noWrap w:val="0"/>
            <w:vAlign w:val="center"/>
          </w:tcPr>
          <w:p w14:paraId="3F1410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735" w:type="dxa"/>
            <w:noWrap w:val="0"/>
            <w:vAlign w:val="center"/>
          </w:tcPr>
          <w:p w14:paraId="702C62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85" w:type="dxa"/>
            <w:noWrap w:val="0"/>
            <w:vAlign w:val="center"/>
          </w:tcPr>
          <w:p w14:paraId="11451D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26" w:type="dxa"/>
            <w:noWrap w:val="0"/>
            <w:vAlign w:val="top"/>
          </w:tcPr>
          <w:p w14:paraId="5BE4597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422F27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A72668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E1C910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9758FD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0801498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110" w:type="dxa"/>
            <w:noWrap w:val="0"/>
            <w:vAlign w:val="top"/>
          </w:tcPr>
          <w:p w14:paraId="720A2FA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395" w:type="dxa"/>
            <w:noWrap w:val="0"/>
            <w:vAlign w:val="top"/>
          </w:tcPr>
          <w:p w14:paraId="78583EF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735" w:type="dxa"/>
            <w:noWrap w:val="0"/>
            <w:vAlign w:val="top"/>
          </w:tcPr>
          <w:p w14:paraId="5D0B291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885" w:type="dxa"/>
            <w:noWrap w:val="0"/>
            <w:vAlign w:val="top"/>
          </w:tcPr>
          <w:p w14:paraId="3207D14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26" w:type="dxa"/>
            <w:noWrap w:val="0"/>
            <w:vAlign w:val="top"/>
          </w:tcPr>
          <w:p w14:paraId="2C45CA8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59EA4F7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B87DFD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top"/>
          </w:tcPr>
          <w:p w14:paraId="5620EB2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9" w:type="dxa"/>
            <w:vMerge w:val="continue"/>
            <w:tcBorders>
              <w:top w:val="nil"/>
            </w:tcBorders>
            <w:noWrap w:val="0"/>
            <w:vAlign w:val="top"/>
          </w:tcPr>
          <w:p w14:paraId="098FDA3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890" w:type="dxa"/>
            <w:noWrap w:val="0"/>
            <w:vAlign w:val="top"/>
          </w:tcPr>
          <w:p w14:paraId="764677B0">
            <w:pPr>
              <w:spacing w:before="190" w:line="61" w:lineRule="exact"/>
              <w:ind w:left="4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110" w:type="dxa"/>
            <w:noWrap w:val="0"/>
            <w:vAlign w:val="top"/>
          </w:tcPr>
          <w:p w14:paraId="52150F4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395" w:type="dxa"/>
            <w:noWrap w:val="0"/>
            <w:vAlign w:val="top"/>
          </w:tcPr>
          <w:p w14:paraId="353BC72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735" w:type="dxa"/>
            <w:noWrap w:val="0"/>
            <w:vAlign w:val="top"/>
          </w:tcPr>
          <w:p w14:paraId="24D267A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885" w:type="dxa"/>
            <w:noWrap w:val="0"/>
            <w:vAlign w:val="top"/>
          </w:tcPr>
          <w:p w14:paraId="40DD04F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26" w:type="dxa"/>
            <w:noWrap w:val="0"/>
            <w:vAlign w:val="top"/>
          </w:tcPr>
          <w:p w14:paraId="1DAA89A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6142A3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6BE05B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top"/>
          </w:tcPr>
          <w:p w14:paraId="6C593E3A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514D79A8"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589F9C46"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679" w:type="dxa"/>
            <w:tcBorders>
              <w:bottom w:val="nil"/>
            </w:tcBorders>
            <w:noWrap w:val="0"/>
            <w:vAlign w:val="top"/>
          </w:tcPr>
          <w:p w14:paraId="59F452D1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55E6C2D2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08CB911E"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890" w:type="dxa"/>
            <w:noWrap w:val="0"/>
            <w:vAlign w:val="center"/>
          </w:tcPr>
          <w:p w14:paraId="7E9217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社会公众或服务对象满意度</w:t>
            </w:r>
          </w:p>
        </w:tc>
        <w:tc>
          <w:tcPr>
            <w:tcW w:w="1110" w:type="dxa"/>
            <w:noWrap w:val="0"/>
            <w:vAlign w:val="center"/>
          </w:tcPr>
          <w:p w14:paraId="5D187C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社会公众满意度达95%以上</w:t>
            </w:r>
          </w:p>
        </w:tc>
        <w:tc>
          <w:tcPr>
            <w:tcW w:w="1395" w:type="dxa"/>
            <w:noWrap w:val="0"/>
            <w:vAlign w:val="center"/>
          </w:tcPr>
          <w:p w14:paraId="5CD14B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735" w:type="dxa"/>
            <w:noWrap w:val="0"/>
            <w:vAlign w:val="center"/>
          </w:tcPr>
          <w:p w14:paraId="514E0A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85" w:type="dxa"/>
            <w:noWrap w:val="0"/>
            <w:vAlign w:val="center"/>
          </w:tcPr>
          <w:p w14:paraId="01129B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26" w:type="dxa"/>
            <w:noWrap w:val="0"/>
            <w:vAlign w:val="top"/>
          </w:tcPr>
          <w:p w14:paraId="1696053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4CF0658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237" w:type="dxa"/>
            <w:gridSpan w:val="6"/>
            <w:noWrap w:val="0"/>
            <w:vAlign w:val="top"/>
          </w:tcPr>
          <w:p w14:paraId="4300BE8E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35" w:type="dxa"/>
            <w:noWrap w:val="0"/>
            <w:vAlign w:val="top"/>
          </w:tcPr>
          <w:p w14:paraId="4A6F2CF4">
            <w:pPr>
              <w:spacing w:before="75" w:line="195" w:lineRule="auto"/>
              <w:ind w:left="2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85" w:type="dxa"/>
            <w:noWrap w:val="0"/>
            <w:vAlign w:val="top"/>
          </w:tcPr>
          <w:p w14:paraId="06AD4D27">
            <w:pPr>
              <w:pStyle w:val="11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95</w:t>
            </w:r>
          </w:p>
        </w:tc>
        <w:tc>
          <w:tcPr>
            <w:tcW w:w="1226" w:type="dxa"/>
            <w:noWrap w:val="0"/>
            <w:vAlign w:val="top"/>
          </w:tcPr>
          <w:p w14:paraId="350F44BC">
            <w:pPr>
              <w:pStyle w:val="11"/>
              <w:jc w:val="center"/>
              <w:rPr>
                <w:rFonts w:hint="eastAsia" w:ascii="宋体" w:hAnsi="宋体" w:eastAsia="宋体" w:cs="宋体"/>
              </w:rPr>
            </w:pPr>
          </w:p>
        </w:tc>
      </w:tr>
    </w:tbl>
    <w:p w14:paraId="04DD7E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1E96E5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25E3B5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eastAsia="宋体"/>
          <w:sz w:val="28"/>
          <w:szCs w:val="28"/>
          <w:lang w:val="en-US" w:eastAsia="zh-CN"/>
        </w:rPr>
        <w:sectPr>
          <w:footerReference r:id="rId3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刘英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填表人：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任雨鸿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   联系电话：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13873081203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>2024-5-12</w:t>
      </w:r>
    </w:p>
    <w:p w14:paraId="3D2CA3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10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1522AD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229AAF65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4B915C0C">
            <w:pPr>
              <w:pStyle w:val="11"/>
              <w:tabs>
                <w:tab w:val="left" w:pos="2121"/>
              </w:tabs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ab/>
            </w:r>
            <w:r>
              <w:rPr>
                <w:rFonts w:hint="eastAsia" w:ascii="宋体" w:hAnsi="宋体" w:eastAsia="宋体" w:cs="宋体"/>
                <w:lang w:eastAsia="zh-CN"/>
              </w:rPr>
              <w:t>疫情防控</w:t>
            </w:r>
          </w:p>
        </w:tc>
      </w:tr>
      <w:tr w14:paraId="6C670C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31E1EFF3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center"/>
          </w:tcPr>
          <w:p w14:paraId="2288FB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岳阳楼区人民政府</w:t>
            </w:r>
          </w:p>
        </w:tc>
        <w:tc>
          <w:tcPr>
            <w:tcW w:w="1281" w:type="dxa"/>
            <w:noWrap w:val="0"/>
            <w:vAlign w:val="center"/>
          </w:tcPr>
          <w:p w14:paraId="45FFA7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center"/>
          </w:tcPr>
          <w:p w14:paraId="6439EC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岳阳楼区文化旅游广电体育局</w:t>
            </w:r>
          </w:p>
        </w:tc>
      </w:tr>
      <w:tr w14:paraId="414085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70BA74B1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39CCAC07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678A407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4EABFFF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1DE5C984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6807240C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6C1D6D1B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64979CB0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77888BAF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547340A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651CB4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2C1469BC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56CE5C85">
            <w:pPr>
              <w:pStyle w:val="11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</w:t>
            </w:r>
          </w:p>
        </w:tc>
        <w:tc>
          <w:tcPr>
            <w:tcW w:w="1244" w:type="dxa"/>
            <w:noWrap w:val="0"/>
            <w:vAlign w:val="top"/>
          </w:tcPr>
          <w:p w14:paraId="02ED29FB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324.05</w:t>
            </w:r>
          </w:p>
        </w:tc>
        <w:tc>
          <w:tcPr>
            <w:tcW w:w="1281" w:type="dxa"/>
            <w:noWrap w:val="0"/>
            <w:vAlign w:val="top"/>
          </w:tcPr>
          <w:p w14:paraId="7D3967E9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324.05</w:t>
            </w:r>
          </w:p>
        </w:tc>
        <w:tc>
          <w:tcPr>
            <w:tcW w:w="673" w:type="dxa"/>
            <w:noWrap w:val="0"/>
            <w:vAlign w:val="top"/>
          </w:tcPr>
          <w:p w14:paraId="45858177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09E55F06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422" w:type="dxa"/>
            <w:noWrap w:val="0"/>
            <w:vAlign w:val="top"/>
          </w:tcPr>
          <w:p w14:paraId="5E69F6A7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10</w:t>
            </w:r>
          </w:p>
        </w:tc>
      </w:tr>
      <w:tr w14:paraId="04B064E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6C8AEC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42410BF1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62AB4B2B">
            <w:pPr>
              <w:pStyle w:val="11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</w:t>
            </w:r>
          </w:p>
        </w:tc>
        <w:tc>
          <w:tcPr>
            <w:tcW w:w="1244" w:type="dxa"/>
            <w:noWrap w:val="0"/>
            <w:vAlign w:val="top"/>
          </w:tcPr>
          <w:p w14:paraId="285AF293">
            <w:pPr>
              <w:pStyle w:val="11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324.05</w:t>
            </w:r>
          </w:p>
        </w:tc>
        <w:tc>
          <w:tcPr>
            <w:tcW w:w="1281" w:type="dxa"/>
            <w:noWrap w:val="0"/>
            <w:vAlign w:val="top"/>
          </w:tcPr>
          <w:p w14:paraId="03C47E1C">
            <w:pPr>
              <w:pStyle w:val="11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324.05</w:t>
            </w:r>
          </w:p>
        </w:tc>
        <w:tc>
          <w:tcPr>
            <w:tcW w:w="673" w:type="dxa"/>
            <w:noWrap w:val="0"/>
            <w:vAlign w:val="top"/>
          </w:tcPr>
          <w:p w14:paraId="166A3548">
            <w:pPr>
              <w:spacing w:before="64" w:line="195" w:lineRule="auto"/>
              <w:ind w:left="331" w:leftChars="0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47C17B4F">
            <w:pPr>
              <w:pStyle w:val="11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422" w:type="dxa"/>
            <w:noWrap w:val="0"/>
            <w:vAlign w:val="top"/>
          </w:tcPr>
          <w:p w14:paraId="09CC0AF2">
            <w:pPr>
              <w:pStyle w:val="11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10</w:t>
            </w:r>
          </w:p>
        </w:tc>
      </w:tr>
      <w:tr w14:paraId="31966E6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C44D76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55EF6109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6A44F6A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3C0F82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431918A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4BFEB2E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02C83A8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B865B2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7DA045D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EB5A99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65D7007B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461EDFD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E42B2B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1EE2E69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57D82C3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4A1182A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2AADB41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34245B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39F68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6F397A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34F1C3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723A47B1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0A25A03D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5A38BFE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1A71EF3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453F7B0C">
            <w:pPr>
              <w:pStyle w:val="6"/>
              <w:widowControl/>
              <w:numPr>
                <w:ilvl w:val="0"/>
                <w:numId w:val="0"/>
              </w:num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beforeAutospacing="0" w:afterAutospacing="0" w:line="33" w:lineRule="atLeast"/>
              <w:ind w:left="420" w:leftChars="0" w:right="0" w:rightChars="0" w:firstLine="36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根据区防指工作指令，开展集中隔离宾馆房费签约清算工作。</w:t>
            </w:r>
          </w:p>
          <w:p w14:paraId="4BB0BCE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3F6F7AFA">
            <w:pPr>
              <w:pStyle w:val="11"/>
              <w:rPr>
                <w:rFonts w:hint="eastAsia" w:ascii="宋体" w:hAnsi="宋体" w:eastAsia="宋体" w:cs="宋体"/>
              </w:rPr>
            </w:pPr>
          </w:p>
          <w:p w14:paraId="58381567">
            <w:pPr>
              <w:tabs>
                <w:tab w:val="left" w:pos="1553"/>
              </w:tabs>
              <w:bidi w:val="0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ab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圆满完成各项任务</w:t>
            </w:r>
          </w:p>
        </w:tc>
      </w:tr>
      <w:tr w14:paraId="4DF8A86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240C4C94">
            <w:pPr>
              <w:pStyle w:val="11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5D261416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22D866E3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3FBE8C15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7D92D941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0592C1FD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05753D6D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3E2B2CF4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755E6F74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3FC342E1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717AD9D7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0AC87029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0E5449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E8A8E6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6A73AEEE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065BADAF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0AE77DAA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7531B86">
            <w:pPr>
              <w:pStyle w:val="11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62AEF88D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41C77BD8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239A6BF3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10C86302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center"/>
          </w:tcPr>
          <w:p w14:paraId="78385C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房费签约清算率</w:t>
            </w:r>
          </w:p>
        </w:tc>
        <w:tc>
          <w:tcPr>
            <w:tcW w:w="1244" w:type="dxa"/>
            <w:noWrap w:val="0"/>
            <w:vAlign w:val="center"/>
          </w:tcPr>
          <w:p w14:paraId="23974B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81" w:type="dxa"/>
            <w:noWrap w:val="0"/>
            <w:vAlign w:val="center"/>
          </w:tcPr>
          <w:p w14:paraId="73C81E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673" w:type="dxa"/>
            <w:noWrap w:val="0"/>
            <w:vAlign w:val="center"/>
          </w:tcPr>
          <w:p w14:paraId="6B88FD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76431C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422" w:type="dxa"/>
            <w:noWrap w:val="0"/>
            <w:vAlign w:val="top"/>
          </w:tcPr>
          <w:p w14:paraId="5809909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F8919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9F2EE5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57B86B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9A7BDC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4100EA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01E60C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24FE942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794526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7C5D54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199D33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B6501F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7DA548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F21DBB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25E0A4D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B5DD593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4885B7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917C67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E9146E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3A0761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D7B29B2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BCCD5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D32D87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C34FB7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6DC72206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44" w:type="dxa"/>
            <w:noWrap w:val="0"/>
            <w:vAlign w:val="center"/>
          </w:tcPr>
          <w:p w14:paraId="55CA7A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高标准完成各项工作</w:t>
            </w:r>
          </w:p>
        </w:tc>
        <w:tc>
          <w:tcPr>
            <w:tcW w:w="1244" w:type="dxa"/>
            <w:noWrap w:val="0"/>
            <w:vAlign w:val="center"/>
          </w:tcPr>
          <w:p w14:paraId="106588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≥95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81" w:type="dxa"/>
            <w:noWrap w:val="0"/>
            <w:vAlign w:val="center"/>
          </w:tcPr>
          <w:p w14:paraId="0BA290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673" w:type="dxa"/>
            <w:noWrap w:val="0"/>
            <w:vAlign w:val="center"/>
          </w:tcPr>
          <w:p w14:paraId="005DFB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566F47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5A24AAE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5E50E8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8EFEEE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C18D17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2C8CD5C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292F32A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BB017B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C52979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0D71F4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D8E451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57A6FB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939D5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B9C497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0440F3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3E526FE9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44" w:type="dxa"/>
            <w:noWrap w:val="0"/>
            <w:vAlign w:val="center"/>
          </w:tcPr>
          <w:p w14:paraId="370802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完成年度工作任务</w:t>
            </w:r>
          </w:p>
        </w:tc>
        <w:tc>
          <w:tcPr>
            <w:tcW w:w="1244" w:type="dxa"/>
            <w:noWrap w:val="0"/>
            <w:vAlign w:val="center"/>
          </w:tcPr>
          <w:p w14:paraId="7D578E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2023年6月</w:t>
            </w:r>
          </w:p>
        </w:tc>
        <w:tc>
          <w:tcPr>
            <w:tcW w:w="1281" w:type="dxa"/>
            <w:noWrap w:val="0"/>
            <w:vAlign w:val="center"/>
          </w:tcPr>
          <w:p w14:paraId="305331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按时完成</w:t>
            </w:r>
          </w:p>
        </w:tc>
        <w:tc>
          <w:tcPr>
            <w:tcW w:w="673" w:type="dxa"/>
            <w:noWrap w:val="0"/>
            <w:vAlign w:val="center"/>
          </w:tcPr>
          <w:p w14:paraId="0BD6EC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5EE584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34512B5D">
            <w:pPr>
              <w:pStyle w:val="11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BED5F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63AEDA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9DEDB3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31FA3F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F35821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37CAEB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587E09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5D34C6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6EE6D9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7E5E13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1936AF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EA6253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75E533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77896E1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B57FE4F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752CE46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DF2B29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360CD0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D944F0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316A5A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1FED5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45E54D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2A18C7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1FD5A0B7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44" w:type="dxa"/>
            <w:noWrap w:val="0"/>
            <w:vAlign w:val="center"/>
          </w:tcPr>
          <w:p w14:paraId="50E215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成本节约率</w:t>
            </w:r>
          </w:p>
        </w:tc>
        <w:tc>
          <w:tcPr>
            <w:tcW w:w="1244" w:type="dxa"/>
            <w:noWrap w:val="0"/>
            <w:vAlign w:val="center"/>
          </w:tcPr>
          <w:p w14:paraId="1C262E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≥0</w:t>
            </w:r>
          </w:p>
        </w:tc>
        <w:tc>
          <w:tcPr>
            <w:tcW w:w="1281" w:type="dxa"/>
            <w:noWrap w:val="0"/>
            <w:vAlign w:val="center"/>
          </w:tcPr>
          <w:p w14:paraId="20E97A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73" w:type="dxa"/>
            <w:noWrap w:val="0"/>
            <w:vAlign w:val="center"/>
          </w:tcPr>
          <w:p w14:paraId="03053F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6623A7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721C727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0922A0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A454C1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06B965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998D2C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D60DCE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D6AD8D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5D3F15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696343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9D72EE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930C3E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2150BC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057031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102807D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6EC98D7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EED569B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FA9CCD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731A25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C130EC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7AAE17E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2E6E3F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BE19C2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C6A706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6BCF6A5A">
            <w:pPr>
              <w:pStyle w:val="11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3C4E5C44">
            <w:pPr>
              <w:pStyle w:val="11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3DBF3CAC">
            <w:pPr>
              <w:pStyle w:val="11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649FC77B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72FC5CF0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1BE6133E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1EE6674A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F9562B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0C41B7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B8E1842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03DE5B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D74F31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5D3822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32F314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885D3B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201228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469583D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D03D1B4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54883D5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D4BCDA2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7E9DA1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99EC6F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029077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E0DCC0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09CD0C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213681A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2D88B65B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3F2E5CE4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3807A7F9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center"/>
          </w:tcPr>
          <w:p w14:paraId="6AA46C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保障人民群众健康安全率</w:t>
            </w:r>
          </w:p>
        </w:tc>
        <w:tc>
          <w:tcPr>
            <w:tcW w:w="1244" w:type="dxa"/>
            <w:noWrap w:val="0"/>
            <w:vAlign w:val="center"/>
          </w:tcPr>
          <w:p w14:paraId="7D471D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≥95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81" w:type="dxa"/>
            <w:noWrap w:val="0"/>
            <w:vAlign w:val="center"/>
          </w:tcPr>
          <w:p w14:paraId="6C111E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673" w:type="dxa"/>
            <w:noWrap w:val="0"/>
            <w:vAlign w:val="center"/>
          </w:tcPr>
          <w:p w14:paraId="3CAF2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3" w:type="dxa"/>
            <w:noWrap w:val="0"/>
            <w:vAlign w:val="center"/>
          </w:tcPr>
          <w:p w14:paraId="32370F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sz w:val="19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422" w:type="dxa"/>
            <w:noWrap w:val="0"/>
            <w:vAlign w:val="top"/>
          </w:tcPr>
          <w:p w14:paraId="6FB9E56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893370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F657D1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3C60AA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AF853D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4D3B79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F8FC2A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5BCBC2E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C480A2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C5C4F0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4DE50A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C779C9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5366E1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2AD0851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1B73ECF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FBEEF4D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0A5943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79B0DA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121165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404A1F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7EE54F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62B2A6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A99310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B373B5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5535C348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35FD7B5E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CA5550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C0A2E4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B18C69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424617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1D6A13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F491E8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984F10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1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A4B0ED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29A070C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23A5177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854D094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86852F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F358CDD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84E2C1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E296F7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E8D714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FA3717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10FCEF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C524DD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6879F15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CC30A3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3A4D12E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923421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5CEEC2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2F3207D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5C9A76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95DE98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C87691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4F305E0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A457CD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023959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5D3CBC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A1A164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1C24FB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8FBCD7E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B66894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CED4A7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B0E78E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A110297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7EE76B10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76719968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E95E66A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1C0B155D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2ED0D80D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center"/>
          </w:tcPr>
          <w:p w14:paraId="2C20FB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社会公众满意度</w:t>
            </w:r>
          </w:p>
        </w:tc>
        <w:tc>
          <w:tcPr>
            <w:tcW w:w="1244" w:type="dxa"/>
            <w:noWrap w:val="0"/>
            <w:vAlign w:val="center"/>
          </w:tcPr>
          <w:p w14:paraId="631E65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≥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81" w:type="dxa"/>
            <w:noWrap w:val="0"/>
            <w:vAlign w:val="center"/>
          </w:tcPr>
          <w:p w14:paraId="1F46E9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673" w:type="dxa"/>
            <w:noWrap w:val="0"/>
            <w:vAlign w:val="center"/>
          </w:tcPr>
          <w:p w14:paraId="2FA40C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25311C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0276E53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8EFD2B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08524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830060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C91595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90DD38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8DD93E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FD54A5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D59CD2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340B8F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108D70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31AD82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5E7B869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E68FAA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71317C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08C9BF6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087FC3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644DDB5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48C7C8F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2C8008C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770912F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4D868B2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11B9B431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7025852E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1B31861A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98</w:t>
            </w:r>
          </w:p>
        </w:tc>
        <w:tc>
          <w:tcPr>
            <w:tcW w:w="1422" w:type="dxa"/>
            <w:noWrap w:val="0"/>
            <w:vAlign w:val="top"/>
          </w:tcPr>
          <w:p w14:paraId="211CE0D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</w:tbl>
    <w:p w14:paraId="2B74374F">
      <w:pPr>
        <w:pStyle w:val="4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5AD16002">
      <w:pPr>
        <w:spacing w:line="217" w:lineRule="auto"/>
        <w:rPr>
          <w:sz w:val="22"/>
          <w:szCs w:val="22"/>
        </w:rPr>
      </w:pPr>
    </w:p>
    <w:p w14:paraId="15ABE6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eastAsia="宋体"/>
          <w:sz w:val="28"/>
          <w:szCs w:val="28"/>
          <w:lang w:val="en-US" w:eastAsia="zh-CN"/>
        </w:rPr>
        <w:sectPr>
          <w:footerReference r:id="rId4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刘英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填表人：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任雨鸿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   联系电话：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13873081203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>2024-5-12</w:t>
      </w:r>
    </w:p>
    <w:p w14:paraId="45DA5F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2120" w:firstLineChars="500"/>
        <w:jc w:val="both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10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25A636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7C313E39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48F8C2F5">
            <w:pPr>
              <w:pStyle w:val="11"/>
              <w:tabs>
                <w:tab w:val="left" w:pos="2121"/>
              </w:tabs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ab/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局办公楼维修改造</w:t>
            </w:r>
          </w:p>
        </w:tc>
      </w:tr>
      <w:tr w14:paraId="15A8E71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26BD750D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center"/>
          </w:tcPr>
          <w:p w14:paraId="05E800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岳阳楼区人民政府</w:t>
            </w:r>
          </w:p>
        </w:tc>
        <w:tc>
          <w:tcPr>
            <w:tcW w:w="1281" w:type="dxa"/>
            <w:noWrap w:val="0"/>
            <w:vAlign w:val="center"/>
          </w:tcPr>
          <w:p w14:paraId="17619A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center"/>
          </w:tcPr>
          <w:p w14:paraId="3FE52F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岳阳楼区文化旅游广电体育局</w:t>
            </w:r>
          </w:p>
        </w:tc>
      </w:tr>
      <w:tr w14:paraId="5BCBEDD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4B3354BE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1040774B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4F131B2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49A5E3B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5F8ADC65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0728E3E9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73A36E70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4093DDB4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1BA6AE1E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0276519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51E343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6E9D784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5CCA85C3">
            <w:pPr>
              <w:pStyle w:val="11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</w:t>
            </w:r>
          </w:p>
        </w:tc>
        <w:tc>
          <w:tcPr>
            <w:tcW w:w="1244" w:type="dxa"/>
            <w:noWrap w:val="0"/>
            <w:vAlign w:val="top"/>
          </w:tcPr>
          <w:p w14:paraId="110E2E65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163.91</w:t>
            </w:r>
          </w:p>
        </w:tc>
        <w:tc>
          <w:tcPr>
            <w:tcW w:w="1281" w:type="dxa"/>
            <w:noWrap w:val="0"/>
            <w:vAlign w:val="top"/>
          </w:tcPr>
          <w:p w14:paraId="67E4257E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163.91</w:t>
            </w:r>
          </w:p>
        </w:tc>
        <w:tc>
          <w:tcPr>
            <w:tcW w:w="673" w:type="dxa"/>
            <w:noWrap w:val="0"/>
            <w:vAlign w:val="top"/>
          </w:tcPr>
          <w:p w14:paraId="3A246B0E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20206EB0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422" w:type="dxa"/>
            <w:noWrap w:val="0"/>
            <w:vAlign w:val="top"/>
          </w:tcPr>
          <w:p w14:paraId="72E6967A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10</w:t>
            </w:r>
          </w:p>
        </w:tc>
      </w:tr>
      <w:tr w14:paraId="43F69DE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32EE5C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533F9F7B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4715FDFE">
            <w:pPr>
              <w:pStyle w:val="11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</w:t>
            </w:r>
          </w:p>
        </w:tc>
        <w:tc>
          <w:tcPr>
            <w:tcW w:w="1244" w:type="dxa"/>
            <w:noWrap w:val="0"/>
            <w:vAlign w:val="top"/>
          </w:tcPr>
          <w:p w14:paraId="5002E6CE">
            <w:pPr>
              <w:pStyle w:val="11"/>
              <w:rPr>
                <w:rFonts w:hint="default" w:ascii="宋体" w:hAnsi="宋体" w:eastAsia="宋体" w:cs="宋体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163.91</w:t>
            </w:r>
          </w:p>
        </w:tc>
        <w:tc>
          <w:tcPr>
            <w:tcW w:w="1281" w:type="dxa"/>
            <w:noWrap w:val="0"/>
            <w:vAlign w:val="top"/>
          </w:tcPr>
          <w:p w14:paraId="793CCEAD">
            <w:pPr>
              <w:pStyle w:val="11"/>
              <w:rPr>
                <w:rFonts w:hint="default" w:ascii="宋体" w:hAnsi="宋体" w:eastAsia="宋体" w:cs="宋体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163.91</w:t>
            </w:r>
          </w:p>
        </w:tc>
        <w:tc>
          <w:tcPr>
            <w:tcW w:w="673" w:type="dxa"/>
            <w:noWrap w:val="0"/>
            <w:vAlign w:val="top"/>
          </w:tcPr>
          <w:p w14:paraId="3FF72B80">
            <w:pPr>
              <w:spacing w:before="64" w:line="195" w:lineRule="auto"/>
              <w:ind w:left="331" w:leftChars="0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5AF0E524">
            <w:pPr>
              <w:pStyle w:val="11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422" w:type="dxa"/>
            <w:noWrap w:val="0"/>
            <w:vAlign w:val="top"/>
          </w:tcPr>
          <w:p w14:paraId="2A4B17C4">
            <w:pPr>
              <w:pStyle w:val="11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10</w:t>
            </w:r>
          </w:p>
        </w:tc>
      </w:tr>
      <w:tr w14:paraId="665142C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C72CD8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20F4CF78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51CC0C7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F9BEFA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CA321A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57D173A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2D10D49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7B27562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6BAD54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1608E42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3A3FC232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5C03847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A19AB0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5D2565E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5BBE77E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CC0D12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56117BE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5F84B8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3888D1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65294D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687FE4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39EE9C4B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7B3E2053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2F747E8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6E9942B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341FB2FE">
            <w:pPr>
              <w:pStyle w:val="6"/>
              <w:widowControl/>
              <w:numPr>
                <w:ilvl w:val="0"/>
                <w:numId w:val="0"/>
              </w:numPr>
              <w:pBdr>
                <w:top w:val="none" w:color="auto" w:sz="0" w:space="1"/>
                <w:left w:val="none" w:color="auto" w:sz="0" w:space="4"/>
                <w:bottom w:val="none" w:color="auto" w:sz="0" w:space="1"/>
                <w:right w:val="none" w:color="auto" w:sz="0" w:space="4"/>
              </w:pBdr>
              <w:spacing w:beforeAutospacing="0" w:afterAutospacing="0" w:line="33" w:lineRule="atLeast"/>
              <w:ind w:left="420" w:leftChars="0" w:right="0" w:rightChars="0" w:firstLine="36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按照区政府批示，按时保质完成局办公楼维修改造及竣工清算工作。</w:t>
            </w:r>
          </w:p>
          <w:p w14:paraId="691CC2C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1B72280F">
            <w:pPr>
              <w:pStyle w:val="11"/>
              <w:rPr>
                <w:rFonts w:hint="eastAsia" w:ascii="宋体" w:hAnsi="宋体" w:eastAsia="宋体" w:cs="宋体"/>
              </w:rPr>
            </w:pPr>
          </w:p>
          <w:p w14:paraId="4C5784FD">
            <w:pPr>
              <w:tabs>
                <w:tab w:val="left" w:pos="1553"/>
              </w:tabs>
              <w:bidi w:val="0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ab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圆满完成各项任务</w:t>
            </w:r>
          </w:p>
        </w:tc>
      </w:tr>
      <w:tr w14:paraId="71A0F16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68B65340">
            <w:pPr>
              <w:pStyle w:val="11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05B95BC8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2C17FA14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77680FCA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79323D5D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402BABFC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20B86C57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1BAA2CE4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08917036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42152007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681707AF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47DB95E0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73EB132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F392D6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3FFBB244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2AD9E1A2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E6AD72E">
            <w:pPr>
              <w:pStyle w:val="11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1C6B7EAE">
            <w:pPr>
              <w:pStyle w:val="11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0A235019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4159DFF7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29A17128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33C83C3F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center"/>
          </w:tcPr>
          <w:p w14:paraId="201129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工程费用清算率</w:t>
            </w:r>
          </w:p>
        </w:tc>
        <w:tc>
          <w:tcPr>
            <w:tcW w:w="1244" w:type="dxa"/>
            <w:noWrap w:val="0"/>
            <w:vAlign w:val="center"/>
          </w:tcPr>
          <w:p w14:paraId="41C5EF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81" w:type="dxa"/>
            <w:noWrap w:val="0"/>
            <w:vAlign w:val="center"/>
          </w:tcPr>
          <w:p w14:paraId="5088C9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673" w:type="dxa"/>
            <w:noWrap w:val="0"/>
            <w:vAlign w:val="center"/>
          </w:tcPr>
          <w:p w14:paraId="707BB9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1092F1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65FF162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68E72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84D10D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123A19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C3DE10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1B03B3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  <w:lang w:eastAsia="zh-CN"/>
              </w:rPr>
            </w:pPr>
            <w:r>
              <w:rPr>
                <w:rFonts w:hint="eastAsia" w:ascii="宋体" w:hAnsi="宋体" w:eastAsia="宋体" w:cs="宋体"/>
                <w:sz w:val="19"/>
                <w:lang w:eastAsia="zh-CN"/>
              </w:rPr>
              <w:t>完成办公楼维修改造</w:t>
            </w:r>
          </w:p>
        </w:tc>
        <w:tc>
          <w:tcPr>
            <w:tcW w:w="1244" w:type="dxa"/>
            <w:noWrap w:val="0"/>
            <w:vAlign w:val="center"/>
          </w:tcPr>
          <w:p w14:paraId="10A14F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81" w:type="dxa"/>
            <w:noWrap w:val="0"/>
            <w:vAlign w:val="center"/>
          </w:tcPr>
          <w:p w14:paraId="468054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673" w:type="dxa"/>
            <w:noWrap w:val="0"/>
            <w:vAlign w:val="center"/>
          </w:tcPr>
          <w:p w14:paraId="704C12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3E251B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3077190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8FC7F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260395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EAA1AF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0565B3A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7ED982D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9936F1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B4E5D2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1062FE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215053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5F64F6E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31937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534E5A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E1BE0E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598C475D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44" w:type="dxa"/>
            <w:noWrap w:val="0"/>
            <w:vAlign w:val="center"/>
          </w:tcPr>
          <w:p w14:paraId="765FB2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高标准完成各项工作</w:t>
            </w:r>
          </w:p>
        </w:tc>
        <w:tc>
          <w:tcPr>
            <w:tcW w:w="1244" w:type="dxa"/>
            <w:noWrap w:val="0"/>
            <w:vAlign w:val="center"/>
          </w:tcPr>
          <w:p w14:paraId="5860E9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≥95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81" w:type="dxa"/>
            <w:noWrap w:val="0"/>
            <w:vAlign w:val="center"/>
          </w:tcPr>
          <w:p w14:paraId="30BCD3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673" w:type="dxa"/>
            <w:noWrap w:val="0"/>
            <w:vAlign w:val="center"/>
          </w:tcPr>
          <w:p w14:paraId="27AF5D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38E7E9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53E3350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BDB963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43D85B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F78B25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3B5DF80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67AE704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7870DDF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F91400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AAA50F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77B12A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99A37B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59E68F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497F73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FAF0A4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15E52074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44" w:type="dxa"/>
            <w:noWrap w:val="0"/>
            <w:vAlign w:val="center"/>
          </w:tcPr>
          <w:p w14:paraId="05EE81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完成年度工作任务</w:t>
            </w:r>
          </w:p>
        </w:tc>
        <w:tc>
          <w:tcPr>
            <w:tcW w:w="1244" w:type="dxa"/>
            <w:noWrap w:val="0"/>
            <w:vAlign w:val="center"/>
          </w:tcPr>
          <w:p w14:paraId="042A68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2023年6月</w:t>
            </w:r>
          </w:p>
        </w:tc>
        <w:tc>
          <w:tcPr>
            <w:tcW w:w="1281" w:type="dxa"/>
            <w:noWrap w:val="0"/>
            <w:vAlign w:val="center"/>
          </w:tcPr>
          <w:p w14:paraId="106B0B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按时完成</w:t>
            </w:r>
          </w:p>
        </w:tc>
        <w:tc>
          <w:tcPr>
            <w:tcW w:w="673" w:type="dxa"/>
            <w:noWrap w:val="0"/>
            <w:vAlign w:val="center"/>
          </w:tcPr>
          <w:p w14:paraId="0CF486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18BC90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409F375B">
            <w:pPr>
              <w:pStyle w:val="11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4B84AE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6F0A57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975B0A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8F153F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958229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CB60C8D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1DE46C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041A0A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24B942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94D876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0C1F09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314D93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A5E695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16636B0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B6959F4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B1E8AF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94630C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795C58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FD93B0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221DA4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EE189B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24E92D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B9ED95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3AA79FA1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44" w:type="dxa"/>
            <w:noWrap w:val="0"/>
            <w:vAlign w:val="center"/>
          </w:tcPr>
          <w:p w14:paraId="17158C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成本节约率</w:t>
            </w:r>
          </w:p>
        </w:tc>
        <w:tc>
          <w:tcPr>
            <w:tcW w:w="1244" w:type="dxa"/>
            <w:noWrap w:val="0"/>
            <w:vAlign w:val="center"/>
          </w:tcPr>
          <w:p w14:paraId="7C1E23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≥0</w:t>
            </w:r>
          </w:p>
        </w:tc>
        <w:tc>
          <w:tcPr>
            <w:tcW w:w="1281" w:type="dxa"/>
            <w:noWrap w:val="0"/>
            <w:vAlign w:val="center"/>
          </w:tcPr>
          <w:p w14:paraId="1FFB8D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73" w:type="dxa"/>
            <w:noWrap w:val="0"/>
            <w:vAlign w:val="center"/>
          </w:tcPr>
          <w:p w14:paraId="3A16DA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13B4CA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4D3811B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443B9B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FEA601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129978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40308B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C88F18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4E3BE5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8B7FDE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EB68FA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DC45C9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E67A7E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3F745B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A16D28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7BA0535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13F26F5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1D07DB7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F2279F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D8B01E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0DE27E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8C2306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8148FC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BA84BD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D6BC15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1B408847">
            <w:pPr>
              <w:pStyle w:val="11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2CE1A898">
            <w:pPr>
              <w:pStyle w:val="11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3006F340">
            <w:pPr>
              <w:pStyle w:val="11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0BEA7E01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538800B5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2626A74A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001EBE7D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E811D0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C361DD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01E023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099479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3C448B2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5274AF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A03284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36E86A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FA925F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4730E77F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813F617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BC7351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B96578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1776EF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353D81F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3AB5AA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49F6FE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886C70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C23725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1193132E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56874396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4F7D262F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center"/>
          </w:tcPr>
          <w:p w14:paraId="61F198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center"/>
          </w:tcPr>
          <w:p w14:paraId="4FA31E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center"/>
          </w:tcPr>
          <w:p w14:paraId="423918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center"/>
          </w:tcPr>
          <w:p w14:paraId="5B0EDE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center"/>
          </w:tcPr>
          <w:p w14:paraId="4228FA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sz w:val="19"/>
                <w:lang w:val="en-US"/>
              </w:rPr>
            </w:pPr>
          </w:p>
        </w:tc>
        <w:tc>
          <w:tcPr>
            <w:tcW w:w="1422" w:type="dxa"/>
            <w:noWrap w:val="0"/>
            <w:vAlign w:val="top"/>
          </w:tcPr>
          <w:p w14:paraId="4AA4272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7128C0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D7B269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14ACB25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C121F73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9711A2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D95BA0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F12C03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39B531E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DCD10B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143CD6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21408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71A5C24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CC28CC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1C70BC9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BB80EFF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FB64FE9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95FEBB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5F2E8F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C2439D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D1E4F4C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327BE1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085E7A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0FF000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712AE45B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613B63EC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B4E750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F97D09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1B0DB1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0D1FC1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F8950F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4EEDE2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5605A0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1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A700B90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58C50C6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5AA4DE2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07CC982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7FDF98C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7EE63E0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C2690E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929CEA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178412D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5B2A4A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CC36C6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F0B137D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DA58A90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61207A8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89FB5DE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8783D4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F161C9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C7237E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13D0B06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DE482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40BEE3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4EAB8B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F70E0E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4CB1F3E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059361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29B97F3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6666857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8183001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907A2A2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62A91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80402E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F76D5E8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53A4C7BA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1A4B0F35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7B5FE0F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193DAE41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7773A215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center"/>
          </w:tcPr>
          <w:p w14:paraId="601100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社会公众满意度</w:t>
            </w:r>
          </w:p>
        </w:tc>
        <w:tc>
          <w:tcPr>
            <w:tcW w:w="1244" w:type="dxa"/>
            <w:noWrap w:val="0"/>
            <w:vAlign w:val="center"/>
          </w:tcPr>
          <w:p w14:paraId="75A41C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≥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281" w:type="dxa"/>
            <w:noWrap w:val="0"/>
            <w:vAlign w:val="center"/>
          </w:tcPr>
          <w:p w14:paraId="1ADB07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673" w:type="dxa"/>
            <w:noWrap w:val="0"/>
            <w:vAlign w:val="center"/>
          </w:tcPr>
          <w:p w14:paraId="0DEE56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7C6B08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422" w:type="dxa"/>
            <w:noWrap w:val="0"/>
            <w:vAlign w:val="top"/>
          </w:tcPr>
          <w:p w14:paraId="39DBC7F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C6AD5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C03E1EB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ACAAD7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C897B8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FC830D5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924D3D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7588C0B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C3C1164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D5B2C6A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FB5229D">
            <w:pPr>
              <w:pStyle w:val="11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496F23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0761D388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0735C79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1B29D3A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7989671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55067572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3A09F82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3FF346F1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7BD5C1C">
            <w:pPr>
              <w:pStyle w:val="11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37C91517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  <w:tr w14:paraId="0B64824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367774B4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5959EA4D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4F8CBED8">
            <w:pPr>
              <w:pStyle w:val="11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98</w:t>
            </w:r>
          </w:p>
        </w:tc>
        <w:tc>
          <w:tcPr>
            <w:tcW w:w="1422" w:type="dxa"/>
            <w:noWrap w:val="0"/>
            <w:vAlign w:val="top"/>
          </w:tcPr>
          <w:p w14:paraId="076F477E">
            <w:pPr>
              <w:pStyle w:val="11"/>
              <w:rPr>
                <w:rFonts w:hint="eastAsia" w:ascii="宋体" w:hAnsi="宋体" w:eastAsia="宋体" w:cs="宋体"/>
              </w:rPr>
            </w:pPr>
          </w:p>
        </w:tc>
      </w:tr>
    </w:tbl>
    <w:p w14:paraId="7191CD4F">
      <w:pPr>
        <w:pStyle w:val="4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35441643">
      <w:pPr>
        <w:spacing w:line="217" w:lineRule="auto"/>
        <w:rPr>
          <w:sz w:val="22"/>
          <w:szCs w:val="22"/>
        </w:rPr>
      </w:pPr>
    </w:p>
    <w:p w14:paraId="04A909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eastAsia="宋体"/>
          <w:sz w:val="28"/>
          <w:szCs w:val="28"/>
          <w:lang w:val="en-US"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刘英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填表人：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任雨鸿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   联系电话：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13873081203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>2024-5-12</w:t>
      </w:r>
    </w:p>
    <w:p w14:paraId="23AB22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2023年度项目支出绩效自评表</w:t>
      </w:r>
    </w:p>
    <w:tbl>
      <w:tblPr>
        <w:tblStyle w:val="10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04"/>
        <w:gridCol w:w="1140"/>
        <w:gridCol w:w="2040"/>
        <w:gridCol w:w="670"/>
        <w:gridCol w:w="140"/>
        <w:gridCol w:w="730"/>
        <w:gridCol w:w="335"/>
        <w:gridCol w:w="450"/>
        <w:gridCol w:w="685"/>
        <w:gridCol w:w="1311"/>
      </w:tblGrid>
      <w:tr w14:paraId="06EB85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1075" w:type="dxa"/>
            <w:noWrap w:val="0"/>
            <w:vAlign w:val="center"/>
          </w:tcPr>
          <w:p w14:paraId="052ADE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项目支出</w:t>
            </w:r>
          </w:p>
          <w:p w14:paraId="31796C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名称</w:t>
            </w:r>
          </w:p>
        </w:tc>
        <w:tc>
          <w:tcPr>
            <w:tcW w:w="8505" w:type="dxa"/>
            <w:gridSpan w:val="10"/>
            <w:noWrap w:val="0"/>
            <w:vAlign w:val="center"/>
          </w:tcPr>
          <w:p w14:paraId="50120A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公共文化服务（农村文化）建设</w:t>
            </w:r>
          </w:p>
        </w:tc>
      </w:tr>
      <w:tr w14:paraId="4EDF8F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1075" w:type="dxa"/>
            <w:noWrap w:val="0"/>
            <w:vAlign w:val="center"/>
          </w:tcPr>
          <w:p w14:paraId="1899F7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4854" w:type="dxa"/>
            <w:gridSpan w:val="4"/>
            <w:noWrap w:val="0"/>
            <w:vAlign w:val="center"/>
          </w:tcPr>
          <w:p w14:paraId="32291A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岳阳楼区人民政府</w:t>
            </w:r>
          </w:p>
        </w:tc>
        <w:tc>
          <w:tcPr>
            <w:tcW w:w="870" w:type="dxa"/>
            <w:gridSpan w:val="2"/>
            <w:noWrap w:val="0"/>
            <w:vAlign w:val="center"/>
          </w:tcPr>
          <w:p w14:paraId="55E248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781" w:type="dxa"/>
            <w:gridSpan w:val="4"/>
            <w:noWrap w:val="0"/>
            <w:vAlign w:val="center"/>
          </w:tcPr>
          <w:p w14:paraId="4C0F34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岳阳楼区文化旅游广电体育局</w:t>
            </w:r>
          </w:p>
        </w:tc>
      </w:tr>
      <w:tr w14:paraId="2E2BE7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2C2B65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683F75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6688AB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</w:p>
          <w:p w14:paraId="0985C8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(万元)</w:t>
            </w:r>
          </w:p>
        </w:tc>
        <w:tc>
          <w:tcPr>
            <w:tcW w:w="2144" w:type="dxa"/>
            <w:gridSpan w:val="2"/>
            <w:noWrap w:val="0"/>
            <w:vAlign w:val="center"/>
          </w:tcPr>
          <w:p w14:paraId="7ACFE6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040" w:type="dxa"/>
            <w:noWrap w:val="0"/>
            <w:vAlign w:val="center"/>
          </w:tcPr>
          <w:p w14:paraId="192E27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年初</w:t>
            </w:r>
          </w:p>
          <w:p w14:paraId="017903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预算数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4CF1B8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全年</w:t>
            </w:r>
          </w:p>
          <w:p w14:paraId="5FC9B0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预算数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62892B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全年</w:t>
            </w:r>
          </w:p>
          <w:p w14:paraId="2E00B6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执行数</w:t>
            </w:r>
          </w:p>
        </w:tc>
        <w:tc>
          <w:tcPr>
            <w:tcW w:w="450" w:type="dxa"/>
            <w:noWrap w:val="0"/>
            <w:vAlign w:val="center"/>
          </w:tcPr>
          <w:p w14:paraId="47C1D0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分值</w:t>
            </w:r>
          </w:p>
        </w:tc>
        <w:tc>
          <w:tcPr>
            <w:tcW w:w="685" w:type="dxa"/>
            <w:noWrap w:val="0"/>
            <w:vAlign w:val="center"/>
          </w:tcPr>
          <w:p w14:paraId="077EAA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执行率</w:t>
            </w:r>
          </w:p>
        </w:tc>
        <w:tc>
          <w:tcPr>
            <w:tcW w:w="1311" w:type="dxa"/>
            <w:noWrap w:val="0"/>
            <w:vAlign w:val="center"/>
          </w:tcPr>
          <w:p w14:paraId="3302A0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得分</w:t>
            </w:r>
          </w:p>
        </w:tc>
      </w:tr>
      <w:tr w14:paraId="41A5F6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65C8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44" w:type="dxa"/>
            <w:gridSpan w:val="2"/>
            <w:noWrap w:val="0"/>
            <w:vAlign w:val="center"/>
          </w:tcPr>
          <w:p w14:paraId="410B6C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年度资金总额</w:t>
            </w:r>
          </w:p>
        </w:tc>
        <w:tc>
          <w:tcPr>
            <w:tcW w:w="2040" w:type="dxa"/>
            <w:noWrap w:val="0"/>
            <w:vAlign w:val="center"/>
          </w:tcPr>
          <w:p w14:paraId="2F18C7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6ACFA8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134.7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6F8BC9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134.7</w:t>
            </w:r>
          </w:p>
        </w:tc>
        <w:tc>
          <w:tcPr>
            <w:tcW w:w="450" w:type="dxa"/>
            <w:noWrap w:val="0"/>
            <w:vAlign w:val="center"/>
          </w:tcPr>
          <w:p w14:paraId="21956F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685" w:type="dxa"/>
            <w:noWrap w:val="0"/>
            <w:vAlign w:val="center"/>
          </w:tcPr>
          <w:p w14:paraId="6D2A01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311" w:type="dxa"/>
            <w:noWrap w:val="0"/>
            <w:vAlign w:val="center"/>
          </w:tcPr>
          <w:p w14:paraId="44733A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</w:tr>
      <w:tr w14:paraId="07FC27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D6391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44" w:type="dxa"/>
            <w:gridSpan w:val="2"/>
            <w:noWrap w:val="0"/>
            <w:vAlign w:val="center"/>
          </w:tcPr>
          <w:p w14:paraId="65C32E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其中：当年财政拨款</w:t>
            </w:r>
          </w:p>
        </w:tc>
        <w:tc>
          <w:tcPr>
            <w:tcW w:w="2040" w:type="dxa"/>
            <w:noWrap w:val="0"/>
            <w:vAlign w:val="center"/>
          </w:tcPr>
          <w:p w14:paraId="1F0BC4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344EFC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134.7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24329C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134.7</w:t>
            </w:r>
          </w:p>
        </w:tc>
        <w:tc>
          <w:tcPr>
            <w:tcW w:w="450" w:type="dxa"/>
            <w:noWrap w:val="0"/>
            <w:vAlign w:val="center"/>
          </w:tcPr>
          <w:p w14:paraId="021FCF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685" w:type="dxa"/>
            <w:noWrap w:val="0"/>
            <w:vAlign w:val="center"/>
          </w:tcPr>
          <w:p w14:paraId="1BB080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311" w:type="dxa"/>
            <w:noWrap w:val="0"/>
            <w:vAlign w:val="center"/>
          </w:tcPr>
          <w:p w14:paraId="5711E2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</w:tr>
      <w:tr w14:paraId="6DD89D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D3B1E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44" w:type="dxa"/>
            <w:gridSpan w:val="2"/>
            <w:noWrap w:val="0"/>
            <w:vAlign w:val="center"/>
          </w:tcPr>
          <w:p w14:paraId="22EB26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上年结转资金</w:t>
            </w:r>
          </w:p>
        </w:tc>
        <w:tc>
          <w:tcPr>
            <w:tcW w:w="2040" w:type="dxa"/>
            <w:noWrap w:val="0"/>
            <w:vAlign w:val="center"/>
          </w:tcPr>
          <w:p w14:paraId="1AC324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gridSpan w:val="2"/>
            <w:noWrap w:val="0"/>
            <w:vAlign w:val="center"/>
          </w:tcPr>
          <w:p w14:paraId="1943EC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gridSpan w:val="2"/>
            <w:noWrap w:val="0"/>
            <w:vAlign w:val="center"/>
          </w:tcPr>
          <w:p w14:paraId="2D5738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50" w:type="dxa"/>
            <w:noWrap w:val="0"/>
            <w:vAlign w:val="center"/>
          </w:tcPr>
          <w:p w14:paraId="2A666C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685" w:type="dxa"/>
            <w:noWrap w:val="0"/>
            <w:vAlign w:val="center"/>
          </w:tcPr>
          <w:p w14:paraId="588739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311" w:type="dxa"/>
            <w:noWrap w:val="0"/>
            <w:vAlign w:val="center"/>
          </w:tcPr>
          <w:p w14:paraId="397666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2BD955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78ADC3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44" w:type="dxa"/>
            <w:gridSpan w:val="2"/>
            <w:noWrap w:val="0"/>
            <w:vAlign w:val="center"/>
          </w:tcPr>
          <w:p w14:paraId="1E4E02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其他资金</w:t>
            </w:r>
          </w:p>
        </w:tc>
        <w:tc>
          <w:tcPr>
            <w:tcW w:w="2040" w:type="dxa"/>
            <w:noWrap w:val="0"/>
            <w:vAlign w:val="center"/>
          </w:tcPr>
          <w:p w14:paraId="7B6E6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gridSpan w:val="2"/>
            <w:noWrap w:val="0"/>
            <w:vAlign w:val="center"/>
          </w:tcPr>
          <w:p w14:paraId="21B9AC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gridSpan w:val="2"/>
            <w:noWrap w:val="0"/>
            <w:vAlign w:val="center"/>
          </w:tcPr>
          <w:p w14:paraId="0F6913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50" w:type="dxa"/>
            <w:noWrap w:val="0"/>
            <w:vAlign w:val="center"/>
          </w:tcPr>
          <w:p w14:paraId="45F137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685" w:type="dxa"/>
            <w:noWrap w:val="0"/>
            <w:vAlign w:val="center"/>
          </w:tcPr>
          <w:p w14:paraId="66D762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311" w:type="dxa"/>
            <w:noWrap w:val="0"/>
            <w:vAlign w:val="center"/>
          </w:tcPr>
          <w:p w14:paraId="2DE3D5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8FA0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5F707D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年度总体</w:t>
            </w:r>
          </w:p>
          <w:p w14:paraId="475C46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4994" w:type="dxa"/>
            <w:gridSpan w:val="5"/>
            <w:noWrap w:val="0"/>
            <w:vAlign w:val="center"/>
          </w:tcPr>
          <w:p w14:paraId="74EF40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预期目标</w:t>
            </w:r>
          </w:p>
        </w:tc>
        <w:tc>
          <w:tcPr>
            <w:tcW w:w="3511" w:type="dxa"/>
            <w:gridSpan w:val="5"/>
            <w:noWrap w:val="0"/>
            <w:vAlign w:val="center"/>
          </w:tcPr>
          <w:p w14:paraId="381172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实际完成情况</w:t>
            </w:r>
          </w:p>
        </w:tc>
      </w:tr>
      <w:tr w14:paraId="5524B7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052A49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994" w:type="dxa"/>
            <w:gridSpan w:val="5"/>
            <w:noWrap w:val="0"/>
            <w:vAlign w:val="center"/>
          </w:tcPr>
          <w:p w14:paraId="3A0F02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扎实推进公共文化服务法治化建设”、“加快推进城乡公共文化设施标准化建设”、“创新推动公共文化服务供给精准化建设”、“有序推动公共文化服务融合发展一体化建设”、“统筹推进公共数字文化服务网络化建设”、“有效促进公共文化服务社会化发展”、“着力加强公共文化人才队伍专业化建设”、“全面促进乡村公共文化服务均衡化发展”等八个主要任务，</w:t>
            </w:r>
          </w:p>
        </w:tc>
        <w:tc>
          <w:tcPr>
            <w:tcW w:w="3511" w:type="dxa"/>
            <w:gridSpan w:val="5"/>
            <w:noWrap w:val="0"/>
            <w:vAlign w:val="center"/>
          </w:tcPr>
          <w:p w14:paraId="1D01C0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圆满完成各项任务</w:t>
            </w:r>
          </w:p>
        </w:tc>
      </w:tr>
      <w:tr w14:paraId="61B8AD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505E6E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  效  指  标</w:t>
            </w:r>
          </w:p>
        </w:tc>
        <w:tc>
          <w:tcPr>
            <w:tcW w:w="1004" w:type="dxa"/>
            <w:noWrap w:val="0"/>
            <w:vAlign w:val="center"/>
          </w:tcPr>
          <w:p w14:paraId="201CF6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1140" w:type="dxa"/>
            <w:noWrap w:val="0"/>
            <w:vAlign w:val="center"/>
          </w:tcPr>
          <w:p w14:paraId="2147F6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040" w:type="dxa"/>
            <w:noWrap w:val="0"/>
            <w:vAlign w:val="center"/>
          </w:tcPr>
          <w:p w14:paraId="5AA329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518FED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</w:p>
          <w:p w14:paraId="030F2B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245201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实际</w:t>
            </w:r>
          </w:p>
          <w:p w14:paraId="1DC8AA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完成值</w:t>
            </w:r>
          </w:p>
        </w:tc>
        <w:tc>
          <w:tcPr>
            <w:tcW w:w="450" w:type="dxa"/>
            <w:noWrap w:val="0"/>
            <w:vAlign w:val="center"/>
          </w:tcPr>
          <w:p w14:paraId="6B5A18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分值</w:t>
            </w:r>
          </w:p>
        </w:tc>
        <w:tc>
          <w:tcPr>
            <w:tcW w:w="685" w:type="dxa"/>
            <w:noWrap w:val="0"/>
            <w:vAlign w:val="center"/>
          </w:tcPr>
          <w:p w14:paraId="6FA033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得分</w:t>
            </w:r>
          </w:p>
        </w:tc>
        <w:tc>
          <w:tcPr>
            <w:tcW w:w="1311" w:type="dxa"/>
            <w:noWrap w:val="0"/>
            <w:vAlign w:val="center"/>
          </w:tcPr>
          <w:p w14:paraId="2BC796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偏差原因分析 及改进措施</w:t>
            </w:r>
          </w:p>
        </w:tc>
      </w:tr>
      <w:tr w14:paraId="4A2334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452D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restart"/>
            <w:noWrap w:val="0"/>
            <w:vAlign w:val="center"/>
          </w:tcPr>
          <w:p w14:paraId="164D4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12F64C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1947C3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1B02B1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73681F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  <w:p w14:paraId="294DD5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(50分)</w:t>
            </w:r>
          </w:p>
        </w:tc>
        <w:tc>
          <w:tcPr>
            <w:tcW w:w="1140" w:type="dxa"/>
            <w:vMerge w:val="restart"/>
            <w:noWrap w:val="0"/>
            <w:vAlign w:val="center"/>
          </w:tcPr>
          <w:p w14:paraId="01D61D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040" w:type="dxa"/>
            <w:noWrap w:val="0"/>
            <w:vAlign w:val="center"/>
          </w:tcPr>
          <w:p w14:paraId="089BA9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推进城乡公共文化设施标准化建设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45DC37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29D6EC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450" w:type="dxa"/>
            <w:noWrap w:val="0"/>
            <w:vAlign w:val="center"/>
          </w:tcPr>
          <w:p w14:paraId="33C964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685" w:type="dxa"/>
            <w:noWrap w:val="0"/>
            <w:vAlign w:val="center"/>
          </w:tcPr>
          <w:p w14:paraId="561D5A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311" w:type="dxa"/>
            <w:noWrap w:val="0"/>
            <w:vAlign w:val="center"/>
          </w:tcPr>
          <w:p w14:paraId="44165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E69CE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18ABD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noWrap w:val="0"/>
            <w:vAlign w:val="center"/>
          </w:tcPr>
          <w:p w14:paraId="46A489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vMerge w:val="continue"/>
            <w:noWrap w:val="0"/>
            <w:vAlign w:val="center"/>
          </w:tcPr>
          <w:p w14:paraId="5D1672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040" w:type="dxa"/>
            <w:noWrap w:val="0"/>
            <w:vAlign w:val="center"/>
          </w:tcPr>
          <w:p w14:paraId="7F1732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推动公共文化服务融合发展一体化建设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08BC3F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54160B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450" w:type="dxa"/>
            <w:noWrap w:val="0"/>
            <w:vAlign w:val="center"/>
          </w:tcPr>
          <w:p w14:paraId="5D7183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685" w:type="dxa"/>
            <w:noWrap w:val="0"/>
            <w:vAlign w:val="center"/>
          </w:tcPr>
          <w:p w14:paraId="32E79C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311" w:type="dxa"/>
            <w:noWrap w:val="0"/>
            <w:vAlign w:val="center"/>
          </w:tcPr>
          <w:p w14:paraId="3F0355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FE198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85EA0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noWrap w:val="0"/>
            <w:vAlign w:val="center"/>
          </w:tcPr>
          <w:p w14:paraId="50875C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vMerge w:val="continue"/>
            <w:noWrap w:val="0"/>
            <w:vAlign w:val="center"/>
          </w:tcPr>
          <w:p w14:paraId="1B20B0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040" w:type="dxa"/>
            <w:noWrap w:val="0"/>
            <w:vAlign w:val="center"/>
          </w:tcPr>
          <w:p w14:paraId="580EFF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推进公共数字文化服务网络化建设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246EB9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2E9AB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450" w:type="dxa"/>
            <w:noWrap w:val="0"/>
            <w:vAlign w:val="center"/>
          </w:tcPr>
          <w:p w14:paraId="795DE7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85" w:type="dxa"/>
            <w:noWrap w:val="0"/>
            <w:vAlign w:val="center"/>
          </w:tcPr>
          <w:p w14:paraId="5BC40D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311" w:type="dxa"/>
            <w:noWrap w:val="0"/>
            <w:vAlign w:val="center"/>
          </w:tcPr>
          <w:p w14:paraId="0E0D6B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49C80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CB99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noWrap w:val="0"/>
            <w:vAlign w:val="center"/>
          </w:tcPr>
          <w:p w14:paraId="11797F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vMerge w:val="continue"/>
            <w:noWrap w:val="0"/>
            <w:vAlign w:val="center"/>
          </w:tcPr>
          <w:p w14:paraId="2B99C7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040" w:type="dxa"/>
            <w:noWrap w:val="0"/>
            <w:vAlign w:val="center"/>
          </w:tcPr>
          <w:p w14:paraId="326A3C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推进公共文化服务法治化建设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08D7C2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488F98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450" w:type="dxa"/>
            <w:noWrap w:val="0"/>
            <w:vAlign w:val="center"/>
          </w:tcPr>
          <w:p w14:paraId="78DB88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85" w:type="dxa"/>
            <w:noWrap w:val="0"/>
            <w:vAlign w:val="center"/>
          </w:tcPr>
          <w:p w14:paraId="7DFD2E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311" w:type="dxa"/>
            <w:noWrap w:val="0"/>
            <w:vAlign w:val="center"/>
          </w:tcPr>
          <w:p w14:paraId="060F5F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263C35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1FA58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noWrap w:val="0"/>
            <w:vAlign w:val="center"/>
          </w:tcPr>
          <w:p w14:paraId="75995C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vMerge w:val="continue"/>
            <w:noWrap w:val="0"/>
            <w:vAlign w:val="center"/>
          </w:tcPr>
          <w:p w14:paraId="509343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040" w:type="dxa"/>
            <w:noWrap w:val="0"/>
            <w:vAlign w:val="center"/>
          </w:tcPr>
          <w:p w14:paraId="2BEC6E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加强公共文化人才队伍专业化建设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2A50C1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724C33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450" w:type="dxa"/>
            <w:noWrap w:val="0"/>
            <w:vAlign w:val="center"/>
          </w:tcPr>
          <w:p w14:paraId="5204E0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85" w:type="dxa"/>
            <w:noWrap w:val="0"/>
            <w:vAlign w:val="center"/>
          </w:tcPr>
          <w:p w14:paraId="3F0487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311" w:type="dxa"/>
            <w:noWrap w:val="0"/>
            <w:vAlign w:val="center"/>
          </w:tcPr>
          <w:p w14:paraId="2413F6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ECC0C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770C8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noWrap w:val="0"/>
            <w:vAlign w:val="center"/>
          </w:tcPr>
          <w:p w14:paraId="4203EC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vMerge w:val="continue"/>
            <w:tcBorders>
              <w:bottom w:val="nil"/>
            </w:tcBorders>
            <w:noWrap w:val="0"/>
            <w:vAlign w:val="center"/>
          </w:tcPr>
          <w:p w14:paraId="6429DE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040" w:type="dxa"/>
            <w:noWrap w:val="0"/>
            <w:vAlign w:val="center"/>
          </w:tcPr>
          <w:p w14:paraId="0DCC3C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促进乡村公共文化服务均衡化发展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08900B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238D47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450" w:type="dxa"/>
            <w:noWrap w:val="0"/>
            <w:vAlign w:val="center"/>
          </w:tcPr>
          <w:p w14:paraId="5065E7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85" w:type="dxa"/>
            <w:noWrap w:val="0"/>
            <w:vAlign w:val="center"/>
          </w:tcPr>
          <w:p w14:paraId="6531E1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311" w:type="dxa"/>
            <w:noWrap w:val="0"/>
            <w:vAlign w:val="center"/>
          </w:tcPr>
          <w:p w14:paraId="67FC9F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DC19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4F9C8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noWrap w:val="0"/>
            <w:vAlign w:val="center"/>
          </w:tcPr>
          <w:p w14:paraId="519745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7E99CF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040" w:type="dxa"/>
            <w:noWrap w:val="0"/>
            <w:vAlign w:val="center"/>
          </w:tcPr>
          <w:p w14:paraId="67AA57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公共文化服务体系建设良好率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79FD34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3D2D98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95%</w:t>
            </w:r>
          </w:p>
        </w:tc>
        <w:tc>
          <w:tcPr>
            <w:tcW w:w="450" w:type="dxa"/>
            <w:noWrap w:val="0"/>
            <w:vAlign w:val="center"/>
          </w:tcPr>
          <w:p w14:paraId="3C6A13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685" w:type="dxa"/>
            <w:noWrap w:val="0"/>
            <w:vAlign w:val="center"/>
          </w:tcPr>
          <w:p w14:paraId="1048F0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11" w:type="dxa"/>
            <w:noWrap w:val="0"/>
            <w:vAlign w:val="center"/>
          </w:tcPr>
          <w:p w14:paraId="3DB92B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F438E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02D77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noWrap w:val="0"/>
            <w:vAlign w:val="center"/>
          </w:tcPr>
          <w:p w14:paraId="3C40D7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7E42AF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040" w:type="dxa"/>
            <w:noWrap w:val="0"/>
            <w:vAlign w:val="center"/>
          </w:tcPr>
          <w:p w14:paraId="6FC7DC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资金到位时间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4F901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2022年12月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399159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按时完成</w:t>
            </w:r>
          </w:p>
        </w:tc>
        <w:tc>
          <w:tcPr>
            <w:tcW w:w="450" w:type="dxa"/>
            <w:noWrap w:val="0"/>
            <w:vAlign w:val="center"/>
          </w:tcPr>
          <w:p w14:paraId="6B5274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685" w:type="dxa"/>
            <w:noWrap w:val="0"/>
            <w:vAlign w:val="center"/>
          </w:tcPr>
          <w:p w14:paraId="34E0A2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11" w:type="dxa"/>
            <w:noWrap w:val="0"/>
            <w:vAlign w:val="center"/>
          </w:tcPr>
          <w:p w14:paraId="071E27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D42B8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06F19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tcBorders>
              <w:bottom w:val="nil"/>
            </w:tcBorders>
            <w:noWrap w:val="0"/>
            <w:vAlign w:val="center"/>
          </w:tcPr>
          <w:p w14:paraId="2B20D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663007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040" w:type="dxa"/>
            <w:noWrap w:val="0"/>
            <w:vAlign w:val="center"/>
          </w:tcPr>
          <w:p w14:paraId="2143CD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成本节约率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518184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≥0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700307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450" w:type="dxa"/>
            <w:noWrap w:val="0"/>
            <w:vAlign w:val="center"/>
          </w:tcPr>
          <w:p w14:paraId="1BA3B3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685" w:type="dxa"/>
            <w:noWrap w:val="0"/>
            <w:vAlign w:val="center"/>
          </w:tcPr>
          <w:p w14:paraId="07A8E5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11" w:type="dxa"/>
            <w:noWrap w:val="0"/>
            <w:vAlign w:val="center"/>
          </w:tcPr>
          <w:p w14:paraId="2D0804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9639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B63E8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restart"/>
            <w:tcBorders>
              <w:bottom w:val="nil"/>
            </w:tcBorders>
            <w:noWrap w:val="0"/>
            <w:vAlign w:val="center"/>
          </w:tcPr>
          <w:p w14:paraId="616DEF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5A08E8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5226BA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198B8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  <w:p w14:paraId="3A7282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(30分)</w:t>
            </w: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78637E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</w:t>
            </w:r>
          </w:p>
          <w:p w14:paraId="541BF9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益指标</w:t>
            </w:r>
          </w:p>
        </w:tc>
        <w:tc>
          <w:tcPr>
            <w:tcW w:w="2040" w:type="dxa"/>
            <w:noWrap w:val="0"/>
            <w:vAlign w:val="center"/>
          </w:tcPr>
          <w:p w14:paraId="7877A0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gridSpan w:val="2"/>
            <w:noWrap w:val="0"/>
            <w:vAlign w:val="center"/>
          </w:tcPr>
          <w:p w14:paraId="25EAFC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gridSpan w:val="2"/>
            <w:noWrap w:val="0"/>
            <w:vAlign w:val="center"/>
          </w:tcPr>
          <w:p w14:paraId="6B0D0B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50" w:type="dxa"/>
            <w:noWrap w:val="0"/>
            <w:vAlign w:val="center"/>
          </w:tcPr>
          <w:p w14:paraId="4F682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685" w:type="dxa"/>
            <w:noWrap w:val="0"/>
            <w:vAlign w:val="center"/>
          </w:tcPr>
          <w:p w14:paraId="0755B2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311" w:type="dxa"/>
            <w:noWrap w:val="0"/>
            <w:vAlign w:val="center"/>
          </w:tcPr>
          <w:p w14:paraId="3E775A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CA5D8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48D84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790BC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2D0DB6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</w:t>
            </w:r>
          </w:p>
          <w:p w14:paraId="17F746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益指标</w:t>
            </w:r>
          </w:p>
        </w:tc>
        <w:tc>
          <w:tcPr>
            <w:tcW w:w="2040" w:type="dxa"/>
            <w:noWrap w:val="0"/>
            <w:vAlign w:val="center"/>
          </w:tcPr>
          <w:p w14:paraId="240D9C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公共文化设施标准化建设覆盖率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078CA7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57F9E5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95%</w:t>
            </w:r>
          </w:p>
        </w:tc>
        <w:tc>
          <w:tcPr>
            <w:tcW w:w="450" w:type="dxa"/>
            <w:noWrap w:val="0"/>
            <w:vAlign w:val="center"/>
          </w:tcPr>
          <w:p w14:paraId="2F17E1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685" w:type="dxa"/>
            <w:noWrap w:val="0"/>
            <w:vAlign w:val="center"/>
          </w:tcPr>
          <w:p w14:paraId="67E140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311" w:type="dxa"/>
            <w:noWrap w:val="0"/>
            <w:vAlign w:val="center"/>
          </w:tcPr>
          <w:p w14:paraId="40295B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A8275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2CD77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42717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5C9571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</w:t>
            </w:r>
          </w:p>
          <w:p w14:paraId="36491D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益指标</w:t>
            </w:r>
          </w:p>
        </w:tc>
        <w:tc>
          <w:tcPr>
            <w:tcW w:w="2040" w:type="dxa"/>
            <w:noWrap w:val="0"/>
            <w:vAlign w:val="center"/>
          </w:tcPr>
          <w:p w14:paraId="60AB9E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gridSpan w:val="2"/>
            <w:noWrap w:val="0"/>
            <w:vAlign w:val="center"/>
          </w:tcPr>
          <w:p w14:paraId="6430EE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gridSpan w:val="2"/>
            <w:noWrap w:val="0"/>
            <w:vAlign w:val="center"/>
          </w:tcPr>
          <w:p w14:paraId="5BF68D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50" w:type="dxa"/>
            <w:noWrap w:val="0"/>
            <w:vAlign w:val="center"/>
          </w:tcPr>
          <w:p w14:paraId="22FC03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685" w:type="dxa"/>
            <w:noWrap w:val="0"/>
            <w:vAlign w:val="center"/>
          </w:tcPr>
          <w:p w14:paraId="1D924A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311" w:type="dxa"/>
            <w:noWrap w:val="0"/>
            <w:vAlign w:val="center"/>
          </w:tcPr>
          <w:p w14:paraId="26158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0D46E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1E571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CC2D3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0F339A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</w:t>
            </w:r>
          </w:p>
          <w:p w14:paraId="696C0B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影响指标</w:t>
            </w:r>
          </w:p>
        </w:tc>
        <w:tc>
          <w:tcPr>
            <w:tcW w:w="2040" w:type="dxa"/>
            <w:noWrap w:val="0"/>
            <w:vAlign w:val="center"/>
          </w:tcPr>
          <w:p w14:paraId="10A9E3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持续优化了公共文化设施网络布局，公共文化服务体系全面覆盖城乡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35588F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</w:t>
            </w:r>
          </w:p>
          <w:p w14:paraId="142CD9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影响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6F6AD1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</w:t>
            </w:r>
          </w:p>
          <w:p w14:paraId="29AB6C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影响</w:t>
            </w:r>
          </w:p>
        </w:tc>
        <w:tc>
          <w:tcPr>
            <w:tcW w:w="450" w:type="dxa"/>
            <w:noWrap w:val="0"/>
            <w:vAlign w:val="center"/>
          </w:tcPr>
          <w:p w14:paraId="4262BF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685" w:type="dxa"/>
            <w:noWrap w:val="0"/>
            <w:vAlign w:val="center"/>
          </w:tcPr>
          <w:p w14:paraId="0968B9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311" w:type="dxa"/>
            <w:noWrap w:val="0"/>
            <w:vAlign w:val="center"/>
          </w:tcPr>
          <w:p w14:paraId="30407B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1A206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D4FC6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tcBorders>
              <w:bottom w:val="nil"/>
            </w:tcBorders>
            <w:noWrap w:val="0"/>
            <w:vAlign w:val="center"/>
          </w:tcPr>
          <w:p w14:paraId="23572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</w:t>
            </w:r>
          </w:p>
          <w:p w14:paraId="518A69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  <w:p w14:paraId="148430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(10分)</w:t>
            </w: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2FFCC9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</w:t>
            </w:r>
          </w:p>
          <w:p w14:paraId="23729D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</w:t>
            </w:r>
          </w:p>
          <w:p w14:paraId="76C543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040" w:type="dxa"/>
            <w:noWrap w:val="0"/>
            <w:vAlign w:val="center"/>
          </w:tcPr>
          <w:p w14:paraId="5F3A78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社会公众满意度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7830B0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0117EA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95%</w:t>
            </w:r>
          </w:p>
        </w:tc>
        <w:tc>
          <w:tcPr>
            <w:tcW w:w="450" w:type="dxa"/>
            <w:noWrap w:val="0"/>
            <w:vAlign w:val="center"/>
          </w:tcPr>
          <w:p w14:paraId="02015A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685" w:type="dxa"/>
            <w:noWrap w:val="0"/>
            <w:vAlign w:val="center"/>
          </w:tcPr>
          <w:p w14:paraId="23BA27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11" w:type="dxa"/>
            <w:noWrap w:val="0"/>
            <w:vAlign w:val="center"/>
          </w:tcPr>
          <w:p w14:paraId="0A6219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B7477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7134" w:type="dxa"/>
            <w:gridSpan w:val="8"/>
            <w:noWrap w:val="0"/>
            <w:vAlign w:val="center"/>
          </w:tcPr>
          <w:p w14:paraId="5BE851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总分</w:t>
            </w:r>
          </w:p>
        </w:tc>
        <w:tc>
          <w:tcPr>
            <w:tcW w:w="450" w:type="dxa"/>
            <w:noWrap w:val="0"/>
            <w:vAlign w:val="center"/>
          </w:tcPr>
          <w:p w14:paraId="731B01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685" w:type="dxa"/>
            <w:noWrap w:val="0"/>
            <w:vAlign w:val="center"/>
          </w:tcPr>
          <w:p w14:paraId="2B322D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1311" w:type="dxa"/>
            <w:noWrap w:val="0"/>
            <w:vAlign w:val="center"/>
          </w:tcPr>
          <w:p w14:paraId="032821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 w14:paraId="12C1A0C9">
      <w:pPr>
        <w:pStyle w:val="4"/>
        <w:spacing w:before="232" w:line="228" w:lineRule="auto"/>
        <w:ind w:firstLine="176" w:firstLineChars="100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18444AB1">
      <w:pPr>
        <w:spacing w:line="217" w:lineRule="auto"/>
        <w:rPr>
          <w:sz w:val="22"/>
          <w:szCs w:val="22"/>
        </w:rPr>
      </w:pPr>
    </w:p>
    <w:p w14:paraId="63F7FF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eastAsia="宋体"/>
          <w:sz w:val="28"/>
          <w:szCs w:val="28"/>
          <w:lang w:val="en-US" w:eastAsia="zh-CN"/>
        </w:rPr>
        <w:sectPr>
          <w:footerReference r:id="rId6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刘英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填表人：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任雨鸿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   联系电话：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13873081203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>2024-5-12</w:t>
      </w:r>
    </w:p>
    <w:p w14:paraId="40547A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2023年度项目支出绩效自评表</w:t>
      </w:r>
    </w:p>
    <w:tbl>
      <w:tblPr>
        <w:tblStyle w:val="10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04"/>
        <w:gridCol w:w="1140"/>
        <w:gridCol w:w="2040"/>
        <w:gridCol w:w="670"/>
        <w:gridCol w:w="140"/>
        <w:gridCol w:w="730"/>
        <w:gridCol w:w="335"/>
        <w:gridCol w:w="450"/>
        <w:gridCol w:w="825"/>
        <w:gridCol w:w="1171"/>
      </w:tblGrid>
      <w:tr w14:paraId="34B84A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1075" w:type="dxa"/>
            <w:noWrap w:val="0"/>
            <w:vAlign w:val="center"/>
          </w:tcPr>
          <w:p w14:paraId="600131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项目支出</w:t>
            </w:r>
          </w:p>
          <w:p w14:paraId="2B1FB1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名称</w:t>
            </w:r>
          </w:p>
        </w:tc>
        <w:tc>
          <w:tcPr>
            <w:tcW w:w="8505" w:type="dxa"/>
            <w:gridSpan w:val="10"/>
            <w:noWrap w:val="0"/>
            <w:vAlign w:val="center"/>
          </w:tcPr>
          <w:p w14:paraId="70B0C4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鹰山文化中心图书馆维修改造</w:t>
            </w:r>
          </w:p>
        </w:tc>
      </w:tr>
      <w:tr w14:paraId="5C78FB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1075" w:type="dxa"/>
            <w:noWrap w:val="0"/>
            <w:vAlign w:val="center"/>
          </w:tcPr>
          <w:p w14:paraId="2F5C27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4854" w:type="dxa"/>
            <w:gridSpan w:val="4"/>
            <w:noWrap w:val="0"/>
            <w:vAlign w:val="center"/>
          </w:tcPr>
          <w:p w14:paraId="4FDD4F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岳阳楼区人民政府</w:t>
            </w:r>
          </w:p>
        </w:tc>
        <w:tc>
          <w:tcPr>
            <w:tcW w:w="870" w:type="dxa"/>
            <w:gridSpan w:val="2"/>
            <w:noWrap w:val="0"/>
            <w:vAlign w:val="center"/>
          </w:tcPr>
          <w:p w14:paraId="4E8591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781" w:type="dxa"/>
            <w:gridSpan w:val="4"/>
            <w:noWrap w:val="0"/>
            <w:vAlign w:val="center"/>
          </w:tcPr>
          <w:p w14:paraId="6587DE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岳阳楼区文化旅游广电体育局</w:t>
            </w:r>
          </w:p>
        </w:tc>
      </w:tr>
      <w:tr w14:paraId="44FCA8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36163F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2C7438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0DA206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</w:p>
          <w:p w14:paraId="21B880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(万元)</w:t>
            </w:r>
          </w:p>
        </w:tc>
        <w:tc>
          <w:tcPr>
            <w:tcW w:w="2144" w:type="dxa"/>
            <w:gridSpan w:val="2"/>
            <w:noWrap w:val="0"/>
            <w:vAlign w:val="center"/>
          </w:tcPr>
          <w:p w14:paraId="0BE91D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040" w:type="dxa"/>
            <w:noWrap w:val="0"/>
            <w:vAlign w:val="center"/>
          </w:tcPr>
          <w:p w14:paraId="4BCEC9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年初</w:t>
            </w:r>
          </w:p>
          <w:p w14:paraId="5AE574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预算数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0C41BD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全年</w:t>
            </w:r>
          </w:p>
          <w:p w14:paraId="5B42B2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预算数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71412A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全年</w:t>
            </w:r>
          </w:p>
          <w:p w14:paraId="370AE4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执行数</w:t>
            </w:r>
          </w:p>
        </w:tc>
        <w:tc>
          <w:tcPr>
            <w:tcW w:w="450" w:type="dxa"/>
            <w:noWrap w:val="0"/>
            <w:vAlign w:val="center"/>
          </w:tcPr>
          <w:p w14:paraId="7E76E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分值</w:t>
            </w:r>
          </w:p>
        </w:tc>
        <w:tc>
          <w:tcPr>
            <w:tcW w:w="825" w:type="dxa"/>
            <w:noWrap w:val="0"/>
            <w:vAlign w:val="center"/>
          </w:tcPr>
          <w:p w14:paraId="1A1A65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执行率</w:t>
            </w:r>
          </w:p>
        </w:tc>
        <w:tc>
          <w:tcPr>
            <w:tcW w:w="1171" w:type="dxa"/>
            <w:noWrap w:val="0"/>
            <w:vAlign w:val="center"/>
          </w:tcPr>
          <w:p w14:paraId="0E0D63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得分</w:t>
            </w:r>
          </w:p>
        </w:tc>
      </w:tr>
      <w:tr w14:paraId="5AF218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7AB41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44" w:type="dxa"/>
            <w:gridSpan w:val="2"/>
            <w:noWrap w:val="0"/>
            <w:vAlign w:val="center"/>
          </w:tcPr>
          <w:p w14:paraId="5BD20B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年度资金总额</w:t>
            </w:r>
          </w:p>
        </w:tc>
        <w:tc>
          <w:tcPr>
            <w:tcW w:w="2040" w:type="dxa"/>
            <w:noWrap w:val="0"/>
            <w:vAlign w:val="center"/>
          </w:tcPr>
          <w:p w14:paraId="379E3D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61DE92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334.46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469A5B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334.46</w:t>
            </w:r>
          </w:p>
        </w:tc>
        <w:tc>
          <w:tcPr>
            <w:tcW w:w="450" w:type="dxa"/>
            <w:noWrap w:val="0"/>
            <w:vAlign w:val="center"/>
          </w:tcPr>
          <w:p w14:paraId="13D5FE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noWrap w:val="0"/>
            <w:vAlign w:val="center"/>
          </w:tcPr>
          <w:p w14:paraId="5A1EB8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71" w:type="dxa"/>
            <w:noWrap w:val="0"/>
            <w:vAlign w:val="center"/>
          </w:tcPr>
          <w:p w14:paraId="27232D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</w:tr>
      <w:tr w14:paraId="664E32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045B1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44" w:type="dxa"/>
            <w:gridSpan w:val="2"/>
            <w:noWrap w:val="0"/>
            <w:vAlign w:val="center"/>
          </w:tcPr>
          <w:p w14:paraId="240C89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其中：当年财政拨款</w:t>
            </w:r>
          </w:p>
        </w:tc>
        <w:tc>
          <w:tcPr>
            <w:tcW w:w="2040" w:type="dxa"/>
            <w:noWrap w:val="0"/>
            <w:vAlign w:val="center"/>
          </w:tcPr>
          <w:p w14:paraId="13B657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04C2A3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334.46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7FE7B0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334.46</w:t>
            </w:r>
          </w:p>
        </w:tc>
        <w:tc>
          <w:tcPr>
            <w:tcW w:w="450" w:type="dxa"/>
            <w:noWrap w:val="0"/>
            <w:vAlign w:val="center"/>
          </w:tcPr>
          <w:p w14:paraId="44EDDB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noWrap w:val="0"/>
            <w:vAlign w:val="center"/>
          </w:tcPr>
          <w:p w14:paraId="154DE6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71" w:type="dxa"/>
            <w:noWrap w:val="0"/>
            <w:vAlign w:val="center"/>
          </w:tcPr>
          <w:p w14:paraId="469540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</w:tr>
      <w:tr w14:paraId="026727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D9D19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44" w:type="dxa"/>
            <w:gridSpan w:val="2"/>
            <w:noWrap w:val="0"/>
            <w:vAlign w:val="center"/>
          </w:tcPr>
          <w:p w14:paraId="07CD6C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上年结转资金</w:t>
            </w:r>
          </w:p>
        </w:tc>
        <w:tc>
          <w:tcPr>
            <w:tcW w:w="2040" w:type="dxa"/>
            <w:noWrap w:val="0"/>
            <w:vAlign w:val="center"/>
          </w:tcPr>
          <w:p w14:paraId="380208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gridSpan w:val="2"/>
            <w:noWrap w:val="0"/>
            <w:vAlign w:val="center"/>
          </w:tcPr>
          <w:p w14:paraId="6E4898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gridSpan w:val="2"/>
            <w:noWrap w:val="0"/>
            <w:vAlign w:val="center"/>
          </w:tcPr>
          <w:p w14:paraId="053D2B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50" w:type="dxa"/>
            <w:noWrap w:val="0"/>
            <w:vAlign w:val="center"/>
          </w:tcPr>
          <w:p w14:paraId="7A0FDC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noWrap w:val="0"/>
            <w:vAlign w:val="center"/>
          </w:tcPr>
          <w:p w14:paraId="1C90DB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71" w:type="dxa"/>
            <w:noWrap w:val="0"/>
            <w:vAlign w:val="center"/>
          </w:tcPr>
          <w:p w14:paraId="7A5D6B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AC35A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09A8D0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44" w:type="dxa"/>
            <w:gridSpan w:val="2"/>
            <w:noWrap w:val="0"/>
            <w:vAlign w:val="center"/>
          </w:tcPr>
          <w:p w14:paraId="736EB6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其他资金</w:t>
            </w:r>
          </w:p>
        </w:tc>
        <w:tc>
          <w:tcPr>
            <w:tcW w:w="2040" w:type="dxa"/>
            <w:noWrap w:val="0"/>
            <w:vAlign w:val="center"/>
          </w:tcPr>
          <w:p w14:paraId="6D7CF2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gridSpan w:val="2"/>
            <w:noWrap w:val="0"/>
            <w:vAlign w:val="center"/>
          </w:tcPr>
          <w:p w14:paraId="7A2AD1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gridSpan w:val="2"/>
            <w:noWrap w:val="0"/>
            <w:vAlign w:val="center"/>
          </w:tcPr>
          <w:p w14:paraId="07C771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50" w:type="dxa"/>
            <w:noWrap w:val="0"/>
            <w:vAlign w:val="center"/>
          </w:tcPr>
          <w:p w14:paraId="7189F3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noWrap w:val="0"/>
            <w:vAlign w:val="center"/>
          </w:tcPr>
          <w:p w14:paraId="231C78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71" w:type="dxa"/>
            <w:noWrap w:val="0"/>
            <w:vAlign w:val="center"/>
          </w:tcPr>
          <w:p w14:paraId="509478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609BC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04905C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年度总体</w:t>
            </w:r>
          </w:p>
          <w:p w14:paraId="571AE5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4994" w:type="dxa"/>
            <w:gridSpan w:val="5"/>
            <w:noWrap w:val="0"/>
            <w:vAlign w:val="center"/>
          </w:tcPr>
          <w:p w14:paraId="172B44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预期目标</w:t>
            </w:r>
          </w:p>
        </w:tc>
        <w:tc>
          <w:tcPr>
            <w:tcW w:w="3511" w:type="dxa"/>
            <w:gridSpan w:val="5"/>
            <w:noWrap w:val="0"/>
            <w:vAlign w:val="center"/>
          </w:tcPr>
          <w:p w14:paraId="71865E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实际完成情况</w:t>
            </w:r>
          </w:p>
        </w:tc>
      </w:tr>
      <w:tr w14:paraId="70243E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5BC2C2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994" w:type="dxa"/>
            <w:gridSpan w:val="5"/>
            <w:noWrap w:val="0"/>
            <w:vAlign w:val="center"/>
          </w:tcPr>
          <w:p w14:paraId="489CBF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00" w:firstLineChars="200"/>
              <w:jc w:val="both"/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1.通过图书馆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改扩建</w:t>
            </w: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布局与设计，为读者提供多元化的空间服务，凸显场所与服务价值。</w:t>
            </w:r>
          </w:p>
          <w:p w14:paraId="0EFB4D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00" w:firstLineChars="200"/>
              <w:jc w:val="both"/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2.配套建设数字图书馆资源服务体系，引入前沿技术应用于图书馆资源建设与服务，重新赋予图书馆新的活力和能量，带给读者优质的服务和阅读体验。</w:t>
            </w:r>
          </w:p>
          <w:p w14:paraId="21B7D2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3.图书馆建设在诸多特色空间开展丰富多彩的阅读推广活动，激发读者的阅读兴趣，活跃图书馆的阅读氛围。</w:t>
            </w:r>
          </w:p>
        </w:tc>
        <w:tc>
          <w:tcPr>
            <w:tcW w:w="3511" w:type="dxa"/>
            <w:gridSpan w:val="5"/>
            <w:noWrap w:val="0"/>
            <w:vAlign w:val="center"/>
          </w:tcPr>
          <w:p w14:paraId="24CEF2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圆满完成各项任务</w:t>
            </w:r>
          </w:p>
        </w:tc>
      </w:tr>
      <w:tr w14:paraId="5AD099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1F037C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  效  指  标</w:t>
            </w:r>
          </w:p>
        </w:tc>
        <w:tc>
          <w:tcPr>
            <w:tcW w:w="1004" w:type="dxa"/>
            <w:noWrap w:val="0"/>
            <w:vAlign w:val="center"/>
          </w:tcPr>
          <w:p w14:paraId="2067CF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1140" w:type="dxa"/>
            <w:noWrap w:val="0"/>
            <w:vAlign w:val="center"/>
          </w:tcPr>
          <w:p w14:paraId="3BDF25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040" w:type="dxa"/>
            <w:noWrap w:val="0"/>
            <w:vAlign w:val="center"/>
          </w:tcPr>
          <w:p w14:paraId="221D01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046B4E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</w:p>
          <w:p w14:paraId="63D3C6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763215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实际</w:t>
            </w:r>
          </w:p>
          <w:p w14:paraId="043ED8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完成值</w:t>
            </w:r>
          </w:p>
        </w:tc>
        <w:tc>
          <w:tcPr>
            <w:tcW w:w="450" w:type="dxa"/>
            <w:noWrap w:val="0"/>
            <w:vAlign w:val="center"/>
          </w:tcPr>
          <w:p w14:paraId="4BA1B3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分值</w:t>
            </w:r>
          </w:p>
        </w:tc>
        <w:tc>
          <w:tcPr>
            <w:tcW w:w="825" w:type="dxa"/>
            <w:noWrap w:val="0"/>
            <w:vAlign w:val="center"/>
          </w:tcPr>
          <w:p w14:paraId="49E85D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得分</w:t>
            </w:r>
          </w:p>
        </w:tc>
        <w:tc>
          <w:tcPr>
            <w:tcW w:w="1171" w:type="dxa"/>
            <w:noWrap w:val="0"/>
            <w:vAlign w:val="center"/>
          </w:tcPr>
          <w:p w14:paraId="32FD83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偏差原因分析 及改进措施</w:t>
            </w:r>
          </w:p>
        </w:tc>
      </w:tr>
      <w:tr w14:paraId="6F788A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ED8C4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restart"/>
            <w:noWrap w:val="0"/>
            <w:vAlign w:val="center"/>
          </w:tcPr>
          <w:p w14:paraId="6FEF9F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3306E5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34525A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2075C0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265B0F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  <w:p w14:paraId="2B376D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(50分)</w:t>
            </w:r>
          </w:p>
        </w:tc>
        <w:tc>
          <w:tcPr>
            <w:tcW w:w="1140" w:type="dxa"/>
            <w:noWrap w:val="0"/>
            <w:vAlign w:val="center"/>
          </w:tcPr>
          <w:p w14:paraId="6C5E03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040" w:type="dxa"/>
            <w:noWrap w:val="0"/>
            <w:vAlign w:val="center"/>
          </w:tcPr>
          <w:p w14:paraId="5F05B6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  <w:lang w:eastAsia="zh-CN"/>
              </w:rPr>
              <w:t>成为以阅读为主题，融合休闲、文化、活动、展览、体验等功能为一体的“城市文化会客厅”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116372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≥100%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5C2D1E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≥100%</w:t>
            </w:r>
          </w:p>
        </w:tc>
        <w:tc>
          <w:tcPr>
            <w:tcW w:w="450" w:type="dxa"/>
            <w:noWrap w:val="0"/>
            <w:vAlign w:val="center"/>
          </w:tcPr>
          <w:p w14:paraId="3526F9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825" w:type="dxa"/>
            <w:noWrap w:val="0"/>
            <w:vAlign w:val="center"/>
          </w:tcPr>
          <w:p w14:paraId="67E16C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171" w:type="dxa"/>
            <w:noWrap w:val="0"/>
            <w:vAlign w:val="center"/>
          </w:tcPr>
          <w:p w14:paraId="31D8D0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A9679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4A10D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noWrap w:val="0"/>
            <w:vAlign w:val="center"/>
          </w:tcPr>
          <w:p w14:paraId="784668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163D1D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040" w:type="dxa"/>
            <w:noWrap w:val="0"/>
            <w:vAlign w:val="center"/>
          </w:tcPr>
          <w:p w14:paraId="67A756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00" w:firstLineChars="200"/>
              <w:jc w:val="both"/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进一步夯实岳阳楼区图书馆立体文化服务体系，公共文化服务的内容和手段更加丰富，服务质量显著提升，公共文化管理、运行和保障机制进一步完善，真正实现文化服务惠及读者。</w:t>
            </w:r>
          </w:p>
          <w:p w14:paraId="7BF678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gridSpan w:val="2"/>
            <w:noWrap w:val="0"/>
            <w:vAlign w:val="center"/>
          </w:tcPr>
          <w:p w14:paraId="03F0BB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22D656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95%</w:t>
            </w:r>
          </w:p>
        </w:tc>
        <w:tc>
          <w:tcPr>
            <w:tcW w:w="450" w:type="dxa"/>
            <w:noWrap w:val="0"/>
            <w:vAlign w:val="center"/>
          </w:tcPr>
          <w:p w14:paraId="06DA2E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noWrap w:val="0"/>
            <w:vAlign w:val="center"/>
          </w:tcPr>
          <w:p w14:paraId="5FD44E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71" w:type="dxa"/>
            <w:noWrap w:val="0"/>
            <w:vAlign w:val="center"/>
          </w:tcPr>
          <w:p w14:paraId="5049D4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C31C5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11907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noWrap w:val="0"/>
            <w:vAlign w:val="center"/>
          </w:tcPr>
          <w:p w14:paraId="7F0765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40969D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040" w:type="dxa"/>
            <w:noWrap w:val="0"/>
            <w:vAlign w:val="center"/>
          </w:tcPr>
          <w:p w14:paraId="6CD64E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资金到位时间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08DE04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2023年12月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02F3B0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按时完成</w:t>
            </w:r>
          </w:p>
        </w:tc>
        <w:tc>
          <w:tcPr>
            <w:tcW w:w="450" w:type="dxa"/>
            <w:noWrap w:val="0"/>
            <w:vAlign w:val="center"/>
          </w:tcPr>
          <w:p w14:paraId="6869BE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noWrap w:val="0"/>
            <w:vAlign w:val="center"/>
          </w:tcPr>
          <w:p w14:paraId="271191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71" w:type="dxa"/>
            <w:noWrap w:val="0"/>
            <w:vAlign w:val="center"/>
          </w:tcPr>
          <w:p w14:paraId="4CA7D2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32B16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2B340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tcBorders>
              <w:bottom w:val="nil"/>
            </w:tcBorders>
            <w:noWrap w:val="0"/>
            <w:vAlign w:val="center"/>
          </w:tcPr>
          <w:p w14:paraId="4C56BF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1DDDEE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040" w:type="dxa"/>
            <w:noWrap w:val="0"/>
            <w:vAlign w:val="center"/>
          </w:tcPr>
          <w:p w14:paraId="659FA9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成本节约率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4BA6B0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≥0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681C07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450" w:type="dxa"/>
            <w:noWrap w:val="0"/>
            <w:vAlign w:val="center"/>
          </w:tcPr>
          <w:p w14:paraId="45A412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noWrap w:val="0"/>
            <w:vAlign w:val="center"/>
          </w:tcPr>
          <w:p w14:paraId="1A7DEE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71" w:type="dxa"/>
            <w:noWrap w:val="0"/>
            <w:vAlign w:val="center"/>
          </w:tcPr>
          <w:p w14:paraId="4CD621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DBFCE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A6C94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restart"/>
            <w:tcBorders>
              <w:bottom w:val="nil"/>
            </w:tcBorders>
            <w:noWrap w:val="0"/>
            <w:vAlign w:val="center"/>
          </w:tcPr>
          <w:p w14:paraId="0105F8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44461D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66658F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07E616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  <w:p w14:paraId="21CDD1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(30分)</w:t>
            </w: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34055C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</w:t>
            </w:r>
          </w:p>
          <w:p w14:paraId="1AA98C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益指标</w:t>
            </w:r>
          </w:p>
        </w:tc>
        <w:tc>
          <w:tcPr>
            <w:tcW w:w="2040" w:type="dxa"/>
            <w:noWrap w:val="0"/>
            <w:vAlign w:val="center"/>
          </w:tcPr>
          <w:p w14:paraId="50E005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gridSpan w:val="2"/>
            <w:noWrap w:val="0"/>
            <w:vAlign w:val="center"/>
          </w:tcPr>
          <w:p w14:paraId="675923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gridSpan w:val="2"/>
            <w:noWrap w:val="0"/>
            <w:vAlign w:val="center"/>
          </w:tcPr>
          <w:p w14:paraId="29265F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50" w:type="dxa"/>
            <w:noWrap w:val="0"/>
            <w:vAlign w:val="center"/>
          </w:tcPr>
          <w:p w14:paraId="13A901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noWrap w:val="0"/>
            <w:vAlign w:val="center"/>
          </w:tcPr>
          <w:p w14:paraId="3A7873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71" w:type="dxa"/>
            <w:noWrap w:val="0"/>
            <w:vAlign w:val="center"/>
          </w:tcPr>
          <w:p w14:paraId="41B181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F979D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68226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BD842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1265E2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</w:t>
            </w:r>
          </w:p>
          <w:p w14:paraId="49365A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益指标</w:t>
            </w:r>
          </w:p>
        </w:tc>
        <w:tc>
          <w:tcPr>
            <w:tcW w:w="2040" w:type="dxa"/>
            <w:noWrap w:val="0"/>
            <w:vAlign w:val="center"/>
          </w:tcPr>
          <w:p w14:paraId="19E481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00" w:firstLineChars="200"/>
              <w:jc w:val="both"/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提升图书馆空间服务水平，推动图书馆服务转型创新读者阅读学习体验模式， 推动立体化阅读化水平</w:t>
            </w: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加强图书馆数字资源建设，提升图书馆资源整合能力</w:t>
            </w: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为读者提供多元化的空间服务，凸显场所与服务价值。</w:t>
            </w:r>
          </w:p>
          <w:p w14:paraId="4A9EF5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00" w:firstLineChars="200"/>
              <w:jc w:val="both"/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2.配套建设数字图书馆资源服务体系，引入前沿技术应用于图书馆资源建设与服务，重新赋予图书馆新的活力和能量，带给读者优质的服务和阅读体验。</w:t>
            </w:r>
          </w:p>
          <w:p w14:paraId="3860E9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3.图书馆数字化建设在诸多特色空间开展丰富多彩的阅读推广活动，激发读者的阅读兴趣，活跃图书馆的阅读氛围。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4E82A4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13D980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95%</w:t>
            </w:r>
          </w:p>
        </w:tc>
        <w:tc>
          <w:tcPr>
            <w:tcW w:w="450" w:type="dxa"/>
            <w:noWrap w:val="0"/>
            <w:vAlign w:val="center"/>
          </w:tcPr>
          <w:p w14:paraId="568808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825" w:type="dxa"/>
            <w:noWrap w:val="0"/>
            <w:vAlign w:val="center"/>
          </w:tcPr>
          <w:p w14:paraId="2B9001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171" w:type="dxa"/>
            <w:noWrap w:val="0"/>
            <w:vAlign w:val="center"/>
          </w:tcPr>
          <w:p w14:paraId="1148B2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7B571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E9514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7C00F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637BB2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</w:t>
            </w:r>
          </w:p>
          <w:p w14:paraId="1DA146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益指标</w:t>
            </w:r>
          </w:p>
        </w:tc>
        <w:tc>
          <w:tcPr>
            <w:tcW w:w="2040" w:type="dxa"/>
            <w:noWrap w:val="0"/>
            <w:vAlign w:val="center"/>
          </w:tcPr>
          <w:p w14:paraId="072E1B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gridSpan w:val="2"/>
            <w:noWrap w:val="0"/>
            <w:vAlign w:val="center"/>
          </w:tcPr>
          <w:p w14:paraId="3D1A2E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gridSpan w:val="2"/>
            <w:noWrap w:val="0"/>
            <w:vAlign w:val="center"/>
          </w:tcPr>
          <w:p w14:paraId="2A9BC4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450" w:type="dxa"/>
            <w:noWrap w:val="0"/>
            <w:vAlign w:val="center"/>
          </w:tcPr>
          <w:p w14:paraId="510152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noWrap w:val="0"/>
            <w:vAlign w:val="center"/>
          </w:tcPr>
          <w:p w14:paraId="6B304B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71" w:type="dxa"/>
            <w:noWrap w:val="0"/>
            <w:vAlign w:val="center"/>
          </w:tcPr>
          <w:p w14:paraId="0FDFD8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CB873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24D62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ACBCC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33554D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</w:t>
            </w:r>
          </w:p>
          <w:p w14:paraId="3D4F40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影响指标</w:t>
            </w:r>
          </w:p>
        </w:tc>
        <w:tc>
          <w:tcPr>
            <w:tcW w:w="2040" w:type="dxa"/>
            <w:noWrap w:val="0"/>
            <w:vAlign w:val="center"/>
          </w:tcPr>
          <w:p w14:paraId="351BA8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00" w:firstLineChars="200"/>
              <w:jc w:val="both"/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配套建设数字图书馆资源服务体系，引入前沿技术应用于图书馆资源建设与服务，重新赋予图书馆新的活力和能量，带给读者优质的服务和阅读体验。</w:t>
            </w:r>
          </w:p>
          <w:p w14:paraId="13EA6D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bCs/>
                <w:color w:val="000000"/>
                <w:sz w:val="20"/>
                <w:szCs w:val="20"/>
              </w:rPr>
              <w:t>.图书馆数字化建设在诸多特色空间开展丰富多彩的阅读推广活动，激发读者的阅读兴趣，活跃图书馆的阅读氛围。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380943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</w:t>
            </w:r>
          </w:p>
          <w:p w14:paraId="41CC8D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影响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709C7F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</w:t>
            </w:r>
          </w:p>
          <w:p w14:paraId="250CBF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影响</w:t>
            </w:r>
          </w:p>
        </w:tc>
        <w:tc>
          <w:tcPr>
            <w:tcW w:w="450" w:type="dxa"/>
            <w:noWrap w:val="0"/>
            <w:vAlign w:val="center"/>
          </w:tcPr>
          <w:p w14:paraId="211946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825" w:type="dxa"/>
            <w:noWrap w:val="0"/>
            <w:vAlign w:val="center"/>
          </w:tcPr>
          <w:p w14:paraId="4BCCA0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171" w:type="dxa"/>
            <w:noWrap w:val="0"/>
            <w:vAlign w:val="center"/>
          </w:tcPr>
          <w:p w14:paraId="4881F0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D8795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B9B9E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4" w:type="dxa"/>
            <w:tcBorders>
              <w:bottom w:val="nil"/>
            </w:tcBorders>
            <w:noWrap w:val="0"/>
            <w:vAlign w:val="center"/>
          </w:tcPr>
          <w:p w14:paraId="7FD705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</w:t>
            </w:r>
          </w:p>
          <w:p w14:paraId="7151CC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  <w:p w14:paraId="4144D8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(10分)</w:t>
            </w:r>
          </w:p>
        </w:tc>
        <w:tc>
          <w:tcPr>
            <w:tcW w:w="1140" w:type="dxa"/>
            <w:tcBorders>
              <w:bottom w:val="nil"/>
            </w:tcBorders>
            <w:noWrap w:val="0"/>
            <w:vAlign w:val="center"/>
          </w:tcPr>
          <w:p w14:paraId="077FD3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</w:t>
            </w:r>
          </w:p>
          <w:p w14:paraId="76F478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</w:t>
            </w:r>
          </w:p>
          <w:p w14:paraId="2AA61D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040" w:type="dxa"/>
            <w:noWrap w:val="0"/>
            <w:vAlign w:val="center"/>
          </w:tcPr>
          <w:p w14:paraId="487919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社会公众满意度</w:t>
            </w:r>
          </w:p>
        </w:tc>
        <w:tc>
          <w:tcPr>
            <w:tcW w:w="810" w:type="dxa"/>
            <w:gridSpan w:val="2"/>
            <w:noWrap w:val="0"/>
            <w:vAlign w:val="center"/>
          </w:tcPr>
          <w:p w14:paraId="389D07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 w14:paraId="0F6677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95%</w:t>
            </w:r>
          </w:p>
        </w:tc>
        <w:tc>
          <w:tcPr>
            <w:tcW w:w="450" w:type="dxa"/>
            <w:noWrap w:val="0"/>
            <w:vAlign w:val="center"/>
          </w:tcPr>
          <w:p w14:paraId="6C386F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noWrap w:val="0"/>
            <w:vAlign w:val="center"/>
          </w:tcPr>
          <w:p w14:paraId="597746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71" w:type="dxa"/>
            <w:noWrap w:val="0"/>
            <w:vAlign w:val="center"/>
          </w:tcPr>
          <w:p w14:paraId="3AA703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6CE3E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7134" w:type="dxa"/>
            <w:gridSpan w:val="8"/>
            <w:noWrap w:val="0"/>
            <w:vAlign w:val="center"/>
          </w:tcPr>
          <w:p w14:paraId="5C0FB4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总分</w:t>
            </w:r>
          </w:p>
        </w:tc>
        <w:tc>
          <w:tcPr>
            <w:tcW w:w="450" w:type="dxa"/>
            <w:noWrap w:val="0"/>
            <w:vAlign w:val="center"/>
          </w:tcPr>
          <w:p w14:paraId="1D1628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825" w:type="dxa"/>
            <w:noWrap w:val="0"/>
            <w:vAlign w:val="center"/>
          </w:tcPr>
          <w:p w14:paraId="49A67D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1171" w:type="dxa"/>
            <w:noWrap w:val="0"/>
            <w:vAlign w:val="center"/>
          </w:tcPr>
          <w:p w14:paraId="587E7A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 w14:paraId="09DB9D21">
      <w:pPr>
        <w:pStyle w:val="4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72A5FBDB">
      <w:pPr>
        <w:spacing w:line="217" w:lineRule="auto"/>
        <w:rPr>
          <w:sz w:val="22"/>
          <w:szCs w:val="22"/>
        </w:rPr>
      </w:pPr>
    </w:p>
    <w:p w14:paraId="404DE3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eastAsia="宋体"/>
          <w:sz w:val="28"/>
          <w:szCs w:val="28"/>
          <w:lang w:val="en-US" w:eastAsia="zh-CN"/>
        </w:rPr>
        <w:sectPr>
          <w:footerReference r:id="rId7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刘英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填表人：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任雨鸿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   联系电话：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13873081203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>2024-5-12</w:t>
      </w:r>
    </w:p>
    <w:p w14:paraId="4124B89F">
      <w:pPr>
        <w:spacing w:line="251" w:lineRule="auto"/>
        <w:rPr>
          <w:rFonts w:ascii="Arial"/>
          <w:sz w:val="21"/>
        </w:rPr>
      </w:pPr>
    </w:p>
    <w:p w14:paraId="103D72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2968" w:hanging="2968" w:hangingChars="700"/>
        <w:jc w:val="left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 xml:space="preserve"> 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 xml:space="preserve">2023 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 xml:space="preserve">岳阳楼区文化旅游广电体育局 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 w14:paraId="61F14725">
      <w:pPr>
        <w:spacing w:line="243" w:lineRule="auto"/>
        <w:rPr>
          <w:rFonts w:ascii="Arial"/>
          <w:sz w:val="21"/>
        </w:rPr>
      </w:pPr>
    </w:p>
    <w:p w14:paraId="09552955">
      <w:pPr>
        <w:spacing w:line="243" w:lineRule="auto"/>
        <w:rPr>
          <w:rFonts w:ascii="Arial"/>
          <w:sz w:val="21"/>
        </w:rPr>
      </w:pPr>
    </w:p>
    <w:p w14:paraId="0868A7B8">
      <w:pPr>
        <w:spacing w:line="243" w:lineRule="auto"/>
        <w:rPr>
          <w:rFonts w:ascii="Arial"/>
          <w:sz w:val="21"/>
        </w:rPr>
      </w:pPr>
    </w:p>
    <w:p w14:paraId="26AA71BC">
      <w:pPr>
        <w:spacing w:line="243" w:lineRule="auto"/>
        <w:rPr>
          <w:rFonts w:ascii="Arial"/>
          <w:sz w:val="21"/>
        </w:rPr>
      </w:pPr>
    </w:p>
    <w:p w14:paraId="7CF9E21B">
      <w:pPr>
        <w:spacing w:line="243" w:lineRule="auto"/>
        <w:rPr>
          <w:rFonts w:ascii="Arial"/>
          <w:sz w:val="21"/>
        </w:rPr>
      </w:pPr>
    </w:p>
    <w:p w14:paraId="006CDEF1">
      <w:pPr>
        <w:spacing w:line="243" w:lineRule="auto"/>
        <w:rPr>
          <w:rFonts w:ascii="Arial"/>
          <w:sz w:val="21"/>
        </w:rPr>
      </w:pPr>
    </w:p>
    <w:p w14:paraId="391300D0">
      <w:pPr>
        <w:spacing w:line="243" w:lineRule="auto"/>
        <w:rPr>
          <w:rFonts w:ascii="Arial"/>
          <w:sz w:val="21"/>
        </w:rPr>
      </w:pPr>
    </w:p>
    <w:p w14:paraId="491EB20C">
      <w:pPr>
        <w:spacing w:line="243" w:lineRule="auto"/>
        <w:rPr>
          <w:rFonts w:ascii="Arial"/>
          <w:sz w:val="21"/>
        </w:rPr>
      </w:pPr>
    </w:p>
    <w:p w14:paraId="3DD2A348">
      <w:pPr>
        <w:spacing w:line="243" w:lineRule="auto"/>
        <w:rPr>
          <w:rFonts w:ascii="Arial"/>
          <w:sz w:val="21"/>
        </w:rPr>
      </w:pPr>
    </w:p>
    <w:p w14:paraId="05A2B79A">
      <w:pPr>
        <w:spacing w:line="243" w:lineRule="auto"/>
        <w:rPr>
          <w:rFonts w:ascii="Arial"/>
          <w:sz w:val="21"/>
        </w:rPr>
      </w:pPr>
    </w:p>
    <w:p w14:paraId="6FA23850">
      <w:pPr>
        <w:spacing w:line="243" w:lineRule="auto"/>
        <w:rPr>
          <w:rFonts w:ascii="Arial"/>
          <w:sz w:val="21"/>
        </w:rPr>
      </w:pPr>
    </w:p>
    <w:p w14:paraId="55A59D9D">
      <w:pPr>
        <w:spacing w:line="244" w:lineRule="auto"/>
        <w:rPr>
          <w:rFonts w:ascii="Arial"/>
          <w:sz w:val="21"/>
        </w:rPr>
      </w:pPr>
    </w:p>
    <w:p w14:paraId="378948BB">
      <w:pPr>
        <w:spacing w:line="244" w:lineRule="auto"/>
        <w:rPr>
          <w:rFonts w:ascii="Arial"/>
          <w:sz w:val="21"/>
        </w:rPr>
      </w:pPr>
    </w:p>
    <w:p w14:paraId="21E4B5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单位名称：岳阳楼区文化旅游广电体育局</w:t>
      </w:r>
    </w:p>
    <w:p w14:paraId="056244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</w:p>
    <w:p w14:paraId="7B00999B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hint="eastAsia" w:ascii="楷体" w:hAnsi="楷体" w:eastAsia="楷体" w:cs="楷体"/>
          <w:spacing w:val="-8"/>
          <w:sz w:val="31"/>
          <w:szCs w:val="31"/>
          <w:lang w:val="en-US" w:eastAsia="zh-CN"/>
        </w:rPr>
        <w:t>2024</w:t>
      </w: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</w:t>
      </w:r>
      <w:r>
        <w:rPr>
          <w:rFonts w:hint="eastAsia" w:ascii="楷体" w:hAnsi="楷体" w:eastAsia="楷体" w:cs="楷体"/>
          <w:spacing w:val="21"/>
          <w:sz w:val="31"/>
          <w:szCs w:val="31"/>
          <w:lang w:val="en-US" w:eastAsia="zh-CN"/>
        </w:rPr>
        <w:t>5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</w:t>
      </w:r>
      <w:r>
        <w:rPr>
          <w:rFonts w:hint="eastAsia" w:ascii="楷体" w:hAnsi="楷体" w:eastAsia="楷体" w:cs="楷体"/>
          <w:spacing w:val="43"/>
          <w:sz w:val="31"/>
          <w:szCs w:val="31"/>
          <w:lang w:val="en-US" w:eastAsia="zh-CN"/>
        </w:rPr>
        <w:t>12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0007A7FA">
      <w:pPr>
        <w:spacing w:line="335" w:lineRule="auto"/>
        <w:rPr>
          <w:rFonts w:ascii="Arial"/>
          <w:sz w:val="21"/>
        </w:rPr>
      </w:pPr>
    </w:p>
    <w:p w14:paraId="16FFBB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 w14:paraId="49FAA9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 w14:paraId="62AB20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 w14:paraId="6DEE72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 w14:paraId="1488E4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 w14:paraId="15ACF6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 w14:paraId="151507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 w14:paraId="779674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2023年度岳阳楼区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文化旅游广电体育局</w:t>
      </w:r>
    </w:p>
    <w:p w14:paraId="3B271F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 w14:paraId="2C838D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58DF2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40114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A5A0A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一、单位基本情况</w:t>
      </w:r>
    </w:p>
    <w:p w14:paraId="76CF47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（一）部门职责</w:t>
      </w:r>
    </w:p>
    <w:p w14:paraId="7CC8EB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 主要职责是贯彻党和国家有关文化艺术、广播电影电视、旅游、体育的法律法规和方针政策，把握正确的舆论和创作导向；拟订全区文化旅游广电体育工作的政策；拟订全区文化旅游广电体育事业发展方向，并组织实施；指导管理全市文学艺术事业，指导艺术创作与生产，重点扶持具有代表性、示范性、实验性的文学艺术品种，推动各门艺术的发展等。推行全民健身计划，指导并开展群众性体育活动，实施国家体育锻炼标准，开展国民体质监测；指导和管理青少年竞技体育发展，合理设置和布局全区竞技运动项目。负责全区文化、体育、文物工作；负责区域范围内文物、体育市场行政执法工作。</w:t>
      </w:r>
    </w:p>
    <w:p w14:paraId="367195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内设机构设置。我局机关设置8个股室：办公室、财务股、体育股、文物股、公共文化股、旅游产业发展股、市场管理股、政工股。3个二级事业单位（文化馆、图书馆、文化旅游体育产业服务中心）。共有编制数11名，实有在职人数16人，退休20人。</w:t>
      </w:r>
    </w:p>
    <w:p w14:paraId="72B360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63BA03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4874CB" w:themeColor="accent1"/>
          <w:spacing w:val="0"/>
          <w:position w:val="0"/>
          <w:sz w:val="32"/>
          <w:szCs w:val="32"/>
          <w:lang w:val="en-US" w:eastAsia="zh-CN"/>
          <w14:textFill>
            <w14:solidFill>
              <w14:schemeClr w14:val="accent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auto"/>
          <w:spacing w:val="0"/>
          <w:position w:val="0"/>
          <w:sz w:val="32"/>
          <w:szCs w:val="32"/>
          <w:lang w:val="en-US" w:eastAsia="zh-CN"/>
        </w:rPr>
        <w:t>2023年我局一般公共预算支出1821.76万元，其中：基本支出320.38万元，项目支出1501.37万元</w:t>
      </w:r>
      <w:r>
        <w:rPr>
          <w:rFonts w:hint="eastAsia" w:ascii="仿宋_GB2312" w:hAnsi="仿宋_GB2312" w:eastAsia="仿宋_GB2312" w:cs="仿宋_GB2312"/>
          <w:color w:val="4874CB" w:themeColor="accent1"/>
          <w:spacing w:val="0"/>
          <w:position w:val="0"/>
          <w:sz w:val="32"/>
          <w:szCs w:val="32"/>
          <w:lang w:val="en-US" w:eastAsia="zh-CN"/>
          <w14:textFill>
            <w14:solidFill>
              <w14:schemeClr w14:val="accent1"/>
            </w14:solidFill>
          </w14:textFill>
        </w:rPr>
        <w:t>。</w:t>
      </w:r>
    </w:p>
    <w:p w14:paraId="22D4F4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（一）基本支出情况</w:t>
      </w:r>
    </w:p>
    <w:p w14:paraId="612AEC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基本支出320.38万元，其中人员经费293.16万元，主要包括基本工资、津贴补贴、奖金、伙食补助费、机关事业单位基本养老保险缴费、职工基本医疗保险缴费、公务员医疗补助缴费、其他社会保障缴费、住房公积金、其他工资福利支出、其他对个人和家庭的补助；公用经费27.22万元，主要包括办公费、印刷费、水费、电费、邮电费、差旅费劳务费、维修（护）费、租赁费、公务接待费、工会经费、其他交通费用、其他商品和服务支出。本年度工资福利支出严格按照要求进行工资统发或规定的标准发放,不存在多发福利现象，三公经费总支出控制较好超未预算。</w:t>
      </w:r>
    </w:p>
    <w:p w14:paraId="622AD4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（二）项目支出情况</w:t>
      </w:r>
    </w:p>
    <w:p w14:paraId="62F1B7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auto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我局严格规范专项资金管理，保障资金安全、高效运行，发挥资金使用效益，对专项资金要定期或不定期进行督查，确保项目资金专款专用。2023年项目资金支出1501.37万元。</w:t>
      </w:r>
      <w:r>
        <w:rPr>
          <w:rFonts w:hint="eastAsia" w:ascii="仿宋_GB2312" w:hAnsi="仿宋_GB2312" w:eastAsia="仿宋_GB2312" w:cs="仿宋_GB2312"/>
          <w:color w:val="auto"/>
          <w:spacing w:val="0"/>
          <w:position w:val="0"/>
          <w:sz w:val="32"/>
          <w:szCs w:val="32"/>
          <w:lang w:val="en-US" w:eastAsia="zh-CN"/>
        </w:rPr>
        <w:t>1.业务工作经费支出544.25万元；2.疫情防控项目支出324.05万元；3.局办公楼维修改造支出163.91万元；4.公共文化服务体系建设项目支出134.7万元；5.鹰山文化中心图书馆维修改造支出334.46万元。</w:t>
      </w:r>
    </w:p>
    <w:p w14:paraId="27ECEB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 w14:paraId="4E28BE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2023年度政府性基金预算支出173.87万元，主要是体彩公益金用于全民健身和体育比赛。</w:t>
      </w:r>
    </w:p>
    <w:p w14:paraId="3ABEB9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四、国有资本经营预算支出情况</w:t>
      </w:r>
    </w:p>
    <w:p w14:paraId="553387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无国有资本经营预算支出情况</w:t>
      </w:r>
    </w:p>
    <w:p w14:paraId="368E65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五、社会保险基金预算支出情况</w:t>
      </w:r>
    </w:p>
    <w:p w14:paraId="506FA4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无社会保险基金预算支出情况</w:t>
      </w:r>
    </w:p>
    <w:p w14:paraId="58E14A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六、部门整体支出绩效情况 </w:t>
      </w:r>
    </w:p>
    <w:p w14:paraId="7E93BA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（一）绩效评价结果</w:t>
      </w:r>
    </w:p>
    <w:p w14:paraId="3F3F1D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度部门整体支出取得良好的成效，工作效率和效益得以提高，全程监控财政拨入经费的使用情况，并与工作开展相联系，资金使用与工作执行进度相结合，不断优化资金支出结构，保障资金使用高效益，以达到了保运转，保民生，保安全，促均衡的效果。年初制定的工作任务目标100%按时完成，各项工作成效显著，加快了我区文化体育旅游建设步伐，推动文化体育旅游事业各方面工作更好更快的发展，努力实现我区文化体育旅游大发展大繁荣的战略目标，自评得分95分。</w:t>
      </w:r>
    </w:p>
    <w:p w14:paraId="696BDD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（二）部门整体支出绩效完成情况</w:t>
      </w:r>
    </w:p>
    <w:p w14:paraId="39B2B0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我局围绕中心工作、重点工作，解放思想、创新举措，扎实推进城乡公共文化旅游体育设施建设，服务水平和服务效能明显提高。</w:t>
      </w:r>
    </w:p>
    <w:p w14:paraId="12EB17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抓文化惠民，不断优化公共文化服务。今年来，我局以公益性文化志愿服务为主体,开展了“我们的中国梦——文化进万家”“湖南公共文化进村入户·戏曲进乡村”“科技文化三下乡”“大地欢歌·百合有约”“贺中秋·迎国庆”等文化惠民活动83场次，服务群众近30万人次，其中送戏下乡共24场，覆盖15个乡镇（村）。“红马甲”市民艺术大学共开设声乐、舞蹈、美术、书法、摄影5个门类15个班，招收学员近800人，培训1.2万人次。区</w:t>
      </w:r>
      <w:r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图书馆新馆建设总投资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998</w:t>
      </w:r>
      <w:r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万元，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将于2024年1月开始试运行。改造后的新图书馆共三层，新增使用面积4200平方米，设有公共阅读、少儿体验、自习培训、表演、台球、乒乓球等19个文体服务空间，成为中心城区公共文化服务和精神文明建设的主阵地。文化馆建成非遗展陈馆。为进一步巩固基层公共文化服务成果，指导芋头田社区申报省级“最美潇湘文化阵地”，王家河街道、岳阳楼社区、九华山社区、长鑫社区、枫树新村社区申报市级“最美潇湘文化阵地”。加大文物和非遗保护传承工作力度，组织开展“文化和自然遗产日”、非遗文化进景区、进社区、进校园系列活动，推荐“岳州笔制作技艺”晋级为第六批市级非遗项目。</w:t>
      </w:r>
    </w:p>
    <w:p w14:paraId="170B80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抓精品力作，着力提升文艺创作水平。今年，区文化馆指导创作音乐、舞蹈、戏曲、美术、书法、摄影等文艺作品30余件，完成原创广场舞《岳阳楼区下我的家》、群舞《领航》、国家级非遗项目洞庭渔歌《再唱洞庭鱼米乡》、洞庭渔鼓表演唱《风雨无阻向前行》和少儿舞蹈《习原》等文艺精品20余件。其中音乐作品《再唱洞庭鱼米乡》在第五届岳阳文化艺术节“艺路同行”群众音乐舞蹈(舞台类)大赛音乐专场比赛中，荣获金奖。油画作品《低碳生活》和国画作品《白云青霭绕九歌》入选省文旅厅主办的“艺宣二十大·奋进新征程”湖南省美术书法摄影精品展；油画作品《工业风景》《南城记忆——守艺人》参加由湖南省画院、衡阳市文旅广体局和共青团衡阳市委员会主办的“青春前行”湖南省青年画家邀请展；国画作品《微雨洒芳尘》《洞庭湖小景》受邀参加由中国画家画院和省文旅厅主办的“守护好一江碧水”洞庭湖三年展。区文化馆柳一川同志入选湖南省“三百工程”文艺家、岳阳市“青年文艺岳家军”，张雯同志入选岳阳市“青年文艺岳家军”。</w:t>
      </w:r>
    </w:p>
    <w:p w14:paraId="36F290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抓项目建设，继续完善基础服务设施。为全力配合市城投集团对洞庭南路历史文化街区西侧的开发，我区将对街区东侧1.2公里重点地段进行更新改造。经前期摸底测算，项目征拆改造总投资1.7亿元，业态布局主要以文创、购物、餐饮等相关产业为主，建设重点包括外立面改造、房屋修饰、历史建筑修缮、统一标识标牌等内容。目前，项目征拆工作已全面启动。自在·云梦泽养生谷是我区重点“农业+旅游”发展项目。目前已流转土地2400亩，成功调出基本农田770余亩，申报建设用地指标500余亩，现完成投资1.96亿元。项目规划的特色农业种植、四季花海、果蔬采摘等板块已基本成型，逐步成为农业、文化、旅游、研学、康养等产业融合发展的生态农业旅游园区。积极争资争项，24小时城市书房项目通过发改争取中央预算内资金600万元，并将麻布山森林公园健身步道，磨刀村关公忠义文化主题公园纳入2024年中央预算内储备项目库。</w:t>
      </w:r>
    </w:p>
    <w:p w14:paraId="3D94CF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抓市场规范，持续优化发展环境。严格行政审批程序，所有文化市场、旅游市场行政审批事项全部通过监管服务平台办理，并在规定时间内完成，事项办结率达100%，全年无行政复议或行政诉讼事件。今年来，我局加强日常巡查，强化部门协作，适时开展专项整治行动，全年共组织开展“利剑护蕾”、“暑期网吧整治”、“扫黄打非净网行动”等文化旅游各领域专项整治行动12次。截至12月5日，办理文化市场行政许可事项53件。制定了《2023年文化旅游市场督导检查实施方案》，由局领导牵头，包片负责，全员参与，每月对辖区内的文化娱乐、网吧网咖、游泳场馆等行业经营单位安全生产、文明卫生情况进行一次全覆盖检查督导。对检查发现的问题按照“一单四制”管理，全部挂号销号。联合市局广电科、市文化市场行政综合执法支队和相关街道，开展非法卫星电视接收设施销售、安装和使用专项整治，查处非法销售经营门店2个，拆除违规安装的电视卫星锅165个。</w:t>
      </w:r>
    </w:p>
    <w:p w14:paraId="475F56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五）抓招商引资，不断推动文旅产业发展。整合利用区内优质文旅资源，配合市文旅公司加快推进洞庭南路历史文化街区项目二期建设。积极开展文旅产业招商引资，上海木之边、OST传媒落户小龙城数字产业园，深圳普乐方文化公司的沉浸式数字文旅项目选址洞庭南路，形成了完整的区域动漫产业链。截止11月上旬，新增巴陵童话、灵境贸易、佐美文化、月下渔歌等22家文化及相关产业企业“四上”入规，超额完成市局下达的目标任务。经测算，前三季度区内规模上文化及相关产业企业营业收入12.92亿元，同比增长15.67 %，增幅位于全市前列。</w:t>
      </w:r>
    </w:p>
    <w:p w14:paraId="18C8CE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六）抓品牌创建，持续加大文旅资源开发力度。积极开展国家级文化产业和旅游产业融合发展示范区创建工作。推荐洞庭南路历史文化街区成功申报为国家级旅游休闲街区，金鹗公园申报为国家3A级景区。推荐岳阳大酒店创建省级文旅示范单位，富安农业科普基地评为岳阳市科普旅游教育基地。持续丰富岳阳楼旅游区国家级夜间文化和旅游消费集聚区经营业态。岳阳楼景区推出微沉浸式演艺、非遗互动项目。巴陵广场联合湖南广电、四方坪夜市管理公司开发“巴陵芒果夜市”，139家商户入驻。岳阳港工业遗址公园引进FUN肆月球、天使互娱、“大漠荒野”帐篷营地等网红经营主体。岳阳楼旅游区夜间文化旅游类商户营业面积约1.3万平方米，特色项目80余项，涵盖了“夜游”“夜演”“夜宴”“夜娱”“夜购”“夜宿”等文旅业态，成为游客和市民“看夕阳、吃美食、逛节会、品文化”的网红打卡地。</w:t>
      </w:r>
    </w:p>
    <w:p w14:paraId="047964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七）抓特色活动，全力促进文旅经济新增长。按照“季季有节会、月月有活动、场场有亮点”的工作要求，结合中心城区文旅资源特点，以“洞庭渔火季--春之约·夏之夜·秋之韵·冬之味”四季主题活动为主线，串联夜市、非遗、美食、文创等消费市场，开展“洞庭南路一路过年”“我们毕业啦”“百合农旅文化节”“闹热渔火·欢乐一暑期”“全国体能大赛岳阳站”以及非遗展示展演等文旅推广活动，并利用抖音、快手、小红书等自媒体平台进行宣传推广。前三季度，全区接待国内游客累计1211.6万人次，同比增长71.78%，实现旅游经营总收入126.74亿元，同比增长73.59%。</w:t>
      </w:r>
    </w:p>
    <w:p w14:paraId="0ACE8F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八）抓全民健身，努力推进体育强区建设。5月份，配发安装了省体彩公益金捐赠的8套健身路径和2套农民健身工程。11月份，争取了省体彩公益金捐赠的10套健身路径和3套农民健身工程。利用体彩公益金自行采购了20套全民健身路径，预计2024年2月全部安装到位。3月份，组队参加了岳阳市组织的“健康湖南”第三届社区趣味运动会岳阳选拔，获得团体一等奖，并有3名选手代表岳阳进入湖南总决赛。7月16日-8月11日组队参加了青少年体操、蹦床、街舞、艺术体操四个项目比赛，参赛运动员80人，共计获得团体或个人组别2金8银9铜、7个第四名、6个第五名、4个第六名、6个第七名、4个第八名的佳绩。10月14日-15日组织国家体育总局社体中心主办的“全国全民体能大赛”岳阳站的比赛。9月-10月组织筹备“汇城杯”岳阳楼区“第五届干部职工乒乓球，羽毛球、篮球、拔河比赛”。8月份-12月份，组织队伍参加了2023年老年人健身大会，获得围棋项目团体第一名，乒乓球项目团体、个人项目五个第一，象棋项目团体第一名。</w:t>
      </w:r>
    </w:p>
    <w:p w14:paraId="6C5CF0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1D5001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一是绩效预算编制还有待进一步细化，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预算编制不够明确和细化，合理性需要提高。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二是个别项目资金支付进度缓慢，未达到资金预期目标。</w:t>
      </w:r>
    </w:p>
    <w:p w14:paraId="304F51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 w14:paraId="155BEF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一是加强年初预算编制的学习，不断增强业务人员的业务水平。二是执行管理，根据工作开展情况合理调整支出进度。三是加强预算编制的前期调查研究，进一步提升预算的科学性、合理性及实用性。</w:t>
      </w:r>
    </w:p>
    <w:p w14:paraId="5E146E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20C566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我局将以结果为导向，健全绩效评估与绩效评价结果挂钩机制，对绩效评价发现的问题，采取有力措施绩效整改，并将绩效评价结果作为年度绩效考核的依据，持续提高资金使用效益。本报告将在岳阳楼区政府门户网站进行公示。</w:t>
      </w:r>
    </w:p>
    <w:p w14:paraId="0D58DB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其他需要说明的情况：无</w:t>
      </w:r>
    </w:p>
    <w:p w14:paraId="2852989A">
      <w:pPr>
        <w:spacing w:before="191" w:line="230" w:lineRule="auto"/>
        <w:rPr>
          <w:rFonts w:ascii="黑体" w:hAnsi="黑体" w:eastAsia="黑体" w:cs="黑体"/>
          <w:spacing w:val="-4"/>
          <w:sz w:val="31"/>
          <w:szCs w:val="31"/>
        </w:rPr>
      </w:pPr>
    </w:p>
    <w:p w14:paraId="2E9F5597">
      <w:pPr>
        <w:pStyle w:val="2"/>
        <w:rPr>
          <w:rStyle w:val="12"/>
          <w:rFonts w:hint="eastAsia" w:ascii="仿宋" w:hAnsi="仿宋" w:eastAsia="仿宋" w:cs="仿宋"/>
          <w:b w:val="0"/>
          <w:bCs w:val="0"/>
          <w:color w:val="auto"/>
          <w:spacing w:val="3"/>
          <w:sz w:val="30"/>
          <w:szCs w:val="30"/>
          <w:lang w:val="en-US" w:eastAsia="zh-CN"/>
        </w:rPr>
      </w:pPr>
    </w:p>
    <w:sectPr>
      <w:footerReference r:id="rId8" w:type="default"/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B9F4DD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9BFFDE1"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9BFFDE1"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FEDA51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BB99ADF"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DajL89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BB99ADF"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2E86ED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0AEF874"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e6kzJT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0AEF874"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BD5F4D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1570FB4"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R89qo3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AUfPaq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1570FB4"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73D870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331B340"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tVl6sj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331B340"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ADE848">
    <w:pPr>
      <w:pStyle w:val="4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FA23363"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FA23363"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xZGM1MTgzZDVhYTg4YTE1M2QyMjUxNmZiM2QxMTEifQ=="/>
  </w:docVars>
  <w:rsids>
    <w:rsidRoot w:val="00000000"/>
    <w:rsid w:val="02F57DBC"/>
    <w:rsid w:val="05CA13FE"/>
    <w:rsid w:val="0B3E0C5D"/>
    <w:rsid w:val="26832765"/>
    <w:rsid w:val="27A67410"/>
    <w:rsid w:val="303F31CD"/>
    <w:rsid w:val="30B619EF"/>
    <w:rsid w:val="42694E41"/>
    <w:rsid w:val="498C7F93"/>
    <w:rsid w:val="4B805F95"/>
    <w:rsid w:val="4E867EFE"/>
    <w:rsid w:val="53F16E61"/>
    <w:rsid w:val="6C2F155B"/>
    <w:rsid w:val="70054EEE"/>
    <w:rsid w:val="70DF301E"/>
    <w:rsid w:val="70F36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1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"/>
    <w:basedOn w:val="1"/>
    <w:autoRedefine/>
    <w:qFormat/>
    <w:uiPriority w:val="99"/>
    <w:pPr>
      <w:snapToGrid w:val="0"/>
      <w:spacing w:line="360" w:lineRule="auto"/>
      <w:ind w:firstLine="420" w:firstLineChars="100"/>
    </w:pPr>
    <w:rPr>
      <w:sz w:val="28"/>
      <w:szCs w:val="20"/>
    </w:rPr>
  </w:style>
  <w:style w:type="paragraph" w:styleId="3">
    <w:name w:val="Salutation"/>
    <w:basedOn w:val="1"/>
    <w:next w:val="1"/>
    <w:qFormat/>
    <w:uiPriority w:val="0"/>
  </w:style>
  <w:style w:type="paragraph" w:styleId="4">
    <w:name w:val="Body Text"/>
    <w:basedOn w:val="1"/>
    <w:autoRedefine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Emphasis"/>
    <w:qFormat/>
    <w:uiPriority w:val="0"/>
    <w:rPr>
      <w:i/>
    </w:rPr>
  </w:style>
  <w:style w:type="table" w:customStyle="1" w:styleId="10">
    <w:name w:val="Table Normal"/>
    <w:autoRedefine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character" w:customStyle="1" w:styleId="12">
    <w:name w:val="NormalCharacter"/>
    <w:link w:val="1"/>
    <w:autoRedefine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8626</Words>
  <Characters>9356</Characters>
  <Lines>0</Lines>
  <Paragraphs>0</Paragraphs>
  <TotalTime>1</TotalTime>
  <ScaleCrop>false</ScaleCrop>
  <LinksUpToDate>false</LinksUpToDate>
  <CharactersWithSpaces>9474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2024-05-10T01:18:00Z</dcterms:created>
  <dc:creator>Administrator</dc:creator>
  <cp:lastModifiedBy>常安静</cp:lastModifiedBy>
  <dcterms:modified xsi:type="dcterms:W3CDTF">2024-09-18T03:11:00Z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74BD80A52AA746C584637A5EF31B2087_12</vt:lpwstr>
  </property>
</Properties>
</file>