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05A7" w:rsidRDefault="007405A7" w:rsidP="007405A7">
      <w:pPr>
        <w:spacing w:line="700" w:lineRule="exact"/>
        <w:jc w:val="center"/>
        <w:rPr>
          <w:rFonts w:ascii="方正小标宋简体" w:eastAsia="方正小标宋简体" w:hAnsi="方正小标宋简体" w:cs="方正小标宋简体"/>
          <w:color w:val="000000" w:themeColor="text1"/>
          <w:spacing w:val="2"/>
          <w:sz w:val="42"/>
          <w:szCs w:val="42"/>
        </w:rPr>
      </w:pPr>
    </w:p>
    <w:p w:rsidR="00AC7413" w:rsidRDefault="00AC7413" w:rsidP="007405A7">
      <w:pPr>
        <w:spacing w:line="700" w:lineRule="exact"/>
        <w:jc w:val="center"/>
        <w:rPr>
          <w:rFonts w:ascii="方正小标宋简体" w:eastAsia="方正小标宋简体" w:hAnsi="方正小标宋简体" w:cs="方正小标宋简体"/>
          <w:color w:val="000000" w:themeColor="text1"/>
          <w:spacing w:val="2"/>
          <w:sz w:val="42"/>
          <w:szCs w:val="42"/>
        </w:rPr>
      </w:pPr>
    </w:p>
    <w:p w:rsidR="00AC7413" w:rsidRDefault="00AC7413" w:rsidP="007405A7">
      <w:pPr>
        <w:spacing w:line="700" w:lineRule="exact"/>
        <w:jc w:val="center"/>
        <w:rPr>
          <w:rFonts w:ascii="方正小标宋简体" w:eastAsia="方正小标宋简体" w:hAnsi="方正小标宋简体" w:cs="方正小标宋简体"/>
          <w:color w:val="000000" w:themeColor="text1"/>
          <w:spacing w:val="2"/>
          <w:sz w:val="42"/>
          <w:szCs w:val="42"/>
        </w:rPr>
      </w:pPr>
    </w:p>
    <w:p w:rsidR="00AC7413" w:rsidRDefault="00AC7413" w:rsidP="007405A7">
      <w:pPr>
        <w:spacing w:line="700" w:lineRule="exact"/>
        <w:jc w:val="center"/>
        <w:rPr>
          <w:rFonts w:ascii="方正小标宋简体" w:eastAsia="方正小标宋简体" w:hAnsi="方正小标宋简体" w:cs="方正小标宋简体"/>
          <w:color w:val="000000" w:themeColor="text1"/>
          <w:spacing w:val="2"/>
          <w:sz w:val="42"/>
          <w:szCs w:val="42"/>
        </w:rPr>
      </w:pPr>
    </w:p>
    <w:p w:rsidR="00AC7413" w:rsidRDefault="00AC7413" w:rsidP="007405A7">
      <w:pPr>
        <w:spacing w:line="700" w:lineRule="exact"/>
        <w:jc w:val="center"/>
        <w:rPr>
          <w:rFonts w:ascii="方正小标宋简体" w:eastAsia="方正小标宋简体" w:hAnsi="方正小标宋简体" w:cs="方正小标宋简体"/>
          <w:color w:val="000000" w:themeColor="text1"/>
          <w:spacing w:val="2"/>
          <w:sz w:val="42"/>
          <w:szCs w:val="42"/>
        </w:rPr>
      </w:pPr>
    </w:p>
    <w:p w:rsidR="007405A7" w:rsidRDefault="007405A7" w:rsidP="007405A7">
      <w:pPr>
        <w:spacing w:line="700" w:lineRule="exact"/>
        <w:jc w:val="center"/>
        <w:rPr>
          <w:rFonts w:ascii="方正小标宋简体" w:eastAsia="方正小标宋简体" w:hAnsi="方正小标宋简体" w:cs="方正小标宋简体"/>
          <w:color w:val="000000" w:themeColor="text1"/>
          <w:spacing w:val="2"/>
          <w:sz w:val="44"/>
          <w:szCs w:val="44"/>
        </w:rPr>
      </w:pPr>
      <w:r>
        <w:rPr>
          <w:rFonts w:ascii="方正小标宋简体" w:eastAsia="方正小标宋简体" w:hAnsi="方正小标宋简体" w:cs="方正小标宋简体"/>
          <w:color w:val="000000" w:themeColor="text1"/>
          <w:spacing w:val="2"/>
          <w:sz w:val="44"/>
          <w:szCs w:val="44"/>
        </w:rPr>
        <w:t>202</w:t>
      </w:r>
      <w:r w:rsidR="00153A88">
        <w:rPr>
          <w:rFonts w:ascii="方正小标宋简体" w:eastAsia="方正小标宋简体" w:hAnsi="方正小标宋简体" w:cs="方正小标宋简体" w:hint="eastAsia"/>
          <w:color w:val="000000" w:themeColor="text1"/>
          <w:spacing w:val="2"/>
          <w:sz w:val="44"/>
          <w:szCs w:val="44"/>
        </w:rPr>
        <w:t>3</w:t>
      </w:r>
      <w:r>
        <w:rPr>
          <w:rFonts w:ascii="方正小标宋简体" w:eastAsia="方正小标宋简体" w:hAnsi="方正小标宋简体" w:cs="方正小标宋简体"/>
          <w:color w:val="000000" w:themeColor="text1"/>
          <w:spacing w:val="2"/>
          <w:sz w:val="44"/>
          <w:szCs w:val="44"/>
        </w:rPr>
        <w:t>年度</w:t>
      </w:r>
      <w:r>
        <w:rPr>
          <w:rFonts w:ascii="方正小标宋简体" w:eastAsia="方正小标宋简体" w:hAnsi="方正小标宋简体" w:cs="方正小标宋简体" w:hint="eastAsia"/>
          <w:color w:val="000000" w:themeColor="text1"/>
          <w:spacing w:val="2"/>
          <w:sz w:val="44"/>
          <w:szCs w:val="44"/>
        </w:rPr>
        <w:t>楼区拆迁安置服务中心</w:t>
      </w:r>
      <w:r>
        <w:rPr>
          <w:rFonts w:ascii="方正小标宋简体" w:eastAsia="方正小标宋简体" w:hAnsi="方正小标宋简体" w:cs="方正小标宋简体"/>
          <w:color w:val="000000" w:themeColor="text1"/>
          <w:spacing w:val="2"/>
          <w:sz w:val="44"/>
          <w:szCs w:val="44"/>
        </w:rPr>
        <w:t>单位整体</w:t>
      </w:r>
    </w:p>
    <w:p w:rsidR="007405A7" w:rsidRDefault="007405A7" w:rsidP="007405A7">
      <w:pPr>
        <w:spacing w:line="700" w:lineRule="exact"/>
        <w:jc w:val="center"/>
        <w:rPr>
          <w:rFonts w:ascii="方正小标宋简体" w:eastAsia="方正小标宋简体" w:hAnsi="方正小标宋简体" w:cs="方正小标宋简体"/>
          <w:color w:val="000000" w:themeColor="text1"/>
          <w:spacing w:val="2"/>
          <w:sz w:val="44"/>
          <w:szCs w:val="44"/>
        </w:rPr>
      </w:pPr>
      <w:r>
        <w:rPr>
          <w:rFonts w:ascii="方正小标宋简体" w:eastAsia="方正小标宋简体" w:hAnsi="方正小标宋简体" w:cs="方正小标宋简体"/>
          <w:color w:val="000000" w:themeColor="text1"/>
          <w:spacing w:val="2"/>
          <w:sz w:val="44"/>
          <w:szCs w:val="44"/>
        </w:rPr>
        <w:t>支出绩效自评报告</w:t>
      </w:r>
    </w:p>
    <w:p w:rsidR="007405A7" w:rsidRDefault="007405A7" w:rsidP="007405A7">
      <w:pPr>
        <w:jc w:val="left"/>
        <w:rPr>
          <w:rFonts w:ascii="仿宋" w:eastAsia="仿宋" w:hAnsi="仿宋" w:cs="仿宋"/>
          <w:color w:val="000000" w:themeColor="text1"/>
          <w:sz w:val="22"/>
          <w:szCs w:val="22"/>
        </w:rPr>
      </w:pPr>
    </w:p>
    <w:p w:rsidR="007405A7" w:rsidRDefault="007405A7" w:rsidP="007405A7">
      <w:pPr>
        <w:jc w:val="left"/>
        <w:rPr>
          <w:rFonts w:ascii="仿宋" w:eastAsia="仿宋" w:hAnsi="仿宋" w:cs="仿宋"/>
          <w:color w:val="000000" w:themeColor="text1"/>
          <w:sz w:val="22"/>
          <w:szCs w:val="22"/>
        </w:rPr>
      </w:pPr>
    </w:p>
    <w:p w:rsidR="007405A7" w:rsidRDefault="007405A7" w:rsidP="007405A7">
      <w:pPr>
        <w:jc w:val="left"/>
        <w:rPr>
          <w:rFonts w:ascii="仿宋" w:eastAsia="仿宋" w:hAnsi="仿宋" w:cs="仿宋"/>
          <w:color w:val="000000" w:themeColor="text1"/>
          <w:sz w:val="22"/>
          <w:szCs w:val="22"/>
        </w:rPr>
      </w:pPr>
    </w:p>
    <w:p w:rsidR="007405A7" w:rsidRDefault="007405A7" w:rsidP="007405A7">
      <w:pPr>
        <w:jc w:val="left"/>
        <w:rPr>
          <w:rFonts w:ascii="仿宋" w:eastAsia="仿宋" w:hAnsi="仿宋" w:cs="仿宋"/>
          <w:color w:val="000000" w:themeColor="text1"/>
          <w:sz w:val="22"/>
          <w:szCs w:val="22"/>
        </w:rPr>
      </w:pPr>
    </w:p>
    <w:p w:rsidR="007405A7" w:rsidRDefault="007405A7" w:rsidP="007405A7">
      <w:pPr>
        <w:jc w:val="left"/>
        <w:rPr>
          <w:rFonts w:ascii="仿宋" w:eastAsia="仿宋" w:hAnsi="仿宋" w:cs="仿宋"/>
          <w:color w:val="000000" w:themeColor="text1"/>
          <w:sz w:val="22"/>
          <w:szCs w:val="22"/>
        </w:rPr>
      </w:pPr>
    </w:p>
    <w:p w:rsidR="007405A7" w:rsidRDefault="007405A7" w:rsidP="007405A7">
      <w:pPr>
        <w:jc w:val="left"/>
        <w:rPr>
          <w:rFonts w:ascii="仿宋" w:eastAsia="仿宋" w:hAnsi="仿宋" w:cs="仿宋"/>
          <w:color w:val="000000" w:themeColor="text1"/>
          <w:sz w:val="22"/>
          <w:szCs w:val="22"/>
        </w:rPr>
      </w:pPr>
    </w:p>
    <w:p w:rsidR="007405A7" w:rsidRDefault="007405A7" w:rsidP="007405A7">
      <w:pPr>
        <w:jc w:val="left"/>
        <w:rPr>
          <w:rFonts w:ascii="仿宋" w:eastAsia="仿宋" w:hAnsi="仿宋" w:cs="仿宋"/>
          <w:color w:val="000000" w:themeColor="text1"/>
          <w:sz w:val="22"/>
          <w:szCs w:val="22"/>
        </w:rPr>
      </w:pPr>
    </w:p>
    <w:p w:rsidR="007405A7" w:rsidRDefault="007405A7" w:rsidP="007405A7">
      <w:pPr>
        <w:jc w:val="left"/>
        <w:rPr>
          <w:rFonts w:ascii="仿宋" w:eastAsia="仿宋" w:hAnsi="仿宋" w:cs="仿宋"/>
          <w:color w:val="000000" w:themeColor="text1"/>
          <w:sz w:val="22"/>
          <w:szCs w:val="22"/>
        </w:rPr>
      </w:pPr>
    </w:p>
    <w:p w:rsidR="007405A7" w:rsidRDefault="007405A7" w:rsidP="007405A7">
      <w:pPr>
        <w:jc w:val="left"/>
        <w:rPr>
          <w:rFonts w:ascii="仿宋" w:eastAsia="仿宋" w:hAnsi="仿宋" w:cs="仿宋"/>
          <w:color w:val="000000" w:themeColor="text1"/>
          <w:sz w:val="22"/>
          <w:szCs w:val="22"/>
        </w:rPr>
      </w:pPr>
    </w:p>
    <w:p w:rsidR="007405A7" w:rsidRDefault="007405A7" w:rsidP="007405A7">
      <w:pPr>
        <w:jc w:val="left"/>
        <w:rPr>
          <w:rFonts w:ascii="仿宋" w:eastAsia="仿宋" w:hAnsi="仿宋" w:cs="仿宋"/>
          <w:color w:val="000000" w:themeColor="text1"/>
          <w:sz w:val="22"/>
          <w:szCs w:val="22"/>
        </w:rPr>
      </w:pPr>
    </w:p>
    <w:p w:rsidR="007405A7" w:rsidRDefault="007405A7" w:rsidP="007405A7">
      <w:pPr>
        <w:jc w:val="left"/>
        <w:rPr>
          <w:rFonts w:ascii="仿宋" w:eastAsia="仿宋" w:hAnsi="仿宋" w:cs="仿宋"/>
          <w:color w:val="000000" w:themeColor="text1"/>
          <w:sz w:val="22"/>
          <w:szCs w:val="22"/>
        </w:rPr>
      </w:pPr>
    </w:p>
    <w:p w:rsidR="007405A7" w:rsidRDefault="007405A7" w:rsidP="007405A7">
      <w:pPr>
        <w:jc w:val="left"/>
        <w:rPr>
          <w:rFonts w:ascii="仿宋" w:eastAsia="仿宋" w:hAnsi="仿宋" w:cs="仿宋"/>
          <w:color w:val="000000" w:themeColor="text1"/>
          <w:sz w:val="22"/>
          <w:szCs w:val="22"/>
        </w:rPr>
      </w:pPr>
    </w:p>
    <w:p w:rsidR="007405A7" w:rsidRDefault="007405A7" w:rsidP="007405A7">
      <w:pPr>
        <w:jc w:val="left"/>
        <w:rPr>
          <w:rFonts w:ascii="仿宋" w:eastAsia="仿宋" w:hAnsi="仿宋" w:cs="仿宋"/>
          <w:color w:val="000000" w:themeColor="text1"/>
          <w:sz w:val="22"/>
          <w:szCs w:val="22"/>
        </w:rPr>
      </w:pPr>
    </w:p>
    <w:p w:rsidR="007405A7" w:rsidRDefault="007405A7" w:rsidP="007405A7">
      <w:pPr>
        <w:jc w:val="left"/>
        <w:rPr>
          <w:rFonts w:ascii="仿宋" w:eastAsia="仿宋" w:hAnsi="仿宋" w:cs="仿宋"/>
          <w:color w:val="000000" w:themeColor="text1"/>
          <w:sz w:val="22"/>
          <w:szCs w:val="22"/>
        </w:rPr>
      </w:pPr>
    </w:p>
    <w:p w:rsidR="007405A7" w:rsidRDefault="007405A7" w:rsidP="007405A7">
      <w:pPr>
        <w:jc w:val="left"/>
        <w:rPr>
          <w:rFonts w:ascii="仿宋" w:eastAsia="仿宋" w:hAnsi="仿宋" w:cs="仿宋"/>
          <w:color w:val="000000" w:themeColor="text1"/>
          <w:sz w:val="22"/>
          <w:szCs w:val="22"/>
        </w:rPr>
      </w:pPr>
    </w:p>
    <w:p w:rsidR="007405A7" w:rsidRDefault="007405A7" w:rsidP="007405A7">
      <w:pPr>
        <w:jc w:val="left"/>
        <w:rPr>
          <w:rFonts w:ascii="仿宋" w:eastAsia="仿宋" w:hAnsi="仿宋" w:cs="仿宋"/>
          <w:color w:val="000000" w:themeColor="text1"/>
          <w:sz w:val="22"/>
          <w:szCs w:val="22"/>
        </w:rPr>
      </w:pPr>
    </w:p>
    <w:p w:rsidR="007405A7" w:rsidRDefault="007405A7" w:rsidP="007405A7">
      <w:pPr>
        <w:jc w:val="left"/>
        <w:rPr>
          <w:rFonts w:ascii="仿宋" w:eastAsia="仿宋" w:hAnsi="仿宋" w:cs="仿宋"/>
          <w:color w:val="000000" w:themeColor="text1"/>
          <w:sz w:val="22"/>
          <w:szCs w:val="22"/>
        </w:rPr>
      </w:pPr>
    </w:p>
    <w:p w:rsidR="007405A7" w:rsidRDefault="007405A7" w:rsidP="007405A7">
      <w:pPr>
        <w:jc w:val="left"/>
        <w:rPr>
          <w:rFonts w:ascii="仿宋" w:eastAsia="仿宋" w:hAnsi="仿宋" w:cs="仿宋"/>
          <w:color w:val="000000" w:themeColor="text1"/>
          <w:sz w:val="22"/>
          <w:szCs w:val="22"/>
        </w:rPr>
      </w:pPr>
    </w:p>
    <w:p w:rsidR="00325BA9" w:rsidRDefault="00325BA9" w:rsidP="007405A7">
      <w:pPr>
        <w:jc w:val="left"/>
        <w:rPr>
          <w:rFonts w:ascii="仿宋" w:eastAsia="仿宋" w:hAnsi="仿宋" w:cs="仿宋"/>
          <w:color w:val="000000" w:themeColor="text1"/>
          <w:sz w:val="22"/>
          <w:szCs w:val="22"/>
        </w:rPr>
      </w:pPr>
    </w:p>
    <w:p w:rsidR="00325BA9" w:rsidRDefault="00325BA9" w:rsidP="007405A7">
      <w:pPr>
        <w:jc w:val="left"/>
        <w:rPr>
          <w:rFonts w:ascii="仿宋" w:eastAsia="仿宋" w:hAnsi="仿宋" w:cs="仿宋"/>
          <w:color w:val="000000" w:themeColor="text1"/>
          <w:sz w:val="22"/>
          <w:szCs w:val="22"/>
        </w:rPr>
      </w:pPr>
    </w:p>
    <w:p w:rsidR="00325BA9" w:rsidRDefault="00325BA9" w:rsidP="007405A7">
      <w:pPr>
        <w:jc w:val="left"/>
        <w:rPr>
          <w:rFonts w:ascii="仿宋" w:eastAsia="仿宋" w:hAnsi="仿宋" w:cs="仿宋"/>
          <w:color w:val="000000" w:themeColor="text1"/>
          <w:sz w:val="22"/>
          <w:szCs w:val="22"/>
        </w:rPr>
      </w:pPr>
    </w:p>
    <w:p w:rsidR="007405A7" w:rsidRDefault="007405A7" w:rsidP="007405A7">
      <w:pPr>
        <w:jc w:val="center"/>
        <w:rPr>
          <w:rFonts w:ascii="楷体_GB2312" w:eastAsia="楷体_GB2312" w:hAnsi="楷体_GB2312" w:cs="楷体_GB2312"/>
          <w:color w:val="000000" w:themeColor="text1"/>
          <w:sz w:val="36"/>
          <w:szCs w:val="36"/>
        </w:rPr>
      </w:pPr>
      <w:r>
        <w:rPr>
          <w:rFonts w:ascii="楷体_GB2312" w:eastAsia="楷体_GB2312" w:hAnsi="楷体_GB2312" w:cs="楷体_GB2312" w:hint="eastAsia"/>
          <w:color w:val="000000" w:themeColor="text1"/>
          <w:sz w:val="36"/>
          <w:szCs w:val="36"/>
        </w:rPr>
        <w:t>部门(单位)名称：岳阳楼区拆迁安置服务中心</w:t>
      </w:r>
    </w:p>
    <w:p w:rsidR="007405A7" w:rsidRDefault="007405A7" w:rsidP="007405A7">
      <w:pPr>
        <w:jc w:val="center"/>
        <w:rPr>
          <w:rFonts w:ascii="楷体_GB2312" w:eastAsia="楷体_GB2312" w:hAnsi="楷体_GB2312" w:cs="楷体_GB2312"/>
          <w:color w:val="000000" w:themeColor="text1"/>
          <w:sz w:val="36"/>
          <w:szCs w:val="36"/>
        </w:rPr>
      </w:pPr>
      <w:r>
        <w:rPr>
          <w:rFonts w:ascii="楷体_GB2312" w:eastAsia="楷体_GB2312" w:hAnsi="楷体_GB2312" w:cs="楷体_GB2312" w:hint="eastAsia"/>
          <w:color w:val="000000" w:themeColor="text1"/>
          <w:sz w:val="36"/>
          <w:szCs w:val="36"/>
        </w:rPr>
        <w:t>( 盖 章 )</w:t>
      </w:r>
    </w:p>
    <w:p w:rsidR="007405A7" w:rsidRPr="007405A7" w:rsidRDefault="007405A7" w:rsidP="007405A7">
      <w:pPr>
        <w:jc w:val="center"/>
        <w:rPr>
          <w:rFonts w:ascii="楷体_GB2312" w:eastAsia="楷体_GB2312" w:hAnsi="楷体_GB2312" w:cs="楷体_GB2312"/>
          <w:color w:val="000000" w:themeColor="text1"/>
          <w:sz w:val="36"/>
          <w:szCs w:val="36"/>
        </w:rPr>
      </w:pPr>
      <w:r>
        <w:rPr>
          <w:rFonts w:ascii="楷体_GB2312" w:eastAsia="楷体_GB2312" w:hAnsi="楷体_GB2312" w:cs="楷体_GB2312" w:hint="eastAsia"/>
          <w:color w:val="000000" w:themeColor="text1"/>
          <w:sz w:val="36"/>
          <w:szCs w:val="36"/>
        </w:rPr>
        <w:t>20</w:t>
      </w:r>
      <w:r w:rsidR="00153A88">
        <w:rPr>
          <w:rFonts w:ascii="楷体_GB2312" w:eastAsia="楷体_GB2312" w:hAnsi="楷体_GB2312" w:cs="楷体_GB2312" w:hint="eastAsia"/>
          <w:color w:val="000000" w:themeColor="text1"/>
          <w:sz w:val="36"/>
          <w:szCs w:val="36"/>
        </w:rPr>
        <w:t>24</w:t>
      </w:r>
      <w:r>
        <w:rPr>
          <w:rFonts w:ascii="楷体_GB2312" w:eastAsia="楷体_GB2312" w:hAnsi="楷体_GB2312" w:cs="楷体_GB2312" w:hint="eastAsia"/>
          <w:color w:val="000000" w:themeColor="text1"/>
          <w:sz w:val="36"/>
          <w:szCs w:val="36"/>
        </w:rPr>
        <w:t>年</w:t>
      </w:r>
      <w:r w:rsidR="00153A88">
        <w:rPr>
          <w:rFonts w:ascii="楷体_GB2312" w:eastAsia="楷体_GB2312" w:hAnsi="楷体_GB2312" w:cs="楷体_GB2312" w:hint="eastAsia"/>
          <w:color w:val="000000" w:themeColor="text1"/>
          <w:sz w:val="36"/>
          <w:szCs w:val="36"/>
        </w:rPr>
        <w:t>5</w:t>
      </w:r>
      <w:r>
        <w:rPr>
          <w:rFonts w:ascii="楷体_GB2312" w:eastAsia="楷体_GB2312" w:hAnsi="楷体_GB2312" w:cs="楷体_GB2312" w:hint="eastAsia"/>
          <w:color w:val="000000" w:themeColor="text1"/>
          <w:sz w:val="36"/>
          <w:szCs w:val="36"/>
        </w:rPr>
        <w:t>月</w:t>
      </w:r>
      <w:r w:rsidR="00153A88">
        <w:rPr>
          <w:rFonts w:ascii="楷体_GB2312" w:eastAsia="楷体_GB2312" w:hAnsi="楷体_GB2312" w:cs="楷体_GB2312" w:hint="eastAsia"/>
          <w:color w:val="000000" w:themeColor="text1"/>
          <w:sz w:val="36"/>
          <w:szCs w:val="36"/>
        </w:rPr>
        <w:t>30</w:t>
      </w:r>
      <w:r>
        <w:rPr>
          <w:rFonts w:ascii="楷体_GB2312" w:eastAsia="楷体_GB2312" w:hAnsi="楷体_GB2312" w:cs="楷体_GB2312" w:hint="eastAsia"/>
          <w:color w:val="000000" w:themeColor="text1"/>
          <w:sz w:val="36"/>
          <w:szCs w:val="36"/>
        </w:rPr>
        <w:t>日</w:t>
      </w:r>
    </w:p>
    <w:p w:rsidR="00AC7413" w:rsidRDefault="00AC7413" w:rsidP="007405A7">
      <w:pPr>
        <w:spacing w:line="700" w:lineRule="exact"/>
        <w:jc w:val="center"/>
        <w:rPr>
          <w:rFonts w:ascii="方正小标宋简体" w:eastAsia="方正小标宋简体" w:hAnsi="方正小标宋简体" w:cs="方正小标宋简体"/>
          <w:color w:val="000000" w:themeColor="text1"/>
          <w:sz w:val="44"/>
          <w:szCs w:val="44"/>
        </w:rPr>
      </w:pPr>
    </w:p>
    <w:p w:rsidR="007405A7" w:rsidRDefault="007405A7" w:rsidP="007405A7">
      <w:pPr>
        <w:spacing w:line="700" w:lineRule="exact"/>
        <w:jc w:val="center"/>
        <w:rPr>
          <w:rFonts w:ascii="方正小标宋简体" w:eastAsia="方正小标宋简体" w:hAnsi="方正小标宋简体" w:cs="方正小标宋简体"/>
          <w:color w:val="000000" w:themeColor="text1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color w:val="000000" w:themeColor="text1"/>
          <w:sz w:val="44"/>
          <w:szCs w:val="44"/>
        </w:rPr>
        <w:t>2023年度岳阳楼区拆迁安置服务中心</w:t>
      </w:r>
    </w:p>
    <w:p w:rsidR="007405A7" w:rsidRDefault="007405A7" w:rsidP="007405A7">
      <w:pPr>
        <w:spacing w:line="700" w:lineRule="exact"/>
        <w:jc w:val="center"/>
        <w:rPr>
          <w:rFonts w:ascii="方正小标宋简体" w:eastAsia="方正小标宋简体" w:hAnsi="方正小标宋简体" w:cs="方正小标宋简体"/>
          <w:color w:val="000000" w:themeColor="text1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color w:val="000000" w:themeColor="text1"/>
          <w:sz w:val="44"/>
          <w:szCs w:val="44"/>
        </w:rPr>
        <w:t>单位整体支出绩效自评报告</w:t>
      </w:r>
    </w:p>
    <w:p w:rsidR="007405A7" w:rsidRDefault="007405A7" w:rsidP="007405A7">
      <w:pPr>
        <w:jc w:val="left"/>
        <w:rPr>
          <w:rFonts w:ascii="仿宋" w:eastAsia="仿宋" w:hAnsi="仿宋" w:cs="仿宋"/>
          <w:color w:val="000000" w:themeColor="text1"/>
          <w:sz w:val="22"/>
          <w:szCs w:val="22"/>
        </w:rPr>
      </w:pPr>
    </w:p>
    <w:p w:rsidR="007405A7" w:rsidRDefault="007405A7" w:rsidP="007405A7">
      <w:pPr>
        <w:jc w:val="left"/>
        <w:rPr>
          <w:rFonts w:ascii="仿宋" w:eastAsia="仿宋" w:hAnsi="仿宋" w:cs="仿宋"/>
          <w:color w:val="000000" w:themeColor="text1"/>
          <w:sz w:val="22"/>
          <w:szCs w:val="22"/>
        </w:rPr>
      </w:pPr>
    </w:p>
    <w:p w:rsidR="007405A7" w:rsidRDefault="007405A7" w:rsidP="007405A7">
      <w:pPr>
        <w:jc w:val="left"/>
        <w:rPr>
          <w:rFonts w:ascii="仿宋" w:eastAsia="仿宋" w:hAnsi="仿宋" w:cs="仿宋"/>
          <w:color w:val="000000" w:themeColor="text1"/>
          <w:sz w:val="22"/>
          <w:szCs w:val="22"/>
        </w:rPr>
      </w:pPr>
    </w:p>
    <w:p w:rsidR="007405A7" w:rsidRPr="003C7B31" w:rsidRDefault="007405A7" w:rsidP="007405A7">
      <w:pPr>
        <w:pStyle w:val="a3"/>
        <w:numPr>
          <w:ilvl w:val="0"/>
          <w:numId w:val="1"/>
        </w:numPr>
        <w:ind w:firstLineChars="0"/>
        <w:jc w:val="left"/>
        <w:rPr>
          <w:rFonts w:ascii="黑体" w:eastAsia="黑体" w:hAnsi="黑体" w:cs="黑体"/>
          <w:color w:val="000000" w:themeColor="text1"/>
          <w:sz w:val="32"/>
          <w:szCs w:val="32"/>
        </w:rPr>
      </w:pPr>
      <w:r w:rsidRPr="003C7B31">
        <w:rPr>
          <w:rFonts w:ascii="黑体" w:eastAsia="黑体" w:hAnsi="黑体" w:cs="黑体" w:hint="eastAsia"/>
          <w:color w:val="000000" w:themeColor="text1"/>
          <w:sz w:val="32"/>
          <w:szCs w:val="32"/>
        </w:rPr>
        <w:t>单位基本情况</w:t>
      </w:r>
    </w:p>
    <w:p w:rsidR="007405A7" w:rsidRPr="003C7B31" w:rsidRDefault="007405A7" w:rsidP="007405A7">
      <w:pPr>
        <w:ind w:firstLineChars="200" w:firstLine="640"/>
        <w:jc w:val="left"/>
        <w:rPr>
          <w:rFonts w:ascii="仿宋_GB2312" w:eastAsia="仿宋_GB2312" w:hAnsi="仿宋_GB2312" w:cs="仿宋_GB2312"/>
          <w:color w:val="000000" w:themeColor="text1"/>
          <w:sz w:val="32"/>
          <w:szCs w:val="32"/>
        </w:rPr>
      </w:pPr>
      <w:r w:rsidRPr="0082142C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岳阳楼区拆迁安置服务中心主要工作职责：贯彻落实国家、省、市征收安置法律、法规及其有关政策，向被征收人宣传、解释相关征收安置政策，保障征收人和被征收人的合法利益。负责国家建设用地的征地及征收资金管理工作。负责各类建设项目征地的协调。经相关部门授权，承担土地征收方案、征收资金概算、征地公告、征地补偿安置公告的编制，经送审后上报及组织发布。负责房屋征收安置、保障性住房建设、政策法规和归口管理范围内的档案整理工作。负责征收过程中及各类保障性住房建设信访案件的初信回复。负责起草归口项目资金结算调度方案，办理项目资金结算、汇总，办理项目竣工结算和财务结算。共设置全额拨款事业编制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55</w:t>
      </w:r>
      <w:r w:rsidRPr="0082142C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名，在职全额事业编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44</w:t>
      </w:r>
      <w:r w:rsidRPr="0082142C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人，其中主任1名，副主任3名，</w:t>
      </w:r>
      <w:proofErr w:type="gramStart"/>
      <w:r w:rsidRPr="0082142C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正股级职数</w:t>
      </w:r>
      <w:proofErr w:type="gramEnd"/>
      <w:r w:rsidRPr="0082142C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7名。内设机构八个，分别为办公室、征收管理股、安置保障股、财务统计股、政策法规股、政工人事股、资料审核股、信访室等机构。</w:t>
      </w:r>
    </w:p>
    <w:p w:rsidR="007405A7" w:rsidRDefault="007405A7" w:rsidP="007405A7">
      <w:pPr>
        <w:ind w:firstLineChars="200" w:firstLine="640"/>
        <w:jc w:val="left"/>
        <w:rPr>
          <w:rFonts w:ascii="黑体" w:eastAsia="黑体" w:hAnsi="黑体" w:cs="黑体"/>
          <w:color w:val="000000" w:themeColor="text1"/>
          <w:sz w:val="32"/>
          <w:szCs w:val="32"/>
        </w:rPr>
      </w:pPr>
      <w:r>
        <w:rPr>
          <w:rFonts w:ascii="黑体" w:eastAsia="黑体" w:hAnsi="黑体" w:cs="黑体" w:hint="eastAsia"/>
          <w:color w:val="000000" w:themeColor="text1"/>
          <w:sz w:val="32"/>
          <w:szCs w:val="32"/>
        </w:rPr>
        <w:lastRenderedPageBreak/>
        <w:t>二、一般公共预算支出情况</w:t>
      </w:r>
    </w:p>
    <w:p w:rsidR="007405A7" w:rsidRDefault="007405A7" w:rsidP="00AC7413">
      <w:pPr>
        <w:ind w:firstLineChars="200" w:firstLine="643"/>
        <w:jc w:val="left"/>
        <w:rPr>
          <w:rFonts w:ascii="楷体_GB2312" w:eastAsia="楷体_GB2312" w:hAnsi="楷体_GB2312" w:cs="楷体_GB2312"/>
          <w:b/>
          <w:bCs/>
          <w:color w:val="000000" w:themeColor="text1"/>
          <w:sz w:val="32"/>
          <w:szCs w:val="32"/>
        </w:rPr>
      </w:pPr>
      <w:r>
        <w:rPr>
          <w:rFonts w:ascii="楷体_GB2312" w:eastAsia="楷体_GB2312" w:hAnsi="楷体_GB2312" w:cs="楷体_GB2312" w:hint="eastAsia"/>
          <w:b/>
          <w:bCs/>
          <w:color w:val="000000" w:themeColor="text1"/>
          <w:sz w:val="32"/>
          <w:szCs w:val="32"/>
        </w:rPr>
        <w:t>(</w:t>
      </w:r>
      <w:proofErr w:type="gramStart"/>
      <w:r>
        <w:rPr>
          <w:rFonts w:ascii="楷体_GB2312" w:eastAsia="楷体_GB2312" w:hAnsi="楷体_GB2312" w:cs="楷体_GB2312" w:hint="eastAsia"/>
          <w:b/>
          <w:bCs/>
          <w:color w:val="000000" w:themeColor="text1"/>
          <w:sz w:val="32"/>
          <w:szCs w:val="32"/>
        </w:rPr>
        <w:t>一</w:t>
      </w:r>
      <w:proofErr w:type="gramEnd"/>
      <w:r>
        <w:rPr>
          <w:rFonts w:ascii="楷体_GB2312" w:eastAsia="楷体_GB2312" w:hAnsi="楷体_GB2312" w:cs="楷体_GB2312" w:hint="eastAsia"/>
          <w:b/>
          <w:bCs/>
          <w:color w:val="000000" w:themeColor="text1"/>
          <w:sz w:val="32"/>
          <w:szCs w:val="32"/>
        </w:rPr>
        <w:t>)基本支出情况</w:t>
      </w:r>
    </w:p>
    <w:p w:rsidR="007405A7" w:rsidRPr="006E460C" w:rsidRDefault="007405A7" w:rsidP="007405A7">
      <w:pPr>
        <w:ind w:firstLineChars="200" w:firstLine="640"/>
        <w:jc w:val="left"/>
        <w:rPr>
          <w:rFonts w:ascii="仿宋_GB2312" w:eastAsia="仿宋_GB2312" w:hAnsi="仿宋_GB2312" w:cs="仿宋_GB2312"/>
          <w:color w:val="000000" w:themeColor="text1"/>
          <w:sz w:val="32"/>
          <w:szCs w:val="32"/>
        </w:rPr>
      </w:pPr>
      <w:r w:rsidRPr="006E460C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202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3</w:t>
      </w:r>
      <w:r w:rsidRPr="006E460C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年度财政拨款基本支出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628.35</w:t>
      </w:r>
      <w:r w:rsidRPr="006E460C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万元，其中：人员经费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5</w:t>
      </w:r>
      <w:r w:rsidR="00427AA8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51.66</w:t>
      </w:r>
      <w:r w:rsidRPr="006E460C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万元，</w:t>
      </w:r>
      <w:proofErr w:type="gramStart"/>
      <w:r w:rsidRPr="006E460C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占基本</w:t>
      </w:r>
      <w:proofErr w:type="gramEnd"/>
      <w:r w:rsidRPr="006E460C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支出的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87.</w:t>
      </w:r>
      <w:r w:rsidR="00427AA8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80</w:t>
      </w:r>
      <w:r w:rsidRPr="006E460C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%,主要包括基本工资、津贴补贴、奖金、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伙食补助费</w:t>
      </w:r>
      <w:r w:rsidRPr="006E460C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、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绩效工资、</w:t>
      </w:r>
      <w:r w:rsidRPr="006E460C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机关事业单位基本养老保险缴费、职工基本医疗保险缴费、其他社会保障缴费、住房公积金、其他工资福利支出</w:t>
      </w:r>
      <w:r w:rsidR="00427AA8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、对个人及家庭补助</w:t>
      </w:r>
      <w:r w:rsidRPr="006E460C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；公用经费</w:t>
      </w:r>
      <w:r w:rsidR="00427AA8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76.69</w:t>
      </w:r>
      <w:r w:rsidRPr="006E460C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万元，</w:t>
      </w:r>
      <w:proofErr w:type="gramStart"/>
      <w:r w:rsidRPr="006E460C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占基本</w:t>
      </w:r>
      <w:proofErr w:type="gramEnd"/>
      <w:r w:rsidRPr="006E460C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支出的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12.</w:t>
      </w:r>
      <w:r w:rsidR="00427AA8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20</w:t>
      </w:r>
      <w:r w:rsidRPr="006E460C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%，主要包括办公费、电费、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水费、</w:t>
      </w:r>
      <w:r w:rsidRPr="006E460C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邮电费、物业管理费、维修（护）费、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差旅费</w:t>
      </w:r>
      <w:r w:rsidRPr="006E460C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、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公务接待费、</w:t>
      </w:r>
      <w:r w:rsidRPr="006E460C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劳务费、委托业务费、福利费</w:t>
      </w:r>
      <w:r w:rsidR="001D1559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、其他交通费用</w:t>
      </w:r>
      <w:r w:rsidRPr="006E460C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、其他商品和服务支出</w:t>
      </w:r>
      <w:r w:rsidR="001D1559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、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。</w:t>
      </w:r>
    </w:p>
    <w:p w:rsidR="007405A7" w:rsidRDefault="007405A7" w:rsidP="00AC7413">
      <w:pPr>
        <w:ind w:firstLineChars="200" w:firstLine="643"/>
        <w:jc w:val="left"/>
        <w:rPr>
          <w:rFonts w:ascii="楷体_GB2312" w:eastAsia="楷体_GB2312" w:hAnsi="楷体_GB2312" w:cs="楷体_GB2312"/>
          <w:b/>
          <w:bCs/>
          <w:color w:val="000000" w:themeColor="text1"/>
          <w:sz w:val="32"/>
          <w:szCs w:val="32"/>
        </w:rPr>
      </w:pPr>
      <w:r>
        <w:rPr>
          <w:rFonts w:ascii="楷体_GB2312" w:eastAsia="楷体_GB2312" w:hAnsi="楷体_GB2312" w:cs="楷体_GB2312" w:hint="eastAsia"/>
          <w:b/>
          <w:bCs/>
          <w:color w:val="000000" w:themeColor="text1"/>
          <w:sz w:val="32"/>
          <w:szCs w:val="32"/>
        </w:rPr>
        <w:t>(二)项目支出情况</w:t>
      </w:r>
    </w:p>
    <w:p w:rsidR="001D1559" w:rsidRDefault="007B2869" w:rsidP="007405A7">
      <w:pPr>
        <w:ind w:firstLineChars="200" w:firstLine="640"/>
        <w:jc w:val="left"/>
        <w:rPr>
          <w:rFonts w:ascii="仿宋_GB2312" w:eastAsia="仿宋_GB2312" w:hAnsi="仿宋_GB2312" w:cs="仿宋_GB2312"/>
          <w:color w:val="000000" w:themeColor="text1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2023</w:t>
      </w:r>
      <w:r w:rsidR="007405A7" w:rsidRPr="006E460C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年度财政拨款</w:t>
      </w:r>
      <w:r w:rsidR="007405A7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项目</w:t>
      </w:r>
      <w:r w:rsidR="007405A7" w:rsidRPr="006E460C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支出</w:t>
      </w:r>
      <w:r w:rsidR="001D1559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3270.63</w:t>
      </w:r>
      <w:r w:rsidR="007405A7" w:rsidRPr="006E460C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万元，主要包括</w:t>
      </w:r>
      <w:r w:rsidR="001D1559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业务工作经费、</w:t>
      </w:r>
      <w:r w:rsidR="007405A7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疫情防控经费</w:t>
      </w:r>
      <w:r w:rsidR="001D1559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、</w:t>
      </w:r>
      <w:proofErr w:type="gramStart"/>
      <w:r w:rsidR="001D1559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螺丝港旧</w:t>
      </w:r>
      <w:proofErr w:type="gramEnd"/>
      <w:r w:rsidR="001D1559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改项目保证金返还、</w:t>
      </w:r>
      <w:proofErr w:type="gramStart"/>
      <w:r w:rsidR="001D1559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胥</w:t>
      </w:r>
      <w:proofErr w:type="gramEnd"/>
      <w:r w:rsidR="001D1559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家桥安置小区土地契税、出让金、岳阳楼电</w:t>
      </w:r>
      <w:proofErr w:type="gramStart"/>
      <w:r w:rsidR="001D1559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商产业</w:t>
      </w:r>
      <w:proofErr w:type="gramEnd"/>
      <w:r w:rsidR="001D1559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发展工作领导小组支出等。</w:t>
      </w:r>
    </w:p>
    <w:p w:rsidR="007405A7" w:rsidRDefault="007405A7" w:rsidP="007405A7">
      <w:pPr>
        <w:ind w:firstLineChars="200" w:firstLine="640"/>
        <w:jc w:val="left"/>
        <w:rPr>
          <w:rFonts w:ascii="黑体" w:eastAsia="黑体" w:hAnsi="黑体" w:cs="黑体"/>
          <w:color w:val="000000" w:themeColor="text1"/>
          <w:sz w:val="32"/>
          <w:szCs w:val="32"/>
        </w:rPr>
      </w:pPr>
      <w:r>
        <w:rPr>
          <w:rFonts w:ascii="黑体" w:eastAsia="黑体" w:hAnsi="黑体" w:cs="黑体" w:hint="eastAsia"/>
          <w:color w:val="000000" w:themeColor="text1"/>
          <w:sz w:val="32"/>
          <w:szCs w:val="32"/>
        </w:rPr>
        <w:t>三、政府性基金预算支出情况</w:t>
      </w:r>
    </w:p>
    <w:p w:rsidR="00966E94" w:rsidRDefault="00966E94" w:rsidP="00966E94">
      <w:pPr>
        <w:ind w:firstLineChars="200" w:firstLine="640"/>
        <w:jc w:val="left"/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</w:pPr>
      <w:r w:rsidRPr="00966E94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2023年度政府性基金预算财政拨款收入469.60万元；年初结转和结余0.00万元；支出469.60万元，其</w:t>
      </w:r>
      <w:bookmarkStart w:id="0" w:name="_GoBack"/>
      <w:bookmarkEnd w:id="0"/>
      <w:r w:rsidRPr="00966E94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中基本支出0.00万元，项目支出469.60万元；年末结转和结余0.00万元。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主要为</w:t>
      </w:r>
      <w:r w:rsidRPr="00966E94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代付</w:t>
      </w:r>
      <w:proofErr w:type="gramStart"/>
      <w:r w:rsidRPr="00966E94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螺丝港旧</w:t>
      </w:r>
      <w:proofErr w:type="gramEnd"/>
      <w:r w:rsidRPr="00966E94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改项目B地块补差及延期过渡费、返</w:t>
      </w:r>
      <w:r w:rsidRPr="00966E94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lastRenderedPageBreak/>
        <w:t>还产权调换保证金等资金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。</w:t>
      </w:r>
    </w:p>
    <w:p w:rsidR="007405A7" w:rsidRDefault="007405A7" w:rsidP="00966E94">
      <w:pPr>
        <w:ind w:firstLineChars="200" w:firstLine="640"/>
        <w:jc w:val="left"/>
        <w:rPr>
          <w:rFonts w:ascii="黑体" w:eastAsia="黑体" w:hAnsi="黑体" w:cs="黑体"/>
          <w:color w:val="000000" w:themeColor="text1"/>
          <w:sz w:val="32"/>
          <w:szCs w:val="32"/>
        </w:rPr>
      </w:pPr>
      <w:r>
        <w:rPr>
          <w:rFonts w:ascii="黑体" w:eastAsia="黑体" w:hAnsi="黑体" w:cs="黑体" w:hint="eastAsia"/>
          <w:color w:val="000000" w:themeColor="text1"/>
          <w:sz w:val="32"/>
          <w:szCs w:val="32"/>
        </w:rPr>
        <w:t>四、国有资本经营预算支出情况</w:t>
      </w:r>
    </w:p>
    <w:p w:rsidR="007405A7" w:rsidRPr="00B022DE" w:rsidRDefault="007405A7" w:rsidP="007405A7">
      <w:pPr>
        <w:ind w:firstLineChars="200" w:firstLine="640"/>
        <w:jc w:val="left"/>
        <w:rPr>
          <w:rFonts w:ascii="仿宋_GB2312" w:eastAsia="仿宋_GB2312" w:hAnsi="仿宋_GB2312" w:cs="仿宋_GB2312"/>
          <w:color w:val="000000" w:themeColor="text1"/>
          <w:sz w:val="32"/>
          <w:szCs w:val="32"/>
        </w:rPr>
      </w:pPr>
      <w:r w:rsidRPr="00B022DE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无国有资本经营预算支出</w:t>
      </w:r>
    </w:p>
    <w:p w:rsidR="007405A7" w:rsidRDefault="007405A7" w:rsidP="007405A7">
      <w:pPr>
        <w:ind w:firstLineChars="200" w:firstLine="640"/>
        <w:jc w:val="left"/>
        <w:rPr>
          <w:rFonts w:ascii="黑体" w:eastAsia="黑体" w:hAnsi="黑体" w:cs="黑体"/>
          <w:color w:val="000000" w:themeColor="text1"/>
          <w:sz w:val="32"/>
          <w:szCs w:val="32"/>
        </w:rPr>
      </w:pPr>
      <w:r>
        <w:rPr>
          <w:rFonts w:ascii="黑体" w:eastAsia="黑体" w:hAnsi="黑体" w:cs="黑体" w:hint="eastAsia"/>
          <w:color w:val="000000" w:themeColor="text1"/>
          <w:sz w:val="32"/>
          <w:szCs w:val="32"/>
        </w:rPr>
        <w:t>五、社会保险基金预算支出情况</w:t>
      </w:r>
    </w:p>
    <w:p w:rsidR="007405A7" w:rsidRPr="00B022DE" w:rsidRDefault="007405A7" w:rsidP="007405A7">
      <w:pPr>
        <w:ind w:firstLineChars="200" w:firstLine="640"/>
        <w:jc w:val="left"/>
        <w:rPr>
          <w:rFonts w:ascii="仿宋_GB2312" w:eastAsia="仿宋_GB2312" w:hAnsi="仿宋_GB2312" w:cs="仿宋_GB2312"/>
          <w:color w:val="000000" w:themeColor="text1"/>
          <w:sz w:val="32"/>
          <w:szCs w:val="32"/>
        </w:rPr>
      </w:pPr>
      <w:r w:rsidRPr="00B022DE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无社会保险基金预算支出</w:t>
      </w:r>
    </w:p>
    <w:p w:rsidR="007405A7" w:rsidRDefault="007405A7" w:rsidP="007405A7">
      <w:pPr>
        <w:ind w:firstLineChars="200" w:firstLine="640"/>
        <w:jc w:val="left"/>
        <w:rPr>
          <w:rFonts w:ascii="黑体" w:eastAsia="黑体" w:hAnsi="黑体" w:cs="黑体"/>
          <w:color w:val="000000" w:themeColor="text1"/>
          <w:sz w:val="32"/>
          <w:szCs w:val="32"/>
        </w:rPr>
      </w:pPr>
      <w:r>
        <w:rPr>
          <w:rFonts w:ascii="黑体" w:eastAsia="黑体" w:hAnsi="黑体" w:cs="黑体" w:hint="eastAsia"/>
          <w:color w:val="000000" w:themeColor="text1"/>
          <w:sz w:val="32"/>
          <w:szCs w:val="32"/>
        </w:rPr>
        <w:t>六、部门整体支出绩效情况</w:t>
      </w:r>
    </w:p>
    <w:p w:rsidR="007405A7" w:rsidRDefault="007405A7" w:rsidP="007405A7">
      <w:pPr>
        <w:ind w:firstLineChars="200" w:firstLine="640"/>
        <w:jc w:val="left"/>
        <w:rPr>
          <w:rFonts w:ascii="仿宋_GB2312" w:eastAsia="仿宋_GB2312" w:hAnsi="仿宋_GB2312" w:cs="仿宋_GB2312"/>
          <w:color w:val="000000" w:themeColor="text1"/>
          <w:sz w:val="32"/>
          <w:szCs w:val="32"/>
        </w:rPr>
      </w:pPr>
      <w:r w:rsidRPr="00153A88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202</w:t>
      </w:r>
      <w:r w:rsidR="001D1559" w:rsidRPr="00153A88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3</w:t>
      </w:r>
      <w:r w:rsidRPr="00153A88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年，我中心通过加强预算收支管理，不断健全内部管理制度，梳理内部管理流程，部门整体支出管理情况得到了提升。</w:t>
      </w:r>
      <w:r w:rsidR="001D1559" w:rsidRPr="00AA3AE9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今年</w:t>
      </w:r>
      <w:r w:rsidRPr="00AA3AE9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,</w:t>
      </w:r>
      <w:r w:rsidR="00153A88" w:rsidRPr="00AA3AE9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我中心一般公共</w:t>
      </w:r>
      <w:r w:rsidRPr="00AA3AE9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预算</w:t>
      </w:r>
      <w:r w:rsidR="00153A88" w:rsidRPr="00AA3AE9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财政拨款2457.35</w:t>
      </w:r>
      <w:r w:rsidR="00AA3AE9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万元，政府性基金预算财政拨款</w:t>
      </w:r>
      <w:r w:rsidR="00153A88" w:rsidRPr="00AA3AE9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469.6万元，其他</w:t>
      </w:r>
      <w:r w:rsidR="007B2869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收入</w:t>
      </w:r>
      <w:r w:rsidR="00153A88" w:rsidRPr="00AA3AE9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972.03万元，</w:t>
      </w:r>
      <w:r w:rsidRPr="00AA3AE9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资金中涉及的政府采购、经费拨付事项，我中心均严格按照要求进行了集中采购和请示报告,绩效目标完成情况良好,有效的完成了全区国有土地征收及安置相关工作。</w:t>
      </w:r>
    </w:p>
    <w:p w:rsidR="007405A7" w:rsidRDefault="007405A7" w:rsidP="007405A7">
      <w:pPr>
        <w:ind w:firstLineChars="200" w:firstLine="640"/>
        <w:jc w:val="left"/>
        <w:rPr>
          <w:rFonts w:ascii="黑体" w:eastAsia="黑体" w:hAnsi="黑体" w:cs="黑体"/>
          <w:color w:val="000000" w:themeColor="text1"/>
          <w:sz w:val="32"/>
          <w:szCs w:val="32"/>
        </w:rPr>
      </w:pPr>
      <w:r>
        <w:rPr>
          <w:rFonts w:ascii="黑体" w:eastAsia="黑体" w:hAnsi="黑体" w:cs="黑体" w:hint="eastAsia"/>
          <w:color w:val="000000" w:themeColor="text1"/>
          <w:sz w:val="32"/>
          <w:szCs w:val="32"/>
        </w:rPr>
        <w:t>七、存在的问题及原因分析</w:t>
      </w:r>
    </w:p>
    <w:p w:rsidR="007405A7" w:rsidRDefault="007405A7" w:rsidP="007405A7">
      <w:pPr>
        <w:ind w:firstLineChars="200" w:firstLine="640"/>
        <w:jc w:val="left"/>
        <w:rPr>
          <w:rFonts w:ascii="仿宋_GB2312" w:eastAsia="仿宋_GB2312" w:hAnsi="仿宋_GB2312" w:cs="仿宋_GB2312"/>
          <w:color w:val="000000" w:themeColor="text1"/>
          <w:sz w:val="32"/>
          <w:szCs w:val="32"/>
        </w:rPr>
      </w:pPr>
      <w:r w:rsidRPr="002F6296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通过对我中心整体支出情况的分析，反映出目前在整体支出的预算编制、执行和管理过程中，仍存在一些问题和不足。</w:t>
      </w:r>
      <w:r w:rsidR="00AA3AE9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预算编制范围不全面，</w:t>
      </w:r>
      <w:r w:rsidR="00FC0A88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年中有很多新增支出年初无法估计</w:t>
      </w:r>
      <w:r w:rsidR="007B2869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；</w:t>
      </w:r>
      <w:r w:rsidR="00FC0A88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财务工作人员业务水平仍需提高</w:t>
      </w:r>
      <w:r w:rsidR="007B2869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；</w:t>
      </w:r>
      <w:r w:rsidRPr="002F6296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财务</w:t>
      </w:r>
      <w:r w:rsidR="00FC0A88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人员</w:t>
      </w:r>
      <w:r w:rsidR="00FC0A88" w:rsidRPr="002F6296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实用性和操作性较强的培训活动</w:t>
      </w:r>
      <w:r w:rsidR="00FC0A88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比较少</w:t>
      </w:r>
      <w:r w:rsidRPr="002F6296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，业务交流</w:t>
      </w:r>
      <w:r w:rsidR="00FC0A88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比较少</w:t>
      </w:r>
      <w:r w:rsidRPr="002F6296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。</w:t>
      </w:r>
    </w:p>
    <w:p w:rsidR="007405A7" w:rsidRDefault="007405A7" w:rsidP="007405A7">
      <w:pPr>
        <w:ind w:firstLineChars="200" w:firstLine="640"/>
        <w:jc w:val="left"/>
        <w:rPr>
          <w:rFonts w:ascii="黑体" w:eastAsia="黑体" w:hAnsi="黑体" w:cs="黑体"/>
          <w:color w:val="000000" w:themeColor="text1"/>
          <w:sz w:val="32"/>
          <w:szCs w:val="32"/>
        </w:rPr>
      </w:pPr>
      <w:r>
        <w:rPr>
          <w:rFonts w:ascii="黑体" w:eastAsia="黑体" w:hAnsi="黑体" w:cs="黑体" w:hint="eastAsia"/>
          <w:color w:val="000000" w:themeColor="text1"/>
          <w:sz w:val="32"/>
          <w:szCs w:val="32"/>
        </w:rPr>
        <w:t>八、下一步改进措施</w:t>
      </w:r>
    </w:p>
    <w:p w:rsidR="007405A7" w:rsidRPr="002F6296" w:rsidRDefault="007405A7" w:rsidP="007405A7">
      <w:pPr>
        <w:ind w:firstLineChars="200" w:firstLine="640"/>
        <w:jc w:val="left"/>
        <w:rPr>
          <w:rFonts w:ascii="仿宋_GB2312" w:eastAsia="仿宋_GB2312" w:hAnsi="仿宋_GB2312" w:cs="仿宋_GB2312"/>
          <w:color w:val="000000" w:themeColor="text1"/>
          <w:sz w:val="32"/>
          <w:szCs w:val="32"/>
        </w:rPr>
      </w:pPr>
      <w:r w:rsidRPr="002F6296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1、细化预算编制工作。进一步加强预算编制和管理意识，</w:t>
      </w:r>
      <w:r w:rsidRPr="002F6296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lastRenderedPageBreak/>
        <w:t>严格按照预算编制的相关制度和要求，本着“勤俭节约、保障运转”的原则进行预算编制；编制范围尽可能的全面、不漏项，进一步提高预算编制的科学性、合理性和可控性。</w:t>
      </w:r>
    </w:p>
    <w:p w:rsidR="007405A7" w:rsidRPr="002F6296" w:rsidRDefault="007405A7" w:rsidP="007405A7">
      <w:pPr>
        <w:ind w:firstLineChars="200" w:firstLine="640"/>
        <w:jc w:val="left"/>
        <w:rPr>
          <w:rFonts w:ascii="仿宋_GB2312" w:eastAsia="仿宋_GB2312" w:hAnsi="仿宋_GB2312" w:cs="仿宋_GB2312"/>
          <w:color w:val="000000" w:themeColor="text1"/>
          <w:sz w:val="32"/>
          <w:szCs w:val="32"/>
        </w:rPr>
      </w:pPr>
      <w:r w:rsidRPr="002F6296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2、加强财务管理工作。在费用支付时，按照预算规定的费用项目和用途进行资金的审核，严格按照费用的实际使用用途进行资金支付项目的列报，严格按照实际的费用支出内容进行财务核算，严格控制超支现象发生。</w:t>
      </w:r>
    </w:p>
    <w:p w:rsidR="007405A7" w:rsidRPr="002F6296" w:rsidRDefault="007405A7" w:rsidP="007405A7">
      <w:pPr>
        <w:ind w:firstLineChars="200" w:firstLine="640"/>
        <w:jc w:val="left"/>
        <w:rPr>
          <w:rFonts w:ascii="仿宋_GB2312" w:eastAsia="仿宋_GB2312" w:hAnsi="仿宋_GB2312" w:cs="仿宋_GB2312"/>
          <w:color w:val="000000" w:themeColor="text1"/>
          <w:sz w:val="32"/>
          <w:szCs w:val="32"/>
        </w:rPr>
      </w:pPr>
      <w:r w:rsidRPr="002F6296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3、加强三</w:t>
      </w:r>
      <w:proofErr w:type="gramStart"/>
      <w:r w:rsidRPr="002F6296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公经费</w:t>
      </w:r>
      <w:proofErr w:type="gramEnd"/>
      <w:r w:rsidRPr="002F6296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管理。进一步严控三公经费，严格控制三</w:t>
      </w:r>
      <w:proofErr w:type="gramStart"/>
      <w:r w:rsidRPr="002F6296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公经费</w:t>
      </w:r>
      <w:proofErr w:type="gramEnd"/>
      <w:r w:rsidRPr="002F6296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的规模和比例，严格三</w:t>
      </w:r>
      <w:proofErr w:type="gramStart"/>
      <w:r w:rsidRPr="002F6296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公经费</w:t>
      </w:r>
      <w:proofErr w:type="gramEnd"/>
      <w:r w:rsidRPr="002F6296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支出的审核流程，杜绝挪用和挤占其他预算资金行为。</w:t>
      </w:r>
    </w:p>
    <w:p w:rsidR="007405A7" w:rsidRDefault="007405A7" w:rsidP="007405A7">
      <w:pPr>
        <w:ind w:firstLineChars="200" w:firstLine="640"/>
        <w:jc w:val="left"/>
        <w:rPr>
          <w:rFonts w:ascii="黑体" w:eastAsia="黑体" w:hAnsi="黑体" w:cs="黑体"/>
          <w:color w:val="000000" w:themeColor="text1"/>
          <w:sz w:val="32"/>
          <w:szCs w:val="32"/>
        </w:rPr>
      </w:pPr>
      <w:r>
        <w:rPr>
          <w:rFonts w:ascii="黑体" w:eastAsia="黑体" w:hAnsi="黑体" w:cs="黑体" w:hint="eastAsia"/>
          <w:color w:val="000000" w:themeColor="text1"/>
          <w:sz w:val="32"/>
          <w:szCs w:val="32"/>
        </w:rPr>
        <w:t>九、部门整体支出绩效自评结果拟应用和公开情况</w:t>
      </w:r>
    </w:p>
    <w:p w:rsidR="006A2EEB" w:rsidRPr="006A2EEB" w:rsidRDefault="006A2EEB" w:rsidP="007405A7">
      <w:pPr>
        <w:ind w:firstLineChars="200" w:firstLine="640"/>
        <w:jc w:val="left"/>
        <w:rPr>
          <w:rFonts w:ascii="仿宋_GB2312" w:eastAsia="仿宋_GB2312" w:hAnsi="仿宋_GB2312" w:cs="仿宋_GB2312"/>
          <w:color w:val="000000" w:themeColor="text1"/>
          <w:sz w:val="32"/>
          <w:szCs w:val="32"/>
        </w:rPr>
      </w:pPr>
      <w:r w:rsidRPr="006A2EEB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无</w:t>
      </w:r>
    </w:p>
    <w:p w:rsidR="00325BA9" w:rsidRDefault="00325BA9" w:rsidP="00325BA9">
      <w:pPr>
        <w:ind w:firstLineChars="200" w:firstLine="608"/>
        <w:rPr>
          <w:rFonts w:ascii="黑体" w:eastAsia="黑体" w:hAnsi="黑体" w:cs="黑体"/>
          <w:sz w:val="31"/>
          <w:szCs w:val="31"/>
        </w:rPr>
      </w:pPr>
      <w:r>
        <w:rPr>
          <w:rFonts w:ascii="黑体" w:eastAsia="黑体" w:hAnsi="黑体" w:cs="黑体" w:hint="eastAsia"/>
          <w:spacing w:val="-3"/>
          <w:sz w:val="31"/>
          <w:szCs w:val="31"/>
        </w:rPr>
        <w:t>十、其他需要说明的情况</w:t>
      </w:r>
    </w:p>
    <w:p w:rsidR="007405A7" w:rsidRPr="00325BA9" w:rsidRDefault="006A2EEB" w:rsidP="007405A7">
      <w:pPr>
        <w:ind w:firstLineChars="200" w:firstLine="640"/>
        <w:jc w:val="left"/>
        <w:rPr>
          <w:rFonts w:ascii="仿宋_GB2312" w:eastAsia="仿宋_GB2312" w:hAnsi="仿宋_GB2312" w:cs="仿宋_GB2312"/>
          <w:color w:val="000000" w:themeColor="text1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无</w:t>
      </w:r>
    </w:p>
    <w:p w:rsidR="007405A7" w:rsidRPr="00325BA9" w:rsidRDefault="007405A7" w:rsidP="007405A7">
      <w:pPr>
        <w:ind w:firstLineChars="200" w:firstLine="640"/>
        <w:jc w:val="left"/>
        <w:rPr>
          <w:rFonts w:ascii="仿宋_GB2312" w:eastAsia="仿宋_GB2312" w:hAnsi="仿宋_GB2312" w:cs="仿宋_GB2312"/>
          <w:color w:val="000000" w:themeColor="text1"/>
          <w:sz w:val="32"/>
          <w:szCs w:val="32"/>
        </w:rPr>
      </w:pPr>
    </w:p>
    <w:p w:rsidR="006A2EEB" w:rsidRDefault="006A2EEB" w:rsidP="006A2EEB">
      <w:pPr>
        <w:pStyle w:val="a6"/>
        <w:ind w:firstLine="444"/>
        <w:jc w:val="left"/>
        <w:rPr>
          <w:spacing w:val="6"/>
          <w:lang w:eastAsia="zh-CN"/>
        </w:rPr>
      </w:pPr>
      <w:r>
        <w:rPr>
          <w:spacing w:val="6"/>
          <w:lang w:eastAsia="zh-CN"/>
        </w:rPr>
        <w:t>附件：</w:t>
      </w:r>
    </w:p>
    <w:p w:rsidR="006A2EEB" w:rsidRDefault="006A2EEB" w:rsidP="006A2EEB">
      <w:pPr>
        <w:pStyle w:val="a6"/>
        <w:ind w:firstLineChars="322" w:firstLine="1166"/>
        <w:jc w:val="left"/>
        <w:rPr>
          <w:lang w:eastAsia="zh-CN"/>
        </w:rPr>
      </w:pPr>
      <w:r>
        <w:rPr>
          <w:rFonts w:ascii="Times New Roman" w:eastAsia="Times New Roman" w:hAnsi="Times New Roman" w:cs="Times New Roman"/>
          <w:spacing w:val="6"/>
          <w:lang w:eastAsia="zh-CN"/>
        </w:rPr>
        <w:t>1</w:t>
      </w:r>
      <w:r>
        <w:rPr>
          <w:spacing w:val="6"/>
          <w:lang w:eastAsia="zh-CN"/>
        </w:rPr>
        <w:t>、</w:t>
      </w:r>
      <w:r>
        <w:rPr>
          <w:rFonts w:hint="eastAsia"/>
          <w:spacing w:val="6"/>
          <w:lang w:eastAsia="zh-CN"/>
        </w:rPr>
        <w:t>单位</w:t>
      </w:r>
      <w:r>
        <w:rPr>
          <w:spacing w:val="6"/>
          <w:lang w:eastAsia="zh-CN"/>
        </w:rPr>
        <w:t>整体支出绩效评价基础数据表</w:t>
      </w:r>
    </w:p>
    <w:p w:rsidR="006A2EEB" w:rsidRDefault="006A2EEB" w:rsidP="006A2EEB">
      <w:pPr>
        <w:pStyle w:val="a6"/>
        <w:ind w:firstLineChars="300" w:firstLine="1098"/>
        <w:jc w:val="left"/>
        <w:rPr>
          <w:lang w:eastAsia="zh-CN"/>
        </w:rPr>
      </w:pPr>
      <w:r>
        <w:rPr>
          <w:rFonts w:ascii="Times New Roman" w:eastAsia="Times New Roman" w:hAnsi="Times New Roman" w:cs="Times New Roman"/>
          <w:spacing w:val="8"/>
          <w:lang w:eastAsia="zh-CN"/>
        </w:rPr>
        <w:t>2</w:t>
      </w:r>
      <w:r>
        <w:rPr>
          <w:spacing w:val="8"/>
          <w:lang w:eastAsia="zh-CN"/>
        </w:rPr>
        <w:t>、</w:t>
      </w:r>
      <w:r>
        <w:rPr>
          <w:rFonts w:hint="eastAsia"/>
          <w:spacing w:val="8"/>
          <w:lang w:eastAsia="zh-CN"/>
        </w:rPr>
        <w:t>单位</w:t>
      </w:r>
      <w:r>
        <w:rPr>
          <w:spacing w:val="8"/>
          <w:lang w:eastAsia="zh-CN"/>
        </w:rPr>
        <w:t>整体支出绩效自评表</w:t>
      </w:r>
    </w:p>
    <w:p w:rsidR="006A2EEB" w:rsidRDefault="006A2EEB" w:rsidP="006A2EEB">
      <w:pPr>
        <w:pStyle w:val="a6"/>
        <w:ind w:firstLineChars="300" w:firstLine="1104"/>
        <w:jc w:val="left"/>
        <w:rPr>
          <w:lang w:eastAsia="zh-CN"/>
        </w:rPr>
      </w:pPr>
      <w:r>
        <w:rPr>
          <w:rFonts w:ascii="Times New Roman" w:eastAsia="Times New Roman" w:hAnsi="Times New Roman" w:cs="Times New Roman"/>
          <w:spacing w:val="9"/>
          <w:position w:val="21"/>
          <w:lang w:eastAsia="zh-CN"/>
        </w:rPr>
        <w:t>3</w:t>
      </w:r>
      <w:r>
        <w:rPr>
          <w:spacing w:val="9"/>
          <w:position w:val="21"/>
          <w:lang w:eastAsia="zh-CN"/>
        </w:rPr>
        <w:t>、项目支出绩效自评表（每个</w:t>
      </w:r>
      <w:proofErr w:type="gramStart"/>
      <w:r>
        <w:rPr>
          <w:spacing w:val="9"/>
          <w:position w:val="21"/>
          <w:lang w:eastAsia="zh-CN"/>
        </w:rPr>
        <w:t>一级项目</w:t>
      </w:r>
      <w:proofErr w:type="gramEnd"/>
      <w:r>
        <w:rPr>
          <w:spacing w:val="9"/>
          <w:position w:val="21"/>
          <w:lang w:eastAsia="zh-CN"/>
        </w:rPr>
        <w:t>一张</w:t>
      </w:r>
      <w:r>
        <w:rPr>
          <w:spacing w:val="8"/>
          <w:position w:val="21"/>
          <w:lang w:eastAsia="zh-CN"/>
        </w:rPr>
        <w:t>表）</w:t>
      </w:r>
    </w:p>
    <w:p w:rsidR="006A2EEB" w:rsidRDefault="006A2EEB" w:rsidP="006A2EEB">
      <w:pPr>
        <w:pStyle w:val="a6"/>
        <w:ind w:firstLineChars="300" w:firstLine="1092"/>
        <w:jc w:val="left"/>
        <w:rPr>
          <w:lang w:eastAsia="zh-CN"/>
        </w:rPr>
      </w:pPr>
      <w:r>
        <w:rPr>
          <w:rFonts w:ascii="Times New Roman" w:eastAsia="Times New Roman" w:hAnsi="Times New Roman" w:cs="Times New Roman"/>
          <w:spacing w:val="7"/>
          <w:lang w:eastAsia="zh-CN"/>
        </w:rPr>
        <w:t>4</w:t>
      </w:r>
      <w:r>
        <w:rPr>
          <w:spacing w:val="7"/>
          <w:lang w:eastAsia="zh-CN"/>
        </w:rPr>
        <w:t>、政府性基金预算支出情况表</w:t>
      </w:r>
    </w:p>
    <w:p w:rsidR="006A2EEB" w:rsidRDefault="006A2EEB" w:rsidP="006A2EEB">
      <w:pPr>
        <w:pStyle w:val="a6"/>
        <w:ind w:firstLineChars="300" w:firstLine="1092"/>
        <w:jc w:val="left"/>
        <w:rPr>
          <w:lang w:eastAsia="zh-CN"/>
        </w:rPr>
      </w:pPr>
      <w:r>
        <w:rPr>
          <w:rFonts w:ascii="Times New Roman" w:eastAsia="Times New Roman" w:hAnsi="Times New Roman" w:cs="Times New Roman"/>
          <w:spacing w:val="7"/>
          <w:position w:val="21"/>
          <w:lang w:eastAsia="zh-CN"/>
        </w:rPr>
        <w:t>5</w:t>
      </w:r>
      <w:r>
        <w:rPr>
          <w:spacing w:val="7"/>
          <w:position w:val="21"/>
          <w:lang w:eastAsia="zh-CN"/>
        </w:rPr>
        <w:t>、国有资本经营预算支出情况表</w:t>
      </w:r>
    </w:p>
    <w:p w:rsidR="006A2EEB" w:rsidRDefault="006A2EEB" w:rsidP="006A2EEB">
      <w:pPr>
        <w:pStyle w:val="a6"/>
        <w:ind w:firstLineChars="300" w:firstLine="1092"/>
        <w:jc w:val="left"/>
        <w:rPr>
          <w:rFonts w:ascii="仿宋_GB2312" w:eastAsia="仿宋_GB2312" w:hAnsi="仿宋_GB2312" w:cs="仿宋_GB2312"/>
          <w:sz w:val="32"/>
          <w:szCs w:val="32"/>
          <w:lang w:eastAsia="zh-CN"/>
        </w:rPr>
      </w:pPr>
      <w:r>
        <w:rPr>
          <w:rFonts w:ascii="Times New Roman" w:eastAsia="Times New Roman" w:hAnsi="Times New Roman" w:cs="Times New Roman"/>
          <w:spacing w:val="7"/>
          <w:lang w:eastAsia="zh-CN"/>
        </w:rPr>
        <w:lastRenderedPageBreak/>
        <w:t>6</w:t>
      </w:r>
      <w:r>
        <w:rPr>
          <w:spacing w:val="7"/>
          <w:lang w:eastAsia="zh-CN"/>
        </w:rPr>
        <w:t>、社会保险基金预算支出情况</w:t>
      </w:r>
    </w:p>
    <w:p w:rsidR="007405A7" w:rsidRPr="006A2EEB" w:rsidRDefault="007405A7" w:rsidP="007405A7">
      <w:pPr>
        <w:ind w:firstLineChars="200" w:firstLine="640"/>
        <w:jc w:val="left"/>
        <w:rPr>
          <w:rFonts w:ascii="仿宋_GB2312" w:eastAsia="仿宋_GB2312" w:hAnsi="仿宋_GB2312" w:cs="仿宋_GB2312"/>
          <w:color w:val="000000" w:themeColor="text1"/>
          <w:sz w:val="32"/>
          <w:szCs w:val="32"/>
        </w:rPr>
      </w:pPr>
    </w:p>
    <w:p w:rsidR="007405A7" w:rsidRDefault="007405A7" w:rsidP="00FC0A88">
      <w:pPr>
        <w:spacing w:before="169" w:line="776" w:lineRule="exact"/>
        <w:rPr>
          <w:rFonts w:ascii="宋体" w:eastAsia="宋体" w:hAnsi="宋体" w:cs="宋体"/>
          <w:b/>
          <w:bCs/>
          <w:color w:val="000000" w:themeColor="text1"/>
          <w:spacing w:val="19"/>
          <w:position w:val="17"/>
          <w:sz w:val="36"/>
          <w:szCs w:val="36"/>
        </w:rPr>
        <w:sectPr w:rsidR="007405A7">
          <w:pgSz w:w="11906" w:h="16838"/>
          <w:pgMar w:top="1701" w:right="1701" w:bottom="1701" w:left="1701" w:header="851" w:footer="992" w:gutter="0"/>
          <w:cols w:space="0"/>
          <w:docGrid w:type="lines" w:linePitch="312"/>
        </w:sectPr>
      </w:pPr>
    </w:p>
    <w:p w:rsidR="004D3979" w:rsidRPr="007405A7" w:rsidRDefault="004D3979"/>
    <w:sectPr w:rsidR="004D3979" w:rsidRPr="007405A7" w:rsidSect="004D397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1079" w:rsidRDefault="001D1079" w:rsidP="00153A88">
      <w:r>
        <w:separator/>
      </w:r>
    </w:p>
  </w:endnote>
  <w:endnote w:type="continuationSeparator" w:id="0">
    <w:p w:rsidR="001D1079" w:rsidRDefault="001D1079" w:rsidP="00153A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1079" w:rsidRDefault="001D1079" w:rsidP="00153A88">
      <w:r>
        <w:separator/>
      </w:r>
    </w:p>
  </w:footnote>
  <w:footnote w:type="continuationSeparator" w:id="0">
    <w:p w:rsidR="001D1079" w:rsidRDefault="001D1079" w:rsidP="00153A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7A3942"/>
    <w:multiLevelType w:val="hybridMultilevel"/>
    <w:tmpl w:val="A446943A"/>
    <w:lvl w:ilvl="0" w:tplc="46D02EFA">
      <w:start w:val="1"/>
      <w:numFmt w:val="japaneseCounting"/>
      <w:lvlText w:val="%1、"/>
      <w:lvlJc w:val="left"/>
      <w:pPr>
        <w:ind w:left="136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7405A7"/>
    <w:rsid w:val="00073BE8"/>
    <w:rsid w:val="00153A88"/>
    <w:rsid w:val="001D1079"/>
    <w:rsid w:val="001D1559"/>
    <w:rsid w:val="00263A28"/>
    <w:rsid w:val="00325BA9"/>
    <w:rsid w:val="00427AA8"/>
    <w:rsid w:val="004D3979"/>
    <w:rsid w:val="005F52C9"/>
    <w:rsid w:val="006A2EEB"/>
    <w:rsid w:val="006B1B6C"/>
    <w:rsid w:val="007405A7"/>
    <w:rsid w:val="007B2869"/>
    <w:rsid w:val="00966E94"/>
    <w:rsid w:val="00AA3AE9"/>
    <w:rsid w:val="00AC7413"/>
    <w:rsid w:val="00BD5B68"/>
    <w:rsid w:val="00C0148A"/>
    <w:rsid w:val="00E679B8"/>
    <w:rsid w:val="00FC0A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05A7"/>
    <w:pPr>
      <w:widowControl w:val="0"/>
      <w:jc w:val="both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unhideWhenUsed/>
    <w:rsid w:val="007405A7"/>
    <w:pPr>
      <w:ind w:firstLineChars="200" w:firstLine="420"/>
    </w:pPr>
  </w:style>
  <w:style w:type="paragraph" w:styleId="a4">
    <w:name w:val="header"/>
    <w:basedOn w:val="a"/>
    <w:link w:val="Char"/>
    <w:uiPriority w:val="99"/>
    <w:unhideWhenUsed/>
    <w:rsid w:val="00153A8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153A88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153A8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153A88"/>
    <w:rPr>
      <w:sz w:val="18"/>
      <w:szCs w:val="18"/>
    </w:rPr>
  </w:style>
  <w:style w:type="paragraph" w:styleId="a6">
    <w:name w:val="Body Text"/>
    <w:basedOn w:val="a"/>
    <w:link w:val="Char1"/>
    <w:semiHidden/>
    <w:qFormat/>
    <w:rsid w:val="006A2EEB"/>
    <w:rPr>
      <w:rFonts w:ascii="仿宋" w:eastAsia="仿宋" w:hAnsi="仿宋" w:cs="仿宋"/>
      <w:sz w:val="35"/>
      <w:szCs w:val="35"/>
      <w:lang w:eastAsia="en-US"/>
    </w:rPr>
  </w:style>
  <w:style w:type="character" w:customStyle="1" w:styleId="Char1">
    <w:name w:val="正文文本 Char"/>
    <w:basedOn w:val="a0"/>
    <w:link w:val="a6"/>
    <w:semiHidden/>
    <w:rsid w:val="006A2EEB"/>
    <w:rPr>
      <w:rFonts w:ascii="仿宋" w:eastAsia="仿宋" w:hAnsi="仿宋" w:cs="仿宋"/>
      <w:sz w:val="35"/>
      <w:szCs w:val="35"/>
      <w:lang w:eastAsia="en-US"/>
    </w:rPr>
  </w:style>
  <w:style w:type="paragraph" w:styleId="a7">
    <w:name w:val="Balloon Text"/>
    <w:basedOn w:val="a"/>
    <w:link w:val="Char2"/>
    <w:uiPriority w:val="99"/>
    <w:semiHidden/>
    <w:unhideWhenUsed/>
    <w:rsid w:val="00AC7413"/>
    <w:rPr>
      <w:sz w:val="18"/>
      <w:szCs w:val="18"/>
    </w:rPr>
  </w:style>
  <w:style w:type="character" w:customStyle="1" w:styleId="Char2">
    <w:name w:val="批注框文本 Char"/>
    <w:basedOn w:val="a0"/>
    <w:link w:val="a7"/>
    <w:uiPriority w:val="99"/>
    <w:semiHidden/>
    <w:rsid w:val="00AC7413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7789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B78D85-CB87-4952-9FEF-1A65C5363B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7</Pages>
  <Words>275</Words>
  <Characters>1571</Characters>
  <Application>Microsoft Office Word</Application>
  <DocSecurity>0</DocSecurity>
  <Lines>13</Lines>
  <Paragraphs>3</Paragraphs>
  <ScaleCrop>false</ScaleCrop>
  <Company>CHINA</Company>
  <LinksUpToDate>false</LinksUpToDate>
  <CharactersWithSpaces>1843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MM</cp:lastModifiedBy>
  <cp:revision>9</cp:revision>
  <cp:lastPrinted>2024-06-19T08:55:00Z</cp:lastPrinted>
  <dcterms:created xsi:type="dcterms:W3CDTF">2024-05-29T02:03:00Z</dcterms:created>
  <dcterms:modified xsi:type="dcterms:W3CDTF">2024-09-14T02:33:00Z</dcterms:modified>
</cp:coreProperties>
</file>