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B9CA">
      <w:pPr>
        <w:spacing w:line="700" w:lineRule="exact"/>
        <w:jc w:val="center"/>
        <w:rPr>
          <w:rFonts w:ascii="方正小标宋简体" w:hAnsi="方正小标宋简体" w:eastAsia="方正小标宋简体" w:cs="方正小标宋简体"/>
          <w:color w:val="000000"/>
          <w:spacing w:val="2"/>
          <w:sz w:val="44"/>
          <w:szCs w:val="44"/>
        </w:rPr>
      </w:pPr>
      <w:r>
        <w:rPr>
          <w:rFonts w:ascii="方正小标宋简体" w:hAnsi="方正小标宋简体" w:eastAsia="方正小标宋简体" w:cs="方正小标宋简体"/>
          <w:color w:val="000000"/>
          <w:spacing w:val="2"/>
          <w:sz w:val="44"/>
          <w:szCs w:val="44"/>
        </w:rPr>
        <w:t>202</w:t>
      </w:r>
      <w:r>
        <w:rPr>
          <w:rFonts w:hint="eastAsia" w:ascii="方正小标宋简体" w:hAnsi="方正小标宋简体" w:eastAsia="方正小标宋简体" w:cs="方正小标宋简体"/>
          <w:color w:val="000000"/>
          <w:spacing w:val="2"/>
          <w:sz w:val="44"/>
          <w:szCs w:val="44"/>
        </w:rPr>
        <w:t>3</w:t>
      </w:r>
      <w:r>
        <w:rPr>
          <w:rFonts w:ascii="方正小标宋简体" w:hAnsi="方正小标宋简体" w:eastAsia="方正小标宋简体" w:cs="方正小标宋简体"/>
          <w:color w:val="000000"/>
          <w:spacing w:val="2"/>
          <w:sz w:val="44"/>
          <w:szCs w:val="44"/>
        </w:rPr>
        <w:t>年度</w:t>
      </w:r>
      <w:r>
        <w:rPr>
          <w:rFonts w:hint="eastAsia" w:ascii="方正小标宋简体" w:hAnsi="方正小标宋简体" w:eastAsia="方正小标宋简体" w:cs="方正小标宋简体"/>
          <w:color w:val="000000"/>
          <w:spacing w:val="2"/>
          <w:sz w:val="44"/>
          <w:szCs w:val="44"/>
        </w:rPr>
        <w:t>岳阳市城市绿化管理中心</w:t>
      </w:r>
      <w:r>
        <w:rPr>
          <w:rFonts w:ascii="方正小标宋简体" w:hAnsi="方正小标宋简体" w:eastAsia="方正小标宋简体" w:cs="方正小标宋简体"/>
          <w:color w:val="000000"/>
          <w:spacing w:val="2"/>
          <w:sz w:val="44"/>
          <w:szCs w:val="44"/>
        </w:rPr>
        <w:t>整</w:t>
      </w:r>
      <w:r>
        <w:rPr>
          <w:rFonts w:hint="eastAsia" w:ascii="方正小标宋简体" w:hAnsi="方正小标宋简体" w:eastAsia="方正小标宋简体" w:cs="方正小标宋简体"/>
          <w:color w:val="000000"/>
          <w:spacing w:val="2"/>
          <w:sz w:val="44"/>
          <w:szCs w:val="44"/>
        </w:rPr>
        <w:t>体</w:t>
      </w:r>
    </w:p>
    <w:p w14:paraId="4F418E15">
      <w:pPr>
        <w:spacing w:line="700" w:lineRule="exact"/>
        <w:jc w:val="center"/>
        <w:rPr>
          <w:rFonts w:ascii="方正小标宋简体" w:hAnsi="方正小标宋简体" w:eastAsia="方正小标宋简体" w:cs="方正小标宋简体"/>
          <w:color w:val="000000"/>
          <w:spacing w:val="2"/>
          <w:sz w:val="44"/>
          <w:szCs w:val="44"/>
        </w:rPr>
      </w:pPr>
      <w:r>
        <w:rPr>
          <w:rFonts w:ascii="方正小标宋简体" w:hAnsi="方正小标宋简体" w:eastAsia="方正小标宋简体" w:cs="方正小标宋简体"/>
          <w:color w:val="000000"/>
          <w:spacing w:val="2"/>
          <w:sz w:val="44"/>
          <w:szCs w:val="44"/>
        </w:rPr>
        <w:t>支出绩效自评报告</w:t>
      </w:r>
    </w:p>
    <w:p w14:paraId="68482C92">
      <w:pPr>
        <w:jc w:val="left"/>
        <w:rPr>
          <w:rFonts w:ascii="仿宋" w:hAnsi="仿宋" w:eastAsia="仿宋" w:cs="仿宋"/>
          <w:color w:val="000000"/>
          <w:sz w:val="22"/>
          <w:szCs w:val="22"/>
        </w:rPr>
      </w:pPr>
    </w:p>
    <w:p w14:paraId="3B8268AC">
      <w:pPr>
        <w:jc w:val="left"/>
        <w:rPr>
          <w:rFonts w:ascii="仿宋" w:hAnsi="仿宋" w:eastAsia="仿宋" w:cs="仿宋"/>
          <w:color w:val="000000"/>
          <w:sz w:val="22"/>
          <w:szCs w:val="22"/>
        </w:rPr>
      </w:pPr>
    </w:p>
    <w:p w14:paraId="66BBCB45">
      <w:pPr>
        <w:jc w:val="left"/>
        <w:rPr>
          <w:rFonts w:ascii="仿宋" w:hAnsi="仿宋" w:eastAsia="仿宋" w:cs="仿宋"/>
          <w:color w:val="000000"/>
          <w:sz w:val="22"/>
          <w:szCs w:val="22"/>
        </w:rPr>
      </w:pPr>
    </w:p>
    <w:p w14:paraId="1A2C1E57">
      <w:pPr>
        <w:jc w:val="left"/>
        <w:rPr>
          <w:rFonts w:ascii="仿宋" w:hAnsi="仿宋" w:eastAsia="仿宋" w:cs="仿宋"/>
          <w:color w:val="000000"/>
          <w:sz w:val="22"/>
          <w:szCs w:val="22"/>
        </w:rPr>
      </w:pPr>
    </w:p>
    <w:p w14:paraId="33BE8C24">
      <w:pPr>
        <w:jc w:val="left"/>
        <w:rPr>
          <w:rFonts w:ascii="仿宋" w:hAnsi="仿宋" w:eastAsia="仿宋" w:cs="仿宋"/>
          <w:color w:val="000000"/>
          <w:sz w:val="22"/>
          <w:szCs w:val="22"/>
        </w:rPr>
      </w:pPr>
    </w:p>
    <w:p w14:paraId="48711000">
      <w:pPr>
        <w:jc w:val="left"/>
        <w:rPr>
          <w:rFonts w:ascii="仿宋" w:hAnsi="仿宋" w:eastAsia="仿宋" w:cs="仿宋"/>
          <w:color w:val="000000"/>
          <w:sz w:val="22"/>
          <w:szCs w:val="22"/>
        </w:rPr>
      </w:pPr>
    </w:p>
    <w:p w14:paraId="01AAAEFA">
      <w:pPr>
        <w:jc w:val="left"/>
        <w:rPr>
          <w:rFonts w:ascii="仿宋" w:hAnsi="仿宋" w:eastAsia="仿宋" w:cs="仿宋"/>
          <w:color w:val="000000"/>
          <w:sz w:val="22"/>
          <w:szCs w:val="22"/>
        </w:rPr>
      </w:pPr>
    </w:p>
    <w:p w14:paraId="506FEC1A">
      <w:pPr>
        <w:jc w:val="left"/>
        <w:rPr>
          <w:rFonts w:ascii="仿宋" w:hAnsi="仿宋" w:eastAsia="仿宋" w:cs="仿宋"/>
          <w:color w:val="000000"/>
          <w:sz w:val="22"/>
          <w:szCs w:val="22"/>
        </w:rPr>
      </w:pPr>
    </w:p>
    <w:p w14:paraId="3544D856">
      <w:pPr>
        <w:jc w:val="left"/>
        <w:rPr>
          <w:rFonts w:ascii="仿宋" w:hAnsi="仿宋" w:eastAsia="仿宋" w:cs="仿宋"/>
          <w:color w:val="000000"/>
          <w:sz w:val="22"/>
          <w:szCs w:val="22"/>
        </w:rPr>
      </w:pPr>
    </w:p>
    <w:p w14:paraId="792F4822">
      <w:pPr>
        <w:jc w:val="left"/>
        <w:rPr>
          <w:rFonts w:ascii="仿宋" w:hAnsi="仿宋" w:eastAsia="仿宋" w:cs="仿宋"/>
          <w:color w:val="000000"/>
          <w:sz w:val="22"/>
          <w:szCs w:val="22"/>
        </w:rPr>
      </w:pPr>
    </w:p>
    <w:p w14:paraId="77280521">
      <w:pPr>
        <w:jc w:val="left"/>
        <w:rPr>
          <w:rFonts w:ascii="仿宋" w:hAnsi="仿宋" w:eastAsia="仿宋" w:cs="仿宋"/>
          <w:color w:val="000000"/>
          <w:sz w:val="22"/>
          <w:szCs w:val="22"/>
        </w:rPr>
      </w:pPr>
    </w:p>
    <w:p w14:paraId="34F5117E">
      <w:pPr>
        <w:jc w:val="left"/>
        <w:rPr>
          <w:rFonts w:ascii="仿宋" w:hAnsi="仿宋" w:eastAsia="仿宋" w:cs="仿宋"/>
          <w:color w:val="000000"/>
          <w:sz w:val="22"/>
          <w:szCs w:val="22"/>
        </w:rPr>
      </w:pPr>
    </w:p>
    <w:p w14:paraId="33AF0559">
      <w:pPr>
        <w:jc w:val="left"/>
        <w:rPr>
          <w:rFonts w:ascii="仿宋" w:hAnsi="仿宋" w:eastAsia="仿宋" w:cs="仿宋"/>
          <w:color w:val="000000"/>
          <w:sz w:val="22"/>
          <w:szCs w:val="22"/>
        </w:rPr>
      </w:pPr>
    </w:p>
    <w:p w14:paraId="0C375A9C">
      <w:pPr>
        <w:jc w:val="left"/>
        <w:rPr>
          <w:rFonts w:ascii="仿宋" w:hAnsi="仿宋" w:eastAsia="仿宋" w:cs="仿宋"/>
          <w:color w:val="000000"/>
          <w:sz w:val="22"/>
          <w:szCs w:val="22"/>
        </w:rPr>
      </w:pPr>
    </w:p>
    <w:p w14:paraId="6A763975">
      <w:pPr>
        <w:jc w:val="left"/>
        <w:rPr>
          <w:rFonts w:ascii="仿宋" w:hAnsi="仿宋" w:eastAsia="仿宋" w:cs="仿宋"/>
          <w:color w:val="000000"/>
          <w:sz w:val="22"/>
          <w:szCs w:val="22"/>
        </w:rPr>
      </w:pPr>
    </w:p>
    <w:p w14:paraId="0E7CB5C1">
      <w:pPr>
        <w:jc w:val="left"/>
        <w:rPr>
          <w:rFonts w:ascii="仿宋" w:hAnsi="仿宋" w:eastAsia="仿宋" w:cs="仿宋"/>
          <w:color w:val="000000"/>
          <w:sz w:val="22"/>
          <w:szCs w:val="22"/>
        </w:rPr>
      </w:pPr>
    </w:p>
    <w:p w14:paraId="7F718A84">
      <w:pPr>
        <w:jc w:val="left"/>
        <w:rPr>
          <w:rFonts w:ascii="仿宋" w:hAnsi="仿宋" w:eastAsia="仿宋" w:cs="仿宋"/>
          <w:color w:val="000000"/>
          <w:sz w:val="22"/>
          <w:szCs w:val="22"/>
        </w:rPr>
      </w:pPr>
    </w:p>
    <w:p w14:paraId="54E73C8F">
      <w:pPr>
        <w:jc w:val="left"/>
        <w:rPr>
          <w:rFonts w:ascii="仿宋" w:hAnsi="仿宋" w:eastAsia="仿宋" w:cs="仿宋"/>
          <w:color w:val="000000"/>
          <w:sz w:val="22"/>
          <w:szCs w:val="22"/>
        </w:rPr>
      </w:pPr>
    </w:p>
    <w:p w14:paraId="51B916D7">
      <w:pPr>
        <w:jc w:val="left"/>
        <w:rPr>
          <w:rFonts w:ascii="仿宋" w:hAnsi="仿宋" w:eastAsia="仿宋" w:cs="仿宋"/>
          <w:color w:val="000000"/>
          <w:sz w:val="22"/>
          <w:szCs w:val="22"/>
        </w:rPr>
      </w:pPr>
    </w:p>
    <w:p w14:paraId="661B2929">
      <w:pPr>
        <w:jc w:val="left"/>
        <w:rPr>
          <w:rFonts w:ascii="仿宋" w:hAnsi="仿宋" w:eastAsia="仿宋" w:cs="仿宋"/>
          <w:color w:val="000000"/>
          <w:sz w:val="22"/>
          <w:szCs w:val="22"/>
        </w:rPr>
      </w:pPr>
    </w:p>
    <w:p w14:paraId="46CB6206">
      <w:pPr>
        <w:jc w:val="left"/>
        <w:rPr>
          <w:rFonts w:ascii="仿宋" w:hAnsi="仿宋" w:eastAsia="仿宋" w:cs="仿宋"/>
          <w:color w:val="000000"/>
          <w:sz w:val="22"/>
          <w:szCs w:val="22"/>
        </w:rPr>
      </w:pPr>
    </w:p>
    <w:p w14:paraId="045EBCED">
      <w:pPr>
        <w:jc w:val="left"/>
        <w:rPr>
          <w:rFonts w:ascii="仿宋" w:hAnsi="仿宋" w:eastAsia="仿宋" w:cs="仿宋"/>
          <w:color w:val="000000"/>
          <w:sz w:val="22"/>
          <w:szCs w:val="22"/>
        </w:rPr>
      </w:pPr>
    </w:p>
    <w:p w14:paraId="1D8DE748">
      <w:pPr>
        <w:jc w:val="left"/>
        <w:rPr>
          <w:rFonts w:ascii="仿宋" w:hAnsi="仿宋" w:eastAsia="仿宋" w:cs="仿宋"/>
          <w:color w:val="000000"/>
          <w:sz w:val="22"/>
          <w:szCs w:val="22"/>
        </w:rPr>
      </w:pPr>
    </w:p>
    <w:p w14:paraId="65B4330C">
      <w:pPr>
        <w:jc w:val="left"/>
        <w:rPr>
          <w:rFonts w:ascii="仿宋" w:hAnsi="仿宋" w:eastAsia="仿宋" w:cs="仿宋"/>
          <w:color w:val="000000"/>
          <w:sz w:val="22"/>
          <w:szCs w:val="22"/>
        </w:rPr>
      </w:pPr>
    </w:p>
    <w:p w14:paraId="00CEA732">
      <w:pPr>
        <w:jc w:val="left"/>
        <w:rPr>
          <w:rFonts w:ascii="仿宋" w:hAnsi="仿宋" w:eastAsia="仿宋" w:cs="仿宋"/>
          <w:color w:val="000000"/>
          <w:sz w:val="22"/>
          <w:szCs w:val="22"/>
        </w:rPr>
      </w:pPr>
    </w:p>
    <w:p w14:paraId="2B10EC5F">
      <w:pPr>
        <w:jc w:val="left"/>
        <w:rPr>
          <w:rFonts w:ascii="仿宋" w:hAnsi="仿宋" w:eastAsia="仿宋" w:cs="仿宋"/>
          <w:color w:val="000000"/>
          <w:sz w:val="22"/>
          <w:szCs w:val="22"/>
        </w:rPr>
      </w:pPr>
    </w:p>
    <w:p w14:paraId="0BC07F8A">
      <w:pPr>
        <w:jc w:val="center"/>
        <w:rPr>
          <w:rFonts w:ascii="宋体" w:hAnsi="宋体" w:eastAsia="宋体" w:cs="宋体"/>
          <w:color w:val="000000"/>
          <w:sz w:val="36"/>
          <w:szCs w:val="36"/>
        </w:rPr>
      </w:pPr>
      <w:r>
        <w:rPr>
          <w:rFonts w:hint="eastAsia" w:ascii="宋体" w:hAnsi="宋体" w:eastAsia="宋体" w:cs="宋体"/>
          <w:color w:val="000000"/>
          <w:sz w:val="36"/>
          <w:szCs w:val="36"/>
        </w:rPr>
        <w:t>部门(单位)名称：   ( 盖 章 )</w:t>
      </w:r>
    </w:p>
    <w:p w14:paraId="78C3EC72">
      <w:pPr>
        <w:jc w:val="center"/>
        <w:rPr>
          <w:rFonts w:ascii="宋体" w:hAnsi="宋体" w:eastAsia="宋体" w:cs="宋体"/>
          <w:color w:val="000000"/>
          <w:sz w:val="36"/>
          <w:szCs w:val="36"/>
        </w:rPr>
      </w:pPr>
      <w:r>
        <w:rPr>
          <w:rFonts w:hint="eastAsia" w:ascii="宋体" w:hAnsi="宋体" w:eastAsia="宋体" w:cs="宋体"/>
          <w:color w:val="000000"/>
          <w:sz w:val="36"/>
          <w:szCs w:val="36"/>
        </w:rPr>
        <w:t>2024年 5 月 3</w:t>
      </w:r>
      <w:r>
        <w:rPr>
          <w:rFonts w:hint="eastAsia" w:ascii="宋体" w:hAnsi="宋体" w:eastAsia="宋体" w:cs="宋体"/>
          <w:color w:val="000000"/>
          <w:sz w:val="36"/>
          <w:szCs w:val="36"/>
          <w:lang w:val="en-US" w:eastAsia="zh-CN"/>
        </w:rPr>
        <w:t>0</w:t>
      </w:r>
      <w:r>
        <w:rPr>
          <w:rFonts w:hint="eastAsia" w:ascii="宋体" w:hAnsi="宋体" w:eastAsia="宋体" w:cs="宋体"/>
          <w:color w:val="000000"/>
          <w:sz w:val="36"/>
          <w:szCs w:val="36"/>
        </w:rPr>
        <w:t>日</w:t>
      </w:r>
    </w:p>
    <w:p w14:paraId="7C6C4973">
      <w:pPr>
        <w:jc w:val="left"/>
        <w:rPr>
          <w:rFonts w:ascii="仿宋" w:hAnsi="仿宋" w:eastAsia="仿宋" w:cs="仿宋"/>
          <w:color w:val="000000"/>
          <w:sz w:val="22"/>
          <w:szCs w:val="22"/>
        </w:rPr>
      </w:pPr>
    </w:p>
    <w:p w14:paraId="405FEB38">
      <w:pPr>
        <w:jc w:val="left"/>
        <w:rPr>
          <w:rFonts w:ascii="仿宋" w:hAnsi="仿宋" w:eastAsia="仿宋" w:cs="仿宋"/>
          <w:color w:val="000000"/>
          <w:sz w:val="22"/>
          <w:szCs w:val="22"/>
        </w:rPr>
      </w:pPr>
    </w:p>
    <w:p w14:paraId="3AC9834E">
      <w:pPr>
        <w:jc w:val="left"/>
        <w:rPr>
          <w:rFonts w:ascii="仿宋" w:hAnsi="仿宋" w:eastAsia="仿宋" w:cs="仿宋"/>
          <w:color w:val="000000"/>
          <w:sz w:val="22"/>
          <w:szCs w:val="22"/>
        </w:rPr>
      </w:pPr>
    </w:p>
    <w:p w14:paraId="72D0A001">
      <w:pPr>
        <w:jc w:val="left"/>
        <w:rPr>
          <w:rFonts w:ascii="仿宋" w:hAnsi="仿宋" w:eastAsia="仿宋" w:cs="仿宋"/>
          <w:color w:val="000000"/>
          <w:sz w:val="22"/>
          <w:szCs w:val="22"/>
        </w:rPr>
      </w:pPr>
    </w:p>
    <w:p w14:paraId="026DC09C">
      <w:pPr>
        <w:spacing w:line="700" w:lineRule="exact"/>
        <w:jc w:val="center"/>
        <w:rPr>
          <w:rFonts w:hint="eastAsia" w:ascii="方正小标宋简体" w:hAnsi="方正小标宋简体" w:eastAsia="方正小标宋简体" w:cs="方正小标宋简体"/>
          <w:color w:val="000000"/>
          <w:sz w:val="44"/>
          <w:szCs w:val="44"/>
        </w:rPr>
      </w:pPr>
    </w:p>
    <w:p w14:paraId="6E837959">
      <w:pPr>
        <w:spacing w:line="700" w:lineRule="exact"/>
        <w:jc w:val="center"/>
        <w:rPr>
          <w:rFonts w:hint="eastAsia" w:ascii="方正小标宋简体" w:hAnsi="方正小标宋简体" w:eastAsia="方正小标宋简体" w:cs="方正小标宋简体"/>
          <w:color w:val="000000"/>
          <w:sz w:val="44"/>
          <w:szCs w:val="44"/>
        </w:rPr>
      </w:pPr>
    </w:p>
    <w:p w14:paraId="2767BA67">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2023年度岳阳楼区岳阳市城市绿化管理中心单位整体支出绩效自评报告</w:t>
      </w:r>
    </w:p>
    <w:p w14:paraId="751674B1">
      <w:pPr>
        <w:jc w:val="left"/>
        <w:rPr>
          <w:rFonts w:ascii="仿宋" w:hAnsi="仿宋" w:eastAsia="仿宋" w:cs="仿宋"/>
          <w:color w:val="000000"/>
          <w:sz w:val="22"/>
          <w:szCs w:val="22"/>
        </w:rPr>
      </w:pPr>
    </w:p>
    <w:p w14:paraId="03F69F16">
      <w:pPr>
        <w:jc w:val="left"/>
        <w:rPr>
          <w:rFonts w:ascii="仿宋" w:hAnsi="仿宋" w:eastAsia="仿宋" w:cs="仿宋"/>
          <w:color w:val="000000"/>
          <w:sz w:val="22"/>
          <w:szCs w:val="22"/>
        </w:rPr>
      </w:pPr>
    </w:p>
    <w:p w14:paraId="103A0B7A">
      <w:pPr>
        <w:jc w:val="left"/>
        <w:rPr>
          <w:rFonts w:ascii="仿宋" w:hAnsi="仿宋" w:eastAsia="仿宋" w:cs="仿宋"/>
          <w:color w:val="000000"/>
          <w:sz w:val="22"/>
          <w:szCs w:val="22"/>
        </w:rPr>
      </w:pPr>
    </w:p>
    <w:p w14:paraId="373FB5A8">
      <w:pPr>
        <w:numPr>
          <w:ilvl w:val="0"/>
          <w:numId w:val="0"/>
        </w:numPr>
        <w:ind w:firstLine="640" w:firstLineChars="200"/>
        <w:jc w:val="left"/>
        <w:rPr>
          <w:rFonts w:ascii="黑体" w:hAnsi="黑体" w:eastAsia="黑体" w:cs="黑体"/>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单位基本情况</w:t>
      </w:r>
    </w:p>
    <w:p w14:paraId="6974A799">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岳阳市城市绿化管理中心为正科级公益一类事业单位，核定全额拨款事业单位编制97名，实有人数95人。</w:t>
      </w:r>
    </w:p>
    <w:p w14:paraId="7DF6B9CE">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内设5个职能股室：办公室、</w:t>
      </w:r>
      <w:r>
        <w:rPr>
          <w:rFonts w:hint="eastAsia" w:ascii="仿宋" w:hAnsi="仿宋" w:eastAsia="仿宋" w:cs="宋体"/>
          <w:bCs/>
          <w:sz w:val="32"/>
          <w:szCs w:val="32"/>
          <w:lang w:eastAsia="zh-CN"/>
        </w:rPr>
        <w:t>计财</w:t>
      </w:r>
      <w:r>
        <w:rPr>
          <w:rFonts w:hint="eastAsia" w:ascii="仿宋" w:hAnsi="仿宋" w:eastAsia="仿宋" w:cs="宋体"/>
          <w:bCs/>
          <w:sz w:val="32"/>
          <w:szCs w:val="32"/>
        </w:rPr>
        <w:t>审计股、政工股、生产技术股、绿化监察股；另内设南湖管理所、岳阳楼管理所 、珍珠山管理所和琵琶王管理所等4个副科级事业分支机构。</w:t>
      </w:r>
    </w:p>
    <w:p w14:paraId="27A888C9">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岳阳市城市绿化管理中心主要职能职责有：负责参与本市街道绿化规划的拟定和评审；负责城区绿化及配套改造工作；负责公共绿地、游园、行道树、古桩树木及配套设施的普查和维护管理工作。</w:t>
      </w:r>
    </w:p>
    <w:p w14:paraId="1719830F">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二、一般公共预算支出情况</w:t>
      </w:r>
    </w:p>
    <w:p w14:paraId="41DBF4B0">
      <w:pPr>
        <w:tabs>
          <w:tab w:val="left" w:pos="618"/>
        </w:tabs>
        <w:ind w:firstLine="640" w:firstLineChars="200"/>
        <w:jc w:val="left"/>
        <w:rPr>
          <w:rFonts w:ascii="仿宋" w:hAnsi="仿宋" w:eastAsia="仿宋" w:cs="宋体"/>
          <w:bCs/>
          <w:sz w:val="32"/>
          <w:szCs w:val="32"/>
        </w:rPr>
      </w:pPr>
      <w:r>
        <w:rPr>
          <w:rFonts w:hint="eastAsia" w:ascii="仿宋" w:hAnsi="仿宋" w:eastAsia="仿宋" w:cs="宋体"/>
          <w:bCs/>
          <w:sz w:val="32"/>
          <w:szCs w:val="32"/>
        </w:rPr>
        <w:t>(一)基本支出情况</w:t>
      </w:r>
    </w:p>
    <w:p w14:paraId="465A368C">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2023年基本支出1803.43万元，主要列支人员工资福利和公用工作经费。具体支出项目如下：</w:t>
      </w:r>
    </w:p>
    <w:p w14:paraId="1F53DF82">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1.人员工资福利经费支出1</w:t>
      </w:r>
      <w:r>
        <w:rPr>
          <w:rFonts w:hint="eastAsia" w:ascii="仿宋" w:hAnsi="仿宋" w:eastAsia="仿宋" w:cs="宋体"/>
          <w:bCs/>
          <w:sz w:val="32"/>
          <w:szCs w:val="32"/>
          <w:lang w:val="en-US" w:eastAsia="zh-CN"/>
        </w:rPr>
        <w:t>306.11</w:t>
      </w:r>
      <w:r>
        <w:rPr>
          <w:rFonts w:hint="eastAsia" w:ascii="仿宋" w:hAnsi="仿宋" w:eastAsia="仿宋" w:cs="宋体"/>
          <w:bCs/>
          <w:sz w:val="32"/>
          <w:szCs w:val="32"/>
        </w:rPr>
        <w:t>万元，主要用于在职职工基本工资、绩效工资、基础性绩效奖、社会保障缴费、住房公积金等;</w:t>
      </w:r>
    </w:p>
    <w:p w14:paraId="6C9A9DE5">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2.商品和服务支出180.</w:t>
      </w:r>
      <w:r>
        <w:rPr>
          <w:rFonts w:hint="eastAsia" w:ascii="仿宋" w:hAnsi="仿宋" w:eastAsia="仿宋" w:cs="宋体"/>
          <w:bCs/>
          <w:sz w:val="32"/>
          <w:szCs w:val="32"/>
          <w:lang w:val="en-US" w:eastAsia="zh-CN"/>
        </w:rPr>
        <w:t>16</w:t>
      </w:r>
      <w:r>
        <w:rPr>
          <w:rFonts w:hint="eastAsia" w:ascii="仿宋" w:hAnsi="仿宋" w:eastAsia="仿宋" w:cs="宋体"/>
          <w:bCs/>
          <w:sz w:val="32"/>
          <w:szCs w:val="32"/>
        </w:rPr>
        <w:t>万元，主要用于办公费、水电费、维修费、劳务费、专用材料费、工会经费</w:t>
      </w:r>
      <w:r>
        <w:rPr>
          <w:rFonts w:hint="eastAsia" w:ascii="仿宋" w:hAnsi="仿宋" w:eastAsia="仿宋" w:cs="宋体"/>
          <w:bCs/>
          <w:sz w:val="32"/>
          <w:szCs w:val="32"/>
          <w:lang w:eastAsia="zh-CN"/>
        </w:rPr>
        <w:t>、公车运行经费</w:t>
      </w:r>
      <w:r>
        <w:rPr>
          <w:rFonts w:hint="eastAsia" w:ascii="仿宋" w:hAnsi="仿宋" w:eastAsia="仿宋" w:cs="宋体"/>
          <w:bCs/>
          <w:sz w:val="32"/>
          <w:szCs w:val="32"/>
        </w:rPr>
        <w:t>等单位基本运行费用支出;</w:t>
      </w:r>
    </w:p>
    <w:p w14:paraId="02EEA739">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3，对个人和家庭补助支出316.71万元，主要用于退休费、生活补贴等支出;</w:t>
      </w:r>
    </w:p>
    <w:p w14:paraId="279EE483">
      <w:pPr>
        <w:spacing w:line="480" w:lineRule="exact"/>
        <w:ind w:firstLine="640" w:firstLineChars="200"/>
        <w:rPr>
          <w:rFonts w:ascii="仿宋" w:hAnsi="仿宋" w:eastAsia="仿宋" w:cs="宋体"/>
          <w:bCs/>
          <w:sz w:val="32"/>
          <w:szCs w:val="32"/>
          <w:u w:val="none"/>
        </w:rPr>
      </w:pPr>
      <w:r>
        <w:rPr>
          <w:rFonts w:hint="eastAsia" w:ascii="仿宋" w:hAnsi="仿宋" w:eastAsia="仿宋" w:cs="宋体"/>
          <w:bCs/>
          <w:sz w:val="32"/>
          <w:szCs w:val="32"/>
          <w:u w:val="none"/>
        </w:rPr>
        <w:t>4.资本性支出</w:t>
      </w:r>
      <w:r>
        <w:rPr>
          <w:rFonts w:hint="eastAsia" w:ascii="仿宋" w:hAnsi="仿宋" w:eastAsia="仿宋" w:cs="宋体"/>
          <w:bCs/>
          <w:sz w:val="32"/>
          <w:szCs w:val="32"/>
          <w:u w:val="none"/>
          <w:lang w:val="en-US" w:eastAsia="zh-CN"/>
        </w:rPr>
        <w:t>0.45</w:t>
      </w:r>
      <w:r>
        <w:rPr>
          <w:rFonts w:hint="eastAsia" w:ascii="仿宋" w:hAnsi="仿宋" w:eastAsia="仿宋" w:cs="宋体"/>
          <w:bCs/>
          <w:sz w:val="32"/>
          <w:szCs w:val="32"/>
          <w:u w:val="none"/>
        </w:rPr>
        <w:t>万元,主要用于办公设备和专用设备的购置。</w:t>
      </w:r>
    </w:p>
    <w:p w14:paraId="65D4800C">
      <w:pPr>
        <w:widowControl w:val="0"/>
        <w:ind w:left="0" w:leftChars="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 xml:space="preserve">    5.本年度公务接待费0.00万元，公务用车运行维护费0.24万元，因公出国（境）费用0.00万元。</w:t>
      </w:r>
    </w:p>
    <w:p w14:paraId="4B179A9B">
      <w:pPr>
        <w:numPr>
          <w:ilvl w:val="0"/>
          <w:numId w:val="1"/>
        </w:numPr>
        <w:ind w:firstLine="640" w:firstLineChars="200"/>
        <w:jc w:val="left"/>
        <w:rPr>
          <w:rFonts w:ascii="仿宋" w:hAnsi="仿宋" w:eastAsia="仿宋" w:cs="宋体"/>
          <w:bCs/>
          <w:sz w:val="32"/>
          <w:szCs w:val="32"/>
        </w:rPr>
      </w:pPr>
      <w:r>
        <w:rPr>
          <w:rFonts w:hint="eastAsia" w:ascii="仿宋" w:hAnsi="仿宋" w:eastAsia="仿宋" w:cs="宋体"/>
          <w:bCs/>
          <w:sz w:val="32"/>
          <w:szCs w:val="32"/>
        </w:rPr>
        <w:t>项目支出情况</w:t>
      </w:r>
    </w:p>
    <w:p w14:paraId="2298E1E0">
      <w:pPr>
        <w:widowControl w:val="0"/>
        <w:ind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2023年项目支出1403.21万元，主要列支苗木、灌木、草皮、草花等购置费用；苗木移植、绿地恢复等费用；绿地养护服务费用；园林设施维修及更换费用；园林工程施工服务费；农药、肥料、病虫害防治费用；行道树保险费用；工具车洒水车油料、保险、维修费用；劳务派遣费用等。</w:t>
      </w:r>
    </w:p>
    <w:p w14:paraId="6D22921C">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三、政府性基金预算支出情况（无）</w:t>
      </w:r>
    </w:p>
    <w:p w14:paraId="361EDF14">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四、国有资本经营预算支出情况（无）</w:t>
      </w:r>
    </w:p>
    <w:p w14:paraId="787248AE">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五、社会保险基金预算支出情况（无）</w:t>
      </w:r>
    </w:p>
    <w:p w14:paraId="2E961E22">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六、部门整体支出绩效情况</w:t>
      </w:r>
    </w:p>
    <w:p w14:paraId="42FD0BB6">
      <w:pPr>
        <w:adjustRightInd w:val="0"/>
        <w:snapToGrid w:val="0"/>
        <w:spacing w:line="52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（一）部门整体支出情况分析</w:t>
      </w:r>
    </w:p>
    <w:p w14:paraId="2829FE42">
      <w:pPr>
        <w:adjustRightInd w:val="0"/>
        <w:snapToGrid w:val="0"/>
        <w:spacing w:line="52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从整体情况来看，我单位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14:paraId="2F72C618">
      <w:pPr>
        <w:adjustRightInd w:val="0"/>
        <w:snapToGrid w:val="0"/>
        <w:spacing w:line="540" w:lineRule="atLeast"/>
        <w:ind w:firstLine="64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（二）绩效评价工作情况</w:t>
      </w:r>
    </w:p>
    <w:p w14:paraId="2525F292">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1.绩效评价目的</w:t>
      </w:r>
    </w:p>
    <w:p w14:paraId="066007BC">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此次绩效评价的目的是：严格落实《预算法》及省、市、区绩效管理工作的有关规定，进一步规范财政资金的管理，强化财政支出绩效理念，提升部门责任意识，提高资金使用效益，促进绿化养护事业的发展。</w:t>
      </w:r>
    </w:p>
    <w:p w14:paraId="4B4F5F0B">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2.绩效评价的主要过程</w:t>
      </w:r>
    </w:p>
    <w:p w14:paraId="706BC147">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根据绩效评价的要求，我们成立了自评工作领导小组，对照自评方案进行研究和布署，党总支成员及机关各股室成员全程参与，按照自评方案的要求，对照各实施项目的内容逐条逐项自评。在自评过程发现问题，查找原因，及时纠正偏差，为下一步工作夯实基础。</w:t>
      </w:r>
    </w:p>
    <w:p w14:paraId="27524CC7">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_GB2312" w:hAnsi="仿宋_GB2312" w:eastAsia="仿宋_GB2312" w:cs="仿宋_GB2312"/>
          <w:color w:val="000000"/>
          <w:sz w:val="32"/>
          <w:szCs w:val="32"/>
        </w:rPr>
        <w:t>（三） 主要绩效及评价结论</w:t>
      </w:r>
    </w:p>
    <w:p w14:paraId="6FEDCAD6">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2023年，在区委、区政府的坚强领导和正确部署下，我</w:t>
      </w:r>
      <w:r>
        <w:rPr>
          <w:rFonts w:hint="eastAsia" w:ascii="仿宋" w:hAnsi="仿宋" w:eastAsia="仿宋" w:cs="宋体"/>
          <w:bCs/>
          <w:sz w:val="32"/>
          <w:szCs w:val="32"/>
          <w:lang w:eastAsia="zh-CN"/>
        </w:rPr>
        <w:t>单位</w:t>
      </w:r>
      <w:r>
        <w:rPr>
          <w:rFonts w:hint="eastAsia" w:ascii="仿宋" w:hAnsi="仿宋" w:eastAsia="仿宋" w:cs="宋体"/>
          <w:bCs/>
          <w:sz w:val="32"/>
          <w:szCs w:val="32"/>
        </w:rPr>
        <w:t>紧紧围绕年度目标任务，团结拼搏，锐意进取，扎实工作，</w:t>
      </w:r>
      <w:r>
        <w:rPr>
          <w:rFonts w:hint="eastAsia" w:ascii="仿宋" w:hAnsi="仿宋" w:eastAsia="仿宋" w:cs="宋体"/>
          <w:bCs/>
          <w:sz w:val="32"/>
          <w:szCs w:val="32"/>
          <w:lang w:eastAsia="zh-CN"/>
        </w:rPr>
        <w:t>先后获市城管委“重点工作先进部门”和区政府“真抓实干先进单位”奖，</w:t>
      </w:r>
      <w:r>
        <w:rPr>
          <w:rFonts w:hint="eastAsia" w:ascii="仿宋" w:hAnsi="仿宋" w:eastAsia="仿宋" w:cs="宋体"/>
          <w:bCs/>
          <w:sz w:val="32"/>
          <w:szCs w:val="32"/>
        </w:rPr>
        <w:t>全</w:t>
      </w:r>
      <w:r>
        <w:rPr>
          <w:rFonts w:hint="eastAsia" w:ascii="仿宋" w:hAnsi="仿宋" w:eastAsia="仿宋" w:cs="宋体"/>
          <w:bCs/>
          <w:sz w:val="32"/>
          <w:szCs w:val="32"/>
          <w:lang w:eastAsia="zh-CN"/>
        </w:rPr>
        <w:t>年</w:t>
      </w:r>
      <w:r>
        <w:rPr>
          <w:rFonts w:hint="eastAsia" w:ascii="仿宋" w:hAnsi="仿宋" w:eastAsia="仿宋" w:cs="宋体"/>
          <w:bCs/>
          <w:sz w:val="32"/>
          <w:szCs w:val="32"/>
        </w:rPr>
        <w:t>完成了</w:t>
      </w:r>
      <w:r>
        <w:rPr>
          <w:rFonts w:hint="eastAsia" w:ascii="仿宋" w:hAnsi="仿宋" w:eastAsia="仿宋" w:cs="宋体"/>
          <w:bCs/>
          <w:sz w:val="32"/>
          <w:szCs w:val="32"/>
          <w:lang w:eastAsia="zh-CN"/>
        </w:rPr>
        <w:t>以下</w:t>
      </w:r>
      <w:r>
        <w:rPr>
          <w:rFonts w:hint="eastAsia" w:ascii="仿宋" w:hAnsi="仿宋" w:eastAsia="仿宋" w:cs="宋体"/>
          <w:bCs/>
          <w:sz w:val="32"/>
          <w:szCs w:val="32"/>
        </w:rPr>
        <w:t>各项工作任务。</w:t>
      </w:r>
    </w:p>
    <w:p w14:paraId="1597C45F">
      <w:pPr>
        <w:widowControl w:val="0"/>
        <w:spacing w:line="576" w:lineRule="exact"/>
        <w:ind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1.突出“精细长效”，日常工作与亮点工作同提质</w:t>
      </w:r>
    </w:p>
    <w:p w14:paraId="3CFD87A6">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1）紧抓养护标准，全力推进日常管养工作。加强各项基础养护工作，完成行道树修剪8716株、乔灌木修剪45846株、模纹色块修剪900995㎡、草皮修剪1274040㎡；除杂1206583平方米、抹芽130282株、施肥37.59吨、病虫害防治药水124.84吨；刷白行道树112976株，保持绿地良好景观常态长效。</w:t>
      </w:r>
    </w:p>
    <w:p w14:paraId="1ADC1992">
      <w:pPr>
        <w:spacing w:line="576" w:lineRule="exact"/>
        <w:ind w:firstLine="640" w:firstLineChars="200"/>
        <w:rPr>
          <w:rFonts w:ascii="楷体" w:hAnsi="楷体" w:eastAsia="楷体" w:cs="楷体"/>
          <w:b/>
          <w:bCs/>
          <w:sz w:val="32"/>
          <w:szCs w:val="32"/>
        </w:rPr>
      </w:pPr>
      <w:r>
        <w:rPr>
          <w:rFonts w:hint="eastAsia" w:ascii="仿宋" w:hAnsi="仿宋" w:eastAsia="仿宋" w:cs="宋体"/>
          <w:bCs/>
          <w:sz w:val="32"/>
          <w:szCs w:val="32"/>
        </w:rPr>
        <w:t>（2）推进亮点打造，全力扩大优质景观范围。在青</w:t>
      </w:r>
      <w:r>
        <w:rPr>
          <w:rFonts w:hint="eastAsia" w:ascii="仿宋" w:hAnsi="仿宋" w:eastAsia="仿宋" w:cs="仿宋"/>
          <w:sz w:val="32"/>
          <w:szCs w:val="32"/>
        </w:rPr>
        <w:t>年中路、冷水铺路、火车站分车带增加花境6处，在临港路与长康路路口进行紫荆廊架亮点建设；巩固枫桥湖路、求索路、临湖公路等样板路建设。</w:t>
      </w:r>
    </w:p>
    <w:p w14:paraId="03459AB3">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（3）提升环境品质，全力打造洁净样板街工作。对</w:t>
      </w:r>
      <w:r>
        <w:rPr>
          <w:rFonts w:hint="eastAsia" w:ascii="仿宋" w:hAnsi="仿宋" w:eastAsia="仿宋" w:cs="仿宋"/>
          <w:sz w:val="32"/>
          <w:szCs w:val="32"/>
        </w:rPr>
        <w:t>巴陵中路、求索路、南湖大道、洞庭南路、北港南路等9条街道高标准开展修剪、除杂、绿地清洁养护工作，对设备设施及时维修更换并对部分路段“微提质”。</w:t>
      </w:r>
    </w:p>
    <w:p w14:paraId="44213AE4">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（4）抗旱保苗，保护城市绿化成果。</w:t>
      </w:r>
      <w:r>
        <w:rPr>
          <w:rFonts w:hint="eastAsia" w:ascii="仿宋" w:hAnsi="仿宋" w:eastAsia="仿宋" w:cs="仿宋"/>
          <w:sz w:val="32"/>
          <w:szCs w:val="32"/>
        </w:rPr>
        <w:t>应对夏秋连旱，投入抗旱人员486人、浇水1215车，浇灌绿地面积170万多平方米。</w:t>
      </w:r>
    </w:p>
    <w:p w14:paraId="50B7E533">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（5）规范养护标准，全力做好后期管养工作。</w:t>
      </w:r>
      <w:r>
        <w:rPr>
          <w:rFonts w:hint="eastAsia" w:ascii="仿宋" w:hAnsi="仿宋" w:eastAsia="仿宋" w:cs="仿宋"/>
          <w:sz w:val="32"/>
          <w:szCs w:val="32"/>
        </w:rPr>
        <w:t>保持重要节点、路段的鲜花更换4次以上，全年更换鲜花2180㎡，保持花开四季。</w:t>
      </w:r>
    </w:p>
    <w:p w14:paraId="4F8D4261">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（6）</w:t>
      </w:r>
      <w:r>
        <w:rPr>
          <w:rFonts w:hint="eastAsia" w:ascii="仿宋" w:hAnsi="仿宋" w:eastAsia="仿宋" w:cs="宋体"/>
          <w:bCs/>
          <w:sz w:val="32"/>
          <w:szCs w:val="32"/>
          <w:lang w:eastAsia="zh-CN"/>
        </w:rPr>
        <w:t>绿化</w:t>
      </w:r>
      <w:r>
        <w:rPr>
          <w:rFonts w:hint="eastAsia" w:ascii="仿宋" w:hAnsi="仿宋" w:eastAsia="仿宋" w:cs="宋体"/>
          <w:bCs/>
          <w:sz w:val="32"/>
          <w:szCs w:val="32"/>
          <w:lang w:val="en-US" w:eastAsia="zh-CN"/>
        </w:rPr>
        <w:t>110大队</w:t>
      </w:r>
      <w:r>
        <w:rPr>
          <w:rFonts w:hint="eastAsia" w:ascii="仿宋" w:hAnsi="仿宋" w:eastAsia="仿宋" w:cs="宋体"/>
          <w:bCs/>
          <w:sz w:val="32"/>
          <w:szCs w:val="32"/>
        </w:rPr>
        <w:t>全年</w:t>
      </w:r>
      <w:r>
        <w:rPr>
          <w:rFonts w:hint="eastAsia" w:ascii="仿宋" w:hAnsi="仿宋" w:eastAsia="仿宋" w:cs="仿宋"/>
          <w:sz w:val="32"/>
          <w:szCs w:val="32"/>
        </w:rPr>
        <w:t>接警106起,现场处置63起,立案43起,侦破42起,结案39起。</w:t>
      </w:r>
    </w:p>
    <w:p w14:paraId="22AA5070">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2.突出“项目带动”，景观提质与经济创收双统筹</w:t>
      </w:r>
    </w:p>
    <w:p w14:paraId="47BAE8A9">
      <w:pPr>
        <w:widowControl w:val="0"/>
        <w:spacing w:line="576" w:lineRule="exact"/>
        <w:ind w:firstLine="640"/>
        <w:jc w:val="both"/>
        <w:rPr>
          <w:rFonts w:ascii="仿宋" w:hAnsi="仿宋" w:eastAsia="仿宋" w:cs="仿宋"/>
          <w:kern w:val="2"/>
          <w:sz w:val="32"/>
          <w:szCs w:val="32"/>
          <w:lang w:val="en-US" w:eastAsia="zh-CN" w:bidi="ar-SA"/>
        </w:rPr>
      </w:pPr>
      <w:r>
        <w:rPr>
          <w:rFonts w:hint="eastAsia" w:ascii="仿宋" w:hAnsi="仿宋" w:eastAsia="仿宋" w:cs="宋体"/>
          <w:bCs/>
          <w:kern w:val="2"/>
          <w:sz w:val="32"/>
          <w:szCs w:val="32"/>
          <w:lang w:val="en-US" w:eastAsia="zh-CN" w:bidi="ar-SA"/>
        </w:rPr>
        <w:t>（1）内部建设项目提标提质。共计补植地被3600</w:t>
      </w:r>
      <w:r>
        <w:rPr>
          <w:rFonts w:hint="eastAsia" w:ascii="仿宋" w:hAnsi="仿宋" w:eastAsia="仿宋" w:cs="仿宋"/>
          <w:kern w:val="2"/>
          <w:sz w:val="32"/>
          <w:szCs w:val="32"/>
          <w:lang w:val="en-US" w:eastAsia="zh-CN" w:bidi="ar-SA"/>
        </w:rPr>
        <w:t>0平方米、行道树540株。一是更新完成冷水铺路部分地段、巴陵东路、长动路绿地提质；二是完成云梦路、巴陵东路、岳阳大道、火车站及火车站立交桥周边局部改造；三是完成洞庭大道煦园与青年路立交桥梅园口袋游园建设。</w:t>
      </w:r>
    </w:p>
    <w:p w14:paraId="4B31BDBE">
      <w:pPr>
        <w:widowControl w:val="0"/>
        <w:spacing w:line="576" w:lineRule="exact"/>
        <w:ind w:firstLine="640" w:firstLineChars="200"/>
        <w:jc w:val="both"/>
        <w:rPr>
          <w:rFonts w:ascii="楷体" w:hAnsi="楷体" w:eastAsia="楷体" w:cs="楷体"/>
          <w:kern w:val="2"/>
          <w:sz w:val="32"/>
          <w:szCs w:val="24"/>
          <w:lang w:val="en-US" w:eastAsia="zh-CN" w:bidi="ar-SA"/>
        </w:rPr>
      </w:pPr>
      <w:r>
        <w:rPr>
          <w:rFonts w:hint="eastAsia" w:ascii="仿宋" w:hAnsi="仿宋" w:eastAsia="仿宋" w:cs="宋体"/>
          <w:bCs/>
          <w:kern w:val="2"/>
          <w:sz w:val="32"/>
          <w:szCs w:val="32"/>
          <w:lang w:val="en-US" w:eastAsia="zh-CN" w:bidi="ar-SA"/>
        </w:rPr>
        <w:t>（2）外部争资争项广拓来源。完成岳阳</w:t>
      </w:r>
      <w:r>
        <w:rPr>
          <w:rFonts w:hint="eastAsia" w:ascii="仿宋" w:hAnsi="仿宋" w:eastAsia="仿宋" w:cs="仿宋"/>
          <w:kern w:val="2"/>
          <w:sz w:val="32"/>
          <w:szCs w:val="32"/>
          <w:lang w:val="en-US" w:eastAsia="zh-CN" w:bidi="ar-SA"/>
        </w:rPr>
        <w:t>市2023年鲜花一条生产维护管理项目、北港北路绿化整改项目、延寿村绿篱项目、岳阳市三中古树保护性移植项目施工项目、2023年度国庆节节日氛围营造项目、胥家桥休闲广场绿化项目、图书馆绿化项目、2023年度王家河公园绿化养护管理项目及高速桥下环境整治项目。</w:t>
      </w:r>
    </w:p>
    <w:p w14:paraId="138DBD7F">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3.突出“责任担当”，卫生城市与文明城市齐推进</w:t>
      </w:r>
    </w:p>
    <w:p w14:paraId="3479E2AB">
      <w:pPr>
        <w:spacing w:line="576" w:lineRule="exact"/>
        <w:ind w:firstLine="640"/>
        <w:rPr>
          <w:rFonts w:ascii="仿宋" w:hAnsi="仿宋" w:eastAsia="仿宋" w:cs="仿宋"/>
          <w:sz w:val="32"/>
          <w:szCs w:val="32"/>
        </w:rPr>
      </w:pPr>
      <w:r>
        <w:rPr>
          <w:rFonts w:hint="eastAsia" w:ascii="仿宋" w:hAnsi="仿宋" w:eastAsia="仿宋" w:cs="仿宋"/>
          <w:sz w:val="32"/>
          <w:szCs w:val="32"/>
        </w:rPr>
        <w:t>完成冷水铺、赶山东路、湘北大道、岳阳大道等主次干道154株行道树补植工作；完成北港路、巴陵东路、沿湖大道约9000平方米的绿地补植；完成对青年中路鑫伦城及求索路消防支队绿地的“微提质”</w:t>
      </w:r>
      <w:r>
        <w:rPr>
          <w:rFonts w:hint="eastAsia" w:ascii="仿宋" w:hAnsi="仿宋" w:eastAsia="仿宋" w:cs="仿宋"/>
          <w:sz w:val="32"/>
          <w:szCs w:val="32"/>
          <w:lang w:eastAsia="zh-CN"/>
        </w:rPr>
        <w:t>；</w:t>
      </w:r>
      <w:r>
        <w:rPr>
          <w:rFonts w:hint="eastAsia" w:ascii="仿宋" w:hAnsi="仿宋" w:eastAsia="仿宋" w:cs="仿宋"/>
          <w:sz w:val="32"/>
          <w:szCs w:val="32"/>
        </w:rPr>
        <w:t>完成巴陵路、岳阳大道、湘北大道、云梦路、枫桥湖路、南湖大道等路段绿地内枯枝烂叶、陈年垃圾的全面清理，清运绿化垃圾2675车</w:t>
      </w:r>
      <w:r>
        <w:rPr>
          <w:rFonts w:hint="eastAsia" w:ascii="仿宋" w:hAnsi="仿宋" w:eastAsia="仿宋" w:cs="仿宋"/>
          <w:sz w:val="32"/>
          <w:szCs w:val="32"/>
          <w:lang w:eastAsia="zh-CN"/>
        </w:rPr>
        <w:t>；</w:t>
      </w:r>
      <w:r>
        <w:rPr>
          <w:rFonts w:hint="eastAsia" w:ascii="仿宋" w:hAnsi="仿宋" w:eastAsia="仿宋" w:cs="仿宋"/>
          <w:sz w:val="32"/>
          <w:szCs w:val="32"/>
        </w:rPr>
        <w:t>完成树围石维修5468.5米、更换5210.8米，边沿石维修1434米、更换141.6米，护栏维修987.5米、更换及新装6624米、拆除1938米，绿地铺装483平方米。开展卫生大扫除工作，完成办公、生活、生产区清洁、除杂、消毒工作，通过电子滚屏、健康宣传栏、悬挂条幅营造浓厚的迎检氛围并及时在市区多媒体积极报道相关工作开展成果、宣传造势。</w:t>
      </w:r>
    </w:p>
    <w:p w14:paraId="5DAA5C1A">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4.突出“底线思维”，思想领域与安全领域两稳定 </w:t>
      </w:r>
    </w:p>
    <w:p w14:paraId="56E78AAC">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定《岳阳市城市绿化管理中心意识形态工作责任制度》，成立意识形态工作领导小组，要求股室积极做好舆情反应和信访回复工作。教育引导党员干部增强“四个意识”、坚定“四个自信”、做到“两个维护”，在思想上、政治上、行动上同以习近平同志为核心的党中央保持高度一致。</w:t>
      </w:r>
    </w:p>
    <w:p w14:paraId="32F8215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每季度开展一次全域范围的安全生产大检查，发现问题立时立改；加强应急管理能力建设，积极应对4.3、5.21、12.15恶劣天气引起的突发倒树，清理扶正倒伏树木205株，及时排除安全隐患，确保城市交通顺畅及行人安全；购买行道树公众责任保险；对安全措施不到位的予以重罚，确保全年安全生产零事故。</w:t>
      </w:r>
    </w:p>
    <w:p w14:paraId="0C3C758E">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5.突出“党建引领”，队伍建设与工作实效两手抓</w:t>
      </w:r>
    </w:p>
    <w:p w14:paraId="48C456A9">
      <w:pPr>
        <w:widowControl w:val="0"/>
        <w:spacing w:line="576" w:lineRule="exact"/>
        <w:ind w:firstLine="640" w:firstLineChars="200"/>
        <w:jc w:val="both"/>
        <w:rPr>
          <w:rFonts w:hint="eastAsia" w:ascii="仿宋" w:hAnsi="仿宋" w:eastAsia="仿宋" w:cs="仿宋"/>
          <w:bCs/>
          <w:color w:val="000000"/>
          <w:kern w:val="2"/>
          <w:sz w:val="30"/>
          <w:szCs w:val="30"/>
          <w:lang w:val="en-US" w:eastAsia="zh-CN" w:bidi="ar-SA"/>
        </w:rPr>
      </w:pPr>
      <w:r>
        <w:rPr>
          <w:rFonts w:hint="eastAsia" w:ascii="仿宋" w:hAnsi="仿宋" w:eastAsia="仿宋" w:cs="仿宋"/>
          <w:kern w:val="2"/>
          <w:sz w:val="32"/>
          <w:szCs w:val="32"/>
          <w:lang w:val="en-US" w:eastAsia="zh-CN" w:bidi="ar-SA"/>
        </w:rPr>
        <w:t>（1）始终把党的政治建设放在首位。</w:t>
      </w:r>
      <w:r>
        <w:rPr>
          <w:rFonts w:hint="eastAsia" w:ascii="仿宋" w:hAnsi="仿宋" w:eastAsia="仿宋" w:cs="仿宋"/>
          <w:color w:val="404040"/>
          <w:kern w:val="2"/>
          <w:sz w:val="32"/>
          <w:szCs w:val="32"/>
          <w:lang w:val="en-US" w:eastAsia="zh-CN" w:bidi="ar-SA"/>
        </w:rPr>
        <w:t>全年组织理论学习11次；理论</w:t>
      </w:r>
      <w:r>
        <w:rPr>
          <w:rFonts w:hint="eastAsia" w:ascii="仿宋" w:hAnsi="仿宋" w:eastAsia="仿宋" w:cs="仿宋"/>
          <w:color w:val="000000"/>
          <w:kern w:val="2"/>
          <w:sz w:val="32"/>
          <w:szCs w:val="32"/>
          <w:lang w:val="en-US" w:eastAsia="zh-CN" w:bidi="ar-SA"/>
        </w:rPr>
        <w:t>中心组学习13次，支部书记培训学习4人次；</w:t>
      </w:r>
      <w:r>
        <w:rPr>
          <w:rFonts w:hint="eastAsia" w:ascii="仿宋" w:hAnsi="仿宋" w:eastAsia="仿宋" w:cs="仿宋"/>
          <w:bCs/>
          <w:color w:val="000000"/>
          <w:kern w:val="2"/>
          <w:sz w:val="32"/>
          <w:szCs w:val="32"/>
          <w:lang w:val="en-US" w:eastAsia="zh-CN" w:bidi="ar-SA"/>
        </w:rPr>
        <w:t>全年召开党员大会2次</w:t>
      </w:r>
      <w:r>
        <w:rPr>
          <w:rFonts w:hint="eastAsia" w:ascii="仿宋" w:hAnsi="仿宋" w:eastAsia="仿宋" w:cs="仿宋"/>
          <w:color w:val="000000"/>
          <w:kern w:val="2"/>
          <w:sz w:val="32"/>
          <w:szCs w:val="32"/>
          <w:lang w:val="en-US" w:eastAsia="zh-CN" w:bidi="ar-SA"/>
        </w:rPr>
        <w:t>，每月召开支委会不少于1次，党小组学习累计637人次，支部书记讲党课5堂，党员讲“微党课”10人次。</w:t>
      </w:r>
    </w:p>
    <w:p w14:paraId="063ADD5F">
      <w:pPr>
        <w:widowControl/>
        <w:spacing w:before="0" w:beforeAutospacing="0" w:after="0" w:afterAutospacing="0" w:line="576" w:lineRule="exact"/>
        <w:ind w:firstLine="600"/>
        <w:jc w:val="left"/>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（2）发挥党建优势，强化队伍战斗力。发展党员 1 人、转正 1人；荐优模，白湘同志荣获楼区“劳模”殊荣。</w:t>
      </w:r>
    </w:p>
    <w:p w14:paraId="7816D4BD">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640" w:firstLineChars="200"/>
        <w:contextualSpacing/>
        <w:textAlignment w:val="auto"/>
        <w:outlineLvl w:val="9"/>
        <w:rPr>
          <w:rFonts w:hint="eastAsia" w:ascii="仿宋" w:hAnsi="仿宋" w:eastAsia="仿宋" w:cs="仿宋"/>
          <w:spacing w:val="11"/>
          <w:position w:val="1"/>
          <w:sz w:val="32"/>
          <w:szCs w:val="32"/>
          <w:lang w:eastAsia="zh-CN"/>
        </w:rPr>
      </w:pPr>
      <w:r>
        <w:rPr>
          <w:rFonts w:hint="eastAsia" w:ascii="仿宋" w:hAnsi="仿宋" w:eastAsia="仿宋" w:cs="仿宋"/>
          <w:bCs/>
          <w:color w:val="000000"/>
          <w:kern w:val="2"/>
          <w:sz w:val="32"/>
          <w:szCs w:val="32"/>
          <w:lang w:val="en-US" w:eastAsia="zh-CN"/>
        </w:rPr>
        <w:t xml:space="preserve"> </w:t>
      </w:r>
      <w:r>
        <w:rPr>
          <w:rFonts w:hint="eastAsia" w:ascii="仿宋" w:hAnsi="仿宋" w:eastAsia="仿宋" w:cs="仿宋"/>
          <w:color w:val="auto"/>
          <w:spacing w:val="11"/>
          <w:position w:val="1"/>
          <w:sz w:val="32"/>
          <w:szCs w:val="32"/>
        </w:rPr>
        <w:t>回顾一年</w:t>
      </w:r>
      <w:r>
        <w:rPr>
          <w:rFonts w:hint="eastAsia" w:ascii="仿宋" w:hAnsi="仿宋" w:eastAsia="仿宋" w:cs="仿宋"/>
          <w:color w:val="auto"/>
          <w:spacing w:val="11"/>
          <w:position w:val="1"/>
          <w:sz w:val="32"/>
          <w:szCs w:val="32"/>
          <w:lang w:eastAsia="zh-CN"/>
        </w:rPr>
        <w:t>来</w:t>
      </w:r>
      <w:r>
        <w:rPr>
          <w:rFonts w:hint="eastAsia" w:ascii="仿宋" w:hAnsi="仿宋" w:eastAsia="仿宋" w:cs="仿宋"/>
          <w:color w:val="auto"/>
          <w:spacing w:val="11"/>
          <w:position w:val="1"/>
          <w:sz w:val="32"/>
          <w:szCs w:val="32"/>
        </w:rPr>
        <w:t>的工作，有亮点、有突破、有提升，得到了</w:t>
      </w:r>
      <w:r>
        <w:rPr>
          <w:rFonts w:hint="eastAsia" w:ascii="仿宋" w:hAnsi="仿宋" w:eastAsia="仿宋" w:cs="仿宋"/>
          <w:color w:val="auto"/>
          <w:spacing w:val="11"/>
          <w:position w:val="1"/>
          <w:sz w:val="32"/>
          <w:szCs w:val="32"/>
          <w:lang w:val="en-US" w:eastAsia="zh-CN"/>
        </w:rPr>
        <w:t>区委、区政府</w:t>
      </w:r>
      <w:r>
        <w:rPr>
          <w:rFonts w:hint="eastAsia" w:ascii="仿宋" w:hAnsi="仿宋" w:eastAsia="仿宋" w:cs="仿宋"/>
          <w:color w:val="auto"/>
          <w:spacing w:val="11"/>
          <w:position w:val="1"/>
          <w:sz w:val="32"/>
          <w:szCs w:val="32"/>
          <w:lang w:eastAsia="zh-CN"/>
        </w:rPr>
        <w:t>的</w:t>
      </w:r>
      <w:r>
        <w:rPr>
          <w:rFonts w:hint="eastAsia" w:ascii="仿宋" w:hAnsi="仿宋" w:eastAsia="仿宋" w:cs="仿宋"/>
          <w:color w:val="auto"/>
          <w:spacing w:val="11"/>
          <w:position w:val="1"/>
          <w:sz w:val="32"/>
          <w:szCs w:val="32"/>
        </w:rPr>
        <w:t>充分肯定</w:t>
      </w:r>
      <w:r>
        <w:rPr>
          <w:rFonts w:hint="eastAsia" w:ascii="仿宋" w:hAnsi="仿宋" w:eastAsia="仿宋" w:cs="仿宋"/>
          <w:color w:val="auto"/>
          <w:spacing w:val="11"/>
          <w:position w:val="1"/>
          <w:sz w:val="32"/>
          <w:szCs w:val="32"/>
          <w:lang w:eastAsia="zh-CN"/>
        </w:rPr>
        <w:t>和市民的普遍好评</w:t>
      </w:r>
      <w:r>
        <w:rPr>
          <w:rFonts w:hint="eastAsia" w:ascii="仿宋" w:hAnsi="仿宋" w:eastAsia="仿宋" w:cs="仿宋"/>
          <w:color w:val="auto"/>
          <w:spacing w:val="11"/>
          <w:position w:val="1"/>
          <w:sz w:val="32"/>
          <w:szCs w:val="32"/>
        </w:rPr>
        <w:t>。</w:t>
      </w:r>
      <w:r>
        <w:rPr>
          <w:rFonts w:hint="eastAsia" w:ascii="仿宋" w:hAnsi="仿宋" w:eastAsia="仿宋" w:cs="仿宋"/>
          <w:color w:val="auto"/>
          <w:spacing w:val="11"/>
          <w:position w:val="1"/>
          <w:sz w:val="32"/>
          <w:szCs w:val="32"/>
          <w:lang w:eastAsia="zh-CN"/>
        </w:rPr>
        <w:t>绿地四季有绿有叶，提升</w:t>
      </w:r>
      <w:r>
        <w:rPr>
          <w:rFonts w:hint="eastAsia" w:ascii="仿宋" w:hAnsi="仿宋" w:eastAsia="仿宋" w:cs="仿宋"/>
          <w:spacing w:val="11"/>
          <w:position w:val="1"/>
          <w:sz w:val="32"/>
          <w:szCs w:val="32"/>
          <w:lang w:eastAsia="zh-CN"/>
        </w:rPr>
        <w:t>了城市品位，美化了城市环境，为打造成“水墨丹青”城市做出了重要贡献。</w:t>
      </w:r>
    </w:p>
    <w:p w14:paraId="22845AE6">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684" w:firstLineChars="200"/>
        <w:contextualSpacing/>
        <w:textAlignment w:val="auto"/>
        <w:outlineLvl w:val="9"/>
        <w:rPr>
          <w:rFonts w:hint="eastAsia" w:ascii="仿宋" w:hAnsi="仿宋" w:eastAsia="仿宋" w:cs="仿宋"/>
          <w:spacing w:val="11"/>
          <w:position w:val="1"/>
          <w:sz w:val="32"/>
          <w:szCs w:val="32"/>
        </w:rPr>
      </w:pPr>
      <w:r>
        <w:rPr>
          <w:rFonts w:hint="eastAsia" w:ascii="仿宋" w:hAnsi="仿宋" w:eastAsia="仿宋" w:cs="仿宋"/>
          <w:spacing w:val="11"/>
          <w:position w:val="1"/>
          <w:sz w:val="32"/>
          <w:szCs w:val="32"/>
        </w:rPr>
        <w:t>根据对我</w:t>
      </w:r>
      <w:r>
        <w:rPr>
          <w:rFonts w:hint="eastAsia" w:ascii="仿宋" w:hAnsi="仿宋" w:eastAsia="仿宋" w:cs="仿宋"/>
          <w:spacing w:val="11"/>
          <w:position w:val="1"/>
          <w:sz w:val="32"/>
          <w:szCs w:val="32"/>
          <w:lang w:eastAsia="zh-CN"/>
        </w:rPr>
        <w:t>单位</w:t>
      </w:r>
      <w:r>
        <w:rPr>
          <w:rFonts w:hint="eastAsia" w:ascii="仿宋" w:hAnsi="仿宋" w:eastAsia="仿宋" w:cs="仿宋"/>
          <w:spacing w:val="11"/>
          <w:position w:val="1"/>
          <w:sz w:val="32"/>
          <w:szCs w:val="32"/>
          <w:lang w:val="en-US" w:eastAsia="zh-CN"/>
        </w:rPr>
        <w:t>2023</w:t>
      </w:r>
      <w:r>
        <w:rPr>
          <w:rFonts w:hint="eastAsia" w:ascii="仿宋" w:hAnsi="仿宋" w:eastAsia="仿宋" w:cs="仿宋"/>
          <w:spacing w:val="11"/>
          <w:position w:val="1"/>
          <w:sz w:val="32"/>
          <w:szCs w:val="32"/>
        </w:rPr>
        <w:t>年部门整体支出项目绩效评价指标体系和绩效情况的检查，20</w:t>
      </w:r>
      <w:r>
        <w:rPr>
          <w:rFonts w:hint="eastAsia" w:ascii="仿宋" w:hAnsi="仿宋" w:eastAsia="仿宋" w:cs="仿宋"/>
          <w:spacing w:val="11"/>
          <w:position w:val="1"/>
          <w:sz w:val="32"/>
          <w:szCs w:val="32"/>
          <w:lang w:val="en-US" w:eastAsia="zh-CN"/>
        </w:rPr>
        <w:t>23</w:t>
      </w:r>
      <w:r>
        <w:rPr>
          <w:rFonts w:hint="eastAsia" w:ascii="仿宋" w:hAnsi="仿宋" w:eastAsia="仿宋" w:cs="仿宋"/>
          <w:spacing w:val="11"/>
          <w:position w:val="1"/>
          <w:sz w:val="32"/>
          <w:szCs w:val="32"/>
        </w:rPr>
        <w:t>年我</w:t>
      </w:r>
      <w:r>
        <w:rPr>
          <w:rFonts w:hint="eastAsia" w:ascii="仿宋" w:hAnsi="仿宋" w:eastAsia="仿宋" w:cs="仿宋"/>
          <w:spacing w:val="11"/>
          <w:position w:val="1"/>
          <w:sz w:val="32"/>
          <w:szCs w:val="32"/>
          <w:lang w:eastAsia="zh-CN"/>
        </w:rPr>
        <w:t>单位</w:t>
      </w:r>
      <w:r>
        <w:rPr>
          <w:rFonts w:hint="eastAsia" w:ascii="仿宋" w:hAnsi="仿宋" w:eastAsia="仿宋" w:cs="仿宋"/>
          <w:spacing w:val="11"/>
          <w:position w:val="1"/>
          <w:sz w:val="32"/>
          <w:szCs w:val="32"/>
        </w:rPr>
        <w:t>部门整体绩效自评分</w:t>
      </w:r>
      <w:r>
        <w:rPr>
          <w:rFonts w:hint="eastAsia" w:ascii="仿宋" w:hAnsi="仿宋" w:eastAsia="仿宋" w:cs="仿宋"/>
          <w:color w:val="auto"/>
          <w:spacing w:val="11"/>
          <w:position w:val="1"/>
          <w:sz w:val="32"/>
          <w:szCs w:val="32"/>
          <w:lang w:val="en-US" w:eastAsia="zh-CN"/>
        </w:rPr>
        <w:t>95</w:t>
      </w:r>
      <w:r>
        <w:rPr>
          <w:rFonts w:hint="eastAsia" w:ascii="仿宋" w:hAnsi="仿宋" w:eastAsia="仿宋" w:cs="仿宋"/>
          <w:spacing w:val="11"/>
          <w:position w:val="1"/>
          <w:sz w:val="32"/>
          <w:szCs w:val="32"/>
        </w:rPr>
        <w:t>分，为“优”等级（附件3）。</w:t>
      </w:r>
    </w:p>
    <w:p w14:paraId="34AE3CD9">
      <w:pPr>
        <w:tabs>
          <w:tab w:val="left" w:pos="585"/>
        </w:tabs>
        <w:spacing w:line="54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七、存在的问题及原因分析</w:t>
      </w:r>
    </w:p>
    <w:p w14:paraId="6E40392D">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（一</w:t>
      </w:r>
      <w:r>
        <w:rPr>
          <w:rFonts w:ascii="仿宋" w:hAnsi="仿宋" w:eastAsia="仿宋" w:cs="宋体"/>
          <w:bCs/>
          <w:kern w:val="2"/>
          <w:sz w:val="32"/>
          <w:szCs w:val="32"/>
          <w:lang w:val="en-US" w:eastAsia="zh-CN" w:bidi="ar-SA"/>
        </w:rPr>
        <w:t>）</w:t>
      </w:r>
      <w:r>
        <w:rPr>
          <w:rFonts w:hint="eastAsia" w:ascii="仿宋" w:hAnsi="仿宋" w:eastAsia="仿宋" w:cs="宋体"/>
          <w:bCs/>
          <w:kern w:val="2"/>
          <w:sz w:val="32"/>
          <w:szCs w:val="32"/>
          <w:lang w:val="en-US" w:eastAsia="zh-CN" w:bidi="ar-SA"/>
        </w:rPr>
        <w:t>业务工作经费保障不足</w:t>
      </w:r>
    </w:p>
    <w:p w14:paraId="1E5F6DD7">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随着人工和物价水平的不断上涨，生产工作经费又被压缩，现行养护标准不断提高，工作量也不断增多，生产经费保障不足的问题变得尤为突出；</w:t>
      </w:r>
    </w:p>
    <w:p w14:paraId="1A4E5200">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(二) 无停车场及园林绿化废弃物处置场地</w:t>
      </w:r>
    </w:p>
    <w:p w14:paraId="7BE7F51D">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单位现有停车场原租用于审计局，现审计局已上交市机关事务局，市机关事务局已明确表示此地将收回拍卖；另外，位于枫桥湖路的园林绿化废弃物处置场地作为市唯一一家绿化枝条粉碎场地，因土地权属问题此场地将被收回，粉碎工作面临无法开展的困境。</w:t>
      </w:r>
    </w:p>
    <w:p w14:paraId="18A24DB4">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(三)城市绿地、树木的施工无行政审批</w:t>
      </w:r>
    </w:p>
    <w:p w14:paraId="3D1C3BA9">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各部门、乡街护绿意识不强、存在野蛮随意施工。</w:t>
      </w:r>
    </w:p>
    <w:p w14:paraId="2B3990DA">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(四)工作中还存在的不足的之处</w:t>
      </w:r>
    </w:p>
    <w:p w14:paraId="013DEBEC">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1.生产管养工作不够精细；</w:t>
      </w:r>
    </w:p>
    <w:p w14:paraId="2D5ECE20">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2.设备设施维修及更换不够及时；</w:t>
      </w:r>
    </w:p>
    <w:p w14:paraId="6D0AB435">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仿宋"/>
          <w:kern w:val="2"/>
          <w:sz w:val="32"/>
          <w:szCs w:val="32"/>
          <w:lang w:val="en-US" w:eastAsia="zh-CN" w:bidi="ar-SA"/>
        </w:rPr>
        <w:t>3.园林景观精品不够多，与先进城市存在一定差距。</w:t>
      </w:r>
    </w:p>
    <w:p w14:paraId="2A07AABA">
      <w:pPr>
        <w:spacing w:line="540" w:lineRule="atLeast"/>
        <w:ind w:firstLine="627" w:firstLineChars="196"/>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八、下一步改进措施</w:t>
      </w:r>
    </w:p>
    <w:p w14:paraId="7C2120BE">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（一）充分发挥专业队伍优势，做好做优建设项目，打造金字招牌，提高行业竞争力。争取市级层面平台项目，拓展资金来源渠道。</w:t>
      </w:r>
    </w:p>
    <w:p w14:paraId="5BEB137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（二）推进管养工作精细开展</w:t>
      </w:r>
    </w:p>
    <w:p w14:paraId="7581A59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强力推进基础管养工作，做好除杂、修剪、抹芽、施肥、病虫害防治等日常养护工作；全面开展“绿地动态三项清零”工作，按季节、按标准做好绿地补栽补植，确保做到“绿地裸露动态清零、行道树缺株清零和下垂枝抬高清零”；</w:t>
      </w:r>
      <w:r>
        <w:rPr>
          <w:rFonts w:ascii="仿宋" w:hAnsi="仿宋" w:eastAsia="仿宋" w:cs="仿宋"/>
          <w:sz w:val="32"/>
          <w:szCs w:val="32"/>
        </w:rPr>
        <w:t xml:space="preserve"> </w:t>
      </w:r>
    </w:p>
    <w:p w14:paraId="443365F6">
      <w:pPr>
        <w:spacing w:line="576" w:lineRule="exact"/>
        <w:rPr>
          <w:rFonts w:ascii="仿宋" w:hAnsi="仿宋" w:eastAsia="仿宋" w:cs="仿宋"/>
          <w:sz w:val="32"/>
          <w:szCs w:val="32"/>
        </w:rPr>
      </w:pPr>
      <w:r>
        <w:rPr>
          <w:rFonts w:hint="eastAsia" w:ascii="仿宋" w:hAnsi="仿宋" w:eastAsia="仿宋" w:cs="仿宋"/>
          <w:sz w:val="32"/>
          <w:szCs w:val="32"/>
        </w:rPr>
        <w:t xml:space="preserve">    （三）推进景观建设高质开展</w:t>
      </w:r>
    </w:p>
    <w:p w14:paraId="52A3A37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1.推进绿地整体提质提标。对冷水铺路（长动段-联港路）、北港路（岳阳大道-巴陵东路）、望岳路、交通渠化岛约30000㎡绿地，全方位整体提质提标。</w:t>
      </w:r>
    </w:p>
    <w:p w14:paraId="7832F124">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2.打造“微公园”，增加口袋公园建设。计划对洞庭大道、巴陵东路、琵琶王立交桥东北角约6000㎡绿地，新建3个街头游园。</w:t>
      </w:r>
    </w:p>
    <w:p w14:paraId="3A17C4CD">
      <w:pPr>
        <w:widowControl w:val="0"/>
        <w:ind w:firstLine="513" w:firstLineChars="150"/>
        <w:jc w:val="both"/>
        <w:rPr>
          <w:rFonts w:ascii="Times New Roman" w:hAnsi="Times New Roman" w:eastAsia="仿宋_GB2312" w:cs="Times New Roman"/>
          <w:kern w:val="2"/>
          <w:sz w:val="32"/>
          <w:szCs w:val="24"/>
          <w:lang w:val="en-US" w:eastAsia="zh-CN" w:bidi="ar-SA"/>
        </w:rPr>
      </w:pPr>
      <w:r>
        <w:rPr>
          <w:rFonts w:hint="eastAsia" w:ascii="黑体" w:hAnsi="黑体" w:eastAsia="黑体" w:cs="黑体"/>
          <w:color w:val="000000"/>
          <w:spacing w:val="11"/>
          <w:kern w:val="2"/>
          <w:position w:val="1"/>
          <w:sz w:val="32"/>
          <w:szCs w:val="32"/>
          <w:lang w:val="en-US" w:eastAsia="zh-CN" w:bidi="ar-SA"/>
        </w:rPr>
        <w:t>九、部门整体支出绩效自评结果拟应用和公开情况</w:t>
      </w:r>
    </w:p>
    <w:p w14:paraId="74CED0D1">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其他需要说明的情况（无）</w:t>
      </w:r>
    </w:p>
    <w:p w14:paraId="3F431F95">
      <w:pPr>
        <w:ind w:firstLine="640" w:firstLineChars="200"/>
        <w:jc w:val="left"/>
        <w:rPr>
          <w:rFonts w:ascii="仿宋_GB2312" w:hAnsi="仿宋_GB2312" w:eastAsia="仿宋_GB2312" w:cs="仿宋_GB2312"/>
          <w:color w:val="000000"/>
          <w:sz w:val="32"/>
          <w:szCs w:val="32"/>
        </w:rPr>
      </w:pPr>
    </w:p>
    <w:p w14:paraId="6D6843CC">
      <w:pPr>
        <w:ind w:firstLine="640" w:firstLineChars="200"/>
        <w:jc w:val="left"/>
        <w:rPr>
          <w:rFonts w:ascii="仿宋_GB2312" w:hAnsi="仿宋_GB2312" w:eastAsia="仿宋_GB2312" w:cs="仿宋_GB2312"/>
          <w:color w:val="000000"/>
          <w:sz w:val="32"/>
          <w:szCs w:val="32"/>
        </w:rPr>
      </w:pPr>
    </w:p>
    <w:p w14:paraId="19BE8E34">
      <w:pPr>
        <w:ind w:firstLine="640" w:firstLineChars="200"/>
        <w:jc w:val="left"/>
        <w:rPr>
          <w:rFonts w:ascii="仿宋_GB2312" w:hAnsi="仿宋_GB2312" w:eastAsia="仿宋_GB2312" w:cs="仿宋_GB2312"/>
          <w:color w:val="000000"/>
          <w:sz w:val="32"/>
          <w:szCs w:val="32"/>
        </w:rPr>
      </w:pPr>
    </w:p>
    <w:p w14:paraId="537C062F">
      <w:pPr>
        <w:ind w:firstLine="640" w:firstLineChars="200"/>
        <w:jc w:val="left"/>
        <w:rPr>
          <w:rFonts w:ascii="仿宋_GB2312" w:hAnsi="仿宋_GB2312" w:eastAsia="仿宋_GB2312" w:cs="仿宋_GB2312"/>
          <w:color w:val="000000"/>
          <w:sz w:val="32"/>
          <w:szCs w:val="32"/>
        </w:rPr>
      </w:pPr>
    </w:p>
    <w:p w14:paraId="71C09107">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报告需要以下附件：</w:t>
      </w:r>
      <w:bookmarkStart w:id="0" w:name="_GoBack"/>
      <w:bookmarkEnd w:id="0"/>
    </w:p>
    <w:p w14:paraId="6F4CC549">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1、部门整体支出绩效评价基础数据表</w:t>
      </w:r>
    </w:p>
    <w:p w14:paraId="5A41F114">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2、部门整体支出绩效自评表</w:t>
      </w:r>
    </w:p>
    <w:p w14:paraId="4EED16E5">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3、项目支出绩效自评表(一个一级项目支出一张表)</w:t>
      </w:r>
    </w:p>
    <w:p w14:paraId="1B1F98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6E8E"/>
    <w:multiLevelType w:val="singleLevel"/>
    <w:tmpl w:val="22C26E8E"/>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TlkNzU5MDQwZjQwNmFlYjQzNmY0YzNkMmY0NTEifQ=="/>
  </w:docVars>
  <w:rsids>
    <w:rsidRoot w:val="6E915F09"/>
    <w:rsid w:val="2D64361B"/>
    <w:rsid w:val="336E476A"/>
    <w:rsid w:val="62B22128"/>
    <w:rsid w:val="62B5334B"/>
    <w:rsid w:val="6E915F09"/>
    <w:rsid w:val="7208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3665</Words>
  <Characters>3885</Characters>
  <Lines>0</Lines>
  <Paragraphs>0</Paragraphs>
  <TotalTime>31</TotalTime>
  <ScaleCrop>false</ScaleCrop>
  <LinksUpToDate>false</LinksUpToDate>
  <CharactersWithSpaces>3912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2024-06-03T07:57:00Z</dcterms:created>
  <dc:creator>泽</dc:creator>
  <cp:lastModifiedBy>泽</cp:lastModifiedBy>
  <dcterms:modified xsi:type="dcterms:W3CDTF">2024-07-11T09:38:50Z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8043253F9FFA44B393AF33D9CD4B40AD_11</vt:lpwstr>
  </property>
</Properties>
</file>