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70"/>
        <w:gridCol w:w="1759"/>
        <w:gridCol w:w="1050"/>
        <w:gridCol w:w="1216"/>
        <w:gridCol w:w="620"/>
        <w:gridCol w:w="755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33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50" w:type="dxa"/>
            <w:gridSpan w:val="6"/>
            <w:noWrap w:val="0"/>
            <w:vAlign w:val="top"/>
          </w:tcPr>
          <w:p>
            <w:pPr>
              <w:pStyle w:val="9"/>
              <w:spacing w:line="239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中共岳阳市岳阳楼区委宣传部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49" w:type="dxa"/>
            <w:gridSpan w:val="2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before="20" w:line="208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49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871.32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before="21" w:line="207" w:lineRule="auto"/>
              <w:ind w:firstLine="194" w:firstLineChars="100"/>
              <w:rPr>
                <w:rFonts w:hint="default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1274.42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1274.42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pacing w:before="21" w:line="207" w:lineRule="auto"/>
              <w:ind w:firstLine="194" w:firstLineChars="100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before="21" w:line="207" w:lineRule="auto"/>
              <w:ind w:firstLine="582" w:firstLineChars="300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1274.42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303.08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971.34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58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 xml:space="preserve">目标1：强化意识形态领域管理   </w:t>
            </w:r>
          </w:p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>目标2：扎实抓好理论学习和宣传</w:t>
            </w:r>
          </w:p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>目标3：切实加强新闻宣传</w:t>
            </w:r>
          </w:p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>目标4：加快发展文化事业</w:t>
            </w:r>
          </w:p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>目标5：持续推进精神文明建设</w:t>
            </w:r>
          </w:p>
          <w:p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val="en-US" w:eastAsia="zh-CN"/>
              </w:rPr>
              <w:t>目标6：规划全区新闻出版市场发展</w:t>
            </w:r>
          </w:p>
        </w:tc>
        <w:tc>
          <w:tcPr>
            <w:tcW w:w="4041" w:type="dxa"/>
            <w:gridSpan w:val="4"/>
            <w:noWrap w:val="0"/>
            <w:vAlign w:val="top"/>
          </w:tcPr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1、服务区委理论学习中心组开展学习研讨14次，在全区组织开展“六讲一演一微课”理论宣讲活动2000余场次；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2、在中央和省、市主流党媒发稿904条；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3、开展净滩行动等志愿服务活动4200多次，印发《岳阳楼区2023年深化全国文明城市建设“顽瘴痼疾”整治行动实施方案》等一系列部署、对策性文件，对群众关切的难题，狠抓整改落实；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4、开展“我们的中国梦——文化进万家”、文化科技卫生“三下乡”等各类惠民活动83场次；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5、举办全民主题阅读活动，优化社区（农家）书屋资源，推进软件正版化工作。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before="141" w:line="22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70" w:type="dxa"/>
            <w:vMerge w:val="restart"/>
            <w:noWrap w:val="0"/>
            <w:vAlign w:val="top"/>
          </w:tcPr>
          <w:p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</w:pPr>
          </w:p>
          <w:p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数量指标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服务区委理论学习中心组开展集中学习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≧12次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14次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中央、省、市主流党媒发稿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≧700条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904条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开展志愿服务活动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≧2600次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4200次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</w:rPr>
              <w:t>开展新闻出版（版权）、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</w:rPr>
              <w:t>“扫黄打非”督查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≧4次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5次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>质量指标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上稿发布率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≧98%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98%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完成上级部门及新闻宣传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工作率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≧100%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完善文化阵地建设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≧96%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96%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资金到位率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≧100%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资金下达的时间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2023年1月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2023年12月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tcBorders>
              <w:bottom w:val="nil"/>
            </w:tcBorders>
            <w:noWrap w:val="0"/>
            <w:vAlign w:val="top"/>
          </w:tcPr>
          <w:p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预算总成本控制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≦1280万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1274.42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70" w:type="dxa"/>
            <w:tcBorders>
              <w:bottom w:val="nil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经济效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提高资金使用率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≧100%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社会效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提升党员干部的理论水平率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95%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有所提高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丰富群众文化生活率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95%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有所增加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tcBorders>
              <w:bottom w:val="nil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</w:rPr>
              <w:t>生态效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</w:rPr>
              <w:t>益指标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不适用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0" w:type="dxa"/>
            <w:tcBorders>
              <w:bottom w:val="nil"/>
            </w:tcBorders>
            <w:noWrap w:val="0"/>
            <w:vAlign w:val="top"/>
          </w:tcPr>
          <w:p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可持续影响指标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提高岳阳楼区在市里的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影响力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≧95%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有所提高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top"/>
          </w:tcPr>
          <w:p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70" w:type="dxa"/>
            <w:tcBorders>
              <w:bottom w:val="nil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满意度指</w:t>
            </w: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服务对象满意率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≧98%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96%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服务对象满意度还有待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58" w:type="dxa"/>
            <w:gridSpan w:val="6"/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20" w:type="dxa"/>
            <w:noWrap w:val="0"/>
            <w:vAlign w:val="top"/>
          </w:tcPr>
          <w:p>
            <w:pPr>
              <w:spacing w:before="75" w:line="195" w:lineRule="auto"/>
              <w:ind w:firstLine="182" w:firstLineChars="100"/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755" w:type="dxa"/>
            <w:noWrap w:val="0"/>
            <w:vAlign w:val="top"/>
          </w:tcPr>
          <w:p>
            <w:pPr>
              <w:spacing w:before="75" w:line="195" w:lineRule="auto"/>
              <w:ind w:firstLine="182" w:firstLineChars="100"/>
              <w:rPr>
                <w:rFonts w:hint="default" w:ascii="宋体" w:hAnsi="宋体" w:eastAsia="宋体" w:cs="宋体"/>
                <w:spacing w:val="-4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3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孟庆红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840" w:firstLineChars="3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mJmNGZiMzk4Zjg4YzQ4NGUyZjZkMTY2NDk4ZGM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14904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BF5D47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2124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339E0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4595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4028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C7C2A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2E2715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C5349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94433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60A60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A1C4E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1777D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CE01D69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2856</Words>
  <Characters>3258</Characters>
  <Lines>0</Lines>
  <Paragraphs>0</Paragraphs>
  <TotalTime>2</TotalTime>
  <ScaleCrop>false</ScaleCrop>
  <LinksUpToDate>false</LinksUpToDate>
  <CharactersWithSpaces>3344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宁静致远</cp:lastModifiedBy>
  <cp:lastPrinted>2024-05-30T07:37:00Z</cp:lastPrinted>
  <dcterms:modified xsi:type="dcterms:W3CDTF">2024-06-20T02:41:00Z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ED0AEB828651448D927A6991EFDC9E6D_13</vt:lpwstr>
  </property>
</Properties>
</file>