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15"/>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jc w:val="center"/>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中共岳阳市岳阳楼区委员会政法委员会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32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0.31</w:t>
            </w:r>
          </w:p>
        </w:tc>
        <w:tc>
          <w:tcPr>
            <w:tcW w:w="232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6.00</w:t>
            </w:r>
          </w:p>
        </w:tc>
        <w:tc>
          <w:tcPr>
            <w:tcW w:w="1679" w:type="dxa"/>
            <w:gridSpan w:val="2"/>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0.31</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6.00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646.1</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2</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355.00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434.12</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355.00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212.00</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143" w:line="209" w:lineRule="auto"/>
              <w:ind w:left="384"/>
              <w:jc w:val="left"/>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区</w:t>
            </w:r>
            <w:r>
              <w:rPr>
                <w:rFonts w:hint="eastAsia" w:ascii="宋体" w:hAnsi="宋体" w:eastAsia="宋体" w:cs="宋体"/>
                <w:color w:val="000000"/>
                <w:spacing w:val="1"/>
                <w:sz w:val="24"/>
                <w:szCs w:val="24"/>
              </w:rPr>
              <w:t>级专项资金(一个专项一行)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3" w:line="209" w:lineRule="auto"/>
              <w:ind w:left="384"/>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4、上级转移支付</w:t>
            </w:r>
            <w:r>
              <w:rPr>
                <w:rFonts w:hint="eastAsia" w:ascii="宋体" w:hAnsi="宋体" w:eastAsia="宋体" w:cs="宋体"/>
                <w:color w:val="000000"/>
                <w:spacing w:val="1"/>
                <w:sz w:val="24"/>
                <w:szCs w:val="24"/>
              </w:rPr>
              <w:t>(一个专项一行</w:t>
            </w:r>
            <w:r>
              <w:rPr>
                <w:rFonts w:hint="eastAsia" w:ascii="宋体" w:hAnsi="宋体" w:eastAsia="宋体" w:cs="宋体"/>
                <w:color w:val="000000"/>
                <w:spacing w:val="1"/>
                <w:sz w:val="24"/>
                <w:szCs w:val="24"/>
                <w:lang w:eastAsia="zh-CN"/>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676.07</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46.20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630.16</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25.00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45.78</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0.13</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681.12</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258.49</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30.38</w:t>
            </w: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15"/>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中共岳阳市岳阳楼区委员会政法委员会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16"/>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16"/>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771.13</w:t>
            </w:r>
          </w:p>
        </w:tc>
        <w:tc>
          <w:tcPr>
            <w:tcW w:w="13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958.14</w:t>
            </w:r>
          </w:p>
        </w:tc>
        <w:tc>
          <w:tcPr>
            <w:tcW w:w="12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958.14</w:t>
            </w:r>
          </w:p>
        </w:tc>
        <w:tc>
          <w:tcPr>
            <w:tcW w:w="716" w:type="dxa"/>
            <w:noWrap w:val="0"/>
            <w:vAlign w:val="top"/>
          </w:tcPr>
          <w:p>
            <w:pPr>
              <w:pStyle w:val="16"/>
              <w:spacing w:before="54" w:line="194" w:lineRule="auto"/>
              <w:ind w:left="270"/>
              <w:jc w:val="both"/>
              <w:rPr>
                <w:rFonts w:hint="eastAsia" w:ascii="宋体" w:hAnsi="宋体" w:eastAsia="宋体" w:cs="宋体"/>
                <w:b w:val="0"/>
                <w:bCs w:val="0"/>
                <w:sz w:val="18"/>
                <w:szCs w:val="18"/>
              </w:rPr>
            </w:pPr>
            <w:r>
              <w:rPr>
                <w:rFonts w:hint="eastAsia" w:ascii="宋体" w:hAnsi="宋体" w:eastAsia="宋体" w:cs="宋体"/>
                <w:b w:val="0"/>
                <w:bCs w:val="0"/>
                <w:spacing w:val="-10"/>
                <w:sz w:val="18"/>
                <w:szCs w:val="18"/>
              </w:rPr>
              <w:t>10</w:t>
            </w:r>
          </w:p>
        </w:tc>
        <w:tc>
          <w:tcPr>
            <w:tcW w:w="873" w:type="dxa"/>
            <w:noWrap w:val="0"/>
            <w:vAlign w:val="top"/>
          </w:tcPr>
          <w:p>
            <w:pPr>
              <w:pStyle w:val="16"/>
              <w:spacing w:line="235" w:lineRule="exact"/>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100%</w:t>
            </w:r>
          </w:p>
        </w:tc>
        <w:tc>
          <w:tcPr>
            <w:tcW w:w="1450" w:type="dxa"/>
            <w:noWrap w:val="0"/>
            <w:vAlign w:val="top"/>
          </w:tcPr>
          <w:p>
            <w:pPr>
              <w:pStyle w:val="16"/>
              <w:spacing w:line="235" w:lineRule="exact"/>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957.77</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446.51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511.63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16"/>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16"/>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0.37</w:t>
            </w:r>
          </w:p>
        </w:tc>
        <w:tc>
          <w:tcPr>
            <w:tcW w:w="4307" w:type="dxa"/>
            <w:gridSpan w:val="4"/>
            <w:noWrap w:val="0"/>
            <w:vAlign w:val="top"/>
          </w:tcPr>
          <w:p>
            <w:pPr>
              <w:pStyle w:val="16"/>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16"/>
              <w:spacing w:line="242" w:lineRule="auto"/>
              <w:rPr>
                <w:rFonts w:hint="eastAsia" w:ascii="宋体" w:hAnsi="宋体" w:eastAsia="宋体" w:cs="宋体"/>
              </w:rPr>
            </w:pPr>
          </w:p>
          <w:p>
            <w:pPr>
              <w:pStyle w:val="16"/>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16"/>
              <w:rPr>
                <w:rFonts w:hint="eastAsia" w:ascii="宋体" w:hAnsi="宋体" w:eastAsia="宋体" w:cs="宋体"/>
              </w:rPr>
            </w:pPr>
          </w:p>
        </w:tc>
        <w:tc>
          <w:tcPr>
            <w:tcW w:w="4692" w:type="dxa"/>
            <w:gridSpan w:val="4"/>
            <w:noWrap w:val="0"/>
            <w:vAlign w:val="top"/>
          </w:tcPr>
          <w:p>
            <w:pPr>
              <w:pStyle w:val="16"/>
              <w:numPr>
                <w:ilvl w:val="0"/>
                <w:numId w:val="0"/>
              </w:numPr>
              <w:rPr>
                <w:rFonts w:hint="eastAsia" w:ascii="宋体" w:hAnsi="宋体" w:eastAsia="宋体" w:cs="宋体"/>
              </w:rPr>
            </w:pPr>
            <w:r>
              <w:rPr>
                <w:rFonts w:hint="eastAsia" w:ascii="宋体" w:hAnsi="宋体" w:eastAsia="宋体" w:cs="宋体"/>
                <w:kern w:val="2"/>
                <w:sz w:val="21"/>
                <w:szCs w:val="21"/>
                <w:lang w:val="en-US" w:eastAsia="zh-CN" w:bidi="ar-SA"/>
              </w:rPr>
              <w:t>目标</w:t>
            </w:r>
            <w:r>
              <w:rPr>
                <w:rFonts w:hint="eastAsia" w:ascii="宋体" w:hAnsi="宋体" w:eastAsia="宋体" w:cs="宋体"/>
                <w:kern w:val="2"/>
                <w:sz w:val="21"/>
                <w:szCs w:val="21"/>
                <w:lang w:val="en-US" w:eastAsia="en-US" w:bidi="ar-SA"/>
              </w:rPr>
              <w:t>一、</w:t>
            </w:r>
            <w:r>
              <w:rPr>
                <w:rFonts w:hint="eastAsia" w:ascii="宋体" w:hAnsi="宋体" w:eastAsia="宋体" w:cs="宋体"/>
              </w:rPr>
              <w:t>推进平安楼区、法治楼区建设；</w:t>
            </w:r>
          </w:p>
          <w:p>
            <w:pPr>
              <w:pStyle w:val="16"/>
              <w:numPr>
                <w:ilvl w:val="0"/>
                <w:numId w:val="0"/>
              </w:numPr>
              <w:rPr>
                <w:rFonts w:hint="eastAsia" w:ascii="宋体" w:hAnsi="宋体" w:eastAsia="宋体" w:cs="宋体"/>
              </w:rPr>
            </w:pPr>
            <w:r>
              <w:rPr>
                <w:rFonts w:hint="eastAsia" w:ascii="宋体" w:hAnsi="宋体" w:eastAsia="宋体" w:cs="宋体"/>
                <w:kern w:val="2"/>
                <w:sz w:val="21"/>
                <w:szCs w:val="21"/>
                <w:lang w:val="en-US" w:eastAsia="zh-CN" w:bidi="ar-SA"/>
              </w:rPr>
              <w:t>目标</w:t>
            </w:r>
            <w:r>
              <w:rPr>
                <w:rFonts w:hint="eastAsia" w:ascii="宋体" w:hAnsi="宋体" w:eastAsia="宋体" w:cs="宋体"/>
                <w:kern w:val="2"/>
                <w:sz w:val="21"/>
                <w:szCs w:val="21"/>
                <w:lang w:val="en-US" w:eastAsia="en-US" w:bidi="ar-SA"/>
              </w:rPr>
              <w:t>二、</w:t>
            </w:r>
            <w:r>
              <w:rPr>
                <w:rFonts w:hint="eastAsia" w:ascii="宋体" w:hAnsi="宋体" w:eastAsia="宋体" w:cs="宋体"/>
              </w:rPr>
              <w:t>加强队伍建设，深化智能化建设；</w:t>
            </w:r>
          </w:p>
          <w:p>
            <w:pPr>
              <w:pStyle w:val="16"/>
              <w:numPr>
                <w:ilvl w:val="0"/>
                <w:numId w:val="0"/>
              </w:numPr>
              <w:rPr>
                <w:rFonts w:hint="eastAsia" w:ascii="宋体" w:hAnsi="宋体" w:eastAsia="宋体" w:cs="宋体"/>
              </w:rPr>
            </w:pPr>
            <w:r>
              <w:rPr>
                <w:rFonts w:hint="eastAsia" w:ascii="宋体" w:hAnsi="宋体" w:eastAsia="宋体" w:cs="宋体"/>
                <w:kern w:val="2"/>
                <w:sz w:val="21"/>
                <w:szCs w:val="21"/>
                <w:lang w:val="en-US" w:eastAsia="zh-CN" w:bidi="ar-SA"/>
              </w:rPr>
              <w:t>目标</w:t>
            </w:r>
            <w:r>
              <w:rPr>
                <w:rFonts w:hint="eastAsia" w:ascii="宋体" w:hAnsi="宋体" w:eastAsia="宋体" w:cs="宋体"/>
                <w:kern w:val="2"/>
                <w:sz w:val="21"/>
                <w:szCs w:val="21"/>
                <w:lang w:val="en-US" w:eastAsia="en-US" w:bidi="ar-SA"/>
              </w:rPr>
              <w:t>三、</w:t>
            </w:r>
            <w:r>
              <w:rPr>
                <w:rFonts w:hint="eastAsia" w:ascii="宋体" w:hAnsi="宋体" w:eastAsia="宋体" w:cs="宋体"/>
              </w:rPr>
              <w:t>维护国家政治安全，确保社会大局稳定，促进社会公平正义，保障人民安居乐业。</w:t>
            </w:r>
          </w:p>
        </w:tc>
        <w:tc>
          <w:tcPr>
            <w:tcW w:w="4307" w:type="dxa"/>
            <w:gridSpan w:val="4"/>
            <w:noWrap w:val="0"/>
            <w:vAlign w:val="top"/>
          </w:tcPr>
          <w:p>
            <w:pPr>
              <w:pStyle w:val="16"/>
              <w:numPr>
                <w:ilvl w:val="0"/>
                <w:numId w:val="1"/>
              </w:numPr>
              <w:rPr>
                <w:rFonts w:hint="eastAsia" w:ascii="宋体" w:hAnsi="宋体" w:eastAsia="宋体" w:cs="宋体"/>
                <w:lang w:val="en-US" w:eastAsia="zh-CN"/>
              </w:rPr>
            </w:pPr>
            <w:r>
              <w:rPr>
                <w:rFonts w:hint="eastAsia" w:ascii="宋体" w:hAnsi="宋体" w:eastAsia="宋体" w:cs="宋体"/>
                <w:lang w:val="en-US" w:eastAsia="zh-CN"/>
              </w:rPr>
              <w:t>开展社会稳定风险评估19项，报送风险评估报告12篇；编发网络舆情专报、动态6期。</w:t>
            </w:r>
          </w:p>
          <w:p>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圆满完成“七·一”、“八·一”、中秋、国庆和第三届中非经贸博览会、成都大运会、杭州亚运会、北京“一带一路”峰会等重大节点、重要活动的安保维稳任务。</w:t>
            </w:r>
          </w:p>
          <w:p>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治安环境持续净化。</w:t>
            </w:r>
            <w:r>
              <w:rPr>
                <w:rFonts w:hint="eastAsia" w:ascii="宋体" w:hAnsi="宋体" w:eastAsia="宋体" w:cs="宋体"/>
                <w:lang w:val="en-US" w:eastAsia="zh-CN"/>
              </w:rPr>
              <w:t>常</w:t>
            </w:r>
            <w:r>
              <w:rPr>
                <w:rFonts w:hint="default" w:ascii="宋体" w:hAnsi="宋体" w:eastAsia="宋体" w:cs="宋体"/>
                <w:lang w:val="en-US" w:eastAsia="zh-CN"/>
              </w:rPr>
              <w:t>态开展义务巡逻走访，中心城区盗抢骗、黄赌毒等显性犯罪明显减少。</w:t>
            </w:r>
          </w:p>
          <w:p>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扫黑除恶、“净风3号”行动、“利剑护蕾”、禁毒和反诈等专项行动强力推进。</w:t>
            </w:r>
          </w:p>
          <w:p>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坚持以革命化、正规化、专业化为方向，深入推进政法队伍建设，努力锻造一支党和人民信得过、靠得住、能放心的新时代政法铁军。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pPr>
              <w:pStyle w:val="16"/>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16"/>
              <w:spacing w:line="272" w:lineRule="auto"/>
              <w:rPr>
                <w:rFonts w:hint="eastAsia" w:ascii="宋体" w:hAnsi="宋体" w:eastAsia="宋体" w:cs="宋体"/>
              </w:rPr>
            </w:pPr>
          </w:p>
          <w:p>
            <w:pPr>
              <w:pStyle w:val="16"/>
              <w:spacing w:line="272" w:lineRule="auto"/>
              <w:rPr>
                <w:rFonts w:hint="eastAsia" w:ascii="宋体" w:hAnsi="宋体" w:eastAsia="宋体" w:cs="宋体"/>
              </w:rPr>
            </w:pPr>
          </w:p>
          <w:p>
            <w:pPr>
              <w:pStyle w:val="16"/>
              <w:spacing w:line="272" w:lineRule="auto"/>
              <w:rPr>
                <w:rFonts w:hint="eastAsia" w:ascii="宋体" w:hAnsi="宋体" w:eastAsia="宋体" w:cs="宋体"/>
              </w:rPr>
            </w:pPr>
          </w:p>
          <w:p>
            <w:pPr>
              <w:pStyle w:val="16"/>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每半年对所有单位进行一次公众安全感测评</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w:t>
            </w:r>
          </w:p>
        </w:tc>
        <w:tc>
          <w:tcPr>
            <w:tcW w:w="1268" w:type="dxa"/>
            <w:tcBorders>
              <w:left w:val="single" w:color="auto" w:sz="4" w:space="0"/>
            </w:tcBorders>
            <w:noWrap w:val="0"/>
            <w:vAlign w:val="center"/>
          </w:tcPr>
          <w:p>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16"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pPr>
              <w:spacing w:line="261" w:lineRule="exact"/>
              <w:ind w:left="252"/>
              <w:rPr>
                <w:rFonts w:hint="eastAsia" w:ascii="宋体" w:hAnsi="宋体" w:eastAsia="宋体" w:cs="宋体"/>
                <w:spacing w:val="1"/>
                <w:position w:val="2"/>
                <w:sz w:val="19"/>
                <w:szCs w:val="19"/>
              </w:rPr>
            </w:pPr>
          </w:p>
        </w:tc>
        <w:tc>
          <w:tcPr>
            <w:tcW w:w="10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sz w:val="19"/>
                <w:szCs w:val="19"/>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治安巡逻督查完成次数</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4次</w:t>
            </w:r>
          </w:p>
        </w:tc>
        <w:tc>
          <w:tcPr>
            <w:tcW w:w="1268" w:type="dxa"/>
            <w:tcBorders>
              <w:left w:val="single" w:color="auto" w:sz="4" w:space="0"/>
            </w:tcBorders>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6次</w:t>
            </w:r>
          </w:p>
        </w:tc>
        <w:tc>
          <w:tcPr>
            <w:tcW w:w="716"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不发生重大群体性事件、重大恶性刑事案件完成率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68" w:type="dxa"/>
            <w:tcBorders>
              <w:left w:val="single" w:color="auto" w:sz="4" w:space="0"/>
            </w:tcBorders>
            <w:noWrap w:val="0"/>
            <w:vAlign w:val="center"/>
          </w:tcPr>
          <w:p>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16"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妥善处理矛盾纠纷</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≥95%</w:t>
            </w:r>
          </w:p>
        </w:tc>
        <w:tc>
          <w:tcPr>
            <w:tcW w:w="1268" w:type="dxa"/>
            <w:tcBorders>
              <w:left w:val="single" w:color="auto" w:sz="4" w:space="0"/>
            </w:tcBorders>
            <w:noWrap w:val="0"/>
            <w:vAlign w:val="center"/>
          </w:tcPr>
          <w:p>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95%</w:t>
            </w:r>
          </w:p>
        </w:tc>
        <w:tc>
          <w:tcPr>
            <w:tcW w:w="716"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治安巡逻督查完成率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sz w:val="18"/>
                <w:szCs w:val="18"/>
                <w:lang w:val="en-US" w:eastAsia="zh-CN"/>
              </w:rPr>
              <w:t>≥</w:t>
            </w:r>
            <w:r>
              <w:rPr>
                <w:rFonts w:hint="eastAsia" w:ascii="宋体" w:hAnsi="宋体" w:eastAsia="宋体" w:cs="宋体"/>
                <w:color w:val="000000" w:themeColor="text1"/>
                <w:spacing w:val="-6"/>
                <w:sz w:val="18"/>
                <w:szCs w:val="18"/>
                <w:lang w:val="en-US" w:eastAsia="zh-CN"/>
                <w14:textFill>
                  <w14:solidFill>
                    <w14:schemeClr w14:val="tx1"/>
                  </w14:solidFill>
                </w14:textFill>
              </w:rPr>
              <w:t>95%</w:t>
            </w:r>
          </w:p>
        </w:tc>
        <w:tc>
          <w:tcPr>
            <w:tcW w:w="1268" w:type="dxa"/>
            <w:tcBorders>
              <w:lef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96%</w:t>
            </w:r>
          </w:p>
        </w:tc>
        <w:tc>
          <w:tcPr>
            <w:tcW w:w="716"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Arial"/>
                <w:color w:val="000000" w:themeColor="text1"/>
                <w:sz w:val="18"/>
                <w:szCs w:val="18"/>
                <w14:textFill>
                  <w14:solidFill>
                    <w14:schemeClr w14:val="tx1"/>
                  </w14:solidFill>
                </w14:textFill>
              </w:rPr>
              <w:t>扫黑除恶工作</w:t>
            </w:r>
            <w:r>
              <w:rPr>
                <w:rFonts w:hint="eastAsia" w:ascii="Arial"/>
                <w:color w:val="000000" w:themeColor="text1"/>
                <w:sz w:val="18"/>
                <w:szCs w:val="18"/>
                <w:lang w:eastAsia="zh-CN"/>
                <w14:textFill>
                  <w14:solidFill>
                    <w14:schemeClr w14:val="tx1"/>
                  </w14:solidFill>
                </w14:textFill>
              </w:rPr>
              <w:t>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sz w:val="18"/>
                <w:szCs w:val="18"/>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1268" w:type="dxa"/>
            <w:tcBorders>
              <w:left w:val="single" w:color="auto" w:sz="4" w:space="0"/>
            </w:tcBorders>
            <w:noWrap w:val="0"/>
            <w:vAlign w:val="center"/>
          </w:tcPr>
          <w:p>
            <w:pPr>
              <w:spacing w:line="160" w:lineRule="auto"/>
              <w:jc w:val="center"/>
              <w:rPr>
                <w:rFonts w:hint="eastAsia" w:ascii="宋体" w:hAnsi="宋体" w:eastAsia="宋体" w:cs="宋体"/>
                <w:sz w:val="18"/>
                <w:szCs w:val="18"/>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716"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及时妥善处理突发性事件</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及时</w:t>
            </w:r>
          </w:p>
        </w:tc>
        <w:tc>
          <w:tcPr>
            <w:tcW w:w="1268" w:type="dxa"/>
            <w:tcBorders>
              <w:left w:val="single" w:color="auto" w:sz="4" w:space="0"/>
            </w:tcBorders>
            <w:noWrap w:val="0"/>
            <w:vAlign w:val="center"/>
          </w:tcPr>
          <w:p>
            <w:pPr>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及时</w:t>
            </w:r>
          </w:p>
        </w:tc>
        <w:tc>
          <w:tcPr>
            <w:tcW w:w="716"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39"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ascii="Arial"/>
                <w:color w:val="000000" w:themeColor="text1"/>
                <w:sz w:val="18"/>
                <w:szCs w:val="18"/>
                <w14:textFill>
                  <w14:solidFill>
                    <w14:schemeClr w14:val="tx1"/>
                  </w14:solidFill>
                </w14:textFill>
              </w:rPr>
              <w:t>上下半年进行民调</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1268" w:type="dxa"/>
            <w:tcBorders>
              <w:left w:val="single" w:color="auto" w:sz="4" w:space="0"/>
            </w:tcBorders>
            <w:noWrap w:val="0"/>
            <w:vAlign w:val="center"/>
          </w:tcPr>
          <w:p>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716"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Arial"/>
                <w:color w:val="000000" w:themeColor="text1"/>
                <w:sz w:val="18"/>
                <w:szCs w:val="18"/>
                <w:lang w:eastAsia="zh-CN"/>
                <w14:textFill>
                  <w14:solidFill>
                    <w14:schemeClr w14:val="tx1"/>
                  </w14:solidFill>
                </w14:textFill>
              </w:rPr>
              <w:t>项目完成时间</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1268" w:type="dxa"/>
            <w:tcBorders>
              <w:left w:val="single" w:color="auto" w:sz="4" w:space="0"/>
            </w:tcBorders>
            <w:noWrap w:val="0"/>
            <w:vAlign w:val="center"/>
          </w:tcPr>
          <w:p>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716"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将预算控制在范围内</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68" w:type="dxa"/>
            <w:tcBorders>
              <w:left w:val="single" w:color="auto" w:sz="4" w:space="0"/>
            </w:tcBorders>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16"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16"/>
              <w:spacing w:line="256" w:lineRule="auto"/>
              <w:rPr>
                <w:rFonts w:hint="eastAsia" w:ascii="宋体" w:hAnsi="宋体" w:eastAsia="宋体" w:cs="宋体"/>
              </w:rPr>
            </w:pPr>
          </w:p>
          <w:p>
            <w:pPr>
              <w:pStyle w:val="16"/>
              <w:spacing w:line="256" w:lineRule="auto"/>
              <w:rPr>
                <w:rFonts w:hint="eastAsia" w:ascii="宋体" w:hAnsi="宋体" w:eastAsia="宋体" w:cs="宋体"/>
              </w:rPr>
            </w:pPr>
          </w:p>
          <w:p>
            <w:pPr>
              <w:pStyle w:val="16"/>
              <w:spacing w:line="256" w:lineRule="auto"/>
              <w:rPr>
                <w:rFonts w:hint="eastAsia" w:ascii="宋体" w:hAnsi="宋体" w:eastAsia="宋体" w:cs="宋体"/>
              </w:rPr>
            </w:pPr>
          </w:p>
          <w:p>
            <w:pPr>
              <w:pStyle w:val="16"/>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反向促进经济发展</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1268" w:type="dxa"/>
            <w:tcBorders>
              <w:lef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716"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873" w:type="dxa"/>
            <w:noWrap w:val="0"/>
            <w:vAlign w:val="center"/>
          </w:tcPr>
          <w:p>
            <w:pPr>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提升群众的安全</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有提升</w:t>
            </w:r>
          </w:p>
        </w:tc>
        <w:tc>
          <w:tcPr>
            <w:tcW w:w="1268" w:type="dxa"/>
            <w:tcBorders>
              <w:lef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有提升</w:t>
            </w:r>
          </w:p>
        </w:tc>
        <w:tc>
          <w:tcPr>
            <w:tcW w:w="716" w:type="dxa"/>
            <w:noWrap w:val="0"/>
            <w:vAlign w:val="center"/>
          </w:tcPr>
          <w:p>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873" w:type="dxa"/>
            <w:noWrap w:val="0"/>
            <w:vAlign w:val="center"/>
          </w:tcPr>
          <w:p>
            <w:pPr>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sz w:val="18"/>
                <w:szCs w:val="18"/>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16"/>
              <w:spacing w:line="235" w:lineRule="exact"/>
              <w:jc w:val="center"/>
              <w:rPr>
                <w:rFonts w:hint="eastAsia" w:ascii="宋体" w:hAnsi="宋体" w:eastAsia="宋体" w:cs="宋体"/>
                <w:sz w:val="18"/>
                <w:szCs w:val="18"/>
              </w:rPr>
            </w:pPr>
          </w:p>
        </w:tc>
        <w:tc>
          <w:tcPr>
            <w:tcW w:w="1268" w:type="dxa"/>
            <w:tcBorders>
              <w:left w:val="single" w:color="auto" w:sz="4" w:space="0"/>
            </w:tcBorders>
            <w:noWrap w:val="0"/>
            <w:vAlign w:val="center"/>
          </w:tcPr>
          <w:p>
            <w:pPr>
              <w:pStyle w:val="16"/>
              <w:spacing w:line="235" w:lineRule="exact"/>
              <w:jc w:val="center"/>
              <w:rPr>
                <w:rFonts w:hint="eastAsia" w:ascii="宋体" w:hAnsi="宋体" w:eastAsia="宋体" w:cs="宋体"/>
                <w:sz w:val="18"/>
                <w:szCs w:val="18"/>
              </w:rPr>
            </w:pPr>
          </w:p>
        </w:tc>
        <w:tc>
          <w:tcPr>
            <w:tcW w:w="716" w:type="dxa"/>
            <w:noWrap w:val="0"/>
            <w:vAlign w:val="center"/>
          </w:tcPr>
          <w:p>
            <w:pPr>
              <w:pStyle w:val="16"/>
              <w:spacing w:line="235" w:lineRule="exact"/>
              <w:jc w:val="center"/>
              <w:rPr>
                <w:rFonts w:hint="eastAsia" w:ascii="宋体" w:hAnsi="宋体" w:eastAsia="宋体" w:cs="宋体"/>
                <w:sz w:val="18"/>
                <w:szCs w:val="18"/>
              </w:rPr>
            </w:pPr>
          </w:p>
        </w:tc>
        <w:tc>
          <w:tcPr>
            <w:tcW w:w="873" w:type="dxa"/>
            <w:noWrap w:val="0"/>
            <w:vAlign w:val="center"/>
          </w:tcPr>
          <w:p>
            <w:pPr>
              <w:pStyle w:val="16"/>
              <w:spacing w:line="235" w:lineRule="exact"/>
              <w:jc w:val="center"/>
              <w:rPr>
                <w:rFonts w:hint="eastAsia" w:ascii="宋体" w:hAnsi="宋体" w:eastAsia="宋体" w:cs="宋体"/>
                <w:sz w:val="18"/>
                <w:szCs w:val="18"/>
              </w:rPr>
            </w:pPr>
          </w:p>
        </w:tc>
        <w:tc>
          <w:tcPr>
            <w:tcW w:w="1450" w:type="dxa"/>
            <w:noWrap w:val="0"/>
            <w:vAlign w:val="top"/>
          </w:tcPr>
          <w:p>
            <w:pPr>
              <w:pStyle w:val="16"/>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single" w:color="auto" w:sz="4" w:space="0"/>
              <w:left w:val="single" w:color="auto" w:sz="4" w:space="0"/>
              <w:bottom w:val="nil"/>
            </w:tcBorders>
            <w:noWrap w:val="0"/>
            <w:vAlign w:val="top"/>
          </w:tcPr>
          <w:p>
            <w:pPr>
              <w:pStyle w:val="16"/>
              <w:rPr>
                <w:rFonts w:hint="eastAsia" w:ascii="宋体" w:hAnsi="宋体" w:eastAsia="宋体" w:cs="宋体"/>
              </w:rPr>
            </w:pPr>
          </w:p>
        </w:tc>
        <w:tc>
          <w:tcPr>
            <w:tcW w:w="1034" w:type="dxa"/>
            <w:vMerge w:val="restart"/>
            <w:tcBorders>
              <w:top w:val="single" w:color="auto" w:sz="4" w:space="0"/>
              <w:bottom w:val="nil"/>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131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健全</w:t>
            </w:r>
          </w:p>
        </w:tc>
        <w:tc>
          <w:tcPr>
            <w:tcW w:w="1268" w:type="dxa"/>
            <w:noWrap w:val="0"/>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716"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873"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450" w:type="dxa"/>
            <w:noWrap w:val="0"/>
            <w:vAlign w:val="top"/>
          </w:tcPr>
          <w:p>
            <w:pPr>
              <w:pStyle w:val="16"/>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pPr>
              <w:pStyle w:val="16"/>
              <w:rPr>
                <w:rFonts w:hint="eastAsia" w:ascii="宋体" w:hAnsi="宋体" w:eastAsia="宋体" w:cs="宋体"/>
              </w:rPr>
            </w:pPr>
          </w:p>
        </w:tc>
        <w:tc>
          <w:tcPr>
            <w:tcW w:w="1034" w:type="dxa"/>
            <w:vMerge w:val="continue"/>
            <w:tcBorders>
              <w:top w:val="nil"/>
              <w:bottom w:val="single" w:color="auto" w:sz="4" w:space="0"/>
            </w:tcBorders>
            <w:noWrap w:val="0"/>
            <w:vAlign w:val="top"/>
          </w:tcPr>
          <w:p>
            <w:pPr>
              <w:pStyle w:val="16"/>
              <w:rPr>
                <w:rFonts w:hint="eastAsia" w:ascii="宋体" w:hAnsi="宋体" w:eastAsia="宋体" w:cs="宋体"/>
              </w:rPr>
            </w:pPr>
          </w:p>
        </w:tc>
        <w:tc>
          <w:tcPr>
            <w:tcW w:w="1269" w:type="dxa"/>
            <w:tcBorders>
              <w:bottom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ascii="Arial"/>
                <w:color w:val="000000" w:themeColor="text1"/>
                <w:sz w:val="18"/>
                <w:szCs w:val="18"/>
                <w14:textFill>
                  <w14:solidFill>
                    <w14:schemeClr w14:val="tx1"/>
                  </w14:solidFill>
                </w14:textFill>
              </w:rPr>
              <w:t>发案率下降</w:t>
            </w:r>
          </w:p>
        </w:tc>
        <w:tc>
          <w:tcPr>
            <w:tcW w:w="1310" w:type="dxa"/>
            <w:tcBorders>
              <w:bottom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1268" w:type="dxa"/>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71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7</w:t>
            </w:r>
          </w:p>
        </w:tc>
        <w:tc>
          <w:tcPr>
            <w:tcW w:w="8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7</w:t>
            </w:r>
          </w:p>
        </w:tc>
        <w:tc>
          <w:tcPr>
            <w:tcW w:w="1450" w:type="dxa"/>
            <w:noWrap w:val="0"/>
            <w:vAlign w:val="top"/>
          </w:tcPr>
          <w:p>
            <w:pPr>
              <w:pStyle w:val="16"/>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single" w:color="auto" w:sz="4" w:space="0"/>
              <w:right w:val="single" w:color="auto" w:sz="4" w:space="0"/>
            </w:tcBorders>
            <w:noWrap w:val="0"/>
            <w:textDirection w:val="tbRlV"/>
            <w:vAlign w:val="top"/>
          </w:tcPr>
          <w:p>
            <w:pPr>
              <w:pStyle w:val="16"/>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居民群众安全感</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268" w:type="dxa"/>
            <w:tcBorders>
              <w:left w:val="single" w:color="auto" w:sz="4" w:space="0"/>
              <w:bottom w:val="single" w:color="auto" w:sz="4" w:space="0"/>
            </w:tcBorders>
            <w:noWrap w:val="0"/>
            <w:vAlign w:val="center"/>
          </w:tcPr>
          <w:p>
            <w:pPr>
              <w:pStyle w:val="16"/>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大部分人满意</w:t>
            </w:r>
          </w:p>
        </w:tc>
        <w:tc>
          <w:tcPr>
            <w:tcW w:w="716" w:type="dxa"/>
            <w:noWrap w:val="0"/>
            <w:vAlign w:val="center"/>
          </w:tcPr>
          <w:p>
            <w:pPr>
              <w:pStyle w:val="16"/>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16"/>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50" w:type="dxa"/>
            <w:noWrap w:val="0"/>
            <w:vAlign w:val="top"/>
          </w:tcPr>
          <w:p>
            <w:pPr>
              <w:pStyle w:val="16"/>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top"/>
          </w:tcPr>
          <w:p>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16"/>
              <w:jc w:val="center"/>
              <w:rPr>
                <w:rFonts w:hint="default" w:ascii="宋体" w:hAnsi="宋体" w:eastAsia="宋体" w:cs="宋体"/>
                <w:lang w:val="en-US" w:eastAsia="zh-CN"/>
              </w:rPr>
            </w:pPr>
            <w:r>
              <w:rPr>
                <w:rFonts w:hint="eastAsia" w:ascii="宋体" w:hAnsi="宋体" w:eastAsia="宋体" w:cs="宋体"/>
                <w:spacing w:val="-4"/>
                <w:sz w:val="19"/>
                <w:szCs w:val="19"/>
              </w:rPr>
              <w:t>100</w:t>
            </w:r>
          </w:p>
        </w:tc>
        <w:tc>
          <w:tcPr>
            <w:tcW w:w="1450" w:type="dxa"/>
            <w:noWrap w:val="0"/>
            <w:vAlign w:val="top"/>
          </w:tcPr>
          <w:p>
            <w:pPr>
              <w:pStyle w:val="16"/>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5"/>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16"/>
              <w:rPr>
                <w:rFonts w:hint="eastAsia" w:ascii="宋体" w:hAnsi="宋体" w:eastAsia="宋体" w:cs="宋体"/>
              </w:rPr>
            </w:pPr>
            <w:r>
              <w:rPr>
                <w:rFonts w:hint="eastAsia" w:ascii="宋体" w:hAnsi="宋体" w:eastAsia="宋体" w:cs="宋体"/>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16"/>
              <w:rPr>
                <w:rFonts w:hint="eastAsia" w:ascii="宋体" w:hAnsi="宋体" w:eastAsia="宋体" w:cs="宋体"/>
              </w:rPr>
            </w:pPr>
            <w:r>
              <w:rPr>
                <w:rFonts w:hint="eastAsia"/>
              </w:rPr>
              <w:t>中共岳阳市岳阳楼区委员会</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rPr>
              <w:t>中共岳阳市岳阳楼区委员会政法委员会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16"/>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355.00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511.63</w:t>
            </w:r>
          </w:p>
        </w:tc>
        <w:tc>
          <w:tcPr>
            <w:tcW w:w="1281" w:type="dxa"/>
            <w:noWrap w:val="0"/>
            <w:vAlign w:val="center"/>
          </w:tcPr>
          <w:p>
            <w:pPr>
              <w:pStyle w:val="16"/>
              <w:jc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511.63</w:t>
            </w:r>
          </w:p>
        </w:tc>
        <w:tc>
          <w:tcPr>
            <w:tcW w:w="673" w:type="dxa"/>
            <w:noWrap w:val="0"/>
            <w:vAlign w:val="center"/>
          </w:tcPr>
          <w:p>
            <w:pPr>
              <w:spacing w:before="64" w:line="195" w:lineRule="auto"/>
              <w:jc w:val="center"/>
              <w:rPr>
                <w:rFonts w:hint="eastAsia" w:ascii="宋体" w:hAnsi="宋体" w:eastAsia="宋体" w:cs="宋体"/>
                <w:sz w:val="21"/>
                <w:szCs w:val="21"/>
              </w:rPr>
            </w:pPr>
            <w:r>
              <w:rPr>
                <w:rFonts w:hint="eastAsia" w:ascii="宋体" w:hAnsi="宋体" w:eastAsia="宋体" w:cs="宋体"/>
                <w:spacing w:val="-8"/>
                <w:sz w:val="21"/>
                <w:szCs w:val="21"/>
              </w:rPr>
              <w:t>10</w:t>
            </w:r>
          </w:p>
        </w:tc>
        <w:tc>
          <w:tcPr>
            <w:tcW w:w="873" w:type="dxa"/>
            <w:noWrap w:val="0"/>
            <w:vAlign w:val="center"/>
          </w:tcPr>
          <w:p>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422" w:type="dxa"/>
            <w:noWrap w:val="0"/>
            <w:vAlign w:val="center"/>
          </w:tcPr>
          <w:p>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355.00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511.63</w:t>
            </w:r>
          </w:p>
        </w:tc>
        <w:tc>
          <w:tcPr>
            <w:tcW w:w="1281" w:type="dxa"/>
            <w:noWrap w:val="0"/>
            <w:vAlign w:val="center"/>
          </w:tcPr>
          <w:p>
            <w:pPr>
              <w:pStyle w:val="16"/>
              <w:jc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2"/>
                <w:sz w:val="21"/>
                <w:szCs w:val="21"/>
                <w:u w:val="none"/>
                <w:lang w:val="en-US" w:eastAsia="zh-CN" w:bidi="ar-SA"/>
              </w:rPr>
              <w:t>511.63</w:t>
            </w:r>
          </w:p>
        </w:tc>
        <w:tc>
          <w:tcPr>
            <w:tcW w:w="673" w:type="dxa"/>
            <w:noWrap w:val="0"/>
            <w:vAlign w:val="top"/>
          </w:tcPr>
          <w:p>
            <w:pPr>
              <w:pStyle w:val="16"/>
              <w:rPr>
                <w:rFonts w:hint="eastAsia" w:ascii="宋体" w:hAnsi="宋体" w:eastAsia="宋体" w:cs="宋体"/>
              </w:rPr>
            </w:pPr>
          </w:p>
        </w:tc>
        <w:tc>
          <w:tcPr>
            <w:tcW w:w="873" w:type="dxa"/>
            <w:noWrap w:val="0"/>
            <w:vAlign w:val="top"/>
          </w:tcPr>
          <w:p>
            <w:pPr>
              <w:pStyle w:val="16"/>
              <w:rPr>
                <w:rFonts w:hint="eastAsia" w:ascii="宋体" w:hAnsi="宋体" w:eastAsia="宋体" w:cs="宋体"/>
              </w:rPr>
            </w:pPr>
          </w:p>
        </w:tc>
        <w:tc>
          <w:tcPr>
            <w:tcW w:w="1422" w:type="dxa"/>
            <w:noWrap w:val="0"/>
            <w:vAlign w:val="top"/>
          </w:tcPr>
          <w:p>
            <w:pPr>
              <w:pStyle w:val="16"/>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16"/>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16"/>
              <w:rPr>
                <w:rFonts w:hint="eastAsia" w:ascii="宋体" w:hAnsi="宋体" w:eastAsia="宋体" w:cs="宋体"/>
              </w:rPr>
            </w:pPr>
          </w:p>
        </w:tc>
        <w:tc>
          <w:tcPr>
            <w:tcW w:w="1244" w:type="dxa"/>
            <w:noWrap w:val="0"/>
            <w:vAlign w:val="top"/>
          </w:tcPr>
          <w:p>
            <w:pPr>
              <w:pStyle w:val="16"/>
              <w:rPr>
                <w:rFonts w:hint="eastAsia" w:ascii="宋体" w:hAnsi="宋体" w:eastAsia="宋体" w:cs="宋体"/>
              </w:rPr>
            </w:pPr>
          </w:p>
        </w:tc>
        <w:tc>
          <w:tcPr>
            <w:tcW w:w="1281" w:type="dxa"/>
            <w:noWrap w:val="0"/>
            <w:vAlign w:val="top"/>
          </w:tcPr>
          <w:p>
            <w:pPr>
              <w:pStyle w:val="16"/>
              <w:rPr>
                <w:rFonts w:hint="eastAsia" w:ascii="宋体" w:hAnsi="宋体" w:eastAsia="宋体" w:cs="宋体"/>
              </w:rPr>
            </w:pPr>
          </w:p>
        </w:tc>
        <w:tc>
          <w:tcPr>
            <w:tcW w:w="673" w:type="dxa"/>
            <w:noWrap w:val="0"/>
            <w:vAlign w:val="top"/>
          </w:tcPr>
          <w:p>
            <w:pPr>
              <w:pStyle w:val="16"/>
              <w:rPr>
                <w:rFonts w:hint="eastAsia" w:ascii="宋体" w:hAnsi="宋体" w:eastAsia="宋体" w:cs="宋体"/>
              </w:rPr>
            </w:pPr>
          </w:p>
        </w:tc>
        <w:tc>
          <w:tcPr>
            <w:tcW w:w="873" w:type="dxa"/>
            <w:noWrap w:val="0"/>
            <w:vAlign w:val="top"/>
          </w:tcPr>
          <w:p>
            <w:pPr>
              <w:pStyle w:val="16"/>
              <w:rPr>
                <w:rFonts w:hint="eastAsia" w:ascii="宋体" w:hAnsi="宋体" w:eastAsia="宋体" w:cs="宋体"/>
              </w:rPr>
            </w:pPr>
          </w:p>
        </w:tc>
        <w:tc>
          <w:tcPr>
            <w:tcW w:w="1422" w:type="dxa"/>
            <w:noWrap w:val="0"/>
            <w:vAlign w:val="top"/>
          </w:tcPr>
          <w:p>
            <w:pPr>
              <w:pStyle w:val="16"/>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16"/>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16"/>
              <w:rPr>
                <w:rFonts w:hint="eastAsia" w:ascii="宋体" w:hAnsi="宋体" w:eastAsia="宋体" w:cs="宋体"/>
              </w:rPr>
            </w:pPr>
          </w:p>
        </w:tc>
        <w:tc>
          <w:tcPr>
            <w:tcW w:w="1244" w:type="dxa"/>
            <w:noWrap w:val="0"/>
            <w:vAlign w:val="top"/>
          </w:tcPr>
          <w:p>
            <w:pPr>
              <w:pStyle w:val="16"/>
              <w:rPr>
                <w:rFonts w:hint="eastAsia" w:ascii="宋体" w:hAnsi="宋体" w:eastAsia="宋体" w:cs="宋体"/>
              </w:rPr>
            </w:pPr>
          </w:p>
        </w:tc>
        <w:tc>
          <w:tcPr>
            <w:tcW w:w="1281" w:type="dxa"/>
            <w:noWrap w:val="0"/>
            <w:vAlign w:val="top"/>
          </w:tcPr>
          <w:p>
            <w:pPr>
              <w:pStyle w:val="16"/>
              <w:rPr>
                <w:rFonts w:hint="eastAsia" w:ascii="宋体" w:hAnsi="宋体" w:eastAsia="宋体" w:cs="宋体"/>
              </w:rPr>
            </w:pPr>
          </w:p>
        </w:tc>
        <w:tc>
          <w:tcPr>
            <w:tcW w:w="673" w:type="dxa"/>
            <w:noWrap w:val="0"/>
            <w:vAlign w:val="top"/>
          </w:tcPr>
          <w:p>
            <w:pPr>
              <w:pStyle w:val="16"/>
              <w:rPr>
                <w:rFonts w:hint="eastAsia" w:ascii="宋体" w:hAnsi="宋体" w:eastAsia="宋体" w:cs="宋体"/>
              </w:rPr>
            </w:pPr>
          </w:p>
        </w:tc>
        <w:tc>
          <w:tcPr>
            <w:tcW w:w="873" w:type="dxa"/>
            <w:noWrap w:val="0"/>
            <w:vAlign w:val="top"/>
          </w:tcPr>
          <w:p>
            <w:pPr>
              <w:pStyle w:val="16"/>
              <w:rPr>
                <w:rFonts w:hint="eastAsia" w:ascii="宋体" w:hAnsi="宋体" w:eastAsia="宋体" w:cs="宋体"/>
              </w:rPr>
            </w:pPr>
          </w:p>
        </w:tc>
        <w:tc>
          <w:tcPr>
            <w:tcW w:w="1422" w:type="dxa"/>
            <w:noWrap w:val="0"/>
            <w:vAlign w:val="top"/>
          </w:tcPr>
          <w:p>
            <w:pPr>
              <w:pStyle w:val="16"/>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16"/>
              <w:rPr>
                <w:rFonts w:hint="eastAsia" w:ascii="宋体" w:hAnsi="宋体" w:eastAsia="宋体" w:cs="宋体"/>
              </w:rPr>
            </w:pPr>
          </w:p>
        </w:tc>
        <w:tc>
          <w:tcPr>
            <w:tcW w:w="4522" w:type="dxa"/>
            <w:gridSpan w:val="4"/>
            <w:noWrap w:val="0"/>
            <w:vAlign w:val="top"/>
          </w:tcPr>
          <w:p>
            <w:pPr>
              <w:pStyle w:val="16"/>
              <w:rPr>
                <w:rFonts w:hint="eastAsia" w:ascii="宋体" w:hAnsi="宋体" w:eastAsia="宋体" w:cs="宋体"/>
              </w:rPr>
            </w:pPr>
            <w:r>
              <w:rPr>
                <w:rFonts w:hint="eastAsia" w:ascii="宋体" w:hAnsi="宋体" w:eastAsia="宋体" w:cs="宋体"/>
              </w:rPr>
              <w:t>在2023年完成扫黑除恶反恐等工作，按项目计划进行，将成本控制在预算内。</w:t>
            </w:r>
          </w:p>
        </w:tc>
        <w:tc>
          <w:tcPr>
            <w:tcW w:w="4249" w:type="dxa"/>
            <w:gridSpan w:val="4"/>
            <w:noWrap w:val="0"/>
            <w:vAlign w:val="top"/>
          </w:tcPr>
          <w:p>
            <w:pPr>
              <w:pStyle w:val="16"/>
              <w:jc w:val="center"/>
              <w:rPr>
                <w:rFonts w:hint="eastAsia" w:ascii="宋体" w:hAnsi="宋体" w:eastAsia="宋体" w:cs="宋体"/>
                <w:lang w:eastAsia="zh-CN"/>
              </w:rPr>
            </w:pPr>
            <w:r>
              <w:rPr>
                <w:rFonts w:hint="eastAsia" w:ascii="宋体" w:hAnsi="宋体" w:eastAsia="宋体" w:cs="宋体"/>
                <w:lang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16"/>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6"/>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16"/>
              <w:spacing w:line="256" w:lineRule="auto"/>
              <w:rPr>
                <w:rFonts w:hint="eastAsia" w:ascii="宋体" w:hAnsi="宋体" w:eastAsia="宋体" w:cs="宋体"/>
              </w:rPr>
            </w:pPr>
          </w:p>
          <w:p>
            <w:pPr>
              <w:pStyle w:val="16"/>
              <w:spacing w:line="256" w:lineRule="auto"/>
              <w:rPr>
                <w:rFonts w:hint="eastAsia" w:ascii="宋体" w:hAnsi="宋体" w:eastAsia="宋体" w:cs="宋体"/>
              </w:rPr>
            </w:pPr>
          </w:p>
          <w:p>
            <w:pPr>
              <w:pStyle w:val="16"/>
              <w:spacing w:line="256" w:lineRule="auto"/>
              <w:rPr>
                <w:rFonts w:hint="eastAsia" w:ascii="宋体" w:hAnsi="宋体" w:eastAsia="宋体" w:cs="宋体"/>
              </w:rPr>
            </w:pPr>
          </w:p>
          <w:p>
            <w:pPr>
              <w:pStyle w:val="16"/>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stheme="minorBidi"/>
                <w:color w:val="000000" w:themeColor="text1"/>
                <w:kern w:val="2"/>
                <w:sz w:val="18"/>
                <w:szCs w:val="18"/>
                <w:lang w:val="en-US" w:eastAsia="zh-CN" w:bidi="ar-SA"/>
                <w14:textFill>
                  <w14:solidFill>
                    <w14:schemeClr w14:val="tx1"/>
                  </w14:solidFill>
                </w14:textFill>
              </w:rPr>
              <w:t>每半年对所有单位进行一次公众安全感测评</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2次</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t>100%</w:t>
            </w:r>
          </w:p>
        </w:tc>
        <w:tc>
          <w:tcPr>
            <w:tcW w:w="673" w:type="dxa"/>
            <w:tcBorders>
              <w:lef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6"/>
              <w:rPr>
                <w:rFonts w:hint="eastAsia" w:ascii="宋体" w:hAnsi="宋体" w:eastAsia="宋体" w:cs="宋体"/>
              </w:rPr>
            </w:pPr>
          </w:p>
        </w:tc>
        <w:tc>
          <w:tcPr>
            <w:tcW w:w="1079" w:type="dxa"/>
            <w:vMerge w:val="continue"/>
            <w:tcBorders>
              <w:right w:val="single" w:color="auto" w:sz="4" w:space="0"/>
            </w:tcBorders>
            <w:noWrap w:val="0"/>
            <w:vAlign w:val="top"/>
          </w:tcPr>
          <w:p>
            <w:pPr>
              <w:spacing w:line="261" w:lineRule="exact"/>
              <w:ind w:left="253"/>
              <w:rPr>
                <w:rFonts w:hint="eastAsia" w:ascii="宋体" w:hAnsi="宋体" w:eastAsia="宋体" w:cs="宋体"/>
                <w:spacing w:val="1"/>
                <w:position w:val="2"/>
                <w:sz w:val="19"/>
                <w:szCs w:val="19"/>
              </w:rPr>
            </w:pPr>
          </w:p>
        </w:tc>
        <w:tc>
          <w:tcPr>
            <w:tcW w:w="9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pacing w:val="6"/>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治安巡逻督查完成次数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18"/>
                <w:szCs w:val="18"/>
                <w:lang w:val="en-US" w:eastAsia="zh-CN"/>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4次</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t>6次</w:t>
            </w:r>
          </w:p>
        </w:tc>
        <w:tc>
          <w:tcPr>
            <w:tcW w:w="673" w:type="dxa"/>
            <w:tcBorders>
              <w:lef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16"/>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治安巡逻督查完成率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sz w:val="18"/>
                <w:szCs w:val="18"/>
                <w:lang w:val="en-US" w:eastAsia="zh-CN"/>
              </w:rPr>
              <w:t>≥</w:t>
            </w:r>
            <w:r>
              <w:rPr>
                <w:rFonts w:hint="eastAsia" w:ascii="宋体" w:hAnsi="宋体" w:eastAsia="宋体" w:cs="宋体"/>
                <w:color w:val="000000" w:themeColor="text1"/>
                <w:spacing w:val="-6"/>
                <w:sz w:val="18"/>
                <w:szCs w:val="18"/>
                <w:lang w:val="en-US" w:eastAsia="zh-CN"/>
                <w14:textFill>
                  <w14:solidFill>
                    <w14:schemeClr w14:val="tx1"/>
                  </w14:solidFill>
                </w14:textFill>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96%</w:t>
            </w:r>
          </w:p>
        </w:tc>
        <w:tc>
          <w:tcPr>
            <w:tcW w:w="673" w:type="dxa"/>
            <w:tcBorders>
              <w:lef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16"/>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kern w:val="2"/>
                <w:sz w:val="18"/>
                <w:szCs w:val="18"/>
                <w:lang w:val="en-US" w:eastAsia="zh-CN" w:bidi="ar-SA"/>
              </w:rPr>
            </w:pPr>
            <w:r>
              <w:rPr>
                <w:rFonts w:hint="eastAsia" w:ascii="Arial"/>
                <w:color w:val="000000" w:themeColor="text1"/>
                <w:sz w:val="18"/>
                <w:szCs w:val="18"/>
                <w14:textFill>
                  <w14:solidFill>
                    <w14:schemeClr w14:val="tx1"/>
                  </w14:solidFill>
                </w14:textFill>
              </w:rPr>
              <w:t>扫黑除恶工作</w:t>
            </w:r>
            <w:r>
              <w:rPr>
                <w:rFonts w:hint="eastAsia" w:ascii="Arial"/>
                <w:color w:val="000000" w:themeColor="text1"/>
                <w:sz w:val="18"/>
                <w:szCs w:val="18"/>
                <w:lang w:eastAsia="zh-CN"/>
                <w14:textFill>
                  <w14:solidFill>
                    <w14:schemeClr w14:val="tx1"/>
                  </w14:solidFill>
                </w14:textFill>
              </w:rPr>
              <w:t>完成率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673" w:type="dxa"/>
            <w:tcBorders>
              <w:lef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nil"/>
              <w:bottom w:val="nil"/>
            </w:tcBorders>
            <w:noWrap w:val="0"/>
            <w:textDirection w:val="tbRlV"/>
            <w:vAlign w:val="top"/>
          </w:tcPr>
          <w:p>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项目完成时间</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2023年</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2023年</w:t>
            </w:r>
          </w:p>
        </w:tc>
        <w:tc>
          <w:tcPr>
            <w:tcW w:w="673" w:type="dxa"/>
            <w:tcBorders>
              <w:lef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4"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4"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4"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lang w:eastAsia="zh-CN"/>
              </w:rPr>
            </w:pPr>
            <w:r>
              <w:rPr>
                <w:rFonts w:hint="eastAsia" w:ascii="宋体" w:hAnsi="宋体" w:eastAsia="宋体" w:cs="宋体"/>
                <w:spacing w:val="6"/>
                <w:sz w:val="19"/>
                <w:szCs w:val="19"/>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r>
              <w:rPr>
                <w:rFonts w:hint="eastAsia" w:ascii="宋体" w:hAnsi="宋体" w:eastAsia="宋体" w:cs="宋体"/>
                <w:sz w:val="19"/>
              </w:rPr>
              <w:t>控制成本</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≤511.63</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r>
              <w:rPr>
                <w:rFonts w:hint="eastAsia" w:ascii="宋体" w:hAnsi="宋体" w:eastAsia="宋体" w:cs="宋体"/>
                <w:sz w:val="19"/>
              </w:rPr>
              <w:t>511.63</w:t>
            </w:r>
          </w:p>
        </w:tc>
        <w:tc>
          <w:tcPr>
            <w:tcW w:w="673" w:type="dxa"/>
            <w:tcBorders>
              <w:lef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restart"/>
            <w:tcBorders>
              <w:top w:val="single" w:color="auto" w:sz="4" w:space="0"/>
              <w:left w:val="single" w:color="auto" w:sz="4" w:space="0"/>
              <w:right w:val="single" w:color="auto" w:sz="4" w:space="0"/>
            </w:tcBorders>
            <w:noWrap w:val="0"/>
            <w:vAlign w:val="top"/>
          </w:tcPr>
          <w:p>
            <w:pPr>
              <w:pStyle w:val="16"/>
              <w:spacing w:line="315" w:lineRule="auto"/>
              <w:rPr>
                <w:rFonts w:hint="eastAsia" w:ascii="宋体" w:hAnsi="宋体" w:eastAsia="宋体" w:cs="宋体"/>
              </w:rPr>
            </w:pPr>
          </w:p>
          <w:p>
            <w:pPr>
              <w:pStyle w:val="16"/>
              <w:spacing w:line="315" w:lineRule="auto"/>
              <w:rPr>
                <w:rFonts w:hint="eastAsia" w:ascii="宋体" w:hAnsi="宋体" w:eastAsia="宋体" w:cs="宋体"/>
              </w:rPr>
            </w:pPr>
          </w:p>
          <w:p>
            <w:pPr>
              <w:pStyle w:val="16"/>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3"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pPr>
              <w:keepNext w:val="0"/>
              <w:keepLines w:val="0"/>
              <w:pageBreakBefore w:val="0"/>
              <w:widowControl w:val="0"/>
              <w:kinsoku/>
              <w:wordWrap/>
              <w:overflowPunct/>
              <w:topLinePunct w:val="0"/>
              <w:autoSpaceDE/>
              <w:autoSpaceDN/>
              <w:bidi w:val="0"/>
              <w:adjustRightInd/>
              <w:snapToGrid/>
              <w:spacing w:line="225"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反向促进经济发展</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1281" w:type="dxa"/>
            <w:tcBorders>
              <w:top w:val="single" w:color="auto" w:sz="4" w:space="0"/>
              <w:lef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6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3"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pPr>
              <w:keepNext w:val="0"/>
              <w:keepLines w:val="0"/>
              <w:pageBreakBefore w:val="0"/>
              <w:widowControl w:val="0"/>
              <w:kinsoku/>
              <w:wordWrap/>
              <w:overflowPunct/>
              <w:topLinePunct w:val="0"/>
              <w:autoSpaceDE/>
              <w:autoSpaceDN/>
              <w:bidi w:val="0"/>
              <w:adjustRightInd/>
              <w:snapToGrid/>
              <w:spacing w:line="225"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Arial"/>
                <w:color w:val="000000" w:themeColor="text1"/>
                <w:sz w:val="18"/>
                <w:szCs w:val="18"/>
                <w:lang w:val="en-US" w:eastAsia="zh-CN"/>
                <w14:textFill>
                  <w14:solidFill>
                    <w14:schemeClr w14:val="tx1"/>
                  </w14:solidFill>
                </w14:textFill>
              </w:rPr>
              <w:t>提升社会人民的安全</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有提升</w:t>
            </w:r>
          </w:p>
        </w:tc>
        <w:tc>
          <w:tcPr>
            <w:tcW w:w="1281" w:type="dxa"/>
            <w:tcBorders>
              <w:lef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有提升</w:t>
            </w:r>
          </w:p>
        </w:tc>
        <w:tc>
          <w:tcPr>
            <w:tcW w:w="6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3"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pPr>
              <w:keepNext w:val="0"/>
              <w:keepLines w:val="0"/>
              <w:pageBreakBefore w:val="0"/>
              <w:widowControl w:val="0"/>
              <w:kinsoku/>
              <w:wordWrap/>
              <w:overflowPunct/>
              <w:topLinePunct w:val="0"/>
              <w:autoSpaceDE/>
              <w:autoSpaceDN/>
              <w:bidi w:val="0"/>
              <w:adjustRightInd/>
              <w:snapToGrid/>
              <w:spacing w:line="225"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1281" w:type="dxa"/>
            <w:tcBorders>
              <w:left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en-US" w:bidi="ar-SA"/>
              </w:rPr>
            </w:pP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pPr>
              <w:pStyle w:val="16"/>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3" w:lineRule="auto"/>
              <w:ind w:left="0"/>
              <w:jc w:val="center"/>
              <w:textAlignment w:val="auto"/>
              <w:rPr>
                <w:rFonts w:hint="eastAsia" w:ascii="宋体" w:hAnsi="宋体" w:cs="宋体"/>
                <w:sz w:val="19"/>
                <w:szCs w:val="19"/>
                <w:lang w:eastAsia="zh-CN"/>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健全</w:t>
            </w:r>
          </w:p>
        </w:tc>
        <w:tc>
          <w:tcPr>
            <w:tcW w:w="1281"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6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6"/>
              <w:rPr>
                <w:rFonts w:hint="eastAsia" w:ascii="宋体" w:hAnsi="宋体" w:eastAsia="宋体" w:cs="宋体"/>
              </w:rPr>
            </w:pPr>
          </w:p>
        </w:tc>
        <w:tc>
          <w:tcPr>
            <w:tcW w:w="1079" w:type="dxa"/>
            <w:vMerge w:val="continue"/>
            <w:tcBorders>
              <w:left w:val="single" w:color="auto" w:sz="4" w:space="0"/>
              <w:bottom w:val="nil"/>
              <w:right w:val="single" w:color="auto" w:sz="4" w:space="0"/>
            </w:tcBorders>
            <w:noWrap w:val="0"/>
            <w:vAlign w:val="top"/>
          </w:tcPr>
          <w:p>
            <w:pPr>
              <w:pStyle w:val="16"/>
              <w:rPr>
                <w:rFonts w:hint="eastAsia" w:ascii="宋体" w:hAnsi="宋体" w:eastAsia="宋体" w:cs="宋体"/>
              </w:rPr>
            </w:pPr>
          </w:p>
        </w:tc>
        <w:tc>
          <w:tcPr>
            <w:tcW w:w="955" w:type="dxa"/>
            <w:vMerge w:val="continue"/>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3" w:lineRule="auto"/>
              <w:ind w:left="0"/>
              <w:jc w:val="center"/>
              <w:textAlignment w:val="auto"/>
              <w:rPr>
                <w:rFonts w:hint="eastAsia" w:ascii="宋体" w:hAnsi="宋体" w:cs="宋体"/>
                <w:sz w:val="19"/>
                <w:szCs w:val="19"/>
                <w:lang w:eastAsia="zh-CN"/>
              </w:rPr>
            </w:pPr>
          </w:p>
        </w:tc>
        <w:tc>
          <w:tcPr>
            <w:tcW w:w="1244" w:type="dxa"/>
            <w:tcBorders>
              <w:top w:val="single" w:color="auto" w:sz="4" w:space="0"/>
              <w:left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ascii="Arial"/>
                <w:color w:val="000000" w:themeColor="text1"/>
                <w:sz w:val="18"/>
                <w:szCs w:val="18"/>
                <w14:textFill>
                  <w14:solidFill>
                    <w14:schemeClr w14:val="tx1"/>
                  </w14:solidFill>
                </w14:textFill>
              </w:rPr>
              <w:t>发案率下降</w:t>
            </w:r>
          </w:p>
        </w:tc>
        <w:tc>
          <w:tcPr>
            <w:tcW w:w="1244" w:type="dxa"/>
            <w:tcBorders>
              <w:top w:val="single" w:color="auto" w:sz="4" w:space="0"/>
            </w:tcBorders>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1281" w:type="dxa"/>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6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6"/>
              <w:rPr>
                <w:rFonts w:hint="eastAsia" w:ascii="宋体" w:hAnsi="宋体" w:eastAsia="宋体" w:cs="宋体"/>
              </w:rPr>
            </w:pPr>
          </w:p>
        </w:tc>
        <w:tc>
          <w:tcPr>
            <w:tcW w:w="1079" w:type="dxa"/>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居民群众安全感</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281" w:type="dxa"/>
            <w:noWrap w:val="0"/>
            <w:vAlign w:val="center"/>
          </w:tcPr>
          <w:p>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大部分人满意</w:t>
            </w:r>
          </w:p>
        </w:tc>
        <w:tc>
          <w:tcPr>
            <w:tcW w:w="6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z w:val="19"/>
                <w:szCs w:val="19"/>
              </w:rPr>
              <w:t>100</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1422" w:type="dxa"/>
            <w:noWrap w:val="0"/>
            <w:vAlign w:val="top"/>
          </w:tcPr>
          <w:p>
            <w:pPr>
              <w:pStyle w:val="16"/>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年度中共岳阳市岳阳楼区委员会政法委员会整体支出绩效自评报告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年度中共岳阳市岳阳楼区委员会政法委员会整体支出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ind w:firstLine="640" w:firstLineChars="200"/>
        <w:jc w:val="left"/>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区委政法委是区委主管政法工作的职能部门。政法委主要职责：根据党的路线、方针、政策和党委的部署，研究制定贯彻落实的具体措施，统一全区政法各部门的思想和行动；组织、指导维护社会稳定工作，掌握和分析社会稳定情况，协调处理群体性事件；检查全区政法各部门公正廉洁执法的情况，结合实际，研究制定促进公正廉洁执法的具体办法；大力支持和严格监督全区政法各部门依法行使职权，指导和协调政法各部门在依法相互制约的同时密切配合，督促大案要案的查处工作；组织、协调全区社会管理综合治理工作，落实平安建设措施，推进社会管理创新，营造安定的社会环境；组织构建调解工作体系，排查化解矛盾隐患，指导、协调、推动政法部门做好涉法涉诉信访工作；研究加强政法队伍建设和领导班子建设的措施，协助党委及其组织部门考察、管理政法部门的领导干部；组织、推动政法部门开展党风廉政建设，协助纪检部门查处违纪违法行为；研究分析涉及政法工作的舆论情况和影响社会稳定的舆情信息，指导、协调政法综治维稳宣传和舆论引导工作；承办区委、区政府和市委政法委交办的其他事项。</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楷体" w:hAnsi="楷体" w:eastAsia="楷体" w:cs="楷体"/>
          <w:spacing w:val="9"/>
          <w:position w:val="21"/>
          <w:sz w:val="31"/>
          <w:szCs w:val="31"/>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2023年度基本支出446.27万元，其中人员支出386.19万元，日常公用经费支出60.08万元。本年度公务接待费1.18万元，公务用车运行维护费支出0万元，因公出国出境支出0万元，“三公经费”支出控制在年初预算之内。</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sz w:val="31"/>
          <w:szCs w:val="31"/>
        </w:rPr>
        <w:t>（二）项目支出情况</w:t>
      </w:r>
    </w:p>
    <w:p>
      <w:pPr>
        <w:ind w:firstLine="640" w:firstLineChars="200"/>
        <w:jc w:val="left"/>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项目支出决算数为511.63万元，其中：业务工作经费支出511.63万元，主要用于公众安全感测评、见义勇为奖励慰问、违法犯罪青少年教育、肇事肇祸精神病人监护人职责保险、司法救助、社会治理、维护社会稳定、扫黑除恶等方面。</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政府性基金预算支出情况</w:t>
      </w:r>
    </w:p>
    <w:p>
      <w:pPr>
        <w:pStyle w:val="17"/>
        <w:widowControl/>
        <w:spacing w:line="640" w:lineRule="exact"/>
        <w:ind w:firstLine="440"/>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2023年无政府性基金预算安排的支出。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pPr>
        <w:pStyle w:val="17"/>
        <w:widowControl/>
        <w:spacing w:line="640" w:lineRule="exact"/>
        <w:ind w:firstLine="440"/>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2023年无国有资本经营预算安排的支出。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五、社会保险基金预算支出情况</w:t>
      </w:r>
    </w:p>
    <w:p>
      <w:pPr>
        <w:pStyle w:val="17"/>
        <w:widowControl/>
        <w:spacing w:line="640" w:lineRule="exact"/>
        <w:ind w:firstLine="440"/>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2023年无社会保险基金预算安排的支出。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z w:val="31"/>
          <w:szCs w:val="31"/>
          <w:lang w:eastAsia="zh-CN"/>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ascii="黑体" w:hAnsi="黑体" w:eastAsia="黑体" w:cs="黑体"/>
          <w:spacing w:val="9"/>
          <w:position w:val="21"/>
          <w:sz w:val="31"/>
          <w:szCs w:val="31"/>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深化基层治理，统筹推进平安建设。坚持以“平安楼区”建设为抓手，扎实推进信访矛盾化解、治安问题整治</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禁毒工作开展、“扫楼”行动推进、服务效能提升、民生实事办理、正面宣传覆盖“八大行动”，取得显著成效。一是加强治安管理。聚焦居民群众反映突出的违法犯罪，坚持高压严打不放松，圆满完成了第三届中非经贸博览会、成都大运会、杭州亚运会等安保维稳任务。严格落实重点人员管控措施，实行属地和责任部门“双交办”，推动问题化解，压实稳控责任，牢牢守住“五个不发生”“三个确保”红线底线。二是突出严打整治。推动“扫黑除恶”工作常态化，强力推进“利剑护蕾”、打击治理电信网络诈骗、打击整治养老诈骗和禁毒等专项行动。三是深化治理创新。以市域社会治理现代化试点为契机，统筹各方力量，坚持创新驱动，“党建+网格化微治理”“群英断是非”等一批市域社会治理现代化的先进典型经验在全省乃至全国得到推广。今年来，我区在全市创建全国市域社会治理现代化试点合格城市推进会上做典型经验发言，全市政法工作会上多次推介我区工作经验，工作成效得到上级充分肯定。</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七、存在的问题及原因分析</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楷体_GB2312" w:hAnsi="楷体_GB2312" w:eastAsia="仿宋_GB2312" w:cs="楷体_GB2312"/>
          <w:sz w:val="32"/>
          <w:szCs w:val="32"/>
        </w:rPr>
      </w:pPr>
      <w:r>
        <w:rPr>
          <w:rFonts w:hint="eastAsia" w:ascii="仿宋_GB2312" w:hAnsi="仿宋_GB2312" w:eastAsia="仿宋_GB2312" w:cs="仿宋_GB2312"/>
          <w:b/>
          <w:bCs/>
          <w:sz w:val="32"/>
          <w:szCs w:val="32"/>
        </w:rPr>
        <w:t>一是</w:t>
      </w:r>
      <w:r>
        <w:rPr>
          <w:rFonts w:hint="eastAsia" w:ascii="楷体_GB2312" w:hAnsi="楷体_GB2312" w:eastAsia="仿宋_GB2312" w:cs="楷体_GB2312"/>
          <w:sz w:val="32"/>
          <w:szCs w:val="32"/>
        </w:rPr>
        <w:t>维护国家政治安全工作机制、模式与新时代变化不相适应，信息化建设还比较落后；</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楷体_GB2312" w:hAnsi="楷体_GB2312" w:eastAsia="仿宋_GB2312" w:cs="楷体_GB2312"/>
          <w:sz w:val="32"/>
          <w:szCs w:val="32"/>
        </w:rPr>
      </w:pPr>
      <w:r>
        <w:rPr>
          <w:rFonts w:hint="eastAsia" w:ascii="仿宋_GB2312" w:hAnsi="仿宋_GB2312" w:eastAsia="仿宋_GB2312" w:cs="仿宋_GB2312"/>
          <w:b/>
          <w:bCs/>
          <w:sz w:val="32"/>
          <w:szCs w:val="32"/>
        </w:rPr>
        <w:t>二是</w:t>
      </w:r>
      <w:r>
        <w:rPr>
          <w:rFonts w:hint="eastAsia" w:ascii="楷体_GB2312" w:hAnsi="楷体_GB2312" w:eastAsia="仿宋_GB2312" w:cs="楷体_GB2312"/>
          <w:sz w:val="32"/>
          <w:szCs w:val="32"/>
        </w:rPr>
        <w:t>社会治安风险、社会矛盾风险和涉法涉诉信访量仍然比较大，增量难以控制；</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楷体_GB2312" w:hAnsi="楷体_GB2312" w:eastAsia="仿宋_GB2312" w:cs="楷体_GB2312"/>
          <w:sz w:val="32"/>
          <w:szCs w:val="32"/>
        </w:rPr>
      </w:pPr>
      <w:r>
        <w:rPr>
          <w:rFonts w:hint="eastAsia" w:ascii="仿宋_GB2312" w:hAnsi="仿宋_GB2312" w:eastAsia="仿宋_GB2312" w:cs="仿宋_GB2312"/>
          <w:b/>
          <w:bCs/>
          <w:sz w:val="32"/>
          <w:szCs w:val="32"/>
        </w:rPr>
        <w:t>三是</w:t>
      </w:r>
      <w:r>
        <w:rPr>
          <w:rFonts w:hint="eastAsia" w:ascii="楷体_GB2312" w:hAnsi="楷体_GB2312" w:eastAsia="仿宋_GB2312" w:cs="楷体_GB2312"/>
          <w:sz w:val="32"/>
          <w:szCs w:val="32"/>
        </w:rPr>
        <w:t>公众安全感测评与公检法司的队伍形象评分还有很大的上升空间；</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楷体_GB2312" w:hAnsi="楷体_GB2312" w:eastAsia="仿宋_GB2312" w:cs="楷体_GB2312"/>
          <w:sz w:val="32"/>
          <w:szCs w:val="32"/>
        </w:rPr>
      </w:pPr>
      <w:r>
        <w:rPr>
          <w:rFonts w:hint="eastAsia" w:ascii="仿宋_GB2312" w:hAnsi="仿宋_GB2312" w:eastAsia="仿宋_GB2312" w:cs="仿宋_GB2312"/>
          <w:b/>
          <w:bCs/>
          <w:sz w:val="32"/>
          <w:szCs w:val="32"/>
        </w:rPr>
        <w:t>四是</w:t>
      </w:r>
      <w:r>
        <w:rPr>
          <w:rFonts w:hint="eastAsia" w:ascii="楷体_GB2312" w:hAnsi="楷体_GB2312" w:eastAsia="仿宋_GB2312" w:cs="楷体_GB2312"/>
          <w:sz w:val="32"/>
          <w:szCs w:val="32"/>
        </w:rPr>
        <w:t>队伍专业化、职业化水平还不高，办理新类型案件、专业领域案件能力不足；</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ascii="黑体" w:hAnsi="黑体" w:eastAsia="黑体" w:cs="黑体"/>
          <w:spacing w:val="8"/>
          <w:sz w:val="31"/>
          <w:szCs w:val="31"/>
        </w:rPr>
      </w:pPr>
      <w:r>
        <w:rPr>
          <w:rFonts w:hint="eastAsia" w:ascii="仿宋_GB2312" w:hAnsi="仿宋_GB2312" w:eastAsia="仿宋_GB2312" w:cs="仿宋_GB2312"/>
          <w:b/>
          <w:bCs/>
          <w:sz w:val="32"/>
          <w:szCs w:val="32"/>
        </w:rPr>
        <w:t>五是</w:t>
      </w:r>
      <w:r>
        <w:rPr>
          <w:rFonts w:hint="eastAsia" w:ascii="楷体_GB2312" w:hAnsi="楷体_GB2312" w:eastAsia="仿宋_GB2312" w:cs="楷体_GB2312"/>
          <w:sz w:val="32"/>
          <w:szCs w:val="32"/>
        </w:rPr>
        <w:t>全面从严治党治警还需加强等。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八、</w:t>
      </w:r>
      <w:r>
        <w:rPr>
          <w:rFonts w:ascii="黑体" w:hAnsi="黑体" w:eastAsia="黑体" w:cs="黑体"/>
          <w:spacing w:val="8"/>
          <w:sz w:val="31"/>
          <w:szCs w:val="31"/>
        </w:rPr>
        <w:t>下一步改进措施</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楷体_GB2312" w:hAnsi="楷体_GB2312" w:eastAsia="仿宋_GB2312" w:cs="楷体_GB2312"/>
          <w:sz w:val="32"/>
          <w:szCs w:val="32"/>
          <w:lang w:eastAsia="zh-CN"/>
        </w:rPr>
      </w:pPr>
      <w:r>
        <w:rPr>
          <w:rFonts w:hint="eastAsia" w:ascii="楷体_GB2312" w:hAnsi="楷体_GB2312" w:eastAsia="仿宋_GB2312" w:cs="楷体_GB2312"/>
          <w:sz w:val="32"/>
          <w:szCs w:val="32"/>
        </w:rPr>
        <w:t>一是始终把党的政治建设放在首位，深入学习贯彻习近平总书记关于政法工作、基层治理和防范风险挑战、应对突发事件等重要论述</w:t>
      </w:r>
      <w:r>
        <w:rPr>
          <w:rFonts w:hint="eastAsia" w:ascii="楷体_GB2312" w:hAnsi="楷体_GB2312" w:eastAsia="仿宋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楷体_GB2312" w:hAnsi="楷体_GB2312" w:eastAsia="仿宋_GB2312" w:cs="楷体_GB2312"/>
          <w:sz w:val="32"/>
          <w:szCs w:val="32"/>
          <w:lang w:eastAsia="zh-CN"/>
        </w:rPr>
      </w:pPr>
      <w:r>
        <w:rPr>
          <w:rFonts w:hint="eastAsia" w:ascii="楷体_GB2312" w:hAnsi="楷体_GB2312" w:eastAsia="仿宋_GB2312" w:cs="楷体_GB2312"/>
          <w:sz w:val="32"/>
          <w:szCs w:val="32"/>
          <w:lang w:eastAsia="zh-CN"/>
        </w:rPr>
        <w:t>二是抓好信访矛盾排查、信息跟踪掌握、重点人员管控工作，矛盾在第一时间发现、问题在基层一线解决，强化预知、预判、预防，严防失管漏管。</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楷体_GB2312" w:hAnsi="楷体_GB2312" w:eastAsia="仿宋_GB2312" w:cs="楷体_GB2312"/>
          <w:sz w:val="32"/>
          <w:szCs w:val="32"/>
        </w:rPr>
      </w:pPr>
      <w:r>
        <w:rPr>
          <w:rFonts w:hint="eastAsia" w:ascii="楷体_GB2312" w:hAnsi="楷体_GB2312" w:eastAsia="仿宋_GB2312" w:cs="楷体_GB2312"/>
          <w:sz w:val="32"/>
          <w:szCs w:val="32"/>
        </w:rPr>
        <w:t>三是坚决打赢禁毒、反诈、扫黑除恶、“利剑护蕾”和“净风行动”等人民战争。深入推进扫黑除恶常态化，坚持依法打击、精准督导、标本兼治，不断巩固斗争成果。持续加强法治化营商环境建设，在服务保障高质量发展上有更大作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仿宋_GB2312" w:cs="楷体_GB2312"/>
          <w:kern w:val="2"/>
          <w:sz w:val="32"/>
          <w:szCs w:val="32"/>
          <w:lang w:val="en-US" w:eastAsia="zh-CN" w:bidi="ar-SA"/>
        </w:rPr>
      </w:pPr>
      <w:r>
        <w:rPr>
          <w:rFonts w:hint="eastAsia" w:ascii="楷体_GB2312" w:hAnsi="楷体_GB2312" w:eastAsia="仿宋_GB2312" w:cs="楷体_GB2312"/>
          <w:kern w:val="2"/>
          <w:sz w:val="32"/>
          <w:szCs w:val="32"/>
          <w:lang w:val="en-US" w:eastAsia="zh-CN" w:bidi="ar-SA"/>
        </w:rPr>
        <w:t>四是从严落实“四下基层”要求，坚持一线工作法，加强实战演练，完善应急处置预案，提升政法机关专业处置能力，确保关键时刻拉得出、用得上、打得赢，真正打造一支区委信</w:t>
      </w:r>
      <w:r>
        <w:rPr>
          <w:rFonts w:hint="eastAsia" w:ascii="仿宋_GB2312" w:eastAsia="仿宋_GB2312" w:cs="仿宋_GB2312"/>
          <w:color w:val="000000"/>
          <w:sz w:val="32"/>
          <w:szCs w:val="32"/>
        </w:rPr>
        <w:t>得过、靠得住、能放心的政法铁军。</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中共岳阳市岳阳楼区委员会政法委员会整体绩效自评综述：根据年初设定的整体绩效目标，整体绩效自评得分为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分。主要包括：坚持以政治建设为引领，全面筑牢广大干警政治忠诚。坚持主题教育与中心工作“两手抓”“两促进”。</w:t>
      </w:r>
      <w:r>
        <w:rPr>
          <w:rFonts w:hint="eastAsia" w:ascii="仿宋_GB2312" w:hAnsi="仿宋_GB2312" w:eastAsia="仿宋_GB2312" w:cs="仿宋_GB2312"/>
          <w:sz w:val="32"/>
          <w:szCs w:val="32"/>
        </w:rPr>
        <w:t>持续开展对影响政治安全和社会稳定的风险隐患基础调查、滚动排查，提高对风险动态监测、实时预警能力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全年未发生一起影响社会稳定事件</w:t>
      </w:r>
      <w:r>
        <w:rPr>
          <w:rFonts w:hint="eastAsia" w:ascii="仿宋_GB2312" w:hAnsi="仿宋_GB2312" w:eastAsia="仿宋_GB2312" w:cs="仿宋_GB2312"/>
          <w:sz w:val="32"/>
          <w:szCs w:val="32"/>
          <w:lang w:eastAsia="zh-CN"/>
        </w:rPr>
        <w:t>。区平安办牵头，联合区未保办、公安派出所、市场监督管理局、文旅广体局和各街道（乡）等部门单位联合开展“扫楼”行动410多次，排查酒店、网吧、KTV等重点场所3300多家，走访居民4万多户；切实加强群防群治队伍建设，高质量整合街道（乡）、社区（村）级综治中心123个，常态开展义务巡逻走访，中心城区盗抢骗、黄赌毒等显性犯罪明显减少，持续深化平安楼区建设。</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业务工作经费</w:t>
      </w:r>
      <w:r>
        <w:rPr>
          <w:rFonts w:hint="eastAsia" w:ascii="仿宋_GB2312" w:hAnsi="仿宋_GB2312" w:eastAsia="仿宋_GB2312" w:cs="仿宋_GB2312"/>
          <w:color w:val="000000" w:themeColor="text1"/>
          <w:sz w:val="32"/>
          <w:szCs w:val="32"/>
          <w14:textFill>
            <w14:solidFill>
              <w14:schemeClr w14:val="tx1"/>
            </w14:solidFill>
          </w14:textFill>
        </w:rPr>
        <w:t>项目绩效自评综述：根据年初设定的项目绩效目标，项目绩效自评得分为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分。主要包括：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深化平安建设。坚持以“平安楼区”建设为抓手，加强一线调研调度，督查督办，切实推动基层综治中心规范化建设、“双背书”、“四防攻坚”“四无社区”建设等重点工作。坚持和发展新时代“枫桥经验”，用活用好“群英断是非”工作法，立足预防、立足调解、立足法治、立足基层，推进信访工作法治化，推动多元化解矛盾纠纷，切实提升居民群众安全感、认可度、满意率。</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详情见附件。</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下一步将根据财政检查绩效自评发现的问题等进行改善，并按政务公开的相关规定，及时将部门整体支出及项目绩效自评报告，通过门户网站向社会公开。</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pPr>
        <w:keepNext w:val="0"/>
        <w:keepLines w:val="0"/>
        <w:pageBreakBefore w:val="0"/>
        <w:widowControl w:val="0"/>
        <w:kinsoku/>
        <w:wordWrap/>
        <w:overflowPunct/>
        <w:topLinePunct w:val="0"/>
        <w:autoSpaceDE/>
        <w:autoSpaceDN/>
        <w:bidi w:val="0"/>
        <w:adjustRightInd/>
        <w:snapToGrid/>
        <w:spacing w:line="240" w:lineRule="auto"/>
        <w:ind w:left="0" w:firstLine="608" w:firstLineChars="200"/>
        <w:textAlignment w:val="auto"/>
        <w:rPr>
          <w:rFonts w:hint="eastAsia" w:ascii="黑体" w:hAnsi="黑体" w:eastAsia="黑体" w:cs="黑体"/>
          <w:spacing w:val="-3"/>
          <w:sz w:val="31"/>
          <w:szCs w:val="31"/>
          <w:lang w:eastAsia="zh-CN"/>
        </w:rPr>
      </w:pPr>
      <w:r>
        <w:rPr>
          <w:rFonts w:hint="eastAsia" w:ascii="黑体" w:hAnsi="黑体" w:eastAsia="黑体" w:cs="黑体"/>
          <w:spacing w:val="-3"/>
          <w:sz w:val="31"/>
          <w:szCs w:val="31"/>
          <w:lang w:eastAsia="zh-CN"/>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14742"/>
    <w:multiLevelType w:val="singleLevel"/>
    <w:tmpl w:val="B1914742"/>
    <w:lvl w:ilvl="0" w:tentative="0">
      <w:start w:val="3"/>
      <w:numFmt w:val="chineseCounting"/>
      <w:suff w:val="nothing"/>
      <w:lvlText w:val="%1、"/>
      <w:lvlJc w:val="left"/>
      <w:rPr>
        <w:rFonts w:hint="eastAsia"/>
      </w:rPr>
    </w:lvl>
  </w:abstractNum>
  <w:abstractNum w:abstractNumId="1">
    <w:nsid w:val="78ECB114"/>
    <w:multiLevelType w:val="singleLevel"/>
    <w:tmpl w:val="78ECB1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29689A"/>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C626F2"/>
    <w:rsid w:val="01C73ACA"/>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B4231"/>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644B7"/>
    <w:rsid w:val="058C5045"/>
    <w:rsid w:val="059C7C89"/>
    <w:rsid w:val="05A50C70"/>
    <w:rsid w:val="05B525CA"/>
    <w:rsid w:val="05BD57AA"/>
    <w:rsid w:val="05C4448F"/>
    <w:rsid w:val="05C861BC"/>
    <w:rsid w:val="05E01621"/>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8426A5"/>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1D9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AD4E1B"/>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CB6B09"/>
    <w:rsid w:val="10EF4366"/>
    <w:rsid w:val="10FE6AB1"/>
    <w:rsid w:val="1112624E"/>
    <w:rsid w:val="11153798"/>
    <w:rsid w:val="11170F69"/>
    <w:rsid w:val="11195AAD"/>
    <w:rsid w:val="11297158"/>
    <w:rsid w:val="112C3426"/>
    <w:rsid w:val="11422B48"/>
    <w:rsid w:val="1145536B"/>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D2264"/>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643C5"/>
    <w:rsid w:val="132911E2"/>
    <w:rsid w:val="132C647D"/>
    <w:rsid w:val="133868AE"/>
    <w:rsid w:val="135120D8"/>
    <w:rsid w:val="135133AE"/>
    <w:rsid w:val="136B7A0D"/>
    <w:rsid w:val="136C145A"/>
    <w:rsid w:val="13776D50"/>
    <w:rsid w:val="137B3EE1"/>
    <w:rsid w:val="13877EBC"/>
    <w:rsid w:val="139404F9"/>
    <w:rsid w:val="13A55CD5"/>
    <w:rsid w:val="13B654E3"/>
    <w:rsid w:val="13B819E6"/>
    <w:rsid w:val="13BC4189"/>
    <w:rsid w:val="13C169EC"/>
    <w:rsid w:val="13CA717D"/>
    <w:rsid w:val="13CE022A"/>
    <w:rsid w:val="13DF25B8"/>
    <w:rsid w:val="13E2403C"/>
    <w:rsid w:val="13F5101B"/>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442C4F"/>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10AD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7F6116D"/>
    <w:rsid w:val="181D4FAC"/>
    <w:rsid w:val="18221F62"/>
    <w:rsid w:val="182B38C1"/>
    <w:rsid w:val="18351597"/>
    <w:rsid w:val="18353961"/>
    <w:rsid w:val="183A72AB"/>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179CD"/>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402C9"/>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81F85"/>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150CCF"/>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2165"/>
    <w:rsid w:val="1D95321A"/>
    <w:rsid w:val="1D990F18"/>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23EE5"/>
    <w:rsid w:val="2086258B"/>
    <w:rsid w:val="20A45C99"/>
    <w:rsid w:val="20AD18F5"/>
    <w:rsid w:val="20AF162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016FC"/>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8E6E70"/>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77834"/>
    <w:rsid w:val="24981483"/>
    <w:rsid w:val="249A04A2"/>
    <w:rsid w:val="249B0370"/>
    <w:rsid w:val="24A24A93"/>
    <w:rsid w:val="24A24AC6"/>
    <w:rsid w:val="24AB311D"/>
    <w:rsid w:val="24AD6CC9"/>
    <w:rsid w:val="24B93055"/>
    <w:rsid w:val="24BC603F"/>
    <w:rsid w:val="24C252E5"/>
    <w:rsid w:val="24C93BB5"/>
    <w:rsid w:val="24CE311C"/>
    <w:rsid w:val="24D02E03"/>
    <w:rsid w:val="24D76B19"/>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BA7C7E"/>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0E20AE"/>
    <w:rsid w:val="271F0CE3"/>
    <w:rsid w:val="27217FF0"/>
    <w:rsid w:val="27242893"/>
    <w:rsid w:val="273612F4"/>
    <w:rsid w:val="27445146"/>
    <w:rsid w:val="274E2EE0"/>
    <w:rsid w:val="27673AA1"/>
    <w:rsid w:val="276A122F"/>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02F18"/>
    <w:rsid w:val="289539A5"/>
    <w:rsid w:val="289F019A"/>
    <w:rsid w:val="28BB307C"/>
    <w:rsid w:val="28CC6ED5"/>
    <w:rsid w:val="28D96244"/>
    <w:rsid w:val="28EA087A"/>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CF07FE"/>
    <w:rsid w:val="2EF97788"/>
    <w:rsid w:val="2F004E69"/>
    <w:rsid w:val="2F09010D"/>
    <w:rsid w:val="2F0E1C14"/>
    <w:rsid w:val="2F0F3B5B"/>
    <w:rsid w:val="2F24787C"/>
    <w:rsid w:val="2F2B3D4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92223"/>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36105"/>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0201E"/>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7514A"/>
    <w:rsid w:val="34B510BB"/>
    <w:rsid w:val="34BB2714"/>
    <w:rsid w:val="34C25EF7"/>
    <w:rsid w:val="34CC620E"/>
    <w:rsid w:val="34D20F28"/>
    <w:rsid w:val="34E22DC0"/>
    <w:rsid w:val="34E326FC"/>
    <w:rsid w:val="350233D4"/>
    <w:rsid w:val="35074561"/>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828FD"/>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111C5"/>
    <w:rsid w:val="36A30194"/>
    <w:rsid w:val="36D21A02"/>
    <w:rsid w:val="36E85056"/>
    <w:rsid w:val="3708411D"/>
    <w:rsid w:val="370E0FEC"/>
    <w:rsid w:val="37104DEB"/>
    <w:rsid w:val="37166BDC"/>
    <w:rsid w:val="37286612"/>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900B55"/>
    <w:rsid w:val="3A9C399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27D8E"/>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B0026"/>
    <w:rsid w:val="3F7F592D"/>
    <w:rsid w:val="3F92376D"/>
    <w:rsid w:val="3F9C1CD6"/>
    <w:rsid w:val="3FB035B9"/>
    <w:rsid w:val="3FB05F21"/>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0F167F2"/>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D399E"/>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036CF"/>
    <w:rsid w:val="428670A3"/>
    <w:rsid w:val="428D1B97"/>
    <w:rsid w:val="42996825"/>
    <w:rsid w:val="429E0F2A"/>
    <w:rsid w:val="42A82444"/>
    <w:rsid w:val="42B5102C"/>
    <w:rsid w:val="42B608A5"/>
    <w:rsid w:val="42BC6C8F"/>
    <w:rsid w:val="42C52FD7"/>
    <w:rsid w:val="42C5446D"/>
    <w:rsid w:val="42CE5FC3"/>
    <w:rsid w:val="42D33A50"/>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AF3DAD"/>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AF07B1A"/>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ED0980"/>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11B75"/>
    <w:rsid w:val="4CCD33EA"/>
    <w:rsid w:val="4CCF426B"/>
    <w:rsid w:val="4CD061C1"/>
    <w:rsid w:val="4CE06178"/>
    <w:rsid w:val="4CE62DD9"/>
    <w:rsid w:val="4D033F9C"/>
    <w:rsid w:val="4D055E23"/>
    <w:rsid w:val="4D120488"/>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66DBE"/>
    <w:rsid w:val="4F9753D7"/>
    <w:rsid w:val="4F9A078D"/>
    <w:rsid w:val="4F9D5157"/>
    <w:rsid w:val="4FA54804"/>
    <w:rsid w:val="4FBF34BA"/>
    <w:rsid w:val="4FC633C3"/>
    <w:rsid w:val="4FC772F2"/>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B2DE9"/>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3FE0C17"/>
    <w:rsid w:val="540463E4"/>
    <w:rsid w:val="5407756C"/>
    <w:rsid w:val="540A5EE2"/>
    <w:rsid w:val="54191438"/>
    <w:rsid w:val="542247A4"/>
    <w:rsid w:val="5427381E"/>
    <w:rsid w:val="543A1E06"/>
    <w:rsid w:val="543B788E"/>
    <w:rsid w:val="5442060B"/>
    <w:rsid w:val="54447CBB"/>
    <w:rsid w:val="545062A7"/>
    <w:rsid w:val="545C3555"/>
    <w:rsid w:val="5461132F"/>
    <w:rsid w:val="54617320"/>
    <w:rsid w:val="547A28DC"/>
    <w:rsid w:val="54827775"/>
    <w:rsid w:val="548C3C7E"/>
    <w:rsid w:val="54A656E0"/>
    <w:rsid w:val="54AC5134"/>
    <w:rsid w:val="54C833B7"/>
    <w:rsid w:val="54DE502D"/>
    <w:rsid w:val="54DE6078"/>
    <w:rsid w:val="54DF2784"/>
    <w:rsid w:val="54E86EBD"/>
    <w:rsid w:val="54F2526E"/>
    <w:rsid w:val="54FE2E33"/>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676C2B"/>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E5D97"/>
    <w:rsid w:val="566F1BE2"/>
    <w:rsid w:val="567B004B"/>
    <w:rsid w:val="56812138"/>
    <w:rsid w:val="56815E63"/>
    <w:rsid w:val="56825178"/>
    <w:rsid w:val="568F784B"/>
    <w:rsid w:val="56A17AE8"/>
    <w:rsid w:val="56B1636C"/>
    <w:rsid w:val="56C62996"/>
    <w:rsid w:val="56C9634D"/>
    <w:rsid w:val="56D41BE8"/>
    <w:rsid w:val="56D54BC7"/>
    <w:rsid w:val="56E32800"/>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B53DD7"/>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D5BAD"/>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A42829"/>
    <w:rsid w:val="5FB24F46"/>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28082B"/>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21E60"/>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DC4773"/>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6D606B"/>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604B0"/>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AD09A1"/>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A3132"/>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93C5A"/>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4F0589"/>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50EF0"/>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34343E"/>
    <w:rsid w:val="6D490A6B"/>
    <w:rsid w:val="6D4E3368"/>
    <w:rsid w:val="6D5610FF"/>
    <w:rsid w:val="6D582A6D"/>
    <w:rsid w:val="6D604FD1"/>
    <w:rsid w:val="6D635FBA"/>
    <w:rsid w:val="6D6534EB"/>
    <w:rsid w:val="6D6972E3"/>
    <w:rsid w:val="6D6C0EA8"/>
    <w:rsid w:val="6D7025D5"/>
    <w:rsid w:val="6D732F9C"/>
    <w:rsid w:val="6D846F22"/>
    <w:rsid w:val="6D9239A2"/>
    <w:rsid w:val="6DA305C4"/>
    <w:rsid w:val="6DA524EE"/>
    <w:rsid w:val="6DAE5920"/>
    <w:rsid w:val="6DB664EE"/>
    <w:rsid w:val="6DC325DE"/>
    <w:rsid w:val="6DC64BAC"/>
    <w:rsid w:val="6DC91BE5"/>
    <w:rsid w:val="6DDA4BA3"/>
    <w:rsid w:val="6DFE5138"/>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940B17"/>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277C6"/>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1F143E"/>
    <w:rsid w:val="73216743"/>
    <w:rsid w:val="732D5C49"/>
    <w:rsid w:val="733155C8"/>
    <w:rsid w:val="73403A1F"/>
    <w:rsid w:val="73407A23"/>
    <w:rsid w:val="73422D3C"/>
    <w:rsid w:val="735171FE"/>
    <w:rsid w:val="73625723"/>
    <w:rsid w:val="737007D9"/>
    <w:rsid w:val="73861499"/>
    <w:rsid w:val="738B5B50"/>
    <w:rsid w:val="73A11102"/>
    <w:rsid w:val="73AA53A0"/>
    <w:rsid w:val="73B04F6B"/>
    <w:rsid w:val="73B452D9"/>
    <w:rsid w:val="73D20D1A"/>
    <w:rsid w:val="73E168D2"/>
    <w:rsid w:val="73E873C4"/>
    <w:rsid w:val="73EC193B"/>
    <w:rsid w:val="73F07AA4"/>
    <w:rsid w:val="74010DBC"/>
    <w:rsid w:val="74054701"/>
    <w:rsid w:val="740D2C3F"/>
    <w:rsid w:val="74135925"/>
    <w:rsid w:val="74152A06"/>
    <w:rsid w:val="74176620"/>
    <w:rsid w:val="74262CDB"/>
    <w:rsid w:val="742827DB"/>
    <w:rsid w:val="7429075B"/>
    <w:rsid w:val="742D098E"/>
    <w:rsid w:val="742D6CA9"/>
    <w:rsid w:val="742E58A2"/>
    <w:rsid w:val="742F147C"/>
    <w:rsid w:val="74525628"/>
    <w:rsid w:val="74562CF1"/>
    <w:rsid w:val="745A5E80"/>
    <w:rsid w:val="745F06BF"/>
    <w:rsid w:val="746C713B"/>
    <w:rsid w:val="748D2368"/>
    <w:rsid w:val="749217E0"/>
    <w:rsid w:val="74923068"/>
    <w:rsid w:val="749D7B3F"/>
    <w:rsid w:val="74B22D8C"/>
    <w:rsid w:val="74C26B38"/>
    <w:rsid w:val="74C55474"/>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8E5275"/>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407E26"/>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BE675F"/>
    <w:rsid w:val="7AC019FF"/>
    <w:rsid w:val="7ACA6FB9"/>
    <w:rsid w:val="7AD51BEF"/>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356F30"/>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1B9F"/>
    <w:rsid w:val="7E0D4E8F"/>
    <w:rsid w:val="7E107D04"/>
    <w:rsid w:val="7E202441"/>
    <w:rsid w:val="7E214E29"/>
    <w:rsid w:val="7E2E0E57"/>
    <w:rsid w:val="7E304C9A"/>
    <w:rsid w:val="7E5341B1"/>
    <w:rsid w:val="7E57343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1E3F4E"/>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CA19E0"/>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uiPriority w:val="0"/>
    <w:rPr>
      <w:color w:val="333333"/>
      <w:u w:val="none"/>
    </w:rPr>
  </w:style>
  <w:style w:type="character" w:styleId="12">
    <w:name w:val="HTML Code"/>
    <w:basedOn w:val="7"/>
    <w:qFormat/>
    <w:uiPriority w:val="0"/>
    <w:rPr>
      <w:rFonts w:ascii="Consolas" w:hAnsi="Consolas" w:eastAsia="Consolas" w:cs="Consolas"/>
      <w:color w:val="E83E8C"/>
      <w:sz w:val="21"/>
      <w:szCs w:val="21"/>
    </w:rPr>
  </w:style>
  <w:style w:type="character" w:styleId="13">
    <w:name w:val="HTML Keyboard"/>
    <w:basedOn w:val="7"/>
    <w:uiPriority w:val="0"/>
    <w:rPr>
      <w:rFonts w:hint="default" w:ascii="Consolas" w:hAnsi="Consolas" w:eastAsia="Consolas" w:cs="Consolas"/>
      <w:color w:val="FFFFFF"/>
      <w:sz w:val="21"/>
      <w:szCs w:val="21"/>
      <w:shd w:val="clear" w:fill="212529"/>
    </w:rPr>
  </w:style>
  <w:style w:type="character" w:styleId="14">
    <w:name w:val="HTML Sample"/>
    <w:basedOn w:val="7"/>
    <w:uiPriority w:val="0"/>
    <w:rPr>
      <w:rFonts w:hint="default" w:ascii="Consolas" w:hAnsi="Consolas" w:eastAsia="Consolas" w:cs="Consolas"/>
      <w:sz w:val="21"/>
      <w:szCs w:val="21"/>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styleId="17">
    <w:name w:val="List Paragraph"/>
    <w:basedOn w:val="1"/>
    <w:autoRedefine/>
    <w:qFormat/>
    <w:uiPriority w:val="99"/>
    <w:pPr>
      <w:ind w:firstLine="420" w:firstLineChars="200"/>
    </w:pPr>
    <w:rPr>
      <w:rFonts w:ascii="Calibri" w:hAnsi="Calibri"/>
      <w:szCs w:val="22"/>
    </w:rPr>
  </w:style>
  <w:style w:type="character" w:customStyle="1" w:styleId="18">
    <w:name w:val="wx-space"/>
    <w:basedOn w:val="7"/>
    <w:qFormat/>
    <w:uiPriority w:val="0"/>
  </w:style>
  <w:style w:type="character" w:customStyle="1" w:styleId="19">
    <w:name w:val="hover5"/>
    <w:basedOn w:val="7"/>
    <w:qFormat/>
    <w:uiPriority w:val="0"/>
    <w:rPr>
      <w:color w:val="000000"/>
      <w:shd w:val="clear" w:fill="FFFFFF"/>
    </w:rPr>
  </w:style>
  <w:style w:type="character" w:customStyle="1" w:styleId="20">
    <w:name w:val="wx-space1"/>
    <w:basedOn w:val="7"/>
    <w:uiPriority w:val="0"/>
  </w:style>
  <w:style w:type="character" w:customStyle="1" w:styleId="21">
    <w:name w:val="time"/>
    <w:basedOn w:val="7"/>
    <w:qFormat/>
    <w:uiPriority w:val="0"/>
    <w:rPr>
      <w:color w:val="888888"/>
    </w:rPr>
  </w:style>
  <w:style w:type="character" w:customStyle="1" w:styleId="22">
    <w:name w:val="time1"/>
    <w:basedOn w:val="7"/>
    <w:qFormat/>
    <w:uiPriority w:val="0"/>
    <w:rPr>
      <w:color w:val="888888"/>
    </w:rPr>
  </w:style>
  <w:style w:type="character" w:customStyle="1" w:styleId="23">
    <w:name w:val="time2"/>
    <w:basedOn w:val="7"/>
    <w:qFormat/>
    <w:uiPriority w:val="0"/>
    <w:rPr>
      <w:color w:val="C71E1E"/>
      <w:sz w:val="18"/>
      <w:szCs w:val="18"/>
      <w:u w:val="none"/>
    </w:rPr>
  </w:style>
  <w:style w:type="character" w:customStyle="1" w:styleId="24">
    <w:name w:val="time3"/>
    <w:basedOn w:val="7"/>
    <w:uiPriority w:val="0"/>
    <w:rPr>
      <w:shd w:val="clear" w:fill="F5F7FB"/>
    </w:rPr>
  </w:style>
  <w:style w:type="character" w:customStyle="1" w:styleId="25">
    <w:name w:val="time4"/>
    <w:basedOn w:val="7"/>
    <w:qFormat/>
    <w:uiPriority w:val="0"/>
    <w:rPr>
      <w:color w:val="CC330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4419</Words>
  <Characters>4811</Characters>
  <Lines>0</Lines>
  <Paragraphs>0</Paragraphs>
  <TotalTime>1</TotalTime>
  <ScaleCrop>false</ScaleCrop>
  <LinksUpToDate>false</LinksUpToDate>
  <CharactersWithSpaces>4956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2024-05-31T06:49:28Z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