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eastAsiaTheme="majorEastAsia"/>
          <w:b/>
          <w:bCs/>
          <w:sz w:val="44"/>
          <w:szCs w:val="44"/>
        </w:rPr>
      </w:pPr>
    </w:p>
    <w:p>
      <w:pPr>
        <w:spacing w:line="480" w:lineRule="auto"/>
        <w:jc w:val="center"/>
        <w:rPr>
          <w:rFonts w:hint="default" w:ascii="Times New Roman" w:hAnsi="Times New Roman" w:cs="Times New Roman" w:eastAsiaTheme="majorEastAsia"/>
          <w:b/>
          <w:bCs/>
          <w:sz w:val="44"/>
          <w:szCs w:val="44"/>
        </w:rPr>
      </w:pPr>
    </w:p>
    <w:p>
      <w:pPr>
        <w:spacing w:line="480" w:lineRule="auto"/>
        <w:jc w:val="center"/>
        <w:rPr>
          <w:rFonts w:hint="default" w:ascii="Times New Roman" w:hAnsi="Times New Roman" w:cs="Times New Roman" w:eastAsiaTheme="majorEastAsia"/>
          <w:b/>
          <w:bCs/>
          <w:sz w:val="44"/>
          <w:szCs w:val="44"/>
        </w:rPr>
      </w:pPr>
    </w:p>
    <w:p>
      <w:pPr>
        <w:spacing w:line="480" w:lineRule="auto"/>
        <w:jc w:val="center"/>
        <w:rPr>
          <w:rFonts w:hint="default" w:ascii="Times New Roman" w:hAnsi="Times New Roman" w:cs="Times New Roman" w:eastAsiaTheme="majorEastAsia"/>
          <w:b/>
          <w:bCs/>
          <w:sz w:val="44"/>
          <w:szCs w:val="44"/>
        </w:rPr>
      </w:pPr>
    </w:p>
    <w:p>
      <w:pPr>
        <w:spacing w:line="480" w:lineRule="auto"/>
        <w:ind w:left="0" w:leftChars="0" w:firstLine="0" w:firstLineChars="0"/>
        <w:jc w:val="center"/>
        <w:outlineLvl w:val="0"/>
        <w:rPr>
          <w:rFonts w:hint="eastAsia"/>
          <w:lang w:eastAsia="zh-CN"/>
        </w:rPr>
      </w:pPr>
      <w:bookmarkStart w:id="0" w:name="_Toc5248"/>
      <w:bookmarkStart w:id="1" w:name="_Toc32566"/>
      <w:r>
        <w:rPr>
          <w:rFonts w:hint="eastAsia" w:ascii="黑体" w:hAnsi="黑体" w:eastAsia="黑体" w:cs="黑体"/>
          <w:b/>
          <w:bCs/>
          <w:sz w:val="48"/>
          <w:szCs w:val="48"/>
        </w:rPr>
        <w:t>2022年岳阳楼区</w:t>
      </w:r>
      <w:bookmarkEnd w:id="0"/>
      <w:bookmarkStart w:id="2" w:name="_Toc5704"/>
      <w:r>
        <w:rPr>
          <w:rFonts w:hint="eastAsia" w:ascii="黑体" w:hAnsi="黑体" w:eastAsia="黑体" w:cs="黑体"/>
          <w:b/>
          <w:bCs/>
          <w:sz w:val="48"/>
          <w:szCs w:val="48"/>
          <w:lang w:eastAsia="zh-CN"/>
        </w:rPr>
        <w:t>水利局新增一般</w:t>
      </w:r>
    </w:p>
    <w:p>
      <w:pPr>
        <w:spacing w:line="480" w:lineRule="auto"/>
        <w:ind w:left="0" w:leftChars="0" w:firstLine="0" w:firstLineChars="0"/>
        <w:jc w:val="center"/>
        <w:outlineLvl w:val="0"/>
        <w:rPr>
          <w:rFonts w:hint="eastAsia" w:ascii="黑体" w:hAnsi="黑体" w:eastAsia="黑体" w:cs="黑体"/>
          <w:b/>
          <w:bCs/>
          <w:sz w:val="48"/>
          <w:szCs w:val="48"/>
        </w:rPr>
      </w:pPr>
      <w:r>
        <w:rPr>
          <w:rFonts w:hint="eastAsia" w:ascii="黑体" w:hAnsi="黑体" w:eastAsia="黑体" w:cs="黑体"/>
          <w:b/>
          <w:bCs/>
          <w:sz w:val="48"/>
          <w:szCs w:val="48"/>
          <w:lang w:eastAsia="zh-CN"/>
        </w:rPr>
        <w:t>债券</w:t>
      </w:r>
      <w:bookmarkEnd w:id="1"/>
      <w:bookmarkStart w:id="3" w:name="_Toc4948"/>
      <w:r>
        <w:rPr>
          <w:rFonts w:hint="eastAsia" w:ascii="黑体" w:hAnsi="黑体" w:eastAsia="黑体" w:cs="黑体"/>
          <w:b/>
          <w:bCs/>
          <w:sz w:val="48"/>
          <w:szCs w:val="48"/>
          <w:lang w:eastAsia="zh-CN"/>
        </w:rPr>
        <w:t>资金（水利）项目绩效评价</w:t>
      </w:r>
      <w:r>
        <w:rPr>
          <w:rFonts w:hint="eastAsia" w:ascii="黑体" w:hAnsi="黑体" w:eastAsia="黑体" w:cs="黑体"/>
          <w:b/>
          <w:bCs/>
          <w:sz w:val="48"/>
          <w:szCs w:val="48"/>
        </w:rPr>
        <w:t>报告</w:t>
      </w:r>
      <w:bookmarkEnd w:id="2"/>
      <w:bookmarkEnd w:id="3"/>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ind w:left="0" w:leftChars="0" w:firstLine="0" w:firstLineChars="0"/>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eastAsia" w:ascii="仿宋" w:hAnsi="仿宋" w:eastAsia="仿宋" w:cs="仿宋"/>
          <w:b/>
          <w:bCs/>
          <w:sz w:val="36"/>
          <w:szCs w:val="36"/>
        </w:rPr>
      </w:pPr>
    </w:p>
    <w:p>
      <w:pPr>
        <w:spacing w:line="240" w:lineRule="auto"/>
        <w:ind w:firstLine="723" w:firstLineChars="200"/>
        <w:jc w:val="left"/>
        <w:rPr>
          <w:rFonts w:hint="eastAsia" w:ascii="仿宋" w:hAnsi="仿宋" w:eastAsia="仿宋" w:cs="仿宋"/>
          <w:b/>
          <w:bCs/>
          <w:color w:val="auto"/>
          <w:sz w:val="36"/>
          <w:szCs w:val="36"/>
        </w:rPr>
      </w:pPr>
      <w:r>
        <w:rPr>
          <w:rFonts w:hint="eastAsia" w:ascii="仿宋" w:hAnsi="仿宋" w:eastAsia="仿宋" w:cs="仿宋"/>
          <w:b/>
          <w:bCs/>
          <w:color w:val="auto"/>
          <w:sz w:val="36"/>
          <w:szCs w:val="36"/>
        </w:rPr>
        <w:t>委托单位：岳阳楼区财政局</w:t>
      </w:r>
    </w:p>
    <w:p>
      <w:pPr>
        <w:spacing w:line="240" w:lineRule="auto"/>
        <w:ind w:firstLine="723" w:firstLineChars="200"/>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被评单位：岳阳市岳阳楼区</w:t>
      </w:r>
      <w:r>
        <w:rPr>
          <w:rFonts w:hint="eastAsia" w:ascii="仿宋" w:hAnsi="仿宋" w:eastAsia="仿宋" w:cs="仿宋"/>
          <w:b/>
          <w:bCs/>
          <w:color w:val="auto"/>
          <w:sz w:val="36"/>
          <w:szCs w:val="36"/>
          <w:lang w:eastAsia="zh-CN"/>
        </w:rPr>
        <w:t>水利局</w:t>
      </w:r>
    </w:p>
    <w:p>
      <w:pPr>
        <w:spacing w:line="240" w:lineRule="auto"/>
        <w:ind w:firstLine="723" w:firstLineChars="200"/>
        <w:jc w:val="left"/>
        <w:rPr>
          <w:rFonts w:hint="eastAsia" w:ascii="仿宋" w:hAnsi="仿宋" w:eastAsia="仿宋" w:cs="仿宋"/>
          <w:b/>
          <w:bCs/>
          <w:color w:val="auto"/>
          <w:sz w:val="36"/>
          <w:szCs w:val="36"/>
        </w:rPr>
      </w:pPr>
      <w:r>
        <w:rPr>
          <w:rFonts w:hint="eastAsia" w:ascii="仿宋" w:hAnsi="仿宋" w:eastAsia="仿宋" w:cs="仿宋"/>
          <w:b/>
          <w:bCs/>
          <w:color w:val="auto"/>
          <w:sz w:val="36"/>
          <w:szCs w:val="36"/>
        </w:rPr>
        <w:t>评价单位：中政智信（北京）经济咨询有限公司</w:t>
      </w:r>
    </w:p>
    <w:p>
      <w:pPr>
        <w:spacing w:line="360" w:lineRule="auto"/>
        <w:ind w:left="960" w:leftChars="300"/>
        <w:rPr>
          <w:rFonts w:hint="eastAsia" w:ascii="仿宋" w:hAnsi="仿宋" w:eastAsia="仿宋" w:cs="仿宋"/>
          <w:b/>
          <w:bCs/>
          <w:sz w:val="36"/>
          <w:szCs w:val="36"/>
        </w:rPr>
      </w:pPr>
    </w:p>
    <w:p>
      <w:pPr>
        <w:pStyle w:val="2"/>
        <w:rPr>
          <w:rFonts w:hint="eastAsia"/>
        </w:rPr>
      </w:pPr>
    </w:p>
    <w:p>
      <w:pPr>
        <w:spacing w:line="360" w:lineRule="auto"/>
        <w:ind w:left="960" w:leftChars="300"/>
        <w:rPr>
          <w:rFonts w:hint="eastAsia" w:ascii="仿宋" w:hAnsi="仿宋" w:eastAsia="仿宋" w:cs="仿宋"/>
          <w:b/>
          <w:bCs/>
          <w:sz w:val="36"/>
          <w:szCs w:val="36"/>
        </w:rPr>
      </w:pPr>
    </w:p>
    <w:p>
      <w:pPr>
        <w:spacing w:line="360" w:lineRule="auto"/>
        <w:ind w:left="0" w:leftChars="0" w:firstLine="0" w:firstLineChars="0"/>
        <w:jc w:val="center"/>
        <w:rPr>
          <w:rFonts w:hint="eastAsia" w:ascii="小标宋" w:hAnsi="小标宋" w:eastAsia="小标宋" w:cs="小标宋"/>
          <w:sz w:val="44"/>
          <w:szCs w:val="44"/>
          <w:lang w:val="en-US" w:eastAsia="zh-CN"/>
        </w:rPr>
      </w:pPr>
      <w:r>
        <w:rPr>
          <w:rFonts w:hint="eastAsia" w:ascii="仿宋" w:hAnsi="仿宋" w:eastAsia="仿宋" w:cs="仿宋"/>
          <w:b/>
          <w:bCs/>
          <w:sz w:val="36"/>
          <w:szCs w:val="36"/>
        </w:rPr>
        <w:t>2023年</w:t>
      </w:r>
      <w:r>
        <w:rPr>
          <w:rFonts w:hint="eastAsia" w:ascii="仿宋" w:hAnsi="仿宋" w:eastAsia="仿宋" w:cs="仿宋"/>
          <w:b/>
          <w:bCs/>
          <w:sz w:val="36"/>
          <w:szCs w:val="36"/>
          <w:lang w:val="en-US" w:eastAsia="zh-CN"/>
        </w:rPr>
        <w:t>9</w:t>
      </w:r>
      <w:r>
        <w:rPr>
          <w:rFonts w:hint="eastAsia" w:ascii="仿宋" w:hAnsi="仿宋" w:eastAsia="仿宋" w:cs="仿宋"/>
          <w:b/>
          <w:bCs/>
          <w:sz w:val="36"/>
          <w:szCs w:val="36"/>
        </w:rPr>
        <w:t>月</w:t>
      </w:r>
    </w:p>
    <w:tbl>
      <w:tblPr>
        <w:tblStyle w:val="18"/>
        <w:tblW w:w="9330" w:type="dxa"/>
        <w:jc w:val="center"/>
        <w:tblLayout w:type="fixed"/>
        <w:tblCellMar>
          <w:top w:w="0" w:type="dxa"/>
          <w:left w:w="108" w:type="dxa"/>
          <w:bottom w:w="0" w:type="dxa"/>
          <w:right w:w="108" w:type="dxa"/>
        </w:tblCellMar>
      </w:tblPr>
      <w:tblGrid>
        <w:gridCol w:w="2185"/>
        <w:gridCol w:w="2098"/>
        <w:gridCol w:w="1365"/>
        <w:gridCol w:w="1166"/>
        <w:gridCol w:w="1249"/>
        <w:gridCol w:w="1267"/>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outlineLvl w:val="0"/>
              <w:rPr>
                <w:rFonts w:hint="default" w:ascii="黑体" w:hAnsi="宋体" w:eastAsia="黑体" w:cs="黑体"/>
                <w:color w:val="auto"/>
                <w:sz w:val="36"/>
                <w:szCs w:val="36"/>
              </w:rPr>
            </w:pPr>
            <w:bookmarkStart w:id="4" w:name="_Toc25286"/>
            <w:bookmarkStart w:id="5" w:name="_Toc9907"/>
            <w:bookmarkStart w:id="6" w:name="_Toc28293"/>
            <w:bookmarkStart w:id="7" w:name="_Toc11867"/>
            <w:bookmarkStart w:id="8" w:name="_Toc7874"/>
            <w:bookmarkStart w:id="9" w:name="_Toc17653"/>
            <w:r>
              <w:rPr>
                <w:rFonts w:hint="eastAsia" w:ascii="黑体" w:hAnsi="宋体" w:eastAsia="黑体" w:cs="黑体"/>
                <w:color w:val="auto"/>
                <w:kern w:val="0"/>
                <w:sz w:val="36"/>
                <w:szCs w:val="36"/>
              </w:rPr>
              <w:t>一、项目概况</w:t>
            </w:r>
            <w:bookmarkEnd w:id="4"/>
            <w:bookmarkEnd w:id="5"/>
            <w:bookmarkEnd w:id="6"/>
            <w:bookmarkEnd w:id="7"/>
            <w:bookmarkEnd w:id="8"/>
            <w:bookmarkEnd w:id="9"/>
          </w:p>
        </w:tc>
      </w:tr>
      <w:tr>
        <w:tblPrEx>
          <w:tblCellMar>
            <w:top w:w="0" w:type="dxa"/>
            <w:left w:w="108" w:type="dxa"/>
            <w:bottom w:w="0" w:type="dxa"/>
            <w:right w:w="108" w:type="dxa"/>
          </w:tblCellMar>
        </w:tblPrEx>
        <w:trPr>
          <w:trHeight w:val="580" w:hRule="atLeast"/>
          <w:jc w:val="center"/>
        </w:trPr>
        <w:tc>
          <w:tcPr>
            <w:tcW w:w="2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4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岳阳市岳阳楼区水利局</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2"/>
                <w:sz w:val="21"/>
                <w:szCs w:val="24"/>
                <w:lang w:val="en-US" w:eastAsia="zh-CN" w:bidi="ar-SA"/>
              </w:rPr>
            </w:pPr>
            <w:r>
              <w:rPr>
                <w:rFonts w:hint="eastAsia" w:ascii="仿宋" w:hAnsi="仿宋" w:eastAsia="仿宋" w:cs="仿宋"/>
                <w:color w:val="auto"/>
                <w:kern w:val="0"/>
                <w:sz w:val="24"/>
                <w:szCs w:val="24"/>
                <w:lang w:val="en-US" w:eastAsia="zh-CN"/>
              </w:rPr>
              <w:t>林  姚</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51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kern w:val="2"/>
                <w:sz w:val="21"/>
                <w:szCs w:val="24"/>
                <w:highlight w:val="none"/>
                <w:lang w:val="en-US" w:eastAsia="zh-CN" w:bidi="ar-SA"/>
              </w:rPr>
              <w:t>13873034669</w:t>
            </w:r>
          </w:p>
        </w:tc>
      </w:tr>
      <w:tr>
        <w:tblPrEx>
          <w:tblCellMar>
            <w:top w:w="0" w:type="dxa"/>
            <w:left w:w="108" w:type="dxa"/>
            <w:bottom w:w="0" w:type="dxa"/>
            <w:right w:w="108" w:type="dxa"/>
          </w:tblCellMar>
        </w:tblPrEx>
        <w:trPr>
          <w:trHeight w:val="6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4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t>湖南省岳阳市白杨坡路69号</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51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default" w:ascii="仿宋" w:hAnsi="仿宋" w:eastAsia="仿宋" w:cs="仿宋"/>
                <w:color w:val="auto"/>
                <w:sz w:val="24"/>
                <w:szCs w:val="24"/>
                <w:highlight w:val="none"/>
                <w:lang w:val="en-US" w:eastAsia="zh-CN"/>
              </w:rPr>
              <w:t>414000</w:t>
            </w:r>
          </w:p>
        </w:tc>
      </w:tr>
      <w:tr>
        <w:tblPrEx>
          <w:tblCellMar>
            <w:top w:w="0" w:type="dxa"/>
            <w:left w:w="108" w:type="dxa"/>
            <w:bottom w:w="0" w:type="dxa"/>
            <w:right w:w="108" w:type="dxa"/>
          </w:tblCellMar>
        </w:tblPrEx>
        <w:trPr>
          <w:trHeight w:val="10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145"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240" w:lineRule="auto"/>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widowControl/>
              <w:suppressLineNumbers w:val="0"/>
              <w:spacing w:before="0" w:beforeAutospacing="0" w:after="0" w:afterAutospacing="0" w:line="240" w:lineRule="auto"/>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widowControl/>
              <w:suppressLineNumbers w:val="0"/>
              <w:spacing w:before="0" w:beforeAutospacing="0" w:after="0" w:afterAutospacing="0" w:line="240" w:lineRule="auto"/>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1,080.60</w:t>
            </w:r>
            <w:r>
              <w:rPr>
                <w:rFonts w:hint="eastAsia" w:ascii="仿宋" w:hAnsi="仿宋" w:eastAsia="仿宋" w:cs="仿宋"/>
                <w:color w:val="auto"/>
                <w:sz w:val="24"/>
                <w:szCs w:val="24"/>
                <w:highlight w:val="none"/>
                <w:lang w:val="en-US" w:eastAsia="zh-CN"/>
              </w:rPr>
              <w:t>万元</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7</w:t>
            </w:r>
            <w:r>
              <w:rPr>
                <w:rFonts w:hint="eastAsia" w:ascii="仿宋" w:hAnsi="仿宋" w:eastAsia="仿宋" w:cs="仿宋"/>
                <w:color w:val="auto"/>
                <w:kern w:val="0"/>
                <w:sz w:val="24"/>
                <w:szCs w:val="24"/>
              </w:rPr>
              <w:t>月-202</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46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1,456.00</w:t>
            </w:r>
            <w:r>
              <w:rPr>
                <w:rFonts w:hint="eastAsia" w:ascii="仿宋" w:hAnsi="仿宋" w:eastAsia="仿宋" w:cs="仿宋"/>
                <w:color w:val="auto"/>
                <w:kern w:val="2"/>
                <w:sz w:val="24"/>
                <w:szCs w:val="24"/>
                <w:highlight w:val="none"/>
                <w:lang w:val="en-US" w:eastAsia="zh-CN" w:bidi="ar-SA"/>
              </w:rPr>
              <w:t>万元</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5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1,456.00</w:t>
            </w:r>
            <w:r>
              <w:rPr>
                <w:rFonts w:hint="eastAsia" w:ascii="仿宋" w:hAnsi="仿宋" w:eastAsia="仿宋" w:cs="仿宋"/>
                <w:color w:val="auto"/>
                <w:kern w:val="2"/>
                <w:sz w:val="24"/>
                <w:szCs w:val="24"/>
                <w:highlight w:val="none"/>
                <w:lang w:val="en-US" w:eastAsia="zh-CN" w:bidi="ar-SA"/>
              </w:rPr>
              <w:t>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82.10</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145"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098"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365"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415"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267"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09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365"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4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36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41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218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098"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365" w:type="dxa"/>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41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267"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single" w:color="auto" w:sz="4" w:space="0"/>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2098" w:type="dxa"/>
            <w:tcBorders>
              <w:top w:val="single" w:color="auto" w:sz="4" w:space="0"/>
              <w:left w:val="nil"/>
              <w:bottom w:val="nil"/>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1365" w:type="dxa"/>
            <w:tcBorders>
              <w:top w:val="single" w:color="auto" w:sz="4" w:space="0"/>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2415" w:type="dxa"/>
            <w:gridSpan w:val="2"/>
            <w:tcBorders>
              <w:top w:val="single" w:color="auto" w:sz="4" w:space="0"/>
              <w:left w:val="nil"/>
              <w:bottom w:val="nil"/>
              <w:right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0"/>
                <w:sz w:val="24"/>
                <w:szCs w:val="24"/>
              </w:rPr>
            </w:pPr>
          </w:p>
        </w:tc>
        <w:tc>
          <w:tcPr>
            <w:tcW w:w="1267" w:type="dxa"/>
            <w:tcBorders>
              <w:top w:val="single" w:color="auto" w:sz="4" w:space="0"/>
              <w:left w:val="nil"/>
              <w:bottom w:val="nil"/>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3780" w:type="dxa"/>
            <w:gridSpan w:val="3"/>
            <w:tcBorders>
              <w:top w:val="nil"/>
              <w:left w:val="single" w:color="auto" w:sz="4" w:space="0"/>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sz w:val="24"/>
                <w:szCs w:val="24"/>
              </w:rPr>
            </w:pPr>
          </w:p>
        </w:tc>
        <w:tc>
          <w:tcPr>
            <w:tcW w:w="136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166"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49"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sz w:val="24"/>
                <w:szCs w:val="24"/>
              </w:rPr>
            </w:pP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36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166"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49"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218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098" w:type="dxa"/>
            <w:tcBorders>
              <w:top w:val="nil"/>
              <w:left w:val="nil"/>
              <w:bottom w:val="nil"/>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center"/>
              <w:textAlignment w:val="top"/>
              <w:rPr>
                <w:rFonts w:hint="default" w:ascii="仿宋" w:hAnsi="仿宋" w:eastAsia="仿宋" w:cs="仿宋"/>
                <w:color w:val="auto"/>
                <w:kern w:val="0"/>
                <w:sz w:val="24"/>
                <w:szCs w:val="24"/>
              </w:rPr>
            </w:pPr>
          </w:p>
        </w:tc>
        <w:tc>
          <w:tcPr>
            <w:tcW w:w="1365" w:type="dxa"/>
            <w:tcBorders>
              <w:top w:val="nil"/>
              <w:left w:val="single" w:color="auto" w:sz="4" w:space="0"/>
              <w:bottom w:val="nil"/>
              <w:right w:val="nil"/>
            </w:tcBorders>
            <w:noWrap/>
            <w:vAlign w:val="top"/>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166" w:type="dxa"/>
            <w:tcBorders>
              <w:top w:val="nil"/>
              <w:left w:val="nil"/>
              <w:bottom w:val="nil"/>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1249" w:type="dxa"/>
            <w:tcBorders>
              <w:top w:val="nil"/>
              <w:left w:val="nil"/>
              <w:bottom w:val="nil"/>
              <w:right w:val="nil"/>
            </w:tcBorders>
            <w:noWrap/>
            <w:vAlign w:val="center"/>
          </w:tcPr>
          <w:p>
            <w:pPr>
              <w:keepNext w:val="0"/>
              <w:keepLines w:val="0"/>
              <w:widowControl/>
              <w:suppressLineNumbers w:val="0"/>
              <w:spacing w:before="0" w:beforeAutospacing="0" w:after="0" w:afterAutospacing="0" w:line="240" w:lineRule="auto"/>
              <w:ind w:left="0" w:right="0" w:firstLine="0" w:firstLineChars="0"/>
              <w:jc w:val="right"/>
              <w:textAlignment w:val="center"/>
              <w:rPr>
                <w:rFonts w:hint="default" w:ascii="仿宋" w:hAnsi="仿宋" w:eastAsia="仿宋" w:cs="仿宋"/>
                <w:color w:val="auto"/>
                <w:kern w:val="0"/>
                <w:sz w:val="24"/>
                <w:szCs w:val="24"/>
              </w:rPr>
            </w:pPr>
          </w:p>
        </w:tc>
        <w:tc>
          <w:tcPr>
            <w:tcW w:w="1267" w:type="dxa"/>
            <w:tcBorders>
              <w:top w:val="nil"/>
              <w:left w:val="nil"/>
              <w:bottom w:val="nil"/>
              <w:right w:val="single" w:color="auto" w:sz="4" w:space="0"/>
            </w:tcBorders>
            <w:noWrap/>
            <w:vAlign w:val="center"/>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365" w:type="dxa"/>
            <w:tcBorders>
              <w:top w:val="nil"/>
              <w:left w:val="single" w:color="auto" w:sz="4" w:space="0"/>
              <w:bottom w:val="single" w:color="auto" w:sz="4" w:space="0"/>
              <w:right w:val="nil"/>
            </w:tcBorders>
            <w:noWrap/>
            <w:vAlign w:val="top"/>
          </w:tcPr>
          <w:p>
            <w:pPr>
              <w:keepNext w:val="0"/>
              <w:keepLines w:val="0"/>
              <w:suppressLineNumbers w:val="0"/>
              <w:spacing w:before="0" w:beforeAutospacing="0" w:after="0" w:afterAutospacing="0" w:line="240" w:lineRule="auto"/>
              <w:ind w:left="0" w:right="0" w:firstLine="0" w:firstLineChars="0"/>
              <w:jc w:val="right"/>
              <w:rPr>
                <w:rFonts w:hint="default" w:ascii="仿宋" w:hAnsi="仿宋" w:eastAsia="仿宋" w:cs="仿宋"/>
                <w:color w:val="auto"/>
                <w:sz w:val="24"/>
                <w:szCs w:val="24"/>
              </w:rPr>
            </w:pPr>
          </w:p>
        </w:tc>
        <w:tc>
          <w:tcPr>
            <w:tcW w:w="1166" w:type="dxa"/>
            <w:tcBorders>
              <w:top w:val="nil"/>
              <w:left w:val="nil"/>
              <w:bottom w:val="single" w:color="auto" w:sz="4" w:space="0"/>
              <w:right w:val="nil"/>
            </w:tcBorders>
            <w:noWrap/>
            <w:vAlign w:val="center"/>
          </w:tcPr>
          <w:p>
            <w:pPr>
              <w:keepNext w:val="0"/>
              <w:keepLines w:val="0"/>
              <w:suppressLineNumbers w:val="0"/>
              <w:spacing w:before="0" w:beforeAutospacing="0" w:after="0" w:afterAutospacing="0" w:line="240" w:lineRule="auto"/>
              <w:ind w:left="0" w:right="0" w:firstLine="0" w:firstLineChars="0"/>
              <w:rPr>
                <w:rFonts w:hint="default" w:ascii="仿宋" w:hAnsi="仿宋" w:eastAsia="仿宋" w:cs="仿宋"/>
                <w:color w:val="auto"/>
                <w:sz w:val="24"/>
                <w:szCs w:val="24"/>
              </w:rPr>
            </w:pPr>
          </w:p>
        </w:tc>
        <w:tc>
          <w:tcPr>
            <w:tcW w:w="2516" w:type="dxa"/>
            <w:gridSpan w:val="2"/>
            <w:tcBorders>
              <w:top w:val="nil"/>
              <w:left w:val="nil"/>
              <w:bottom w:val="single" w:color="auto" w:sz="4" w:space="0"/>
              <w:right w:val="single" w:color="auto" w:sz="4" w:space="0"/>
            </w:tcBorders>
            <w:noWrap/>
            <w:vAlign w:val="top"/>
          </w:tcPr>
          <w:p>
            <w:pPr>
              <w:keepNext w:val="0"/>
              <w:keepLines w:val="0"/>
              <w:widowControl/>
              <w:suppressLineNumbers w:val="0"/>
              <w:spacing w:before="0" w:beforeAutospacing="0" w:after="0" w:afterAutospacing="0" w:line="240" w:lineRule="auto"/>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小标宋" w:cs="Times New Roman"/>
          <w:sz w:val="44"/>
          <w:szCs w:val="44"/>
          <w:lang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sdt>
      <w:sdtPr>
        <w:rPr>
          <w:rFonts w:ascii="宋体" w:hAnsi="宋体" w:eastAsia="宋体" w:cs="Times New Roman"/>
          <w:kern w:val="2"/>
          <w:sz w:val="21"/>
          <w:szCs w:val="24"/>
          <w:lang w:val="en-US" w:eastAsia="zh-CN" w:bidi="ar-SA"/>
        </w:rPr>
        <w:id w:val="147455130"/>
        <w15:color w:val="DBDBDB"/>
        <w:docPartObj>
          <w:docPartGallery w:val="Table of Contents"/>
          <w:docPartUnique/>
        </w:docPartObj>
      </w:sdtPr>
      <w:sdtEndPr>
        <w:rPr>
          <w:rFonts w:hint="default" w:ascii="Times New Roman" w:hAnsi="Times New Roman" w:eastAsia="小标宋" w:cs="Times New Roman"/>
          <w:kern w:val="2"/>
          <w:sz w:val="32"/>
          <w:szCs w:val="44"/>
          <w:lang w:val="en-US" w:eastAsia="zh-CN" w:bidi="ar-SA"/>
        </w:rPr>
      </w:sdtEndPr>
      <w:sdtContent>
        <w:p>
          <w:pPr>
            <w:spacing w:before="0" w:beforeLines="0" w:after="0" w:afterLines="0" w:line="240" w:lineRule="auto"/>
            <w:ind w:left="0" w:leftChars="0" w:right="0" w:rightChars="0" w:firstLine="0" w:firstLineChars="0"/>
            <w:jc w:val="center"/>
          </w:pPr>
          <w:r>
            <w:rPr>
              <w:rFonts w:hint="default" w:ascii="Times New Roman" w:hAnsi="Times New Roman" w:eastAsia="小标宋" w:cs="Times New Roman"/>
              <w:sz w:val="44"/>
              <w:szCs w:val="44"/>
              <w:lang w:eastAsia="zh-CN"/>
            </w:rPr>
            <w:fldChar w:fldCharType="begin"/>
          </w:r>
          <w:r>
            <w:rPr>
              <w:rFonts w:hint="default" w:ascii="Times New Roman" w:hAnsi="Times New Roman" w:eastAsia="小标宋" w:cs="Times New Roman"/>
              <w:sz w:val="44"/>
              <w:szCs w:val="44"/>
              <w:lang w:eastAsia="zh-CN"/>
            </w:rPr>
            <w:instrText xml:space="preserve">TOC \o "1-3" \h \u </w:instrText>
          </w:r>
          <w:r>
            <w:rPr>
              <w:rFonts w:hint="default" w:ascii="Times New Roman" w:hAnsi="Times New Roman" w:eastAsia="小标宋" w:cs="Times New Roman"/>
              <w:sz w:val="44"/>
              <w:szCs w:val="44"/>
              <w:lang w:eastAsia="zh-CN"/>
            </w:rPr>
            <w:fldChar w:fldCharType="separate"/>
          </w:r>
        </w:p>
        <w:p>
          <w:pPr>
            <w:pStyle w:val="26"/>
            <w:tabs>
              <w:tab w:val="right" w:leader="hyphen" w:pos="8306"/>
            </w:tabs>
            <w:rPr>
              <w:rFonts w:hint="eastAsia" w:ascii="楷体" w:hAnsi="楷体" w:eastAsia="楷体" w:cs="楷体"/>
              <w:b/>
              <w:sz w:val="28"/>
              <w:szCs w:val="28"/>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_Toc4915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一、基本情况</w:t>
          </w:r>
          <w:r>
            <w:rPr>
              <w:rFonts w:hint="eastAsia"/>
              <w:b w:val="0"/>
              <w:bCs/>
              <w:sz w:val="28"/>
              <w:szCs w:val="28"/>
              <w:lang w:eastAsia="zh-CN"/>
            </w:rPr>
            <w:tab/>
          </w:r>
          <w:r>
            <w:rPr>
              <w:rFonts w:hint="eastAsia" w:ascii="Times New Roman" w:hAnsi="Times New Roman" w:eastAsia="黑体" w:cs="Times New Roman"/>
              <w:b w:val="0"/>
              <w:sz w:val="28"/>
              <w:szCs w:val="28"/>
              <w:lang w:eastAsia="zh-CN"/>
            </w:rPr>
            <w:fldChar w:fldCharType="begin"/>
          </w:r>
          <w:r>
            <w:rPr>
              <w:rFonts w:hint="eastAsia" w:ascii="Times New Roman" w:hAnsi="Times New Roman" w:eastAsia="黑体" w:cs="Times New Roman"/>
              <w:b w:val="0"/>
              <w:sz w:val="28"/>
              <w:szCs w:val="28"/>
              <w:lang w:eastAsia="zh-CN"/>
            </w:rPr>
            <w:instrText xml:space="preserve"> PAGEREF _Toc4915 \h </w:instrText>
          </w:r>
          <w:r>
            <w:rPr>
              <w:rFonts w:hint="eastAsia"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eastAsia="zh-CN"/>
            </w:rPr>
            <w:t>1</w:t>
          </w:r>
          <w:r>
            <w:rPr>
              <w:rFonts w:hint="eastAsia"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eastAsia" w:ascii="楷体" w:hAnsi="楷体" w:eastAsia="楷体" w:cs="楷体"/>
              <w:sz w:val="28"/>
              <w:szCs w:val="28"/>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_Toc21573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eastAsia="zh-CN"/>
            </w:rPr>
            <w:t>一）预算支出概况</w:t>
          </w:r>
          <w:r>
            <w:rPr>
              <w:rFonts w:hint="eastAsia" w:ascii="Times New Roman" w:hAnsi="Times New Roman" w:eastAsia="楷体_GB2312" w:cs="Times New Roman"/>
              <w:sz w:val="28"/>
              <w:szCs w:val="28"/>
              <w:lang w:eastAsia="zh-CN"/>
            </w:rPr>
            <w:tab/>
          </w:r>
          <w:r>
            <w:rPr>
              <w:rFonts w:hint="eastAsia" w:ascii="Times New Roman" w:hAnsi="Times New Roman" w:eastAsia="楷体_GB2312" w:cs="Times New Roman"/>
              <w:sz w:val="28"/>
              <w:szCs w:val="28"/>
              <w:lang w:eastAsia="zh-CN"/>
            </w:rPr>
            <w:fldChar w:fldCharType="begin"/>
          </w:r>
          <w:r>
            <w:rPr>
              <w:rFonts w:hint="eastAsia" w:ascii="Times New Roman" w:hAnsi="Times New Roman" w:eastAsia="楷体_GB2312" w:cs="Times New Roman"/>
              <w:sz w:val="28"/>
              <w:szCs w:val="28"/>
              <w:lang w:eastAsia="zh-CN"/>
            </w:rPr>
            <w:instrText xml:space="preserve"> PAGEREF _Toc21573 \h </w:instrText>
          </w:r>
          <w:r>
            <w:rPr>
              <w:rFonts w:hint="eastAsia"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1</w:t>
          </w:r>
          <w:r>
            <w:rPr>
              <w:rFonts w:hint="eastAsia"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6"/>
            <w:tabs>
              <w:tab w:val="right" w:leader="hyphen" w:pos="8306"/>
            </w:tabs>
            <w:rPr>
              <w:rFonts w:hint="default" w:ascii="楷体" w:hAnsi="楷体" w:eastAsia="楷体" w:cs="楷体"/>
              <w:b/>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_Toc24441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二、项目资金投入和使用情况</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_Toc24441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3</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_Toc20084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val="en-US" w:eastAsia="zh-CN"/>
            </w:rPr>
            <w:t>（一）资金投入情况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_Toc20084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3</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_Toc17102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val="en-US" w:eastAsia="zh-CN"/>
            </w:rPr>
            <w:t>（二）资金使用情况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_Toc17102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4</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楷体" w:hAnsi="楷体" w:eastAsia="楷体" w:cs="楷体"/>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_Toc13582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val="en-US" w:eastAsia="zh-CN"/>
            </w:rPr>
            <w:t>（三）资金与项目管理情况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_Toc13582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5</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6"/>
            <w:tabs>
              <w:tab w:val="right" w:leader="hyphen" w:pos="8306"/>
            </w:tabs>
            <w:rPr>
              <w:rFonts w:hint="default" w:ascii="Times New Roman" w:hAnsi="Times New Roman" w:eastAsia="黑体" w:cs="Times New Roman"/>
              <w:b w:val="0"/>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_Toc30419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三、</w:t>
          </w:r>
          <w:r>
            <w:rPr>
              <w:rFonts w:hint="default" w:ascii="Times New Roman" w:hAnsi="Times New Roman" w:eastAsia="黑体" w:cs="Times New Roman"/>
              <w:b w:val="0"/>
              <w:sz w:val="28"/>
              <w:szCs w:val="28"/>
              <w:lang w:val="en-US" w:eastAsia="zh-CN"/>
            </w:rPr>
            <w:t>绩效评价工作情况</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_Toc30419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5</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_Toc5290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（一）评价方法、指标体系和评分定级</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_Toc5290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5</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_Toc3386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w:t>
          </w:r>
          <w:r>
            <w:rPr>
              <w:rFonts w:hint="default" w:ascii="Times New Roman" w:hAnsi="Times New Roman" w:eastAsia="楷体_GB2312" w:cs="Times New Roman"/>
              <w:sz w:val="28"/>
              <w:szCs w:val="28"/>
              <w:lang w:val="en-US" w:eastAsia="zh-CN"/>
            </w:rPr>
            <w:t>二</w:t>
          </w:r>
          <w:r>
            <w:rPr>
              <w:rFonts w:hint="default" w:ascii="Times New Roman" w:hAnsi="Times New Roman" w:eastAsia="楷体_GB2312" w:cs="Times New Roman"/>
              <w:sz w:val="28"/>
              <w:szCs w:val="28"/>
              <w:lang w:eastAsia="zh-CN"/>
            </w:rPr>
            <w:t>）绩效评价过程</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_Toc3386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6</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楷体" w:hAnsi="楷体" w:eastAsia="楷体" w:cs="楷体"/>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_Toc19591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val="en-US" w:eastAsia="zh-CN"/>
            </w:rPr>
            <w:t>（三）绩效评价依据</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_Toc19591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8</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6"/>
            <w:tabs>
              <w:tab w:val="right" w:leader="hyphen" w:pos="8306"/>
            </w:tabs>
            <w:rPr>
              <w:rFonts w:hint="default" w:ascii="Times New Roman" w:hAnsi="Times New Roman" w:eastAsia="黑体" w:cs="Times New Roman"/>
              <w:b w:val="0"/>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_Toc15734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四、 预算支出主要绩效及评价结论</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_Toc15734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9</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6"/>
            <w:tabs>
              <w:tab w:val="right" w:leader="hyphen" w:pos="8306"/>
            </w:tabs>
            <w:rPr>
              <w:rFonts w:hint="default" w:ascii="楷体" w:hAnsi="楷体" w:eastAsia="楷体" w:cs="楷体"/>
              <w:b/>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_Toc31604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五、绩效评价指标分析</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_Toc31604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10</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_Toc16780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（一）预算支出决策情况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_Toc16780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10</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_Toc26553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（二）预算执行过程情况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_Toc26553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12</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Times New Roman"/>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_Toc7380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（三）预算支出产出情况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_Toc7380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14</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7"/>
            <w:tabs>
              <w:tab w:val="right" w:leader="hyphen" w:pos="8306"/>
            </w:tabs>
            <w:ind w:left="0" w:leftChars="0" w:firstLine="560" w:firstLineChars="200"/>
            <w:rPr>
              <w:rFonts w:hint="default" w:ascii="楷体" w:hAnsi="楷体" w:eastAsia="楷体" w:cs="楷体"/>
              <w:sz w:val="28"/>
              <w:szCs w:val="28"/>
              <w:lang w:eastAsia="zh-CN"/>
            </w:rPr>
          </w:pP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HYPERLINK \l _Toc19188 </w:instrText>
          </w:r>
          <w:r>
            <w:rPr>
              <w:rFonts w:hint="default" w:ascii="Times New Roman" w:hAnsi="Times New Roman" w:eastAsia="楷体_GB2312" w:cs="Times New Roman"/>
              <w:sz w:val="28"/>
              <w:szCs w:val="28"/>
              <w:lang w:eastAsia="zh-CN"/>
            </w:rPr>
            <w:fldChar w:fldCharType="separate"/>
          </w:r>
          <w:r>
            <w:rPr>
              <w:rFonts w:hint="eastAsia" w:ascii="Times New Roman" w:hAnsi="Times New Roman" w:eastAsia="楷体_GB2312" w:cs="Times New Roman"/>
              <w:sz w:val="28"/>
              <w:szCs w:val="28"/>
              <w:lang w:eastAsia="zh-CN"/>
            </w:rPr>
            <w:t>（四）预算支出效益情况</w:t>
          </w:r>
          <w:r>
            <w:rPr>
              <w:rFonts w:hint="default" w:ascii="Times New Roman" w:hAnsi="Times New Roman" w:eastAsia="楷体_GB2312" w:cs="Times New Roman"/>
              <w:sz w:val="28"/>
              <w:szCs w:val="28"/>
              <w:lang w:eastAsia="zh-CN"/>
            </w:rPr>
            <w:tab/>
          </w:r>
          <w:r>
            <w:rPr>
              <w:rFonts w:hint="default" w:ascii="Times New Roman" w:hAnsi="Times New Roman" w:eastAsia="楷体_GB2312" w:cs="Times New Roman"/>
              <w:sz w:val="28"/>
              <w:szCs w:val="28"/>
              <w:lang w:eastAsia="zh-CN"/>
            </w:rPr>
            <w:fldChar w:fldCharType="begin"/>
          </w:r>
          <w:r>
            <w:rPr>
              <w:rFonts w:hint="default" w:ascii="Times New Roman" w:hAnsi="Times New Roman" w:eastAsia="楷体_GB2312" w:cs="Times New Roman"/>
              <w:sz w:val="28"/>
              <w:szCs w:val="28"/>
              <w:lang w:eastAsia="zh-CN"/>
            </w:rPr>
            <w:instrText xml:space="preserve"> PAGEREF _Toc19188 \h </w:instrText>
          </w:r>
          <w:r>
            <w:rPr>
              <w:rFonts w:hint="default" w:ascii="Times New Roman" w:hAnsi="Times New Roman" w:eastAsia="楷体_GB2312" w:cs="Times New Roman"/>
              <w:sz w:val="28"/>
              <w:szCs w:val="28"/>
              <w:lang w:eastAsia="zh-CN"/>
            </w:rPr>
            <w:fldChar w:fldCharType="separate"/>
          </w:r>
          <w:r>
            <w:rPr>
              <w:rFonts w:hint="default" w:ascii="Times New Roman" w:hAnsi="Times New Roman" w:eastAsia="楷体_GB2312" w:cs="Times New Roman"/>
              <w:sz w:val="28"/>
              <w:szCs w:val="28"/>
              <w:lang w:eastAsia="zh-CN"/>
            </w:rPr>
            <w:t>16</w:t>
          </w:r>
          <w:r>
            <w:rPr>
              <w:rFonts w:hint="default" w:ascii="Times New Roman" w:hAnsi="Times New Roman" w:eastAsia="楷体_GB2312" w:cs="Times New Roman"/>
              <w:sz w:val="28"/>
              <w:szCs w:val="28"/>
              <w:lang w:eastAsia="zh-CN"/>
            </w:rPr>
            <w:fldChar w:fldCharType="end"/>
          </w:r>
          <w:r>
            <w:rPr>
              <w:rFonts w:hint="default" w:ascii="Times New Roman" w:hAnsi="Times New Roman" w:eastAsia="楷体_GB2312" w:cs="Times New Roman"/>
              <w:sz w:val="28"/>
              <w:szCs w:val="28"/>
              <w:lang w:eastAsia="zh-CN"/>
            </w:rPr>
            <w:fldChar w:fldCharType="end"/>
          </w:r>
        </w:p>
        <w:p>
          <w:pPr>
            <w:pStyle w:val="26"/>
            <w:tabs>
              <w:tab w:val="right" w:leader="hyphen" w:pos="8306"/>
            </w:tabs>
            <w:rPr>
              <w:rFonts w:hint="default" w:ascii="Times New Roman" w:hAnsi="Times New Roman" w:eastAsia="黑体" w:cs="Times New Roman"/>
              <w:b w:val="0"/>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_Toc7346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五、主要经验及做法</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_Toc7346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18</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6"/>
            <w:tabs>
              <w:tab w:val="right" w:leader="hyphen" w:pos="8306"/>
            </w:tabs>
            <w:rPr>
              <w:rFonts w:hint="default" w:ascii="楷体" w:hAnsi="楷体" w:eastAsia="楷体" w:cs="楷体"/>
              <w:b/>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_Toc19713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六、存在的主要问题</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_Toc19713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19</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_Toc15883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val="en-US" w:eastAsia="zh-CN"/>
            </w:rPr>
            <w:t>（一）</w:t>
          </w:r>
          <w:r>
            <w:rPr>
              <w:rFonts w:hint="eastAsia" w:ascii="Times New Roman" w:hAnsi="Times New Roman" w:eastAsia="楷体_GB2312" w:cs="楷体"/>
              <w:sz w:val="28"/>
              <w:szCs w:val="28"/>
              <w:lang w:eastAsia="zh-CN"/>
            </w:rPr>
            <w:t>预算绩效目标意识不足</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_Toc15883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19</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_Toc20985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val="en-US" w:eastAsia="zh-CN"/>
            </w:rPr>
            <w:t>（二）资金管理工作有待进一步加强</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_Toc20985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19</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7"/>
            <w:tabs>
              <w:tab w:val="right" w:leader="hyphen" w:pos="8306"/>
            </w:tabs>
            <w:ind w:left="0" w:leftChars="0" w:firstLine="560" w:firstLineChars="200"/>
            <w:rPr>
              <w:rFonts w:hint="default" w:ascii="楷体" w:hAnsi="楷体" w:eastAsia="楷体"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_Toc23099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val="en-US" w:eastAsia="zh-CN"/>
            </w:rPr>
            <w:t>（三）项目验收进度较慢，预算执行率较低</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_Toc23099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19</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6"/>
            <w:tabs>
              <w:tab w:val="right" w:leader="hyphen" w:pos="8306"/>
            </w:tabs>
            <w:rPr>
              <w:rFonts w:hint="default" w:ascii="楷体" w:hAnsi="楷体" w:eastAsia="楷体" w:cs="楷体"/>
              <w:b/>
              <w:sz w:val="28"/>
              <w:szCs w:val="28"/>
              <w:lang w:eastAsia="zh-CN"/>
            </w:rPr>
          </w:pP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HYPERLINK \l _Toc18885 </w:instrText>
          </w:r>
          <w:r>
            <w:rPr>
              <w:rFonts w:hint="default" w:ascii="Times New Roman" w:hAnsi="Times New Roman" w:eastAsia="黑体" w:cs="Times New Roman"/>
              <w:b w:val="0"/>
              <w:sz w:val="28"/>
              <w:szCs w:val="28"/>
              <w:lang w:eastAsia="zh-CN"/>
            </w:rPr>
            <w:fldChar w:fldCharType="separate"/>
          </w:r>
          <w:r>
            <w:rPr>
              <w:rFonts w:hint="eastAsia" w:ascii="Times New Roman" w:hAnsi="Times New Roman" w:eastAsia="黑体" w:cs="Times New Roman"/>
              <w:b w:val="0"/>
              <w:sz w:val="28"/>
              <w:szCs w:val="28"/>
              <w:lang w:val="en-US" w:eastAsia="zh-CN"/>
            </w:rPr>
            <w:t>七、相关建议</w:t>
          </w:r>
          <w:r>
            <w:rPr>
              <w:rFonts w:hint="default" w:ascii="Times New Roman" w:hAnsi="Times New Roman" w:eastAsia="黑体" w:cs="Times New Roman"/>
              <w:b w:val="0"/>
              <w:sz w:val="28"/>
              <w:szCs w:val="28"/>
              <w:lang w:eastAsia="zh-CN"/>
            </w:rPr>
            <w:tab/>
          </w:r>
          <w:r>
            <w:rPr>
              <w:rFonts w:hint="default" w:ascii="Times New Roman" w:hAnsi="Times New Roman" w:eastAsia="黑体" w:cs="Times New Roman"/>
              <w:b w:val="0"/>
              <w:sz w:val="28"/>
              <w:szCs w:val="28"/>
              <w:lang w:eastAsia="zh-CN"/>
            </w:rPr>
            <w:fldChar w:fldCharType="begin"/>
          </w:r>
          <w:r>
            <w:rPr>
              <w:rFonts w:hint="default" w:ascii="Times New Roman" w:hAnsi="Times New Roman" w:eastAsia="黑体" w:cs="Times New Roman"/>
              <w:b w:val="0"/>
              <w:sz w:val="28"/>
              <w:szCs w:val="28"/>
              <w:lang w:eastAsia="zh-CN"/>
            </w:rPr>
            <w:instrText xml:space="preserve"> PAGEREF _Toc18885 \h </w:instrText>
          </w:r>
          <w:r>
            <w:rPr>
              <w:rFonts w:hint="default" w:ascii="Times New Roman" w:hAnsi="Times New Roman" w:eastAsia="黑体" w:cs="Times New Roman"/>
              <w:b w:val="0"/>
              <w:sz w:val="28"/>
              <w:szCs w:val="28"/>
              <w:lang w:eastAsia="zh-CN"/>
            </w:rPr>
            <w:fldChar w:fldCharType="separate"/>
          </w:r>
          <w:r>
            <w:rPr>
              <w:rFonts w:hint="default" w:ascii="Times New Roman" w:hAnsi="Times New Roman" w:eastAsia="黑体" w:cs="Times New Roman"/>
              <w:b w:val="0"/>
              <w:sz w:val="28"/>
              <w:szCs w:val="28"/>
              <w:lang w:eastAsia="zh-CN"/>
            </w:rPr>
            <w:t>20</w:t>
          </w:r>
          <w:r>
            <w:rPr>
              <w:rFonts w:hint="default" w:ascii="Times New Roman" w:hAnsi="Times New Roman" w:eastAsia="黑体" w:cs="Times New Roman"/>
              <w:b w:val="0"/>
              <w:sz w:val="28"/>
              <w:szCs w:val="28"/>
              <w:lang w:eastAsia="zh-CN"/>
            </w:rPr>
            <w:fldChar w:fldCharType="end"/>
          </w:r>
          <w:r>
            <w:rPr>
              <w:rFonts w:hint="default" w:ascii="Times New Roman" w:hAnsi="Times New Roman" w:eastAsia="黑体" w:cs="Times New Roman"/>
              <w:b w:val="0"/>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_Toc9443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eastAsia="zh-CN"/>
            </w:rPr>
            <w:t>（一）重视绩效管理，提高资金使用效益</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_Toc9443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20</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7"/>
            <w:tabs>
              <w:tab w:val="right" w:leader="hyphen" w:pos="8306"/>
            </w:tabs>
            <w:ind w:left="0" w:leftChars="0" w:firstLine="560" w:firstLineChars="200"/>
            <w:rPr>
              <w:rFonts w:hint="default" w:ascii="Times New Roman" w:hAnsi="Times New Roman" w:eastAsia="楷体_GB2312"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_Toc3650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val="en-US" w:eastAsia="zh-CN"/>
            </w:rPr>
            <w:t>（二）</w:t>
          </w:r>
          <w:r>
            <w:rPr>
              <w:rFonts w:hint="eastAsia" w:ascii="Times New Roman" w:hAnsi="Times New Roman" w:eastAsia="楷体_GB2312" w:cs="楷体"/>
              <w:sz w:val="28"/>
              <w:szCs w:val="28"/>
              <w:lang w:eastAsia="zh-CN"/>
            </w:rPr>
            <w:t>加强财务管理，</w:t>
          </w:r>
          <w:r>
            <w:rPr>
              <w:rFonts w:hint="eastAsia" w:ascii="Times New Roman" w:hAnsi="Times New Roman" w:eastAsia="楷体_GB2312" w:cs="楷体"/>
              <w:sz w:val="28"/>
              <w:szCs w:val="28"/>
              <w:lang w:val="en-US" w:eastAsia="zh-CN"/>
            </w:rPr>
            <w:t>规范</w:t>
          </w:r>
          <w:r>
            <w:rPr>
              <w:rFonts w:hint="eastAsia" w:ascii="Times New Roman" w:hAnsi="Times New Roman" w:eastAsia="楷体_GB2312" w:cs="楷体"/>
              <w:sz w:val="28"/>
              <w:szCs w:val="28"/>
              <w:lang w:eastAsia="zh-CN"/>
            </w:rPr>
            <w:t>资金使用</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_Toc3650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20</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7"/>
            <w:tabs>
              <w:tab w:val="right" w:leader="hyphen" w:pos="8306"/>
            </w:tabs>
            <w:ind w:left="0" w:leftChars="0" w:firstLine="560" w:firstLineChars="200"/>
            <w:rPr>
              <w:rFonts w:hint="default" w:ascii="楷体" w:hAnsi="楷体" w:eastAsia="楷体" w:cs="楷体"/>
              <w:sz w:val="28"/>
              <w:szCs w:val="28"/>
              <w:lang w:eastAsia="zh-CN"/>
            </w:rPr>
          </w:pP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HYPERLINK \l _Toc14893 </w:instrText>
          </w:r>
          <w:r>
            <w:rPr>
              <w:rFonts w:hint="default" w:ascii="Times New Roman" w:hAnsi="Times New Roman" w:eastAsia="楷体_GB2312" w:cs="楷体"/>
              <w:sz w:val="28"/>
              <w:szCs w:val="28"/>
              <w:lang w:eastAsia="zh-CN"/>
            </w:rPr>
            <w:fldChar w:fldCharType="separate"/>
          </w:r>
          <w:r>
            <w:rPr>
              <w:rFonts w:hint="eastAsia" w:ascii="Times New Roman" w:hAnsi="Times New Roman" w:eastAsia="楷体_GB2312" w:cs="楷体"/>
              <w:sz w:val="28"/>
              <w:szCs w:val="28"/>
              <w:lang w:val="en-US" w:eastAsia="zh-CN"/>
            </w:rPr>
            <w:t>（三）完善项目信息管理系统，提升项目验收进度</w:t>
          </w:r>
          <w:r>
            <w:rPr>
              <w:rFonts w:hint="default" w:ascii="Times New Roman" w:hAnsi="Times New Roman" w:eastAsia="楷体_GB2312" w:cs="楷体"/>
              <w:sz w:val="28"/>
              <w:szCs w:val="28"/>
              <w:lang w:eastAsia="zh-CN"/>
            </w:rPr>
            <w:tab/>
          </w:r>
          <w:r>
            <w:rPr>
              <w:rFonts w:hint="default" w:ascii="Times New Roman" w:hAnsi="Times New Roman" w:eastAsia="楷体_GB2312" w:cs="楷体"/>
              <w:sz w:val="28"/>
              <w:szCs w:val="28"/>
              <w:lang w:eastAsia="zh-CN"/>
            </w:rPr>
            <w:fldChar w:fldCharType="begin"/>
          </w:r>
          <w:r>
            <w:rPr>
              <w:rFonts w:hint="default" w:ascii="Times New Roman" w:hAnsi="Times New Roman" w:eastAsia="楷体_GB2312" w:cs="楷体"/>
              <w:sz w:val="28"/>
              <w:szCs w:val="28"/>
              <w:lang w:eastAsia="zh-CN"/>
            </w:rPr>
            <w:instrText xml:space="preserve"> PAGEREF _Toc14893 \h </w:instrText>
          </w:r>
          <w:r>
            <w:rPr>
              <w:rFonts w:hint="default" w:ascii="Times New Roman" w:hAnsi="Times New Roman" w:eastAsia="楷体_GB2312" w:cs="楷体"/>
              <w:sz w:val="28"/>
              <w:szCs w:val="28"/>
              <w:lang w:eastAsia="zh-CN"/>
            </w:rPr>
            <w:fldChar w:fldCharType="separate"/>
          </w:r>
          <w:r>
            <w:rPr>
              <w:rFonts w:hint="default" w:ascii="Times New Roman" w:hAnsi="Times New Roman" w:eastAsia="楷体_GB2312" w:cs="楷体"/>
              <w:sz w:val="28"/>
              <w:szCs w:val="28"/>
              <w:lang w:eastAsia="zh-CN"/>
            </w:rPr>
            <w:t>20</w:t>
          </w:r>
          <w:r>
            <w:rPr>
              <w:rFonts w:hint="default" w:ascii="Times New Roman" w:hAnsi="Times New Roman" w:eastAsia="楷体_GB2312" w:cs="楷体"/>
              <w:sz w:val="28"/>
              <w:szCs w:val="28"/>
              <w:lang w:eastAsia="zh-CN"/>
            </w:rPr>
            <w:fldChar w:fldCharType="end"/>
          </w:r>
          <w:r>
            <w:rPr>
              <w:rFonts w:hint="default" w:ascii="Times New Roman" w:hAnsi="Times New Roman" w:eastAsia="楷体_GB2312" w:cs="楷体"/>
              <w:sz w:val="28"/>
              <w:szCs w:val="28"/>
              <w:lang w:eastAsia="zh-CN"/>
            </w:rPr>
            <w:fldChar w:fldCharType="end"/>
          </w:r>
        </w:p>
        <w:p>
          <w:pPr>
            <w:pStyle w:val="27"/>
            <w:tabs>
              <w:tab w:val="right" w:leader="hyphen" w:pos="8306"/>
            </w:tabs>
            <w:rPr>
              <w:rFonts w:hint="default" w:ascii="楷体" w:hAnsi="楷体" w:eastAsia="楷体" w:cs="楷体"/>
              <w:sz w:val="21"/>
              <w:szCs w:val="21"/>
              <w:lang w:eastAsia="zh-CN"/>
            </w:rPr>
          </w:pPr>
        </w:p>
        <w:p>
          <w:pPr>
            <w:pStyle w:val="27"/>
            <w:tabs>
              <w:tab w:val="right" w:leader="hyphen" w:pos="8306"/>
            </w:tabs>
            <w:rPr>
              <w:rFonts w:hint="default" w:ascii="楷体" w:hAnsi="楷体" w:eastAsia="楷体" w:cs="楷体"/>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小标宋" w:cs="Times New Roman"/>
              <w:sz w:val="44"/>
              <w:szCs w:val="44"/>
              <w:lang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小标宋" w:cs="Times New Roman"/>
              <w:szCs w:val="44"/>
              <w:lang w:eastAsia="zh-CN"/>
            </w:rPr>
            <w:fldChar w:fldCharType="end"/>
          </w:r>
        </w:p>
      </w:sdtContent>
    </w:sdt>
    <w:p>
      <w:pPr>
        <w:spacing w:line="630" w:lineRule="exact"/>
        <w:ind w:firstLine="0" w:firstLineChars="0"/>
        <w:jc w:val="center"/>
        <w:rPr>
          <w:rFonts w:hint="eastAsia" w:ascii="Times New Roman" w:hAnsi="Times New Roman" w:eastAsia="方正小标宋简体" w:cs="Times New Roman"/>
          <w:bCs/>
          <w:color w:val="000000"/>
          <w:kern w:val="0"/>
          <w:sz w:val="44"/>
          <w:szCs w:val="44"/>
          <w:lang w:val="en-US" w:eastAsia="zh-CN"/>
        </w:rPr>
      </w:pPr>
      <w:r>
        <w:rPr>
          <w:rFonts w:hint="eastAsia" w:ascii="Times New Roman" w:hAnsi="Times New Roman" w:eastAsia="方正小标宋简体" w:cs="Times New Roman"/>
          <w:bCs/>
          <w:color w:val="000000"/>
          <w:kern w:val="0"/>
          <w:sz w:val="44"/>
          <w:szCs w:val="44"/>
          <w:lang w:val="en-US" w:eastAsia="zh-CN"/>
        </w:rPr>
        <w:t>岳阳楼区水利局2022年新增一般债券</w:t>
      </w:r>
      <w:bookmarkStart w:id="10" w:name="_Toc17250"/>
      <w:r>
        <w:rPr>
          <w:rFonts w:hint="eastAsia" w:ascii="Times New Roman" w:hAnsi="Times New Roman" w:eastAsia="方正小标宋简体" w:cs="Times New Roman"/>
          <w:bCs/>
          <w:color w:val="000000"/>
          <w:kern w:val="0"/>
          <w:sz w:val="44"/>
          <w:szCs w:val="44"/>
          <w:lang w:val="en-US" w:eastAsia="zh-CN"/>
        </w:rPr>
        <w:t>资金</w:t>
      </w:r>
      <w:bookmarkStart w:id="11" w:name="_Toc13011"/>
      <w:bookmarkStart w:id="12" w:name="_Toc29899"/>
      <w:r>
        <w:rPr>
          <w:rFonts w:hint="eastAsia" w:ascii="Times New Roman" w:hAnsi="Times New Roman" w:eastAsia="方正小标宋简体" w:cs="Times New Roman"/>
          <w:bCs/>
          <w:color w:val="000000"/>
          <w:kern w:val="0"/>
          <w:sz w:val="44"/>
          <w:szCs w:val="44"/>
          <w:lang w:val="en-US" w:eastAsia="zh-CN"/>
        </w:rPr>
        <w:t>（水利）项目绩效评价报告</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ascii="Times New Roman" w:hAnsi="Times New Roman" w:eastAsia="仿宋_GB2312" w:cs="Times New Roman"/>
          <w:sz w:val="32"/>
          <w:szCs w:val="32"/>
          <w:lang w:val="en-US" w:eastAsia="zh-CN"/>
        </w:rPr>
        <w:t>根据《湖南省政府债务项目绩效管理暂行办法》（湘财绩〔2020〕</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岳阳楼区财政局关于开展 2022 年财政支出重点绩效评价工作的通知</w:t>
      </w:r>
      <w:r>
        <w:rPr>
          <w:rFonts w:hint="default" w:ascii="Times New Roman" w:hAnsi="Times New Roman" w:eastAsia="仿宋_GB2312" w:cs="Times New Roman"/>
          <w:sz w:val="32"/>
          <w:szCs w:val="32"/>
          <w:lang w:eastAsia="zh-CN"/>
        </w:rPr>
        <w:t>》（岳楼财绩〔2023〕4号）</w:t>
      </w:r>
      <w:r>
        <w:rPr>
          <w:rFonts w:hint="default" w:ascii="Times New Roman" w:hAnsi="Times New Roman" w:eastAsia="仿宋_GB2312" w:cs="Times New Roman"/>
          <w:sz w:val="32"/>
          <w:szCs w:val="32"/>
          <w:lang w:val="en-US" w:eastAsia="zh-CN"/>
        </w:rPr>
        <w:t>有关规定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受岳阳楼区财政局委托，我公司</w:t>
      </w:r>
      <w:r>
        <w:rPr>
          <w:rFonts w:hint="eastAsia" w:cs="Times New Roman"/>
          <w:sz w:val="32"/>
          <w:szCs w:val="32"/>
          <w:lang w:val="en-US" w:eastAsia="zh-CN"/>
        </w:rPr>
        <w:t>于2023年7月31日</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eastAsia="zh-CN"/>
        </w:rPr>
        <w:t>岳阳楼区水利</w:t>
      </w:r>
      <w:r>
        <w:rPr>
          <w:rFonts w:hint="default" w:ascii="Times New Roman" w:hAnsi="Times New Roman" w:eastAsia="仿宋_GB2312" w:cs="Times New Roman"/>
          <w:sz w:val="32"/>
          <w:szCs w:val="32"/>
        </w:rPr>
        <w:t>局2022年</w:t>
      </w:r>
      <w:r>
        <w:rPr>
          <w:rFonts w:hint="default" w:ascii="Times New Roman" w:hAnsi="Times New Roman" w:eastAsia="仿宋_GB2312" w:cs="Times New Roman"/>
          <w:sz w:val="32"/>
          <w:szCs w:val="32"/>
          <w:lang w:eastAsia="zh-CN"/>
        </w:rPr>
        <w:t>新增一般债券资金（水利项目）</w:t>
      </w:r>
      <w:r>
        <w:rPr>
          <w:rFonts w:hint="default" w:ascii="Times New Roman" w:hAnsi="Times New Roman" w:eastAsia="仿宋_GB2312" w:cs="Times New Roman"/>
          <w:sz w:val="32"/>
          <w:szCs w:val="32"/>
        </w:rPr>
        <w:t>进行绩效评价</w:t>
      </w:r>
      <w:r>
        <w:rPr>
          <w:rFonts w:hint="eastAsia" w:cs="Times New Roman"/>
          <w:sz w:val="32"/>
          <w:szCs w:val="32"/>
          <w:lang w:eastAsia="zh-CN"/>
        </w:rPr>
        <w:t>。</w:t>
      </w:r>
      <w:r>
        <w:rPr>
          <w:rFonts w:hint="eastAsia"/>
          <w:lang w:val="en-US" w:eastAsia="zh-CN"/>
        </w:rPr>
        <w:t>通过对项目</w:t>
      </w:r>
      <w:r>
        <w:rPr>
          <w:rFonts w:hint="default"/>
          <w:lang w:val="en-US" w:eastAsia="zh-CN"/>
        </w:rPr>
        <w:t>流程的合规性，完整性，资金到位及执行情况，项目进度情况</w:t>
      </w:r>
      <w:r>
        <w:rPr>
          <w:rFonts w:hint="eastAsia"/>
          <w:lang w:val="en-US" w:eastAsia="zh-CN"/>
        </w:rPr>
        <w:t>等方面进行综合评价，查找管理中存在的问题，提出改进工作的建议，促进</w:t>
      </w:r>
      <w:r>
        <w:rPr>
          <w:rFonts w:hint="default"/>
          <w:lang w:val="en-US" w:eastAsia="zh-CN"/>
        </w:rPr>
        <w:t>预算绩效</w:t>
      </w:r>
      <w:r>
        <w:rPr>
          <w:rFonts w:hint="eastAsia"/>
          <w:lang w:val="en-US" w:eastAsia="zh-CN"/>
        </w:rPr>
        <w:t>管理水平的提升，</w:t>
      </w:r>
      <w:r>
        <w:rPr>
          <w:rFonts w:hint="default"/>
          <w:lang w:val="en-US" w:eastAsia="zh-CN"/>
        </w:rPr>
        <w:t>提高</w:t>
      </w:r>
      <w:r>
        <w:rPr>
          <w:rFonts w:hint="eastAsia"/>
          <w:lang w:val="en-US" w:eastAsia="zh-CN"/>
        </w:rPr>
        <w:t>一般</w:t>
      </w:r>
      <w:r>
        <w:rPr>
          <w:rFonts w:hint="default"/>
          <w:lang w:val="en-US" w:eastAsia="zh-CN"/>
        </w:rPr>
        <w:t>债券资金使用效益</w:t>
      </w:r>
      <w:r>
        <w:rPr>
          <w:rFonts w:hint="eastAsia"/>
          <w:lang w:val="en-US" w:eastAsia="zh-CN"/>
        </w:rPr>
        <w:t>，为以后年度绩效管理提供参考，</w:t>
      </w:r>
      <w:r>
        <w:rPr>
          <w:rFonts w:hint="eastAsia" w:eastAsia="仿宋_GB2312"/>
          <w:sz w:val="32"/>
          <w:szCs w:val="32"/>
        </w:rPr>
        <w:t>现将有关情况汇报如下：</w:t>
      </w:r>
    </w:p>
    <w:p>
      <w:pPr>
        <w:pStyle w:val="4"/>
        <w:bidi w:val="0"/>
        <w:rPr>
          <w:b/>
          <w:bCs/>
        </w:rPr>
      </w:pPr>
      <w:bookmarkStart w:id="13" w:name="_Toc4915"/>
      <w:r>
        <w:rPr>
          <w:b/>
          <w:bCs/>
        </w:rPr>
        <w:t>一、基本情况</w:t>
      </w:r>
      <w:bookmarkEnd w:id="13"/>
    </w:p>
    <w:p>
      <w:pPr>
        <w:pStyle w:val="5"/>
        <w:bidi w:val="0"/>
      </w:pPr>
      <w:bookmarkStart w:id="14" w:name="_Toc21573"/>
      <w:r>
        <w:t>（一）</w:t>
      </w:r>
      <w:bookmarkStart w:id="15" w:name="_Toc29288"/>
      <w:r>
        <w:t>预算支出概况</w:t>
      </w:r>
      <w:bookmarkEnd w:id="14"/>
      <w:bookmarkEnd w:id="15"/>
    </w:p>
    <w:p>
      <w:pPr>
        <w:pStyle w:val="6"/>
        <w:bidi w:val="0"/>
      </w:pPr>
      <w:bookmarkStart w:id="16" w:name="_Toc20019"/>
      <w:r>
        <w:rPr>
          <w:rFonts w:hint="eastAsia"/>
          <w:lang w:val="en-US" w:eastAsia="zh-CN"/>
        </w:rPr>
        <w:t>1.</w:t>
      </w:r>
      <w:r>
        <w:t>项目背景</w:t>
      </w:r>
      <w:bookmarkEnd w:id="1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财政部关于用好2022年一般债务限额支持保障小型水库安全运行的通知》（财农〔2022〕39号）、《湖南省财政厅关于下达2022年第二批地方政府新增债务限额的通知》（湘财预〔2022〕61号）、《湖南省水利厅湖南省财政厅关于用好2022年新增地方政府一般债券资金保障小型水库安全运行的通知》（湘水函〔2022〕168号）等文件精神，以中央审核通过的可发债项目为基础，根据湖南省政府批准，优先乡村振兴、污染防治、小水库除险加固等公益性项目建设，2022年岳阳楼区为加强区域水利保稳运行，消除存量安全隐患，建设任务为2座存量水库除险加固、3座新增病险水库除险加固、雨水情测报设施建设、维修养护。</w:t>
      </w:r>
    </w:p>
    <w:p>
      <w:pPr>
        <w:pStyle w:val="6"/>
        <w:bidi w:val="0"/>
      </w:pPr>
      <w:bookmarkStart w:id="17" w:name="_Toc31980"/>
      <w:r>
        <w:rPr>
          <w:rFonts w:hint="eastAsia"/>
          <w:lang w:val="en-US" w:eastAsia="zh-CN"/>
        </w:rPr>
        <w:t>2.</w:t>
      </w:r>
      <w:r>
        <w:t>主要内容</w:t>
      </w:r>
      <w:bookmarkEnd w:id="1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岳阳楼区水利局2022年新增一般债券资金（水利项目）</w:t>
      </w:r>
      <w:r>
        <w:rPr>
          <w:rFonts w:hint="eastAsia" w:ascii="Times New Roman" w:hAnsi="Times New Roman" w:eastAsia="仿宋_GB2312" w:cs="Times New Roman"/>
          <w:sz w:val="32"/>
          <w:szCs w:val="32"/>
          <w:lang w:val="en-US" w:eastAsia="zh-CN"/>
        </w:rPr>
        <w:t>主要用于岳阳楼区白鹤垅等5座小型水库除险加固工程</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该</w:t>
      </w:r>
      <w:r>
        <w:rPr>
          <w:rFonts w:hint="eastAsia" w:ascii="Times New Roman" w:hAnsi="Times New Roman" w:eastAsia="仿宋_GB2312" w:cs="Times New Roman"/>
          <w:sz w:val="32"/>
          <w:szCs w:val="32"/>
          <w:lang w:val="en-US" w:eastAsia="zh-Hans"/>
        </w:rPr>
        <w:t>项目</w:t>
      </w:r>
      <w:r>
        <w:rPr>
          <w:rFonts w:hint="eastAsia" w:ascii="Times New Roman" w:hAnsi="Times New Roman" w:eastAsia="仿宋_GB2312" w:cs="Times New Roman"/>
          <w:sz w:val="32"/>
          <w:szCs w:val="32"/>
          <w:lang w:val="en-US" w:eastAsia="zh-CN"/>
        </w:rPr>
        <w:t>可行性研究报告于2022年7月20日获得岳阳楼区发展和改革委员会批复（岳楼发改审〔2022〕128号），确定项目法人为岳阳市岳阳楼区水利局。建设内容为对白鹤垅水库、公平水库、黄洋水库、芭蕉水库、建中水库进行除险加固，建设工期为6个月，主要内容包括：</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（1）上下游坝坡进行整治：六方块护坡795.21m³，草皮护坡16818.43㎡。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（2）大坝进行防渗处理</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充填灌浆2317.08m、高压旋喷灌浆2602.67m。</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（3）放水及泄水建筑物进行整修或拆除重建</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土方开挖10987.35m³，土方回填8700.39m³，及钢筋碎1131.64m³。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（4）新建管理用房面积79.38㎡，修缮管理用房面积180.00㎡。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（5）新建防汛砂石池5个、新增工程标志责任碑及水库名称标志15处。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（6）水库的白蚁防治等。</w:t>
      </w:r>
    </w:p>
    <w:p>
      <w:pPr>
        <w:pStyle w:val="6"/>
        <w:bidi w:val="0"/>
      </w:pPr>
      <w:bookmarkStart w:id="18" w:name="_Toc24421"/>
      <w:r>
        <w:rPr>
          <w:rFonts w:hint="eastAsia"/>
          <w:lang w:val="en-US" w:eastAsia="zh-CN"/>
        </w:rPr>
        <w:t>3.</w:t>
      </w:r>
      <w:r>
        <w:t>项目实施情况</w:t>
      </w:r>
      <w:bookmarkEnd w:id="1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楼区白鹤垅等5座小型水库除险加固工程总承包招标公告发布时间为2022年7月26日，开标时间为2022年8月26日，中标单位为湖南汨江建设工程有限公司（施工单位）和首辅工程设计有限公司（设计单位），合同金额为1,125.39万元，经政府采购程序，确定监理单位为岳阳永安工程技术有限公司，合同金额为35.00万元。另外，安全鉴定合同费用29.00万元、勘测设计合同费用49.50万元、可研合同费用4.50万元、检测费合同费用11.14万元、招标服务费4.50万元、白蚁防治合同费用19.87万元、水库维修养护合同费用19.00万元、雨水情测报建设项目合同费用4.43万元、水库下游土地青苗、设施等补偿费</w:t>
      </w:r>
      <w:r>
        <w:rPr>
          <w:rFonts w:hint="eastAsia" w:cs="Times New Roman"/>
          <w:sz w:val="32"/>
          <w:szCs w:val="32"/>
          <w:lang w:val="en-US" w:eastAsia="zh-CN"/>
        </w:rPr>
        <w:t>31万元、</w:t>
      </w:r>
      <w:r>
        <w:rPr>
          <w:rFonts w:hint="eastAsia" w:ascii="Times New Roman" w:hAnsi="Times New Roman" w:eastAsia="仿宋_GB2312" w:cs="Times New Roman"/>
          <w:sz w:val="32"/>
          <w:szCs w:val="32"/>
          <w:lang w:val="en-US" w:eastAsia="zh-CN"/>
        </w:rPr>
        <w:t>雨水情测报建设项目监理合同费用0.10万元等。项目合同总金额为1,333.43万元</w:t>
      </w:r>
      <w:r>
        <w:rPr>
          <w:rFonts w:hint="eastAsia" w:cs="Times New Roman"/>
          <w:sz w:val="32"/>
          <w:szCs w:val="32"/>
          <w:lang w:val="en-US" w:eastAsia="zh-CN"/>
        </w:rPr>
        <w:t>，预计结算后结余122.57万元</w:t>
      </w:r>
      <w:r>
        <w:rPr>
          <w:rFonts w:hint="eastAsia" w:ascii="Times New Roman" w:hAnsi="Times New Roman" w:eastAsia="仿宋_GB2312" w:cs="Times New Roman"/>
          <w:sz w:val="32"/>
          <w:szCs w:val="32"/>
          <w:lang w:val="en-US" w:eastAsia="zh-CN"/>
        </w:rPr>
        <w:t>。</w:t>
      </w:r>
    </w:p>
    <w:p>
      <w:pPr>
        <w:pStyle w:val="25"/>
        <w:spacing w:line="600" w:lineRule="exact"/>
        <w:ind w:left="630" w:firstLine="0" w:firstLineChars="0"/>
        <w:outlineLvl w:val="0"/>
        <w:rPr>
          <w:rFonts w:ascii="Times New Roman" w:hAnsi="Times New Roman" w:eastAsia="黑体" w:cs="宋体"/>
          <w:b/>
          <w:bCs/>
          <w:color w:val="000000" w:themeColor="text1"/>
          <w:sz w:val="32"/>
          <w:szCs w:val="32"/>
          <w14:textFill>
            <w14:solidFill>
              <w14:schemeClr w14:val="tx1"/>
            </w14:solidFill>
          </w14:textFill>
        </w:rPr>
      </w:pPr>
      <w:bookmarkStart w:id="19" w:name="_Toc24441"/>
      <w:r>
        <w:rPr>
          <w:rFonts w:hint="eastAsia" w:ascii="Times New Roman" w:hAnsi="Times New Roman" w:eastAsia="黑体" w:cs="宋体"/>
          <w:b/>
          <w:bCs/>
          <w:color w:val="000000" w:themeColor="text1"/>
          <w:sz w:val="32"/>
          <w:szCs w:val="32"/>
          <w14:textFill>
            <w14:solidFill>
              <w14:schemeClr w14:val="tx1"/>
            </w14:solidFill>
          </w14:textFill>
        </w:rPr>
        <w:t>二、项目资金投入和使用情况</w:t>
      </w:r>
      <w:bookmarkEnd w:id="19"/>
    </w:p>
    <w:p>
      <w:pPr>
        <w:widowControl/>
        <w:spacing w:line="240" w:lineRule="auto"/>
        <w:ind w:firstLine="643" w:firstLineChars="200"/>
        <w:jc w:val="left"/>
        <w:outlineLvl w:val="1"/>
        <w:rPr>
          <w:rFonts w:hint="eastAsia" w:ascii="楷体_GB2312" w:hAnsi="宋体" w:eastAsia="楷体_GB2312" w:cs="楷体_GB2312"/>
          <w:b/>
          <w:color w:val="000000"/>
          <w:kern w:val="0"/>
          <w:sz w:val="32"/>
          <w:szCs w:val="32"/>
          <w:lang w:val="en-US" w:eastAsia="zh-CN" w:bidi="ar"/>
        </w:rPr>
      </w:pPr>
      <w:bookmarkStart w:id="20" w:name="_Toc20084"/>
      <w:r>
        <w:rPr>
          <w:rFonts w:hint="eastAsia" w:ascii="楷体_GB2312" w:hAnsi="宋体" w:eastAsia="楷体_GB2312" w:cs="楷体_GB2312"/>
          <w:b/>
          <w:color w:val="000000"/>
          <w:kern w:val="0"/>
          <w:sz w:val="32"/>
          <w:szCs w:val="32"/>
          <w:lang w:val="en-US" w:eastAsia="zh-CN" w:bidi="ar"/>
        </w:rPr>
        <w:t>（一）资金投入情况</w:t>
      </w:r>
      <w:bookmarkEnd w:id="2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岳阳楼区白鹤垅等5座小型水库除险加固工程可行性研究批复总投资1,500.33万元，其中工程费用为1,144.84万元，工程建设其他费用270.57万元，预备费84.92万元，资金筹措来源为中央水利资金及政府一般债券资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截至2022年12月31日，项目资金到位合计金额1,456.00万元，其中：中央水利资金共计266.00万元，到位时间为2022年4月12日；政府一般债券资金1,190.00万元，</w:t>
      </w:r>
      <w:r>
        <w:rPr>
          <w:rFonts w:hint="eastAsia" w:cs="Times New Roman"/>
          <w:sz w:val="32"/>
          <w:szCs w:val="32"/>
          <w:lang w:val="en-US" w:eastAsia="zh-CN"/>
        </w:rPr>
        <w:t>发行时间为2022年7月6日，发行期限为10年，</w:t>
      </w:r>
      <w:r>
        <w:rPr>
          <w:rFonts w:hint="eastAsia"/>
          <w:lang w:val="en-US" w:eastAsia="zh-CN"/>
        </w:rPr>
        <w:t>利率2.98%</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到位时间为2022年10月17日。</w:t>
      </w:r>
    </w:p>
    <w:p>
      <w:pPr>
        <w:widowControl/>
        <w:spacing w:line="240" w:lineRule="auto"/>
        <w:ind w:firstLine="643" w:firstLineChars="200"/>
        <w:jc w:val="left"/>
        <w:outlineLvl w:val="1"/>
        <w:rPr>
          <w:rFonts w:hint="eastAsia" w:ascii="楷体_GB2312" w:hAnsi="宋体" w:eastAsia="楷体_GB2312" w:cs="楷体_GB2312"/>
          <w:b/>
          <w:color w:val="000000"/>
          <w:kern w:val="0"/>
          <w:sz w:val="32"/>
          <w:szCs w:val="32"/>
          <w:lang w:val="en-US" w:eastAsia="zh-CN" w:bidi="ar"/>
        </w:rPr>
      </w:pPr>
      <w:bookmarkStart w:id="21" w:name="_Toc17102"/>
      <w:r>
        <w:rPr>
          <w:rFonts w:hint="eastAsia" w:ascii="楷体_GB2312" w:hAnsi="宋体" w:eastAsia="楷体_GB2312" w:cs="楷体_GB2312"/>
          <w:b/>
          <w:color w:val="000000"/>
          <w:kern w:val="0"/>
          <w:sz w:val="32"/>
          <w:szCs w:val="32"/>
          <w:lang w:val="en-US" w:eastAsia="zh-CN" w:bidi="ar"/>
        </w:rPr>
        <w:t>（二）资金使用情况</w:t>
      </w:r>
      <w:bookmarkEnd w:id="2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岳阳楼区水利局将项目到位资金转入岳阳楼区水利局水利建设项目服务中心进行支付，截至2022年12月31日，共计支出343.68万元，年度预算执行率为23.60%</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截至2023年1月底，共计支出1,080.60万元。支付明细如下表：</w:t>
      </w:r>
    </w:p>
    <w:p>
      <w:pPr>
        <w:bidi w:val="0"/>
        <w:ind w:left="0" w:leftChars="0" w:firstLine="0" w:firstLineChars="0"/>
        <w:jc w:val="center"/>
        <w:rPr>
          <w:rFonts w:hint="eastAsia"/>
          <w:lang w:val="en-US" w:eastAsia="zh-CN"/>
        </w:rPr>
      </w:pPr>
      <w:r>
        <w:rPr>
          <w:rFonts w:hint="eastAsia"/>
          <w:b/>
          <w:bCs/>
          <w:sz w:val="28"/>
          <w:szCs w:val="28"/>
        </w:rPr>
        <w:t xml:space="preserve">表1 </w:t>
      </w:r>
      <w:r>
        <w:rPr>
          <w:rFonts w:hint="eastAsia" w:ascii="Times New Roman" w:hAnsi="Times New Roman" w:cs="Times New Roman"/>
          <w:b/>
          <w:bCs/>
          <w:sz w:val="28"/>
          <w:szCs w:val="28"/>
          <w:lang w:eastAsia="zh-CN"/>
        </w:rPr>
        <w:t>岳阳楼区白鹤垅等5座小型水库除险加固工程支</w:t>
      </w:r>
      <w:r>
        <w:rPr>
          <w:rFonts w:hint="eastAsia"/>
          <w:b/>
          <w:bCs/>
          <w:sz w:val="28"/>
          <w:szCs w:val="28"/>
          <w:lang w:eastAsia="zh-CN"/>
        </w:rPr>
        <w:t>付</w:t>
      </w:r>
      <w:r>
        <w:rPr>
          <w:rFonts w:hint="eastAsia"/>
          <w:b/>
          <w:bCs/>
          <w:sz w:val="28"/>
          <w:szCs w:val="28"/>
        </w:rPr>
        <w:t>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83"/>
        <w:gridCol w:w="46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rPr>
              <w:t>序号</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日期</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内容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1</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2022-09-30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付2022年5座小型病险水库安全鉴定费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2022-09-30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付郭镇乡6座水库除险加固白蚁防治工程进度</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139,090.00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3</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2022-09-30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付水库除险加固招投标代理费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4</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付白鹤垅等5座小型水库除险加固工程款</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2,208,000.00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付黄洋水库下游土地青苗设施等补偿费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6</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付白鹤垅等5座水库除险加固可行性研究编制</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7</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付白鹤垅水库下游山塘青苗设施等补偿</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8</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付郭镇6座水库维修养护费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9</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付郭镇乡水库白蚁治理项目款</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39,740.00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10</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2022-12-30</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付5座病险水库除险加固初步设计费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11</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2023-01-09</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付5座病险水库除险加固监理费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12</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2023-01-12</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付5座病险水库除险加固水库检测费</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89,120.00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13</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2023-01-12</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付5座病险水库除险加固工程进度款</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7,100,000.00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65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sz w:val="24"/>
                <w:szCs w:val="24"/>
                <w:lang w:val="en-US" w:eastAsia="zh-CN"/>
              </w:rPr>
            </w:pPr>
            <w:r>
              <w:rPr>
                <w:rFonts w:hint="eastAsia"/>
                <w:sz w:val="24"/>
                <w:szCs w:val="24"/>
                <w:lang w:val="en-US" w:eastAsia="zh-CN"/>
              </w:rPr>
              <w:t>合计</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eastAsia"/>
                <w:sz w:val="24"/>
                <w:szCs w:val="24"/>
                <w:lang w:val="en-US" w:eastAsia="zh-CN"/>
              </w:rPr>
            </w:pPr>
            <w:r>
              <w:rPr>
                <w:rFonts w:hint="eastAsia"/>
                <w:sz w:val="24"/>
                <w:szCs w:val="24"/>
                <w:lang w:val="en-US" w:eastAsia="zh-CN"/>
              </w:rPr>
              <w:t>10,805,950.00</w:t>
            </w:r>
          </w:p>
        </w:tc>
      </w:tr>
    </w:tbl>
    <w:p>
      <w:pPr>
        <w:bidi w:val="0"/>
        <w:rPr>
          <w:rFonts w:hint="eastAsia"/>
          <w:lang w:val="en-US" w:eastAsia="zh-CN"/>
        </w:rPr>
      </w:pPr>
      <w:bookmarkStart w:id="22" w:name="_Toc13582"/>
    </w:p>
    <w:p>
      <w:pPr>
        <w:widowControl/>
        <w:spacing w:line="240" w:lineRule="auto"/>
        <w:ind w:firstLine="643" w:firstLineChars="200"/>
        <w:jc w:val="left"/>
        <w:outlineLvl w:val="1"/>
        <w:rPr>
          <w:rFonts w:hint="eastAsia" w:ascii="楷体_GB2312" w:hAnsi="宋体"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val="en-US" w:eastAsia="zh-CN" w:bidi="ar"/>
        </w:rPr>
        <w:t>（三）资金与项目管理情况</w:t>
      </w:r>
      <w:bookmarkEnd w:id="2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2022年度岳阳楼区省级重大水利发展专项资金管理制度》（岳楼水建〔2023〕03号）和岳阳楼区水利局财务制度等要求，本项目资金设立了专用账户，按照计划对项目建设资金支出进行严格控制，按照合同规定条款、价格进行结算，并根据相关规定，对项目管理和资金管理，工程相关服务费按合同约定比例支付。</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黑体" w:cs="Times New Roman"/>
          <w:b/>
          <w:bCs/>
          <w:sz w:val="32"/>
          <w:szCs w:val="32"/>
        </w:rPr>
      </w:pPr>
      <w:bookmarkStart w:id="23" w:name="_Toc14485"/>
      <w:bookmarkStart w:id="24" w:name="_Toc30419"/>
      <w:r>
        <w:rPr>
          <w:rFonts w:hint="eastAsia" w:ascii="Times New Roman" w:hAnsi="Times New Roman" w:cs="Times New Roman"/>
          <w:b/>
          <w:bCs/>
          <w:sz w:val="32"/>
          <w:szCs w:val="32"/>
          <w:lang w:eastAsia="zh-CN"/>
        </w:rPr>
        <w:t>三、</w:t>
      </w:r>
      <w:r>
        <w:rPr>
          <w:rFonts w:hint="default" w:ascii="Times New Roman" w:hAnsi="Times New Roman" w:eastAsia="黑体" w:cs="Times New Roman"/>
          <w:b/>
          <w:bCs/>
          <w:sz w:val="32"/>
          <w:szCs w:val="32"/>
        </w:rPr>
        <w:t>绩效评价工作情况</w:t>
      </w:r>
      <w:bookmarkEnd w:id="23"/>
      <w:bookmarkEnd w:id="24"/>
    </w:p>
    <w:p>
      <w:pPr>
        <w:pStyle w:val="5"/>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楷体" w:cs="Times New Roman"/>
          <w:b/>
          <w:bCs w:val="0"/>
        </w:rPr>
      </w:pPr>
      <w:bookmarkStart w:id="25" w:name="_Toc30991"/>
      <w:bookmarkStart w:id="26" w:name="_Toc29843"/>
      <w:bookmarkStart w:id="27" w:name="_Toc5290"/>
      <w:r>
        <w:rPr>
          <w:rFonts w:hint="default" w:ascii="Times New Roman" w:hAnsi="Times New Roman" w:eastAsia="楷体" w:cs="Times New Roman"/>
          <w:b/>
          <w:bCs w:val="0"/>
        </w:rPr>
        <w:t>（一）评价方法、指标体系和评分定级</w:t>
      </w:r>
      <w:bookmarkEnd w:id="25"/>
      <w:bookmarkEnd w:id="26"/>
      <w:bookmarkEnd w:id="27"/>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28" w:name="_Toc5443"/>
      <w:bookmarkStart w:id="29" w:name="_Toc19362"/>
      <w:bookmarkStart w:id="30" w:name="_Toc28124"/>
      <w:r>
        <w:rPr>
          <w:rFonts w:hint="default" w:ascii="Times New Roman" w:hAnsi="Times New Roman" w:eastAsia="仿宋" w:cs="Times New Roman"/>
        </w:rPr>
        <w:t>1.评价方法</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本次绩效评价采用定量评价与定性评价相结合方式，评价方法采用成本效益分析法、比较法和公众评判法等多种方法，方式包括资料研究、座谈交流、实地核查及问卷调查等。</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31" w:name="_Toc10924"/>
      <w:bookmarkStart w:id="32" w:name="_Toc1902"/>
      <w:bookmarkStart w:id="33" w:name="_Toc12969"/>
      <w:r>
        <w:rPr>
          <w:rFonts w:hint="default" w:ascii="Times New Roman" w:hAnsi="Times New Roman" w:eastAsia="仿宋" w:cs="Times New Roman"/>
        </w:rPr>
        <w:t>2.指标体系</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本次绩效评价按照政府债务项目绩效评价框架设计了指标体系，指标体系分三级，一级指标4个，二级指标1</w:t>
      </w:r>
      <w:r>
        <w:rPr>
          <w:rFonts w:hint="eastAsia" w:cs="Times New Roman"/>
          <w:sz w:val="32"/>
          <w:szCs w:val="32"/>
          <w:lang w:val="en-US" w:eastAsia="zh-CN"/>
        </w:rPr>
        <w:t>5</w:t>
      </w:r>
      <w:r>
        <w:rPr>
          <w:rFonts w:hint="default" w:ascii="Times New Roman" w:hAnsi="Times New Roman" w:eastAsia="仿宋_GB2312" w:cs="Times New Roman"/>
          <w:sz w:val="32"/>
          <w:szCs w:val="32"/>
          <w:lang w:val="en-US" w:eastAsia="zh-CN"/>
        </w:rPr>
        <w:t>个，三级指标3</w:t>
      </w:r>
      <w:r>
        <w:rPr>
          <w:rFonts w:hint="eastAsia" w:cs="Times New Roman"/>
          <w:sz w:val="32"/>
          <w:szCs w:val="32"/>
          <w:lang w:val="en-US" w:eastAsia="zh-CN"/>
        </w:rPr>
        <w:t>3</w:t>
      </w:r>
      <w:r>
        <w:rPr>
          <w:rFonts w:hint="default" w:ascii="Times New Roman" w:hAnsi="Times New Roman" w:eastAsia="仿宋_GB2312" w:cs="Times New Roman"/>
          <w:sz w:val="32"/>
          <w:szCs w:val="32"/>
          <w:lang w:val="en-US" w:eastAsia="zh-CN"/>
        </w:rPr>
        <w:t>个。</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34" w:name="_Toc25493"/>
      <w:bookmarkStart w:id="35" w:name="_Toc31930"/>
      <w:bookmarkStart w:id="36" w:name="_Toc15200"/>
      <w:r>
        <w:rPr>
          <w:rFonts w:hint="default" w:ascii="Times New Roman" w:hAnsi="Times New Roman" w:eastAsia="仿宋" w:cs="Times New Roman"/>
        </w:rPr>
        <w:t>3.评分定级</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bookmarkStart w:id="37" w:name="_Toc26590"/>
      <w:bookmarkStart w:id="38" w:name="_Toc3386"/>
      <w:bookmarkStart w:id="39" w:name="_Toc5581"/>
      <w:r>
        <w:rPr>
          <w:rFonts w:hint="eastAsia" w:ascii="Times New Roman" w:hAnsi="Times New Roman" w:eastAsia="仿宋_GB2312" w:cs="Times New Roman"/>
          <w:sz w:val="32"/>
          <w:szCs w:val="32"/>
          <w:lang w:val="en-US" w:eastAsia="zh-CN"/>
        </w:rPr>
        <w:t>本次绩效评价指标体系主要参照《湖南省财政厅关于印发〈湖南省省级预算支出绩效评价结果应用管理办法〉的通知》（湘财绩〔2020〕9号）、《岳阳楼区财政局关于开展2022年财政支出重点绩效评价工作的通知》（岳楼财绩〔2023〕4号），根据评分结果将综合绩效级别评为优秀（90-100分）、良好（80—89分）、合格（60-79分）、不合格（60分以下）四个级别。</w:t>
      </w:r>
    </w:p>
    <w:p>
      <w:pPr>
        <w:pStyle w:val="5"/>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楷体" w:cs="Times New Roman"/>
          <w:b/>
          <w:bCs w:val="0"/>
        </w:rPr>
      </w:pPr>
      <w:r>
        <w:rPr>
          <w:rFonts w:hint="default" w:ascii="Times New Roman" w:hAnsi="Times New Roman" w:eastAsia="楷体" w:cs="Times New Roman"/>
          <w:b/>
          <w:bCs w:val="0"/>
        </w:rPr>
        <w:t>（</w:t>
      </w:r>
      <w:r>
        <w:rPr>
          <w:rFonts w:hint="default" w:ascii="Times New Roman" w:hAnsi="Times New Roman" w:eastAsia="楷体" w:cs="Times New Roman"/>
          <w:b/>
          <w:bCs w:val="0"/>
          <w:lang w:val="en-US" w:eastAsia="zh-CN"/>
        </w:rPr>
        <w:t>二</w:t>
      </w:r>
      <w:r>
        <w:rPr>
          <w:rFonts w:hint="default" w:ascii="Times New Roman" w:hAnsi="Times New Roman" w:eastAsia="楷体" w:cs="Times New Roman"/>
          <w:b/>
          <w:bCs w:val="0"/>
        </w:rPr>
        <w:t>）绩效评价过程</w:t>
      </w:r>
      <w:bookmarkEnd w:id="37"/>
      <w:bookmarkEnd w:id="38"/>
      <w:bookmarkEnd w:id="39"/>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0" w:name="_Toc25264"/>
      <w:bookmarkStart w:id="41" w:name="_Toc9100"/>
      <w:bookmarkStart w:id="42" w:name="_Toc16038"/>
      <w:r>
        <w:rPr>
          <w:rFonts w:hint="default" w:ascii="Times New Roman" w:hAnsi="Times New Roman" w:eastAsia="仿宋" w:cs="Times New Roman"/>
        </w:rPr>
        <w:t>1.成立评价组织</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本次评价工作分别成立一个评价组和一个专家组，评价组负责具体资料研究和现场调研，以及报告撰写工作，专家组参与指标体系设立以及业务问题提炼和针对性建议指导工作。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3" w:name="_Toc32297"/>
      <w:bookmarkStart w:id="44" w:name="_Toc32084"/>
      <w:bookmarkStart w:id="45" w:name="_Toc31203"/>
      <w:r>
        <w:rPr>
          <w:rFonts w:hint="default" w:ascii="Times New Roman" w:hAnsi="Times New Roman" w:eastAsia="仿宋" w:cs="Times New Roman"/>
        </w:rPr>
        <w:t>2.召开项目启动会</w:t>
      </w:r>
      <w:bookmarkEnd w:id="43"/>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根据岳阳楼区财政局对本次绩效评价工作的要求和指导意见，公司召开内部启动会，明确本次绩效评价工作目标、时间安排和评价思路。</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6" w:name="_Toc4612"/>
      <w:bookmarkStart w:id="47" w:name="_Toc10276"/>
      <w:bookmarkStart w:id="48" w:name="_Toc28259"/>
      <w:r>
        <w:rPr>
          <w:rFonts w:hint="default" w:ascii="Times New Roman" w:hAnsi="Times New Roman" w:eastAsia="仿宋" w:cs="Times New Roman"/>
        </w:rPr>
        <w:t>3.非现场评价</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内部启动会召开后，实施以书面审核为主要工作的非现场评价。正式开始非现场评价以前，走访岳阳楼区财政局预算绩效管理部门和业务主管部门，了解客户对本次绩效评价关注重点。拟定资料清单，向</w:t>
      </w:r>
      <w:r>
        <w:rPr>
          <w:rFonts w:hint="eastAsia" w:ascii="Times New Roman" w:hAnsi="Times New Roman" w:eastAsia="仿宋_GB2312" w:cs="Times New Roman"/>
          <w:sz w:val="32"/>
          <w:szCs w:val="32"/>
          <w:lang w:val="en-US" w:eastAsia="zh-CN"/>
        </w:rPr>
        <w:t>岳阳楼区水利局</w:t>
      </w:r>
      <w:r>
        <w:rPr>
          <w:rFonts w:hint="default" w:ascii="Times New Roman" w:hAnsi="Times New Roman" w:eastAsia="仿宋_GB2312" w:cs="Times New Roman"/>
          <w:sz w:val="32"/>
          <w:szCs w:val="32"/>
          <w:lang w:val="en-US" w:eastAsia="zh-CN"/>
        </w:rPr>
        <w:t>发送资料清单，明确资料要求，答复对方疑问，同时收集其绩效自评材料。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根据收集的资料，正式开展非现场评价。</w:t>
      </w:r>
      <w:r>
        <w:rPr>
          <w:rFonts w:hint="eastAsia" w:ascii="Times New Roman" w:hAnsi="Times New Roman" w:eastAsia="仿宋_GB2312" w:cs="Times New Roman"/>
          <w:sz w:val="32"/>
          <w:szCs w:val="32"/>
          <w:lang w:val="en-US" w:eastAsia="zh-CN"/>
        </w:rPr>
        <w:t>通过了解小型病险水库除险加固专项资金项目的运营和管理状况，</w:t>
      </w:r>
      <w:r>
        <w:rPr>
          <w:rFonts w:hint="default" w:ascii="Times New Roman" w:hAnsi="Times New Roman" w:eastAsia="仿宋_GB2312" w:cs="Times New Roman"/>
          <w:sz w:val="32"/>
          <w:szCs w:val="32"/>
          <w:lang w:val="en-US" w:eastAsia="zh-CN"/>
        </w:rPr>
        <w:t>设计本次绩效评价的指标体系，经专家组讨论通过后实施。设计访谈</w:t>
      </w:r>
      <w:r>
        <w:rPr>
          <w:rFonts w:hint="eastAsia"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提纲，为现场调研作准备。</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49" w:name="_Toc14722"/>
      <w:bookmarkStart w:id="50" w:name="_Toc13836"/>
      <w:bookmarkStart w:id="51" w:name="_Toc29020"/>
      <w:r>
        <w:rPr>
          <w:rFonts w:hint="default" w:ascii="Times New Roman" w:hAnsi="Times New Roman" w:eastAsia="仿宋" w:cs="Times New Roman"/>
        </w:rPr>
        <w:t>4.现场调研</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评价组带着问题进入现场开展调研工作，全面和重点调研相结合，查阅资料和访谈相结合：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（1）根据各个标段的进度，对小型病险水库除险加固资金项目进行剖析，为后期外勤工作提供经验。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）收集、核实相关资料，对资料的完整性、规范性进行评价，获取评价证据。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）绩效评价组采取随机抽样的形式，按照每个项目进行深入实地察看、面访、座谈、填写调查问卷。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）查阅相关资料、核查财务凭证等多种形式采集信息，复核基础数据和评价证据；召开访谈会；完成现场评价工作各类表格的填报工</w:t>
      </w:r>
      <w:r>
        <w:rPr>
          <w:rFonts w:hint="eastAsia" w:ascii="Times New Roman" w:hAnsi="Times New Roman" w:eastAsia="仿宋_GB2312" w:cs="Times New Roman"/>
          <w:sz w:val="32"/>
          <w:szCs w:val="32"/>
          <w:lang w:val="en-US" w:eastAsia="zh-CN"/>
        </w:rPr>
        <w:t>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zh-CN" w:eastAsia="zh-CN"/>
        </w:rPr>
        <w:t>对收集的资料进行分类、整理、筛选、汇总、分析，提出补充资料、修订完善项目绩效评价指标体系框架，优化评价指标。</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52" w:name="_Toc2844"/>
      <w:bookmarkStart w:id="53" w:name="_Toc2548"/>
      <w:bookmarkStart w:id="54" w:name="_Toc3503"/>
      <w:r>
        <w:rPr>
          <w:rFonts w:hint="default" w:ascii="Times New Roman" w:hAnsi="Times New Roman" w:eastAsia="仿宋" w:cs="Times New Roman"/>
        </w:rPr>
        <w:t>5.内部专家研讨</w:t>
      </w:r>
      <w:bookmarkEnd w:id="52"/>
      <w:bookmarkEnd w:id="53"/>
      <w:bookmarkEnd w:id="5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组织内部专家会议，就非现场评价和现场调研发现的问题，按照重要性和相关性原则，进行重点分析，梳理出的关键问题清单和针对性建议清单。</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55" w:name="_Toc26782"/>
      <w:bookmarkStart w:id="56" w:name="_Toc16427"/>
      <w:bookmarkStart w:id="57" w:name="_Toc4590"/>
      <w:r>
        <w:rPr>
          <w:rFonts w:hint="default" w:ascii="Times New Roman" w:hAnsi="Times New Roman" w:eastAsia="仿宋" w:cs="Times New Roman"/>
        </w:rPr>
        <w:t>6.形成评价结论</w:t>
      </w:r>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基于前期评价成果，依据评价指标体系，开展赋分评价</w:t>
      </w:r>
      <w:r>
        <w:rPr>
          <w:rFonts w:hint="eastAsia" w:ascii="Times New Roman" w:hAnsi="Times New Roman" w:eastAsia="仿宋_GB2312" w:cs="Times New Roman"/>
          <w:sz w:val="32"/>
          <w:szCs w:val="32"/>
          <w:lang w:val="en-US" w:eastAsia="zh-CN"/>
        </w:rPr>
        <w:t>。对于</w:t>
      </w:r>
      <w:r>
        <w:rPr>
          <w:rFonts w:hint="default" w:ascii="Times New Roman" w:hAnsi="Times New Roman" w:eastAsia="仿宋_GB2312" w:cs="Times New Roman"/>
          <w:sz w:val="32"/>
          <w:szCs w:val="32"/>
          <w:lang w:val="en-US" w:eastAsia="zh-CN"/>
        </w:rPr>
        <w:t>扣分点在评价组内部先行讨论，</w:t>
      </w:r>
      <w:r>
        <w:rPr>
          <w:rFonts w:hint="eastAsia" w:ascii="Times New Roman" w:hAnsi="Times New Roman" w:eastAsia="仿宋_GB2312" w:cs="Times New Roman"/>
          <w:sz w:val="32"/>
          <w:szCs w:val="32"/>
          <w:lang w:val="en-US" w:eastAsia="zh-CN"/>
        </w:rPr>
        <w:t>然后</w:t>
      </w:r>
      <w:r>
        <w:rPr>
          <w:rFonts w:hint="default" w:ascii="Times New Roman" w:hAnsi="Times New Roman" w:eastAsia="仿宋_GB2312" w:cs="Times New Roman"/>
          <w:sz w:val="32"/>
          <w:szCs w:val="32"/>
          <w:lang w:val="en-US" w:eastAsia="zh-CN"/>
        </w:rPr>
        <w:t>与专家组进一步研讨，形成最终评价评分结果。</w:t>
      </w:r>
    </w:p>
    <w:p>
      <w:pPr>
        <w:pStyle w:val="6"/>
        <w:keepNext/>
        <w:keepLines/>
        <w:pageBreakBefore w:val="0"/>
        <w:widowControl w:val="0"/>
        <w:kinsoku/>
        <w:wordWrap/>
        <w:overflowPunct/>
        <w:topLinePunct w:val="0"/>
        <w:autoSpaceDE/>
        <w:autoSpaceDN/>
        <w:bidi w:val="0"/>
        <w:adjustRightInd/>
        <w:snapToGrid/>
        <w:spacing w:before="0" w:after="0" w:line="600" w:lineRule="exact"/>
        <w:ind w:firstLine="643" w:firstLineChars="200"/>
        <w:textAlignment w:val="auto"/>
        <w:rPr>
          <w:rFonts w:hint="default" w:ascii="Times New Roman" w:hAnsi="Times New Roman" w:eastAsia="仿宋" w:cs="Times New Roman"/>
        </w:rPr>
      </w:pPr>
      <w:bookmarkStart w:id="58" w:name="_Toc24251"/>
      <w:bookmarkStart w:id="59" w:name="_Toc6518"/>
      <w:bookmarkStart w:id="60" w:name="_Toc18256"/>
      <w:r>
        <w:rPr>
          <w:rFonts w:hint="default" w:ascii="Times New Roman" w:hAnsi="Times New Roman" w:eastAsia="仿宋" w:cs="Times New Roman"/>
        </w:rPr>
        <w:t>7.撰写评价报告</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根据《湖南省预算</w:t>
      </w:r>
      <w:r>
        <w:rPr>
          <w:rFonts w:hint="eastAsia"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lang w:val="en-US" w:eastAsia="zh-CN"/>
        </w:rPr>
        <w:t>绩效评价管理办法》关于</w:t>
      </w:r>
      <w:r>
        <w:rPr>
          <w:rFonts w:hint="eastAsia" w:ascii="Times New Roman" w:hAnsi="Times New Roman" w:eastAsia="仿宋_GB2312" w:cs="Times New Roman"/>
          <w:sz w:val="32"/>
          <w:szCs w:val="32"/>
          <w:lang w:val="en-US" w:eastAsia="zh-CN"/>
        </w:rPr>
        <w:t>政府债务项目绩效评价</w:t>
      </w:r>
      <w:r>
        <w:rPr>
          <w:rFonts w:hint="default" w:ascii="Times New Roman" w:hAnsi="Times New Roman" w:eastAsia="仿宋_GB2312" w:cs="Times New Roman"/>
          <w:sz w:val="32"/>
          <w:szCs w:val="32"/>
          <w:lang w:val="en-US" w:eastAsia="zh-CN"/>
        </w:rPr>
        <w:t>的报告框架撰写初稿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初稿撰写完成后，经公司内部三级审核，修改完善后，形成报告征求意见稿，然后将征求意见稿提交给岳阳楼区财政局和</w:t>
      </w:r>
      <w:r>
        <w:rPr>
          <w:rFonts w:hint="eastAsia" w:ascii="Times New Roman" w:hAnsi="Times New Roman" w:eastAsia="仿宋_GB2312" w:cs="Times New Roman"/>
          <w:sz w:val="32"/>
          <w:szCs w:val="32"/>
          <w:lang w:val="en-US" w:eastAsia="zh-CN"/>
        </w:rPr>
        <w:t>岳阳楼区水利局</w:t>
      </w:r>
      <w:r>
        <w:rPr>
          <w:rFonts w:hint="default" w:ascii="Times New Roman" w:hAnsi="Times New Roman" w:eastAsia="仿宋_GB2312" w:cs="Times New Roman"/>
          <w:sz w:val="32"/>
          <w:szCs w:val="32"/>
          <w:lang w:val="en-US" w:eastAsia="zh-CN"/>
        </w:rPr>
        <w:t>征求意见。基于反馈意见修改完善，形成最终绩效评价报告。</w:t>
      </w:r>
    </w:p>
    <w:p>
      <w:pPr>
        <w:pStyle w:val="5"/>
        <w:pageBreakBefore w:val="0"/>
        <w:widowControl w:val="0"/>
        <w:numPr>
          <w:ilvl w:val="0"/>
          <w:numId w:val="1"/>
        </w:numPr>
        <w:kinsoku/>
        <w:wordWrap/>
        <w:overflowPunct/>
        <w:topLinePunct w:val="0"/>
        <w:autoSpaceDE/>
        <w:autoSpaceDN/>
        <w:bidi w:val="0"/>
        <w:adjustRightInd/>
        <w:snapToGrid/>
        <w:spacing w:before="0" w:after="0" w:line="600" w:lineRule="exact"/>
        <w:ind w:firstLine="643" w:firstLineChars="200"/>
        <w:textAlignment w:val="auto"/>
        <w:rPr>
          <w:rFonts w:hint="eastAsia" w:ascii="Times New Roman" w:hAnsi="Times New Roman" w:eastAsia="楷体" w:cs="Times New Roman"/>
          <w:b/>
          <w:bCs w:val="0"/>
          <w:lang w:val="en-US" w:eastAsia="zh-CN"/>
        </w:rPr>
      </w:pPr>
      <w:bookmarkStart w:id="61" w:name="_Toc19591"/>
      <w:r>
        <w:rPr>
          <w:rFonts w:hint="eastAsia" w:ascii="Times New Roman" w:hAnsi="Times New Roman" w:eastAsia="楷体" w:cs="Times New Roman"/>
          <w:b/>
          <w:bCs w:val="0"/>
          <w:lang w:val="en-US" w:eastAsia="zh-CN"/>
        </w:rPr>
        <w:t>绩效评价依据</w:t>
      </w:r>
      <w:bookmarkEnd w:id="6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1.《中华人民共和国预算法》；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2.《党政机关理性节约反对浪费条例》；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3.《中共中央、国务院关于全面实施预算绩效管理的意见》（中发〔2018〕34号）；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4.财政部《关于贯彻落实</w:t>
      </w:r>
      <w:r>
        <w:rPr>
          <w:rFonts w:hint="default"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中共中央、国务院关于全面实施预算绩效管理的意见</w:t>
      </w:r>
      <w:r>
        <w:rPr>
          <w:rFonts w:hint="default"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的通知》（财预〔</w:t>
      </w:r>
      <w:r>
        <w:rPr>
          <w:rFonts w:hint="default" w:ascii="Times New Roman" w:hAnsi="Times New Roman" w:eastAsia="仿宋_GB2312" w:cs="Times New Roman"/>
          <w:sz w:val="32"/>
          <w:szCs w:val="32"/>
          <w:lang w:val="en-US" w:eastAsia="zh-CN"/>
        </w:rPr>
        <w:t>2018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167</w:t>
      </w:r>
      <w:r>
        <w:rPr>
          <w:rFonts w:hint="eastAsia"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《财政部关于印发〈项目支出绩效评价管理办法〉的通知》（财预〔2020〕10号）；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6.中共湖南省委办公厅、湖南省人民政府办公厅《关于全面实施预算绩效管理的实施意见》（湘办发〔</w:t>
      </w:r>
      <w:r>
        <w:rPr>
          <w:rFonts w:hint="default" w:ascii="Times New Roman" w:hAnsi="Times New Roman" w:eastAsia="仿宋_GB2312" w:cs="Times New Roman"/>
          <w:sz w:val="32"/>
          <w:szCs w:val="32"/>
          <w:lang w:val="en-US" w:eastAsia="zh-CN"/>
        </w:rPr>
        <w:t>201</w:t>
      </w:r>
      <w:r>
        <w:rPr>
          <w:rFonts w:hint="eastAsia" w:ascii="Times New Roman" w:hAnsi="Times New Roman" w:eastAsia="仿宋_GB2312" w:cs="Times New Roman"/>
          <w:sz w:val="32"/>
          <w:szCs w:val="32"/>
          <w:lang w:val="en-US" w:eastAsia="zh-CN"/>
        </w:rPr>
        <w:t>9〕10号）；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《湖南省财政厅关于印发〈湖南省预算绩效目标管理办法〉的通知》（湘财绩〔2020〕6号）；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8.《湖南省预算支出绩效评价管理办法》（湘财绩〔</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20〕7号）；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9.《湖南省财政厅关于印发〈湖南省省级预算支出绩效评价结果应用管理办法〉的通知》（湘财绩〔2020〕9号）；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《湖南省财政厅关于印发〈湖南省</w:t>
      </w:r>
      <w:r>
        <w:rPr>
          <w:rFonts w:hint="eastAsia" w:ascii="Times New Roman" w:hAnsi="Times New Roman" w:eastAsia="仿宋_GB2312" w:cs="Times New Roman"/>
          <w:sz w:val="32"/>
          <w:szCs w:val="32"/>
          <w:lang w:val="en-US" w:eastAsia="zh-CN"/>
        </w:rPr>
        <w:t>省级</w:t>
      </w:r>
      <w:r>
        <w:rPr>
          <w:rFonts w:hint="default" w:ascii="Times New Roman" w:hAnsi="Times New Roman" w:eastAsia="仿宋_GB2312" w:cs="Times New Roman"/>
          <w:sz w:val="32"/>
          <w:szCs w:val="32"/>
          <w:lang w:val="en-US" w:eastAsia="zh-CN"/>
        </w:rPr>
        <w:t>政府债务项目绩效管理暂行办法〉的通知》（湘财绩〔2020〕12号）</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.项目单位按照绩效评价工作要求提供的相关资料，包括项目实施资料、项目验收情况报告、自评报告、数据统计汇总表等。</w:t>
      </w:r>
    </w:p>
    <w:p>
      <w:pPr>
        <w:pStyle w:val="4"/>
        <w:numPr>
          <w:ilvl w:val="0"/>
          <w:numId w:val="2"/>
        </w:numPr>
        <w:bidi w:val="0"/>
        <w:rPr>
          <w:b/>
          <w:bCs/>
        </w:rPr>
      </w:pPr>
      <w:bookmarkStart w:id="62" w:name="_Toc15734"/>
      <w:r>
        <w:rPr>
          <w:b/>
          <w:bCs/>
        </w:rPr>
        <w:t>预算支出主要绩效及评价结论</w:t>
      </w:r>
      <w:bookmarkEnd w:id="6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综合评价结果表明，小型病险水库除险加固工程建设基本达到既定目标，政策实施效果、资金使用绩效良好，主要体现在：第一，清除了病险水库安全隐患，提高了防洪抗灾能力，防洪减灾效益明显。第二，增强了农业灌溉和农村供水能力，促进了粮食安全、饮水安全，为农村经济发展、农民增收和生活改善提供了保障，社会经济效益明显。第三，改善了农村生态环境和生态安全，美化了库区农村的村容村貌，提高了农村水资源利用效率，水库流域生态环境得到明显改善，生态效益明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岳阳楼区水利局2022年新增一般债券资金（水利项目）</w:t>
      </w:r>
      <w:r>
        <w:rPr>
          <w:rFonts w:hint="eastAsia" w:ascii="Times New Roman" w:hAnsi="Times New Roman" w:eastAsia="仿宋_GB2312" w:cs="Times New Roman"/>
          <w:b w:val="0"/>
          <w:bCs w:val="0"/>
          <w:sz w:val="32"/>
          <w:szCs w:val="32"/>
          <w:lang w:val="en-US" w:eastAsia="zh-CN"/>
        </w:rPr>
        <w:t>绩效评价综合得分8</w:t>
      </w:r>
      <w:r>
        <w:rPr>
          <w:rFonts w:hint="eastAsia" w:cs="Times New Roman"/>
          <w:b w:val="0"/>
          <w:bCs w:val="0"/>
          <w:sz w:val="32"/>
          <w:szCs w:val="32"/>
          <w:lang w:val="en-US" w:eastAsia="zh-CN"/>
        </w:rPr>
        <w:t>3.04</w:t>
      </w:r>
      <w:r>
        <w:rPr>
          <w:rFonts w:hint="eastAsia" w:ascii="Times New Roman" w:hAnsi="Times New Roman" w:eastAsia="仿宋_GB2312" w:cs="Times New Roman"/>
          <w:b w:val="0"/>
          <w:bCs w:val="0"/>
          <w:sz w:val="32"/>
          <w:szCs w:val="32"/>
          <w:lang w:val="en-US" w:eastAsia="zh-CN"/>
        </w:rPr>
        <w:t>分，绩效评定等级为“良</w:t>
      </w:r>
      <w:r>
        <w:rPr>
          <w:rFonts w:hint="eastAsia" w:cs="Times New Roman"/>
          <w:b w:val="0"/>
          <w:bCs w:val="0"/>
          <w:sz w:val="32"/>
          <w:szCs w:val="32"/>
          <w:lang w:val="en-US" w:eastAsia="zh-CN"/>
        </w:rPr>
        <w:t>好</w:t>
      </w:r>
      <w:r>
        <w:rPr>
          <w:rFonts w:hint="eastAsia" w:ascii="Times New Roman" w:hAnsi="Times New Roman" w:eastAsia="仿宋_GB2312" w:cs="Times New Roman"/>
          <w:b w:val="0"/>
          <w:bCs w:val="0"/>
          <w:sz w:val="32"/>
          <w:szCs w:val="32"/>
          <w:lang w:val="en-US" w:eastAsia="zh-CN"/>
        </w:rPr>
        <w:t>”，其中决策</w:t>
      </w:r>
      <w:r>
        <w:rPr>
          <w:rFonts w:hint="eastAsia" w:cs="Times New Roman"/>
          <w:b w:val="0"/>
          <w:bCs w:val="0"/>
          <w:sz w:val="32"/>
          <w:szCs w:val="32"/>
          <w:lang w:val="en-US" w:eastAsia="zh-CN"/>
        </w:rPr>
        <w:t>17</w:t>
      </w:r>
      <w:r>
        <w:rPr>
          <w:rFonts w:hint="eastAsia" w:ascii="Times New Roman" w:hAnsi="Times New Roman" w:eastAsia="仿宋_GB2312" w:cs="Times New Roman"/>
          <w:b w:val="0"/>
          <w:bCs w:val="0"/>
          <w:sz w:val="32"/>
          <w:szCs w:val="32"/>
          <w:lang w:val="en-US" w:eastAsia="zh-CN"/>
        </w:rPr>
        <w:t>分，过程</w:t>
      </w:r>
      <w:r>
        <w:rPr>
          <w:rFonts w:hint="eastAsia" w:cs="Times New Roman"/>
          <w:b w:val="0"/>
          <w:bCs w:val="0"/>
          <w:sz w:val="32"/>
          <w:szCs w:val="32"/>
          <w:lang w:val="en-US" w:eastAsia="zh-CN"/>
        </w:rPr>
        <w:t>23</w:t>
      </w:r>
      <w:r>
        <w:rPr>
          <w:rFonts w:hint="eastAsia" w:ascii="Times New Roman" w:hAnsi="Times New Roman" w:eastAsia="仿宋_GB2312" w:cs="Times New Roman"/>
          <w:b w:val="0"/>
          <w:bCs w:val="0"/>
          <w:sz w:val="32"/>
          <w:szCs w:val="32"/>
          <w:lang w:val="en-US" w:eastAsia="zh-CN"/>
        </w:rPr>
        <w:t>分，产出22分，效益2</w:t>
      </w:r>
      <w:r>
        <w:rPr>
          <w:rFonts w:hint="eastAsia" w:cs="Times New Roman"/>
          <w:b w:val="0"/>
          <w:bCs w:val="0"/>
          <w:sz w:val="32"/>
          <w:szCs w:val="32"/>
          <w:lang w:val="en-US" w:eastAsia="zh-CN"/>
        </w:rPr>
        <w:t>1.04</w:t>
      </w:r>
      <w:r>
        <w:rPr>
          <w:rFonts w:hint="eastAsia" w:ascii="Times New Roman" w:hAnsi="Times New Roman" w:eastAsia="仿宋_GB2312" w:cs="Times New Roman"/>
          <w:b w:val="0"/>
          <w:bCs w:val="0"/>
          <w:sz w:val="32"/>
          <w:szCs w:val="32"/>
          <w:lang w:val="en-US" w:eastAsia="zh-CN"/>
        </w:rPr>
        <w:t>分（得分情况如下表2）。（具体指标评分情况详见附件</w:t>
      </w:r>
      <w:r>
        <w:rPr>
          <w:rFonts w:hint="eastAsia" w:ascii="Times New Roman" w:hAnsi="Times New Roman" w:cs="Times New Roman"/>
          <w:b w:val="0"/>
          <w:bCs w:val="0"/>
          <w:sz w:val="32"/>
          <w:szCs w:val="32"/>
          <w:lang w:val="en-US" w:eastAsia="zh-CN"/>
        </w:rPr>
        <w:t>二</w:t>
      </w:r>
      <w:r>
        <w:rPr>
          <w:rFonts w:hint="eastAsia" w:ascii="Times New Roman" w:hAnsi="Times New Roman" w:eastAsia="仿宋_GB2312" w:cs="Times New Roman"/>
          <w:b w:val="0"/>
          <w:bCs w:val="0"/>
          <w:sz w:val="32"/>
          <w:szCs w:val="32"/>
          <w:lang w:val="en-US" w:eastAsia="zh-CN"/>
        </w:rPr>
        <w:t>）。</w:t>
      </w:r>
    </w:p>
    <w:p>
      <w:pPr>
        <w:widowControl/>
        <w:snapToGrid w:val="0"/>
        <w:ind w:left="0" w:leftChars="0" w:firstLine="0" w:firstLineChars="0"/>
        <w:jc w:val="center"/>
        <w:textAlignment w:val="center"/>
        <w:rPr>
          <w:rFonts w:ascii="黑体" w:hAnsi="黑体" w:eastAsia="黑体" w:cs="黑体"/>
          <w:sz w:val="28"/>
          <w:szCs w:val="28"/>
        </w:rPr>
      </w:pPr>
      <w:r>
        <w:rPr>
          <w:rFonts w:hint="eastAsia" w:ascii="黑体" w:hAnsi="黑体" w:eastAsia="黑体" w:cs="黑体"/>
          <w:sz w:val="28"/>
          <w:szCs w:val="28"/>
        </w:rPr>
        <w:t>表</w:t>
      </w:r>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 </w:t>
      </w:r>
      <w:r>
        <w:rPr>
          <w:rFonts w:hint="eastAsia" w:ascii="黑体" w:hAnsi="黑体" w:eastAsia="黑体" w:cs="黑体"/>
          <w:sz w:val="28"/>
          <w:szCs w:val="28"/>
        </w:rPr>
        <w:t>评价得分情况表</w:t>
      </w:r>
    </w:p>
    <w:tbl>
      <w:tblPr>
        <w:tblStyle w:val="18"/>
        <w:tblW w:w="4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685"/>
        <w:gridCol w:w="1508"/>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评价内容</w:t>
            </w:r>
          </w:p>
        </w:tc>
        <w:tc>
          <w:tcPr>
            <w:tcW w:w="1150"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分值</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rPr>
              <w:t>评价得分</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决策</w:t>
            </w:r>
          </w:p>
        </w:tc>
        <w:tc>
          <w:tcPr>
            <w:tcW w:w="1150"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20</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17.00</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过程</w:t>
            </w:r>
          </w:p>
        </w:tc>
        <w:tc>
          <w:tcPr>
            <w:tcW w:w="1150"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30</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default"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23.00</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lang w:val="en-US" w:eastAsia="zh-CN"/>
              </w:rPr>
              <w:t>76.67%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产出</w:t>
            </w:r>
          </w:p>
        </w:tc>
        <w:tc>
          <w:tcPr>
            <w:tcW w:w="1150"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25</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22.00</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效益</w:t>
            </w:r>
          </w:p>
        </w:tc>
        <w:tc>
          <w:tcPr>
            <w:tcW w:w="1150" w:type="pc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rPr>
              <w:t>2</w:t>
            </w:r>
            <w:r>
              <w:rPr>
                <w:rFonts w:hint="eastAsia" w:ascii="楷体" w:hAnsi="楷体" w:eastAsia="楷体" w:cs="楷体"/>
                <w:b w:val="0"/>
                <w:bCs w:val="0"/>
                <w:kern w:val="0"/>
                <w:sz w:val="24"/>
                <w:lang w:val="en-US" w:eastAsia="zh-CN"/>
              </w:rPr>
              <w:t>5</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default"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21.04</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lang w:val="en-US" w:eastAsia="zh-CN"/>
              </w:rPr>
              <w:t>84.16%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合计</w:t>
            </w:r>
          </w:p>
        </w:tc>
        <w:tc>
          <w:tcPr>
            <w:tcW w:w="1150"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100</w:t>
            </w:r>
          </w:p>
        </w:tc>
        <w:tc>
          <w:tcPr>
            <w:tcW w:w="1029"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default"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83.04</w:t>
            </w:r>
          </w:p>
        </w:tc>
        <w:tc>
          <w:tcPr>
            <w:tcW w:w="1347"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lang w:eastAsia="zh-CN"/>
              </w:rPr>
            </w:pPr>
            <w:r>
              <w:rPr>
                <w:rFonts w:hint="eastAsia" w:ascii="楷体" w:hAnsi="楷体" w:eastAsia="楷体" w:cs="楷体"/>
                <w:b w:val="0"/>
                <w:bCs w:val="0"/>
                <w:kern w:val="0"/>
                <w:sz w:val="24"/>
                <w:lang w:val="en-US" w:eastAsia="zh-CN"/>
              </w:rPr>
              <w:t>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472" w:type="pct"/>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eastAsia" w:ascii="楷体" w:hAnsi="楷体" w:eastAsia="楷体" w:cs="楷体"/>
                <w:b w:val="0"/>
                <w:bCs w:val="0"/>
                <w:kern w:val="0"/>
                <w:sz w:val="24"/>
              </w:rPr>
            </w:pPr>
            <w:r>
              <w:rPr>
                <w:rFonts w:hint="eastAsia" w:ascii="楷体" w:hAnsi="楷体" w:eastAsia="楷体" w:cs="楷体"/>
                <w:b w:val="0"/>
                <w:bCs w:val="0"/>
                <w:kern w:val="0"/>
                <w:sz w:val="24"/>
              </w:rPr>
              <w:t>综合绩效等级</w:t>
            </w:r>
          </w:p>
        </w:tc>
        <w:tc>
          <w:tcPr>
            <w:tcW w:w="3527" w:type="pct"/>
            <w:gridSpan w:val="3"/>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textAlignment w:val="center"/>
              <w:rPr>
                <w:rFonts w:hint="default" w:ascii="楷体" w:hAnsi="楷体" w:eastAsia="楷体" w:cs="楷体"/>
                <w:b w:val="0"/>
                <w:bCs w:val="0"/>
                <w:kern w:val="0"/>
                <w:sz w:val="24"/>
                <w:lang w:val="en-US" w:eastAsia="zh-CN"/>
              </w:rPr>
            </w:pPr>
            <w:r>
              <w:rPr>
                <w:rFonts w:hint="eastAsia" w:ascii="楷体" w:hAnsi="楷体" w:eastAsia="楷体" w:cs="楷体"/>
                <w:b w:val="0"/>
                <w:bCs w:val="0"/>
                <w:kern w:val="0"/>
                <w:sz w:val="24"/>
                <w:lang w:val="en-US" w:eastAsia="zh-CN"/>
              </w:rPr>
              <w:t>良好</w:t>
            </w:r>
          </w:p>
        </w:tc>
      </w:tr>
    </w:tbl>
    <w:p>
      <w:pPr>
        <w:pStyle w:val="4"/>
        <w:bidi w:val="0"/>
        <w:rPr>
          <w:b/>
          <w:bCs/>
        </w:rPr>
      </w:pPr>
      <w:bookmarkStart w:id="63" w:name="_Toc31604"/>
      <w:r>
        <w:rPr>
          <w:rFonts w:hint="eastAsia"/>
          <w:b/>
          <w:bCs/>
          <w:lang w:val="en-US" w:eastAsia="zh-CN"/>
        </w:rPr>
        <w:t>五</w:t>
      </w:r>
      <w:r>
        <w:rPr>
          <w:b/>
          <w:bCs/>
        </w:rPr>
        <w:t>、绩效评价指标分析</w:t>
      </w:r>
      <w:bookmarkEnd w:id="63"/>
    </w:p>
    <w:p>
      <w:pPr>
        <w:pStyle w:val="5"/>
        <w:bidi w:val="0"/>
      </w:pPr>
      <w:bookmarkStart w:id="64" w:name="_Toc16780"/>
      <w:bookmarkStart w:id="65" w:name="_Toc26747"/>
      <w:r>
        <w:t>（一）预算支出决策情况</w:t>
      </w:r>
      <w:bookmarkEnd w:id="64"/>
      <w:bookmarkEnd w:id="65"/>
    </w:p>
    <w:p>
      <w:pPr>
        <w:pStyle w:val="6"/>
        <w:bidi w:val="0"/>
        <w:rPr>
          <w:rFonts w:hint="default"/>
          <w:lang w:val="en-US" w:eastAsia="zh-CN"/>
        </w:rPr>
      </w:pPr>
      <w:bookmarkStart w:id="66" w:name="_Toc6077"/>
      <w:r>
        <w:rPr>
          <w:rFonts w:hint="eastAsia"/>
          <w:lang w:val="en-US" w:eastAsia="zh-CN"/>
        </w:rPr>
        <w:t>1.项目立项</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cs="Times New Roman"/>
          <w:b w:val="0"/>
          <w:bCs w:val="0"/>
          <w:kern w:val="2"/>
          <w:sz w:val="32"/>
          <w:szCs w:val="32"/>
          <w:lang w:val="en-US" w:eastAsia="zh-CN" w:bidi="ar-SA"/>
        </w:rPr>
        <w:t>8</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cs="Times New Roman"/>
          <w:b w:val="0"/>
          <w:bCs w:val="0"/>
          <w:kern w:val="2"/>
          <w:sz w:val="32"/>
          <w:szCs w:val="32"/>
          <w:lang w:val="en-US" w:eastAsia="zh-CN" w:bidi="ar-SA"/>
        </w:rPr>
        <w:t>8</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6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（1）立项依据充分性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①项目依据《财政部关于用好</w:t>
      </w:r>
      <w:r>
        <w:rPr>
          <w:rFonts w:hint="default" w:ascii="Times New Roman" w:hAnsi="Times New Roman" w:eastAsia="仿宋_GB2312" w:cs="Times New Roman"/>
          <w:sz w:val="32"/>
          <w:szCs w:val="32"/>
          <w:lang w:val="en-US" w:eastAsia="zh-CN"/>
        </w:rPr>
        <w:t>2022年一般债务限额支持保障小型水库安全运行的通知》（财农〔2022〕39号）及湖南省水利厅湖南省财政厅关于用好2022年新增地方政府一般债券资金保障小型水库安全运行的通知（湘水函〔2022〕168号）</w:t>
      </w:r>
      <w:r>
        <w:rPr>
          <w:rFonts w:hint="eastAsia" w:ascii="Times New Roman" w:hAnsi="Times New Roman" w:eastAsia="仿宋_GB2312" w:cs="Times New Roman"/>
          <w:sz w:val="32"/>
          <w:szCs w:val="32"/>
          <w:lang w:val="en-US" w:eastAsia="zh-CN"/>
        </w:rPr>
        <w:t>设立，立项符合</w:t>
      </w:r>
      <w:r>
        <w:rPr>
          <w:rFonts w:hint="default" w:ascii="Times New Roman" w:hAnsi="Times New Roman" w:eastAsia="仿宋_GB2312" w:cs="Times New Roman"/>
          <w:sz w:val="32"/>
          <w:szCs w:val="32"/>
          <w:lang w:val="en-US" w:eastAsia="zh-CN"/>
        </w:rPr>
        <w:t>符合国家法律法规、“水利补短板”</w:t>
      </w:r>
      <w:r>
        <w:rPr>
          <w:rFonts w:hint="eastAsia" w:ascii="Times New Roman" w:hAnsi="Times New Roman" w:eastAsia="仿宋_GB2312" w:cs="Times New Roman"/>
          <w:sz w:val="32"/>
          <w:szCs w:val="32"/>
          <w:lang w:val="en-US" w:eastAsia="zh-CN"/>
        </w:rPr>
        <w:t>重点建设规划，符合水利部门的职责。②项目属于公益性项目，严格界定了政府与市场的行为边界；③项目成本测算及测算依据充分可能；④项目投入产出比合理，经济社会生态效益明显；⑤项目投资估算和实施方案合理可行。根据评分标准，该项指标得满分，即5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（2）立项程序规范性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①项目按照规定的程序申报审批；②审批文件、手续符合相关要求。根据评分标准，该项指标得满分，即</w:t>
      </w: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val="en-US" w:eastAsia="zh-CN"/>
        </w:rPr>
        <w:t>分。</w:t>
      </w:r>
    </w:p>
    <w:p>
      <w:pPr>
        <w:pStyle w:val="6"/>
        <w:bidi w:val="0"/>
        <w:rPr>
          <w:rFonts w:hint="default"/>
          <w:lang w:val="en-US" w:eastAsia="zh-CN"/>
        </w:rPr>
      </w:pPr>
      <w:bookmarkStart w:id="67" w:name="_Toc25008"/>
      <w:r>
        <w:rPr>
          <w:rFonts w:hint="eastAsia"/>
          <w:lang w:val="en-US" w:eastAsia="zh-CN"/>
        </w:rPr>
        <w:t>2.绩效目标</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ascii="Times New Roman" w:hAnsi="Times New Roman" w:cs="Times New Roman"/>
          <w:b w:val="0"/>
          <w:bCs w:val="0"/>
          <w:kern w:val="2"/>
          <w:sz w:val="32"/>
          <w:szCs w:val="32"/>
          <w:lang w:val="en-US" w:eastAsia="zh-CN" w:bidi="ar-SA"/>
        </w:rPr>
        <w:t>3</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6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（1）绩效目标合理性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该项目对中央水利资金设置了绩效目标，绩效目标与实际工作内容具有相关性，预期产出和效益符合正常的业绩水平，与预算确定的项目投资额或资金量相匹配；但未对</w:t>
      </w:r>
      <w:r>
        <w:rPr>
          <w:rFonts w:hint="default" w:ascii="Times New Roman" w:hAnsi="Times New Roman" w:eastAsia="仿宋_GB2312" w:cs="Times New Roman"/>
          <w:sz w:val="32"/>
          <w:szCs w:val="32"/>
          <w:lang w:val="en-US" w:eastAsia="zh-CN"/>
        </w:rPr>
        <w:t>一般债券资金</w:t>
      </w:r>
      <w:r>
        <w:rPr>
          <w:rFonts w:hint="eastAsia" w:ascii="Times New Roman" w:hAnsi="Times New Roman" w:eastAsia="仿宋_GB2312" w:cs="Times New Roman"/>
          <w:sz w:val="32"/>
          <w:szCs w:val="32"/>
          <w:lang w:val="en-US" w:eastAsia="zh-CN"/>
        </w:rPr>
        <w:t>设置专项绩效目标。根据评分标准，该项指标扣2分，得2分。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（2）绩效指标明确性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将中央水利资金绩效目标细化分解为具体的绩效指标，涵盖了项目产出数量、质量、时效和效益指标。但是，水库除险加固项目的效益指标中可持续影响指标“已建工程是否良性运行”和“工程是否达到设计使用年限”，其指标值都为“是”，未针对具体项目进行明确，不能体现项目真实效益。</w:t>
      </w:r>
      <w:r>
        <w:rPr>
          <w:rFonts w:hint="eastAsia" w:ascii="Times New Roman" w:hAnsi="Times New Roman" w:eastAsia="仿宋_GB2312" w:cs="Times New Roman"/>
          <w:sz w:val="32"/>
          <w:szCs w:val="32"/>
          <w:lang w:val="zh-CN" w:eastAsia="zh-CN"/>
        </w:rPr>
        <w:t>根据评分标准，</w:t>
      </w:r>
      <w:r>
        <w:rPr>
          <w:rFonts w:hint="eastAsia" w:ascii="Times New Roman" w:hAnsi="Times New Roman" w:eastAsia="仿宋_GB2312" w:cs="Times New Roman"/>
          <w:sz w:val="32"/>
          <w:szCs w:val="32"/>
          <w:lang w:val="en-US" w:eastAsia="zh-CN"/>
        </w:rPr>
        <w:t>该项指标扣1分，得1分。</w:t>
      </w:r>
    </w:p>
    <w:p>
      <w:pPr>
        <w:pStyle w:val="6"/>
        <w:bidi w:val="0"/>
        <w:rPr>
          <w:rFonts w:hint="eastAsia"/>
          <w:lang w:val="en-US" w:eastAsia="zh-CN"/>
        </w:rPr>
      </w:pPr>
      <w:bookmarkStart w:id="68" w:name="_Toc3189"/>
      <w:r>
        <w:rPr>
          <w:rFonts w:hint="eastAsia"/>
          <w:lang w:val="en-US" w:eastAsia="zh-CN"/>
        </w:rPr>
        <w:t>3.资金投入</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w:t>
      </w:r>
      <w:r>
        <w:rPr>
          <w:rFonts w:hint="eastAsia" w:ascii="Times New Roman" w:hAnsi="Times New Roman" w:eastAsia="仿宋_GB2312" w:cs="Times New Roman"/>
          <w:b w:val="0"/>
          <w:bCs w:val="0"/>
          <w:kern w:val="2"/>
          <w:sz w:val="32"/>
          <w:szCs w:val="32"/>
          <w:lang w:val="en-US" w:eastAsia="zh-CN" w:bidi="ar-SA"/>
        </w:rPr>
        <w:t>分</w:t>
      </w:r>
      <w:r>
        <w:rPr>
          <w:rFonts w:hint="eastAsia" w:ascii="Times New Roman" w:hAnsi="Times New Roman" w:cs="Times New Roman"/>
          <w:b w:val="0"/>
          <w:bCs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6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（1）预算编制科学性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预算编制经过科学论证；②预算内容与项目内容匹配；③预算额度测算依据充分，按照标准编制；④成本测算充分，预算确定的项目投资额或资金量与项目任务相匹配。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资金分配合理性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①预算资金分配依据充分；②资金分配额度合理，与项目单位或地方实际相适应。</w:t>
      </w:r>
      <w:r>
        <w:rPr>
          <w:rFonts w:hint="eastAsia" w:ascii="Times New Roman" w:hAnsi="Times New Roman" w:eastAsia="仿宋_GB2312" w:cs="Times New Roman"/>
          <w:sz w:val="32"/>
          <w:szCs w:val="32"/>
          <w:lang w:val="zh-CN" w:eastAsia="zh-CN"/>
        </w:rPr>
        <w:t>根据评分标准，该项指标得满分，即</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（3）工程概（预）算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w:t>
      </w:r>
      <w:r>
        <w:rPr>
          <w:rFonts w:hint="eastAsia" w:ascii="Times New Roman" w:hAnsi="Times New Roman" w:eastAsia="仿宋_GB2312" w:cs="Times New Roman"/>
          <w:sz w:val="32"/>
          <w:szCs w:val="32"/>
          <w:lang w:val="en-US" w:eastAsia="zh-CN"/>
        </w:rPr>
        <w:t>四个子项目均</w:t>
      </w:r>
      <w:r>
        <w:rPr>
          <w:rFonts w:hint="default" w:ascii="Times New Roman" w:hAnsi="Times New Roman" w:eastAsia="仿宋_GB2312" w:cs="Times New Roman"/>
          <w:sz w:val="32"/>
          <w:szCs w:val="32"/>
          <w:lang w:val="en-US" w:eastAsia="zh-CN"/>
        </w:rPr>
        <w:t>编制</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工程概（预）算；②按照要求进行概（预）算评审，审减率</w:t>
      </w:r>
      <w:r>
        <w:rPr>
          <w:rFonts w:hint="eastAsia"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lang w:val="en-US" w:eastAsia="zh-CN"/>
        </w:rPr>
        <w:t>控制在</w:t>
      </w:r>
      <w:r>
        <w:rPr>
          <w:rFonts w:hint="eastAsia" w:ascii="Times New Roman" w:hAnsi="Times New Roman" w:eastAsia="仿宋_GB2312" w:cs="Times New Roman"/>
          <w:sz w:val="32"/>
          <w:szCs w:val="32"/>
          <w:lang w:val="en-US" w:eastAsia="zh-CN"/>
        </w:rPr>
        <w:t>10%以下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eastAsia="zh-CN"/>
        </w:rPr>
        <w:t>根据评分标准，该项指标得满分，即</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分。</w:t>
      </w:r>
    </w:p>
    <w:p>
      <w:pPr>
        <w:pStyle w:val="5"/>
        <w:bidi w:val="0"/>
      </w:pPr>
      <w:bookmarkStart w:id="69" w:name="_Toc26553"/>
      <w:bookmarkStart w:id="70" w:name="_Toc22912"/>
      <w:r>
        <w:t>（二）预算执行过程情况</w:t>
      </w:r>
      <w:bookmarkEnd w:id="69"/>
      <w:bookmarkEnd w:id="70"/>
    </w:p>
    <w:p>
      <w:pPr>
        <w:pStyle w:val="6"/>
        <w:bidi w:val="0"/>
        <w:rPr>
          <w:rFonts w:hint="eastAsia"/>
          <w:lang w:val="en-US" w:eastAsia="zh-CN"/>
        </w:rPr>
      </w:pPr>
      <w:bookmarkStart w:id="71" w:name="_Toc8930"/>
      <w:r>
        <w:rPr>
          <w:rFonts w:hint="eastAsia"/>
          <w:lang w:val="en-US" w:eastAsia="zh-CN"/>
        </w:rPr>
        <w:t>1.资金管理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eastAsia="仿宋_GB2312" w:cs="Times New Roman"/>
          <w:b w:val="0"/>
          <w:bCs w:val="0"/>
          <w:kern w:val="2"/>
          <w:sz w:val="32"/>
          <w:szCs w:val="32"/>
          <w:lang w:val="en-US" w:eastAsia="zh-CN" w:bidi="ar-SA"/>
        </w:rPr>
        <w:t>1</w:t>
      </w:r>
      <w:r>
        <w:rPr>
          <w:rFonts w:hint="eastAsia" w:ascii="Times New Roman" w:hAnsi="Times New Roman"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分，</w:t>
      </w:r>
      <w:r>
        <w:rPr>
          <w:rFonts w:hint="eastAsia" w:ascii="Times New Roman" w:hAnsi="Times New Roman" w:eastAsia="仿宋_GB2312" w:cs="Times New Roman"/>
          <w:b w:val="0"/>
          <w:kern w:val="2"/>
          <w:sz w:val="32"/>
          <w:szCs w:val="32"/>
          <w:lang w:val="en-US" w:eastAsia="zh-CN" w:bidi="zh-CN"/>
        </w:rPr>
        <w:t>得分</w:t>
      </w:r>
      <w:r>
        <w:rPr>
          <w:rFonts w:hint="eastAsia" w:ascii="Times New Roman" w:hAnsi="Times New Roman" w:cs="Times New Roman"/>
          <w:b w:val="0"/>
          <w:bCs w:val="0"/>
          <w:kern w:val="2"/>
          <w:sz w:val="32"/>
          <w:szCs w:val="32"/>
          <w:lang w:val="en-US" w:eastAsia="zh-CN" w:bidi="ar-SA"/>
        </w:rPr>
        <w:t>5</w:t>
      </w:r>
      <w:r>
        <w:rPr>
          <w:rFonts w:hint="eastAsia" w:ascii="Times New Roman" w:hAnsi="Times New Roman" w:eastAsia="仿宋_GB2312" w:cs="Times New Roman"/>
          <w:b w:val="0"/>
          <w:bCs w:val="0"/>
          <w:kern w:val="2"/>
          <w:sz w:val="32"/>
          <w:szCs w:val="32"/>
          <w:lang w:val="en-US" w:eastAsia="zh-CN" w:bidi="ar-SA"/>
        </w:rPr>
        <w:t>分）</w:t>
      </w:r>
      <w:bookmarkEnd w:id="7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（1）资金到位率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截至2022年12月31日，</w:t>
      </w:r>
      <w:r>
        <w:rPr>
          <w:rFonts w:hint="default" w:ascii="Times New Roman" w:hAnsi="Times New Roman" w:eastAsia="仿宋_GB2312" w:cs="Times New Roman"/>
          <w:sz w:val="32"/>
          <w:szCs w:val="32"/>
          <w:lang w:val="en-US" w:eastAsia="zh-CN"/>
        </w:rPr>
        <w:t>中央水利资金266</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一般债券资金</w:t>
      </w:r>
      <w:r>
        <w:rPr>
          <w:rFonts w:hint="eastAsia" w:ascii="Times New Roman" w:hAnsi="Times New Roman" w:eastAsia="仿宋_GB2312" w:cs="Times New Roman"/>
          <w:sz w:val="32"/>
          <w:szCs w:val="32"/>
          <w:lang w:val="en-US" w:eastAsia="zh-CN"/>
        </w:rPr>
        <w:t>1,190.00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已全部下达，资金到位率100%。根据评分标准，该项指标得满分，即3分。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（2）预算执行率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截至2023年1月底，项目共计支出1,080.60万元，占可研批复总投资估算金额1,500.33万元的72.02%，占已签订合同总额1,333.43万元的81.04%。其中</w:t>
      </w:r>
      <w:r>
        <w:rPr>
          <w:rFonts w:hint="default" w:ascii="Times New Roman" w:hAnsi="Times New Roman" w:eastAsia="仿宋_GB2312" w:cs="Times New Roman"/>
          <w:sz w:val="32"/>
          <w:szCs w:val="32"/>
          <w:lang w:val="en-US" w:eastAsia="zh-CN"/>
        </w:rPr>
        <w:t>中央水利资金266</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全部支出完毕，到位的一般债券资金1,190.00万元共计支出814.60万元，债券资金预算执行率为68.45%。根据评分标准，该项指标得0分。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（3）资金使用合规性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项目制定了资金财务管理办法，资金的拨付有完整的审批程序和手续，符合项目预算批复或合同规定的用途。但存在资金账户管理不到位，</w:t>
      </w:r>
      <w:r>
        <w:rPr>
          <w:rFonts w:hint="eastAsia" w:cs="Times New Roman"/>
          <w:sz w:val="32"/>
          <w:szCs w:val="32"/>
          <w:lang w:val="en-US" w:eastAsia="zh-CN"/>
        </w:rPr>
        <w:t>白蚁防治费用超范围使用</w:t>
      </w:r>
      <w:r>
        <w:rPr>
          <w:rFonts w:hint="eastAsia" w:ascii="Times New Roman" w:hAnsi="Times New Roman" w:eastAsia="仿宋_GB2312" w:cs="Times New Roman"/>
          <w:sz w:val="32"/>
          <w:szCs w:val="32"/>
          <w:lang w:val="en-US" w:eastAsia="zh-CN"/>
        </w:rPr>
        <w:t>，票据不规范等情况，根据评分标准，该项指标扣3分，得2分。</w:t>
      </w:r>
    </w:p>
    <w:p>
      <w:pPr>
        <w:pStyle w:val="6"/>
        <w:bidi w:val="0"/>
        <w:rPr>
          <w:rFonts w:hint="default"/>
          <w:lang w:val="en-US" w:eastAsia="zh-CN"/>
        </w:rPr>
      </w:pPr>
      <w:bookmarkStart w:id="72" w:name="_Toc11131"/>
      <w:r>
        <w:rPr>
          <w:rFonts w:hint="eastAsia"/>
          <w:lang w:val="en-US" w:eastAsia="zh-CN"/>
        </w:rPr>
        <w:t>2.项目实施</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w:t>
      </w:r>
      <w:r>
        <w:rPr>
          <w:rFonts w:hint="eastAsia" w:ascii="Times New Roman" w:hAnsi="Times New Roman" w:eastAsia="仿宋_GB2312" w:cs="Times New Roman"/>
          <w:b w:val="0"/>
          <w:bCs w:val="0"/>
          <w:kern w:val="2"/>
          <w:sz w:val="32"/>
          <w:szCs w:val="32"/>
          <w:lang w:val="en-US" w:eastAsia="zh-CN" w:bidi="ar-SA"/>
        </w:rPr>
        <w:t>分1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ascii="Times New Roman" w:hAnsi="Times New Roman" w:eastAsia="仿宋_GB2312" w:cs="Times New Roman"/>
          <w:b w:val="0"/>
          <w:bCs w:val="0"/>
          <w:kern w:val="2"/>
          <w:sz w:val="32"/>
          <w:szCs w:val="32"/>
          <w:lang w:val="en-US" w:eastAsia="zh-CN" w:bidi="ar-SA"/>
        </w:rPr>
        <w:t>1</w:t>
      </w:r>
      <w:r>
        <w:rPr>
          <w:rFonts w:hint="eastAsia" w:ascii="Times New Roman" w:hAnsi="Times New Roman" w:cs="Times New Roman"/>
          <w:b w:val="0"/>
          <w:bCs w:val="0"/>
          <w:kern w:val="2"/>
          <w:sz w:val="32"/>
          <w:szCs w:val="32"/>
          <w:lang w:val="en-US" w:eastAsia="zh-CN" w:bidi="ar-SA"/>
        </w:rPr>
        <w:t>0</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7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（1）管理制度建设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岳阳楼区水利建设项目服务中心制定了《2022年度岳阳楼区省级重大水利发展专项资金管理制度》（岳楼水建</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03号）和《档案管理制度》，岳阳楼区水利局制定了《项目法人质量责任制度》涵盖了项目建设、运营、资产管理等环节的管理制度，相关管理制度合规、完整。根据评分标准，该项指标得满分，即2分。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（2）项目质量控制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岳阳楼区水利局编制了科学合理的项目实施计划，制定了相应的项目质量标准和项目竣工验收等质量控制制度、措施，项目调整审批手续完备。根据评分标准，该项指标得满分，即2分。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（3）招标及政府采购管理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①项目招标和政府采购的程序及手续合法合规；②合同签订及执行规范；③工程、设备、原材料等采购需求与项目实际需求吻合，不存在重复或浪费现象。根据评分标准，该项指标得满分，即2分。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（4）资产管理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对资产权属、资产管护、资产安全等方面进行有效管理，根据评分标准，该项指标得满分，即2分。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（5）绩效自评管理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①按要求开展绩效自评工作并对项目单位自评进行复核；②绩效自评报告报送及时；③绩效自评报告相对完整。根据评分标准，该项指标得满分，即2分。</w:t>
      </w:r>
    </w:p>
    <w:p>
      <w:pPr>
        <w:pStyle w:val="6"/>
        <w:bidi w:val="0"/>
        <w:rPr>
          <w:rFonts w:hint="default"/>
          <w:lang w:val="en-US" w:eastAsia="zh-CN"/>
        </w:rPr>
      </w:pPr>
      <w:bookmarkStart w:id="73" w:name="_Toc16544"/>
      <w:r>
        <w:rPr>
          <w:rFonts w:hint="eastAsia"/>
          <w:lang w:val="en-US" w:eastAsia="zh-CN"/>
        </w:rPr>
        <w:t>3.风险控制</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eastAsia="仿宋_GB2312" w:cs="Times New Roman"/>
          <w:b w:val="0"/>
          <w:bCs w:val="0"/>
          <w:kern w:val="2"/>
          <w:sz w:val="32"/>
          <w:szCs w:val="32"/>
          <w:lang w:val="en-US" w:eastAsia="zh-CN" w:bidi="ar-SA"/>
        </w:rPr>
        <w:t>8</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cs="Times New Roman"/>
          <w:b w:val="0"/>
          <w:bCs w:val="0"/>
          <w:kern w:val="2"/>
          <w:sz w:val="32"/>
          <w:szCs w:val="32"/>
          <w:lang w:val="en-US" w:eastAsia="zh-CN" w:bidi="ar-SA"/>
        </w:rPr>
        <w:t>8</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7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（1）信息公开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法律、法规和财政部、省委省政府相关规定，向社会公开债券资金使用情况、项目建设进度、运营情况、项目收支对应形成的资产情况和债券资金偿还等情况，主动接受全社会监督。根据评分标准，该项指标得满分，</w:t>
      </w:r>
      <w:r>
        <w:rPr>
          <w:rFonts w:hint="eastAsia" w:ascii="Times New Roman" w:hAnsi="Times New Roman" w:cs="Times New Roman"/>
          <w:sz w:val="32"/>
          <w:szCs w:val="32"/>
          <w:lang w:val="en-US" w:eastAsia="zh-CN"/>
        </w:rPr>
        <w:t>即</w:t>
      </w:r>
      <w:r>
        <w:rPr>
          <w:rFonts w:hint="eastAsia" w:ascii="Times New Roman" w:hAnsi="Times New Roman" w:eastAsia="仿宋_GB2312" w:cs="Times New Roman"/>
          <w:sz w:val="32"/>
          <w:szCs w:val="32"/>
          <w:lang w:val="en-US" w:eastAsia="zh-CN"/>
        </w:rPr>
        <w:t>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（2）风控效果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未发生过重大债务违约事件、重大安全事故、重大违法违规事件、因债务引起的重大群体性事件等情况，根据评分标准，该项指标得满分，即</w:t>
      </w:r>
      <w:r>
        <w:rPr>
          <w:rFonts w:hint="eastAsia" w:cs="Times New Roman"/>
          <w:sz w:val="32"/>
          <w:szCs w:val="32"/>
          <w:lang w:val="en-US" w:eastAsia="zh-CN"/>
        </w:rPr>
        <w:t>3</w:t>
      </w:r>
      <w:r>
        <w:rPr>
          <w:rFonts w:hint="eastAsia" w:ascii="Times New Roman" w:hAnsi="Times New Roman" w:eastAsia="仿宋_GB2312" w:cs="Times New Roman"/>
          <w:sz w:val="32"/>
          <w:szCs w:val="32"/>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（3）整改落实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暂无外部监督发现问题整改落实相关情况，根据评分标准，该项指标得满分，即</w:t>
      </w:r>
      <w:r>
        <w:rPr>
          <w:rFonts w:hint="eastAsia" w:cs="Times New Roman"/>
          <w:sz w:val="32"/>
          <w:szCs w:val="32"/>
          <w:lang w:val="en-US" w:eastAsia="zh-CN"/>
        </w:rPr>
        <w:t>3</w:t>
      </w:r>
      <w:r>
        <w:rPr>
          <w:rFonts w:hint="eastAsia" w:ascii="Times New Roman" w:hAnsi="Times New Roman" w:eastAsia="仿宋_GB2312" w:cs="Times New Roman"/>
          <w:sz w:val="32"/>
          <w:szCs w:val="32"/>
          <w:lang w:val="en-US" w:eastAsia="zh-CN"/>
        </w:rPr>
        <w:t>分。</w:t>
      </w:r>
    </w:p>
    <w:p>
      <w:pPr>
        <w:pStyle w:val="5"/>
        <w:bidi w:val="0"/>
      </w:pPr>
      <w:bookmarkStart w:id="74" w:name="_Toc19877"/>
      <w:bookmarkStart w:id="75" w:name="_Toc7380"/>
      <w:r>
        <w:t>（三）预算支出产出情况</w:t>
      </w:r>
      <w:bookmarkEnd w:id="74"/>
      <w:bookmarkEnd w:id="75"/>
    </w:p>
    <w:p>
      <w:pPr>
        <w:pStyle w:val="6"/>
        <w:bidi w:val="0"/>
        <w:rPr>
          <w:rFonts w:hint="default"/>
          <w:lang w:val="en-US" w:eastAsia="zh-CN"/>
        </w:rPr>
      </w:pPr>
      <w:bookmarkStart w:id="76" w:name="_Toc31747"/>
      <w:r>
        <w:rPr>
          <w:rFonts w:hint="eastAsia"/>
          <w:lang w:val="en-US" w:eastAsia="zh-CN"/>
        </w:rPr>
        <w:t>1.产出数量</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cs="Times New Roman"/>
          <w:b w:val="0"/>
          <w:bCs w:val="0"/>
          <w:kern w:val="2"/>
          <w:sz w:val="32"/>
          <w:szCs w:val="32"/>
          <w:lang w:val="en-US" w:eastAsia="zh-CN" w:bidi="ar-SA"/>
        </w:rPr>
        <w:t>7</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ascii="Times New Roman" w:hAnsi="Times New Roman" w:cs="Times New Roman"/>
          <w:b w:val="0"/>
          <w:bCs w:val="0"/>
          <w:kern w:val="2"/>
          <w:sz w:val="32"/>
          <w:szCs w:val="32"/>
          <w:lang w:val="en-US" w:eastAsia="zh-CN" w:bidi="ar-SA"/>
        </w:rPr>
        <w:t>7</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7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（1）实际完成率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根据现场调研以及项目管理资料，岳阳楼区白鹤垅等5座小型水库除险加固工程已按批复的初步设计完成，工程质量合格，投资控制合理，工程初期运行正常。根据评分标准，该项指标得满分，即7分。</w:t>
      </w:r>
    </w:p>
    <w:p>
      <w:pPr>
        <w:pStyle w:val="6"/>
        <w:bidi w:val="0"/>
        <w:rPr>
          <w:rFonts w:hint="default"/>
          <w:lang w:val="en-US" w:eastAsia="zh-CN"/>
        </w:rPr>
      </w:pPr>
      <w:bookmarkStart w:id="77" w:name="_Toc28422"/>
      <w:r>
        <w:rPr>
          <w:rFonts w:hint="eastAsia"/>
          <w:lang w:val="en-US" w:eastAsia="zh-CN"/>
        </w:rPr>
        <w:t>2.产出质量</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ascii="Times New Roman" w:hAnsi="Times New Roman" w:eastAsia="仿宋_GB2312" w:cs="Times New Roman"/>
          <w:b w:val="0"/>
          <w:bCs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得分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kern w:val="2"/>
          <w:sz w:val="32"/>
          <w:szCs w:val="32"/>
          <w:lang w:val="en-US" w:eastAsia="zh-CN" w:bidi="zh-CN"/>
        </w:rPr>
        <w:t>分</w:t>
      </w:r>
      <w:r>
        <w:rPr>
          <w:rFonts w:hint="eastAsia" w:ascii="Times New Roman" w:hAnsi="Times New Roman" w:eastAsia="仿宋_GB2312" w:cs="Times New Roman"/>
          <w:b w:val="0"/>
          <w:bCs w:val="0"/>
          <w:kern w:val="2"/>
          <w:sz w:val="32"/>
          <w:szCs w:val="32"/>
          <w:lang w:val="en-US" w:eastAsia="zh-CN" w:bidi="ar-SA"/>
        </w:rPr>
        <w:t>）</w:t>
      </w:r>
      <w:bookmarkEnd w:id="7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（1）工程审批管理合规性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根据岳阳市岳阳楼区财政局财政投资评审中心《关于岳阳楼区公平水库除险加固工程预算评审结论》（楼财评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第649-1至649-6号）等文件以及项目管理资料，工程审批管理合规，根据评分标准，该项指标得满分，即2分。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（2）验收合格率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截至绩效评价日，岳阳楼区白鹤垅等5座小型水库除险加固工程</w:t>
      </w:r>
      <w:r>
        <w:rPr>
          <w:rFonts w:hint="eastAsia" w:cs="Times New Roman"/>
          <w:sz w:val="32"/>
          <w:szCs w:val="32"/>
          <w:lang w:val="en-US" w:eastAsia="zh-CN"/>
        </w:rPr>
        <w:t>分部工程</w:t>
      </w:r>
      <w:r>
        <w:rPr>
          <w:rFonts w:hint="eastAsia" w:ascii="Times New Roman" w:hAnsi="Times New Roman" w:eastAsia="仿宋_GB2312" w:cs="Times New Roman"/>
          <w:sz w:val="32"/>
          <w:szCs w:val="32"/>
          <w:lang w:val="en-US" w:eastAsia="zh-CN"/>
        </w:rPr>
        <w:t>验收已完成，验收合格率100%。根据评分标准，该项指标得满分，即2分。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（3）质量及生产责任事故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2022年建设期间未发生一般及以上等级的质量事故，施工现场全年未发生安全生产责任事故，未发生非法生产事故，根据评分标准，该项指标得满分，即2分。</w:t>
      </w:r>
    </w:p>
    <w:p>
      <w:pPr>
        <w:pStyle w:val="6"/>
        <w:bidi w:val="0"/>
        <w:rPr>
          <w:rFonts w:hint="default"/>
          <w:lang w:val="en-US" w:eastAsia="zh-CN"/>
        </w:rPr>
      </w:pPr>
      <w:bookmarkStart w:id="78" w:name="_Toc24697"/>
      <w:r>
        <w:rPr>
          <w:rFonts w:hint="eastAsia"/>
          <w:lang w:val="en-US" w:eastAsia="zh-CN"/>
        </w:rPr>
        <w:t>3.产出时效</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zh-CN"/>
        </w:rPr>
        <w:t>满分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w:t>
      </w:r>
      <w:r>
        <w:rPr>
          <w:rFonts w:hint="eastAsia" w:ascii="Times New Roman" w:hAnsi="Times New Roman" w:eastAsia="仿宋_GB2312" w:cs="Times New Roman"/>
          <w:b w:val="0"/>
          <w:kern w:val="2"/>
          <w:sz w:val="32"/>
          <w:szCs w:val="32"/>
          <w:lang w:val="en-US" w:eastAsia="zh-CN" w:bidi="zh-CN"/>
        </w:rPr>
        <w:t>得分</w:t>
      </w:r>
      <w:r>
        <w:rPr>
          <w:rFonts w:hint="eastAsia"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分）</w:t>
      </w:r>
      <w:bookmarkEnd w:id="7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（1）完工及时性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现场调研以及项目管理资料，岳阳楼区白鹤垅等5座小型水库除险加固工程项目计划开工时间为2022年9月10日，计划完工时间为2023年1月8日，项目实际开工时间为2022年9月14日，实际完工时间为2022年12月12日，在计划时间内完成。根据评分标准，该项指标得满分，即3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（2）验收及时性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2022年12月12日，5个水库的除险加固工程完工，但截止</w:t>
      </w:r>
      <w:r>
        <w:rPr>
          <w:rFonts w:hint="eastAsia" w:ascii="Times New Roman" w:hAnsi="Times New Roman" w:cs="Times New Roman"/>
          <w:sz w:val="32"/>
          <w:szCs w:val="32"/>
          <w:lang w:val="en-US" w:eastAsia="zh-CN"/>
        </w:rPr>
        <w:t>至</w:t>
      </w:r>
      <w:r>
        <w:rPr>
          <w:rFonts w:hint="eastAsia" w:ascii="Times New Roman" w:hAnsi="Times New Roman" w:eastAsia="仿宋_GB2312" w:cs="Times New Roman"/>
          <w:sz w:val="32"/>
          <w:szCs w:val="32"/>
          <w:lang w:val="en-US" w:eastAsia="zh-CN"/>
        </w:rPr>
        <w:t>绩效评价日</w:t>
      </w:r>
      <w:r>
        <w:rPr>
          <w:rFonts w:hint="eastAsia" w:ascii="Times New Roman" w:hAnsi="Times New Roman" w:cs="Times New Roman"/>
          <w:sz w:val="32"/>
          <w:szCs w:val="32"/>
          <w:lang w:val="en-US" w:eastAsia="zh-CN"/>
        </w:rPr>
        <w:t>（2023年9月）</w:t>
      </w:r>
      <w:r>
        <w:rPr>
          <w:rFonts w:hint="eastAsia" w:ascii="Times New Roman" w:hAnsi="Times New Roman" w:eastAsia="仿宋_GB2312" w:cs="Times New Roman"/>
          <w:sz w:val="32"/>
          <w:szCs w:val="32"/>
          <w:lang w:val="en-US" w:eastAsia="zh-CN"/>
        </w:rPr>
        <w:t>，</w:t>
      </w:r>
      <w:r>
        <w:rPr>
          <w:rFonts w:hint="eastAsia" w:cs="Times New Roman"/>
          <w:sz w:val="32"/>
          <w:szCs w:val="32"/>
          <w:lang w:val="en-US" w:eastAsia="zh-CN"/>
        </w:rPr>
        <w:t>分部工程验收</w:t>
      </w:r>
      <w:r>
        <w:rPr>
          <w:rFonts w:hint="eastAsia" w:ascii="Times New Roman" w:hAnsi="Times New Roman" w:eastAsia="仿宋_GB2312" w:cs="Times New Roman"/>
          <w:sz w:val="32"/>
          <w:szCs w:val="32"/>
          <w:lang w:val="en-US" w:eastAsia="zh-CN"/>
        </w:rPr>
        <w:t>仍未完成验收，验收进度较慢。根据评分标准，该项指标得0分。</w:t>
      </w:r>
    </w:p>
    <w:p>
      <w:pPr>
        <w:pStyle w:val="6"/>
        <w:bidi w:val="0"/>
        <w:rPr>
          <w:rFonts w:hint="default" w:eastAsia="仿宋_GB2312"/>
          <w:lang w:val="en-US" w:eastAsia="zh-CN"/>
        </w:rPr>
      </w:pPr>
      <w:bookmarkStart w:id="79" w:name="_Toc30746"/>
      <w:r>
        <w:rPr>
          <w:rFonts w:hint="eastAsia"/>
          <w:lang w:val="en-US" w:eastAsia="zh-CN"/>
        </w:rPr>
        <w:t>4.产出成本</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w:t>
      </w:r>
      <w:bookmarkEnd w:id="7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（1）成本节约率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项目概算批复成本与实际成本比较，均未超出概算，</w:t>
      </w:r>
      <w:r>
        <w:rPr>
          <w:rFonts w:hint="eastAsia" w:ascii="Times New Roman" w:hAnsi="Times New Roman" w:eastAsia="仿宋_GB2312" w:cs="Times New Roman"/>
          <w:sz w:val="32"/>
          <w:szCs w:val="32"/>
          <w:lang w:val="en-US" w:eastAsia="en-US"/>
        </w:rPr>
        <w:t>资金拨付坚持按项目计划、工程进度和质量分阶段验收拨付，</w:t>
      </w:r>
      <w:r>
        <w:rPr>
          <w:rFonts w:hint="eastAsia" w:ascii="Times New Roman" w:hAnsi="Times New Roman" w:eastAsia="仿宋_GB2312" w:cs="Times New Roman"/>
          <w:sz w:val="32"/>
          <w:szCs w:val="32"/>
          <w:lang w:val="en-US" w:eastAsia="zh-CN"/>
        </w:rPr>
        <w:t>根据评分标准，该项指标得满分，即6分。</w:t>
      </w:r>
    </w:p>
    <w:p>
      <w:pPr>
        <w:pStyle w:val="5"/>
        <w:bidi w:val="0"/>
      </w:pPr>
      <w:bookmarkStart w:id="80" w:name="_Toc19188"/>
      <w:bookmarkStart w:id="81" w:name="_Toc30220"/>
      <w:r>
        <w:t>（四）预算支出效益情况</w:t>
      </w:r>
      <w:bookmarkEnd w:id="80"/>
      <w:bookmarkEnd w:id="81"/>
    </w:p>
    <w:p>
      <w:pPr>
        <w:pStyle w:val="6"/>
        <w:bidi w:val="0"/>
        <w:rPr>
          <w:rFonts w:hint="eastAsia" w:ascii="Times New Roman" w:hAnsi="Times New Roman" w:eastAsia="仿宋_GB2312" w:cs="Times New Roman"/>
          <w:b w:val="0"/>
          <w:bCs w:val="0"/>
          <w:kern w:val="2"/>
          <w:sz w:val="32"/>
          <w:szCs w:val="32"/>
          <w:lang w:val="en-US" w:eastAsia="zh-CN" w:bidi="ar-SA"/>
        </w:rPr>
      </w:pPr>
      <w:bookmarkStart w:id="82" w:name="_Toc11295"/>
      <w:r>
        <w:rPr>
          <w:rFonts w:hint="eastAsia"/>
          <w:lang w:val="en-US" w:eastAsia="zh-CN"/>
        </w:rPr>
        <w:t>1.经济效益</w:t>
      </w:r>
      <w:r>
        <w:rPr>
          <w:rFonts w:hint="eastAsia" w:ascii="Times New Roman" w:hAnsi="Times New Roman" w:eastAsia="仿宋_GB2312" w:cs="Times New Roman"/>
          <w:b w:val="0"/>
          <w:bCs w:val="0"/>
          <w:kern w:val="2"/>
          <w:sz w:val="32"/>
          <w:szCs w:val="32"/>
          <w:lang w:val="en-US" w:eastAsia="zh-CN" w:bidi="ar-SA"/>
        </w:rPr>
        <w:t>（</w:t>
      </w:r>
      <w:r>
        <w:rPr>
          <w:rFonts w:hint="eastAsia" w:ascii="Times New Roman" w:hAnsi="Times New Roman" w:eastAsia="仿宋_GB2312" w:cs="Times New Roman"/>
          <w:b w:val="0"/>
          <w:kern w:val="2"/>
          <w:sz w:val="32"/>
          <w:szCs w:val="24"/>
          <w:lang w:val="en-US" w:eastAsia="zh-CN" w:bidi="ar-SA"/>
        </w:rPr>
        <w:t>满分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6</w:t>
      </w:r>
      <w:r>
        <w:rPr>
          <w:rFonts w:hint="eastAsia" w:ascii="Times New Roman" w:hAnsi="Times New Roman" w:eastAsia="仿宋_GB2312" w:cs="Times New Roman"/>
          <w:b w:val="0"/>
          <w:bCs w:val="0"/>
          <w:kern w:val="2"/>
          <w:sz w:val="32"/>
          <w:szCs w:val="32"/>
          <w:lang w:val="en-US" w:eastAsia="zh-CN" w:bidi="ar-SA"/>
        </w:rPr>
        <w:t>分）</w:t>
      </w:r>
      <w:bookmarkEnd w:id="82"/>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en-US"/>
        </w:rPr>
        <w:t>根据项目实施资料</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en-US"/>
        </w:rPr>
        <w:t>水库建设完成</w:t>
      </w:r>
      <w:r>
        <w:rPr>
          <w:rFonts w:hint="eastAsia" w:ascii="Times New Roman" w:hAnsi="Times New Roman" w:cs="Times New Roman"/>
          <w:sz w:val="32"/>
          <w:szCs w:val="32"/>
          <w:lang w:val="en-US" w:eastAsia="zh-CN"/>
        </w:rPr>
        <w:t>后</w:t>
      </w:r>
      <w:r>
        <w:rPr>
          <w:rFonts w:hint="eastAsia" w:ascii="Times New Roman" w:hAnsi="Times New Roman" w:eastAsia="仿宋_GB2312" w:cs="Times New Roman"/>
          <w:sz w:val="32"/>
          <w:szCs w:val="32"/>
          <w:lang w:val="en-US" w:eastAsia="en-US"/>
        </w:rPr>
        <w:t>保护</w:t>
      </w:r>
      <w:r>
        <w:rPr>
          <w:rFonts w:hint="eastAsia" w:ascii="Times New Roman" w:hAnsi="Times New Roman" w:cs="Times New Roman"/>
          <w:sz w:val="32"/>
          <w:szCs w:val="32"/>
          <w:lang w:val="en-US" w:eastAsia="zh-CN"/>
        </w:rPr>
        <w:t>了</w:t>
      </w:r>
      <w:r>
        <w:rPr>
          <w:rFonts w:hint="eastAsia" w:ascii="Times New Roman" w:hAnsi="Times New Roman" w:eastAsia="仿宋_GB2312" w:cs="Times New Roman"/>
          <w:sz w:val="32"/>
          <w:szCs w:val="32"/>
          <w:lang w:val="en-US" w:eastAsia="en-US"/>
        </w:rPr>
        <w:t>周边耕地面积达到0.2万亩</w:t>
      </w:r>
      <w:r>
        <w:rPr>
          <w:rFonts w:hint="eastAsia" w:ascii="Times New Roman" w:hAnsi="Times New Roman" w:eastAsia="仿宋_GB2312" w:cs="Times New Roman"/>
          <w:sz w:val="32"/>
          <w:szCs w:val="32"/>
          <w:lang w:val="en-US" w:eastAsia="zh-CN"/>
        </w:rPr>
        <w:t>，新增、恢复灌溉面积达到</w:t>
      </w:r>
      <w:r>
        <w:rPr>
          <w:rFonts w:hint="eastAsia" w:ascii="Times New Roman" w:hAnsi="Times New Roman" w:cs="Times New Roman"/>
          <w:sz w:val="32"/>
          <w:szCs w:val="32"/>
          <w:lang w:val="en-US" w:eastAsia="zh-CN"/>
        </w:rPr>
        <w:t>了</w:t>
      </w:r>
      <w:r>
        <w:rPr>
          <w:rFonts w:hint="eastAsia" w:ascii="Times New Roman" w:hAnsi="Times New Roman" w:eastAsia="仿宋_GB2312" w:cs="Times New Roman"/>
          <w:sz w:val="32"/>
          <w:szCs w:val="32"/>
          <w:lang w:val="en-US" w:eastAsia="zh-CN"/>
        </w:rPr>
        <w:t>0.01万亩。</w:t>
      </w:r>
      <w:r>
        <w:rPr>
          <w:rFonts w:hint="eastAsia" w:ascii="Times New Roman" w:hAnsi="Times New Roman" w:eastAsia="仿宋_GB2312" w:cs="Times New Roman"/>
          <w:sz w:val="32"/>
          <w:szCs w:val="32"/>
          <w:lang w:val="en-US" w:eastAsia="en-US"/>
        </w:rPr>
        <w:t>提高了</w:t>
      </w:r>
      <w:r>
        <w:rPr>
          <w:rFonts w:hint="eastAsia" w:ascii="Times New Roman" w:hAnsi="Times New Roman" w:eastAsia="仿宋_GB2312" w:cs="Times New Roman"/>
          <w:sz w:val="32"/>
          <w:szCs w:val="32"/>
          <w:lang w:val="en-US" w:eastAsia="zh-CN"/>
        </w:rPr>
        <w:t>小型水库</w:t>
      </w:r>
      <w:r>
        <w:rPr>
          <w:rFonts w:hint="eastAsia" w:ascii="Times New Roman" w:hAnsi="Times New Roman" w:eastAsia="仿宋_GB2312" w:cs="Times New Roman"/>
          <w:sz w:val="32"/>
          <w:szCs w:val="32"/>
          <w:lang w:val="en-US" w:eastAsia="en-US"/>
        </w:rPr>
        <w:t>的行洪、排涝和蓄水能力，改善了保护区农田的灌排条件，</w:t>
      </w:r>
      <w:r>
        <w:rPr>
          <w:rFonts w:hint="eastAsia" w:ascii="Times New Roman" w:hAnsi="Times New Roman" w:eastAsia="仿宋_GB2312" w:cs="Times New Roman"/>
          <w:sz w:val="32"/>
          <w:szCs w:val="32"/>
          <w:lang w:val="en-US" w:eastAsia="zh-CN"/>
        </w:rPr>
        <w:t>为农村经济发展、农民增收和生活改善提供了保障，经济效益明显，根据评分标准，该项指标得满分，即6分。</w:t>
      </w:r>
    </w:p>
    <w:p>
      <w:pPr>
        <w:pStyle w:val="6"/>
        <w:bidi w:val="0"/>
        <w:rPr>
          <w:rFonts w:hint="default"/>
          <w:lang w:val="en-US" w:eastAsia="zh-CN"/>
        </w:rPr>
      </w:pPr>
      <w:bookmarkStart w:id="83" w:name="_Toc18084"/>
      <w:r>
        <w:rPr>
          <w:rFonts w:hint="eastAsia"/>
          <w:lang w:val="en-US" w:eastAsia="zh-CN"/>
        </w:rPr>
        <w:t>2.社会效益</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分）</w:t>
      </w:r>
      <w:bookmarkEnd w:id="8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小型水库除险加固工程建设完成后，可提高水库区域防洪能力，提升小型水库险情和隐患消除效果，保护人口数量达到0.4万人，有效的保护了人民群众生命财产安全。</w:t>
      </w:r>
      <w:r>
        <w:rPr>
          <w:rFonts w:hint="eastAsia" w:ascii="Times New Roman" w:hAnsi="Times New Roman" w:eastAsia="仿宋_GB2312" w:cs="Times New Roman"/>
          <w:sz w:val="32"/>
          <w:szCs w:val="32"/>
          <w:lang w:val="en-US" w:eastAsia="en-US"/>
        </w:rPr>
        <w:t>根据评分标准，该项指标得</w:t>
      </w:r>
      <w:r>
        <w:rPr>
          <w:rFonts w:hint="eastAsia" w:ascii="Times New Roman" w:hAnsi="Times New Roman" w:eastAsia="仿宋_GB2312" w:cs="Times New Roman"/>
          <w:sz w:val="32"/>
          <w:szCs w:val="32"/>
          <w:lang w:val="en-US" w:eastAsia="zh-CN"/>
        </w:rPr>
        <w:t>满分，即3分。</w:t>
      </w:r>
    </w:p>
    <w:p>
      <w:pPr>
        <w:pStyle w:val="6"/>
        <w:bidi w:val="0"/>
        <w:rPr>
          <w:rFonts w:hint="eastAsia" w:ascii="Times New Roman" w:hAnsi="Times New Roman" w:eastAsia="仿宋_GB2312" w:cs="Times New Roman"/>
          <w:b w:val="0"/>
          <w:bCs w:val="0"/>
          <w:kern w:val="2"/>
          <w:sz w:val="32"/>
          <w:szCs w:val="32"/>
          <w:lang w:val="en-US" w:eastAsia="zh-CN" w:bidi="ar-SA"/>
        </w:rPr>
      </w:pPr>
      <w:bookmarkStart w:id="84" w:name="_Toc7031"/>
      <w:r>
        <w:rPr>
          <w:rFonts w:hint="eastAsia"/>
          <w:lang w:val="en-US" w:eastAsia="zh-CN"/>
        </w:rPr>
        <w:t>3.生态效益</w:t>
      </w:r>
      <w:r>
        <w:rPr>
          <w:rFonts w:hint="eastAsia" w:ascii="Times New Roman" w:hAnsi="Times New Roman" w:eastAsia="仿宋_GB2312" w:cs="Times New Roman"/>
          <w:b w:val="0"/>
          <w:bCs w:val="0"/>
          <w:kern w:val="2"/>
          <w:sz w:val="32"/>
          <w:szCs w:val="32"/>
          <w:lang w:val="en-US" w:eastAsia="zh-CN" w:bidi="ar-SA"/>
        </w:rPr>
        <w:t>（满分2分，得分2分）</w:t>
      </w:r>
      <w:bookmarkEnd w:id="8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小型水库除险加固工程建设完成后，新增年节水能力达到</w:t>
      </w:r>
      <w:r>
        <w:rPr>
          <w:rFonts w:hint="eastAsia" w:ascii="Times New Roman" w:hAnsi="Times New Roman" w:cs="Times New Roman"/>
          <w:sz w:val="32"/>
          <w:szCs w:val="32"/>
          <w:lang w:val="en-US" w:eastAsia="zh-CN"/>
        </w:rPr>
        <w:t>了</w:t>
      </w:r>
      <w:r>
        <w:rPr>
          <w:rFonts w:hint="eastAsia" w:ascii="Times New Roman" w:hAnsi="Times New Roman" w:eastAsia="仿宋_GB2312" w:cs="Times New Roman"/>
          <w:sz w:val="32"/>
          <w:szCs w:val="32"/>
          <w:lang w:val="en-US" w:eastAsia="zh-CN"/>
        </w:rPr>
        <w:t>8万立方米，解决</w:t>
      </w:r>
      <w:r>
        <w:rPr>
          <w:rFonts w:hint="eastAsia" w:ascii="Times New Roman" w:hAnsi="Times New Roman" w:cs="Times New Roman"/>
          <w:sz w:val="32"/>
          <w:szCs w:val="32"/>
          <w:lang w:val="en-US" w:eastAsia="zh-CN"/>
        </w:rPr>
        <w:t>了</w:t>
      </w:r>
      <w:r>
        <w:rPr>
          <w:rFonts w:hint="eastAsia" w:ascii="Times New Roman" w:hAnsi="Times New Roman" w:eastAsia="仿宋_GB2312" w:cs="Times New Roman"/>
          <w:sz w:val="32"/>
          <w:szCs w:val="32"/>
          <w:lang w:val="en-US" w:eastAsia="zh-CN"/>
        </w:rPr>
        <w:t>季节性干旱缺水问题，水资源得到</w:t>
      </w:r>
      <w:r>
        <w:rPr>
          <w:rFonts w:hint="eastAsia" w:ascii="Times New Roman" w:hAnsi="Times New Roman" w:cs="Times New Roman"/>
          <w:sz w:val="32"/>
          <w:szCs w:val="32"/>
          <w:lang w:val="en-US" w:eastAsia="zh-CN"/>
        </w:rPr>
        <w:t>了</w:t>
      </w:r>
      <w:r>
        <w:rPr>
          <w:rFonts w:hint="eastAsia" w:ascii="Times New Roman" w:hAnsi="Times New Roman" w:eastAsia="仿宋_GB2312" w:cs="Times New Roman"/>
          <w:sz w:val="32"/>
          <w:szCs w:val="32"/>
          <w:lang w:val="en-US" w:eastAsia="zh-CN"/>
        </w:rPr>
        <w:t>有效保护。根据评分标准，该项指标得满分，即2分。</w:t>
      </w:r>
    </w:p>
    <w:p>
      <w:pPr>
        <w:pStyle w:val="6"/>
        <w:bidi w:val="0"/>
        <w:rPr>
          <w:rFonts w:hint="eastAsia"/>
          <w:lang w:val="en-US" w:eastAsia="zh-CN"/>
        </w:rPr>
      </w:pPr>
      <w:bookmarkStart w:id="85" w:name="_Toc21643"/>
      <w:r>
        <w:rPr>
          <w:rFonts w:hint="eastAsia"/>
          <w:lang w:val="en-US" w:eastAsia="zh-CN"/>
        </w:rPr>
        <w:t>4.可持续影响</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分）</w:t>
      </w:r>
      <w:bookmarkEnd w:id="8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（1）运维管理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岳阳楼区小型水库区域集中管养服务项目合同等资料，合理安排维修养护经费保障项目运行，制订合理的软件及硬件基础设施建设、经营模式、运维方式转变方案，确保小型水库安全运行和经济效益与社会效益充分发挥。根据评分标准，该项指标得满分，即2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（2）设计使用年限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根据施工单位、勘察设计单位和监理单位等工程质量终身责任承诺书，</w:t>
      </w:r>
      <w:r>
        <w:rPr>
          <w:rFonts w:hint="default" w:ascii="Times New Roman" w:hAnsi="Times New Roman" w:eastAsia="仿宋_GB2312" w:cs="Times New Roman"/>
          <w:sz w:val="32"/>
          <w:szCs w:val="32"/>
          <w:lang w:val="en-US" w:eastAsia="zh-CN"/>
        </w:rPr>
        <w:t>实行工程使用年限内工程质量问题终生追责制度；</w:t>
      </w:r>
      <w:r>
        <w:rPr>
          <w:rFonts w:hint="eastAsia" w:ascii="Times New Roman" w:hAnsi="Times New Roman" w:eastAsia="仿宋_GB2312" w:cs="Times New Roman"/>
          <w:sz w:val="32"/>
          <w:szCs w:val="32"/>
          <w:lang w:val="en-US" w:eastAsia="zh-CN"/>
        </w:rPr>
        <w:t>根据评分标准，该项指标得满分，即2分。</w:t>
      </w:r>
    </w:p>
    <w:p>
      <w:pPr>
        <w:pStyle w:val="6"/>
        <w:bidi w:val="0"/>
        <w:rPr>
          <w:rFonts w:hint="default"/>
          <w:lang w:val="en-US" w:eastAsia="zh-CN"/>
        </w:rPr>
      </w:pPr>
      <w:bookmarkStart w:id="86" w:name="_Toc21660"/>
      <w:r>
        <w:rPr>
          <w:rFonts w:hint="eastAsia"/>
          <w:lang w:val="en-US" w:eastAsia="zh-CN"/>
        </w:rPr>
        <w:t>5.社会公众或服务对象满意度</w:t>
      </w:r>
      <w:r>
        <w:rPr>
          <w:rFonts w:hint="eastAsia" w:ascii="Times New Roman" w:hAnsi="Times New Roman" w:eastAsia="仿宋_GB2312" w:cs="Times New Roman"/>
          <w:b w:val="0"/>
          <w:bCs w:val="0"/>
          <w:kern w:val="2"/>
          <w:sz w:val="32"/>
          <w:szCs w:val="32"/>
          <w:lang w:val="en-US" w:eastAsia="zh-CN" w:bidi="ar-SA"/>
        </w:rPr>
        <w:t>（满分</w:t>
      </w:r>
      <w:r>
        <w:rPr>
          <w:rFonts w:hint="eastAsia" w:cs="Times New Roman"/>
          <w:b w:val="0"/>
          <w:bCs w:val="0"/>
          <w:kern w:val="2"/>
          <w:sz w:val="32"/>
          <w:szCs w:val="32"/>
          <w:lang w:val="en-US" w:eastAsia="zh-CN" w:bidi="ar-SA"/>
        </w:rPr>
        <w:t>10</w:t>
      </w:r>
      <w:r>
        <w:rPr>
          <w:rFonts w:hint="eastAsia" w:ascii="Times New Roman" w:hAnsi="Times New Roman" w:eastAsia="仿宋_GB2312" w:cs="Times New Roman"/>
          <w:b w:val="0"/>
          <w:bCs w:val="0"/>
          <w:kern w:val="2"/>
          <w:sz w:val="32"/>
          <w:szCs w:val="32"/>
          <w:lang w:val="en-US" w:eastAsia="zh-CN" w:bidi="ar-SA"/>
        </w:rPr>
        <w:t>分，得分</w:t>
      </w:r>
      <w:r>
        <w:rPr>
          <w:rFonts w:hint="eastAsia" w:cs="Times New Roman"/>
          <w:b w:val="0"/>
          <w:bCs w:val="0"/>
          <w:kern w:val="2"/>
          <w:sz w:val="32"/>
          <w:szCs w:val="32"/>
          <w:lang w:val="en-US" w:eastAsia="zh-CN" w:bidi="ar-SA"/>
        </w:rPr>
        <w:t>6.04</w:t>
      </w:r>
      <w:r>
        <w:rPr>
          <w:rFonts w:hint="eastAsia" w:ascii="Times New Roman" w:hAnsi="Times New Roman" w:eastAsia="仿宋_GB2312" w:cs="Times New Roman"/>
          <w:b w:val="0"/>
          <w:bCs w:val="0"/>
          <w:kern w:val="2"/>
          <w:sz w:val="32"/>
          <w:szCs w:val="32"/>
          <w:lang w:val="en-US" w:eastAsia="zh-CN" w:bidi="ar-SA"/>
        </w:rPr>
        <w:t>分）</w:t>
      </w:r>
      <w:bookmarkEnd w:id="8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（1）服务对象满意度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调查分析：为了解岳阳市新增一般债券资金的满意程度，评价小组设计了服务对象满意度调查问卷。本次评价共计发放了调查问卷53份，收回53份，有效问卷53份。通过分析和整理得知，当地群众对岳阳楼区白鹤垅等5座小型水库除险加固工程项目工作的总体满意度为89.36%，群众的建议主要集中在要建立长效机制，加强日常监管；搞好后期运营管理，为乡村振兴助力；加强巡逻，确保安全等。根据评分标准，该项指标酌情扣</w:t>
      </w:r>
      <w:r>
        <w:rPr>
          <w:rFonts w:hint="eastAsia" w:cs="Times New Roman"/>
          <w:sz w:val="32"/>
          <w:szCs w:val="32"/>
          <w:lang w:val="en-US" w:eastAsia="zh-CN"/>
        </w:rPr>
        <w:t>3.96</w:t>
      </w:r>
      <w:r>
        <w:rPr>
          <w:rFonts w:hint="eastAsia" w:ascii="Times New Roman" w:hAnsi="Times New Roman" w:eastAsia="仿宋_GB2312" w:cs="Times New Roman"/>
          <w:sz w:val="32"/>
          <w:szCs w:val="32"/>
          <w:lang w:val="en-US" w:eastAsia="zh-CN"/>
        </w:rPr>
        <w:t>分，得</w:t>
      </w:r>
      <w:r>
        <w:rPr>
          <w:rFonts w:hint="eastAsia" w:cs="Times New Roman"/>
          <w:sz w:val="32"/>
          <w:szCs w:val="32"/>
          <w:lang w:val="en-US" w:eastAsia="zh-CN"/>
        </w:rPr>
        <w:t>6.04</w:t>
      </w:r>
      <w:r>
        <w:rPr>
          <w:rFonts w:hint="eastAsia" w:ascii="Times New Roman" w:hAnsi="Times New Roman" w:eastAsia="仿宋_GB2312" w:cs="Times New Roman"/>
          <w:sz w:val="32"/>
          <w:szCs w:val="32"/>
          <w:lang w:val="en-US" w:eastAsia="zh-CN"/>
        </w:rPr>
        <w:t>分。</w:t>
      </w:r>
    </w:p>
    <w:p>
      <w:pPr>
        <w:spacing w:line="520" w:lineRule="exact"/>
        <w:ind w:firstLine="643" w:firstLineChars="200"/>
        <w:outlineLvl w:val="0"/>
        <w:rPr>
          <w:rFonts w:eastAsia="黑体"/>
          <w:b/>
          <w:bCs/>
          <w:sz w:val="32"/>
          <w:szCs w:val="32"/>
        </w:rPr>
      </w:pPr>
      <w:bookmarkStart w:id="87" w:name="_Toc7346"/>
      <w:r>
        <w:rPr>
          <w:rFonts w:eastAsia="黑体"/>
          <w:b/>
          <w:bCs/>
          <w:sz w:val="32"/>
          <w:szCs w:val="32"/>
        </w:rPr>
        <w:t>五、主要经验及做法</w:t>
      </w:r>
      <w:bookmarkEnd w:id="8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小型水库除险加固补助资金的投入，加快了岳阳楼区水利事业建设，改善了农业生产条件，促进了经济社会发展，主要经验及做法体现在以下几个方面：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b/>
          <w:bCs/>
          <w:sz w:val="32"/>
          <w:szCs w:val="32"/>
          <w:lang w:val="en-US" w:eastAsia="zh-CN"/>
        </w:rPr>
        <w:t>1.</w:t>
      </w:r>
      <w:r>
        <w:rPr>
          <w:rFonts w:hint="eastAsia" w:ascii="Times New Roman" w:hAnsi="Times New Roman" w:eastAsia="仿宋_GB2312" w:cs="Times New Roman"/>
          <w:b/>
          <w:bCs/>
          <w:sz w:val="32"/>
          <w:szCs w:val="32"/>
          <w:lang w:val="en-US" w:eastAsia="zh-CN"/>
        </w:rPr>
        <w:t>建立了水利工程项目法人质量管理制度。</w:t>
      </w:r>
      <w:r>
        <w:rPr>
          <w:rFonts w:hint="eastAsia" w:ascii="Times New Roman" w:hAnsi="Times New Roman" w:eastAsia="仿宋_GB2312" w:cs="Times New Roman"/>
          <w:sz w:val="32"/>
          <w:szCs w:val="32"/>
          <w:lang w:val="en-US" w:eastAsia="zh-CN"/>
        </w:rPr>
        <w:t>项目法人严格按概算批复的工程内容组织实施，通过严格招投标程序、现场计量控制、资金支出管理等环节，全面管控好工程的投资、质量和工期，根据项目组织机构制定了具体的工作职责及管理办法。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b/>
          <w:bCs/>
          <w:sz w:val="32"/>
          <w:szCs w:val="32"/>
          <w:lang w:val="en-US" w:eastAsia="zh-CN"/>
        </w:rPr>
        <w:t>2.</w:t>
      </w:r>
      <w:r>
        <w:rPr>
          <w:rFonts w:hint="eastAsia" w:ascii="Times New Roman" w:hAnsi="Times New Roman" w:eastAsia="仿宋_GB2312" w:cs="Times New Roman"/>
          <w:b/>
          <w:bCs/>
          <w:sz w:val="32"/>
          <w:szCs w:val="32"/>
          <w:lang w:val="en-US" w:eastAsia="zh-CN"/>
        </w:rPr>
        <w:t>严格执行了工程建设程序。</w:t>
      </w:r>
      <w:r>
        <w:rPr>
          <w:rFonts w:hint="eastAsia" w:ascii="Times New Roman" w:hAnsi="Times New Roman" w:eastAsia="仿宋_GB2312" w:cs="Times New Roman"/>
          <w:sz w:val="32"/>
          <w:szCs w:val="32"/>
          <w:lang w:val="en-US" w:eastAsia="zh-CN"/>
        </w:rPr>
        <w:t>工程建设过程中严格执行项目招投标，工程质量监管、质量检测、监理认证、项目法人制、工程审计、竣工验收等建设程序，确保了工程的顺利实施。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eastAsia" w:ascii="Times New Roman" w:hAnsi="Times New Roman" w:cs="Times New Roman"/>
          <w:b/>
          <w:bCs/>
          <w:sz w:val="32"/>
          <w:szCs w:val="32"/>
          <w:lang w:val="en-US" w:eastAsia="zh-CN"/>
        </w:rPr>
        <w:t>.</w:t>
      </w:r>
      <w:r>
        <w:rPr>
          <w:rFonts w:hint="eastAsia" w:ascii="Times New Roman" w:hAnsi="Times New Roman" w:eastAsia="仿宋_GB2312" w:cs="Times New Roman"/>
          <w:b/>
          <w:bCs/>
          <w:sz w:val="32"/>
          <w:szCs w:val="32"/>
          <w:lang w:val="en-US" w:eastAsia="zh-CN"/>
        </w:rPr>
        <w:t>严格合同管理。</w:t>
      </w:r>
      <w:r>
        <w:rPr>
          <w:rFonts w:hint="eastAsia" w:ascii="Times New Roman" w:hAnsi="Times New Roman" w:eastAsia="仿宋_GB2312" w:cs="Times New Roman"/>
          <w:sz w:val="32"/>
          <w:szCs w:val="32"/>
          <w:lang w:val="en-US" w:eastAsia="zh-CN"/>
        </w:rPr>
        <w:t>合同管理是工程建设管理的核心，是参建各方能够发挥整体功能的纽带，项目法人与参建各方严格执行合同条款，形成“以业主为主导、以设计为基础、以施工为主体、以监理为保证”的项目管理机制。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w:t>
      </w:r>
      <w:r>
        <w:rPr>
          <w:rFonts w:hint="eastAsia" w:ascii="Times New Roman" w:hAnsi="Times New Roman" w:cs="Times New Roman"/>
          <w:b/>
          <w:bCs/>
          <w:sz w:val="32"/>
          <w:szCs w:val="32"/>
          <w:lang w:val="en-US" w:eastAsia="zh-CN"/>
        </w:rPr>
        <w:t>.</w:t>
      </w:r>
      <w:r>
        <w:rPr>
          <w:rFonts w:hint="eastAsia" w:ascii="Times New Roman" w:hAnsi="Times New Roman" w:eastAsia="仿宋_GB2312" w:cs="Times New Roman"/>
          <w:b/>
          <w:bCs/>
          <w:sz w:val="32"/>
          <w:szCs w:val="32"/>
          <w:lang w:val="en-US" w:eastAsia="zh-CN"/>
        </w:rPr>
        <w:t>质量管理严格</w:t>
      </w:r>
      <w:r>
        <w:rPr>
          <w:rFonts w:hint="eastAsia" w:ascii="Times New Roman" w:hAnsi="Times New Roman" w:cs="Times New Roman"/>
          <w:b/>
          <w:bCs/>
          <w:sz w:val="32"/>
          <w:szCs w:val="32"/>
          <w:lang w:val="en-US" w:eastAsia="zh-CN"/>
        </w:rPr>
        <w:t>。</w:t>
      </w:r>
      <w:r>
        <w:rPr>
          <w:rFonts w:hint="eastAsia" w:ascii="Times New Roman" w:hAnsi="Times New Roman" w:cs="Times New Roman"/>
          <w:b w:val="0"/>
          <w:bCs w:val="0"/>
          <w:sz w:val="32"/>
          <w:szCs w:val="32"/>
          <w:lang w:val="en-US" w:eastAsia="zh-CN"/>
        </w:rPr>
        <w:t>项目</w:t>
      </w:r>
      <w:r>
        <w:rPr>
          <w:rFonts w:hint="eastAsia" w:ascii="Times New Roman" w:hAnsi="Times New Roman" w:eastAsia="仿宋_GB2312" w:cs="Times New Roman"/>
          <w:b w:val="0"/>
          <w:bCs w:val="0"/>
          <w:sz w:val="32"/>
          <w:szCs w:val="32"/>
          <w:lang w:val="en-US" w:eastAsia="zh-CN"/>
        </w:rPr>
        <w:t>实</w:t>
      </w:r>
      <w:r>
        <w:rPr>
          <w:rFonts w:hint="eastAsia" w:ascii="Times New Roman" w:hAnsi="Times New Roman" w:eastAsia="仿宋_GB2312" w:cs="Times New Roman"/>
          <w:sz w:val="32"/>
          <w:szCs w:val="32"/>
          <w:lang w:val="en-US" w:eastAsia="zh-CN"/>
        </w:rPr>
        <w:t>行“项目法人负责，设计单位督促</w:t>
      </w:r>
      <w:r>
        <w:rPr>
          <w:rFonts w:hint="eastAsia" w:ascii="Times New Roman" w:hAnsi="Times New Roman" w:cs="Times New Roman"/>
          <w:sz w:val="32"/>
          <w:szCs w:val="32"/>
          <w:lang w:val="en-US" w:eastAsia="zh-CN"/>
        </w:rPr>
        <w:t>，</w:t>
      </w:r>
      <w:r>
        <w:rPr>
          <w:rFonts w:hint="eastAsia" w:ascii="Times New Roman" w:hAnsi="Times New Roman" w:eastAsia="仿宋_GB2312" w:cs="Times New Roman"/>
          <w:sz w:val="32"/>
          <w:szCs w:val="32"/>
          <w:lang w:val="en-US" w:eastAsia="zh-CN"/>
        </w:rPr>
        <w:t>监理单位控制，施工单位保证，政府部门监督。”的质量保证体系，确保了工程质量。</w:t>
      </w:r>
    </w:p>
    <w:p>
      <w:pPr>
        <w:numPr>
          <w:ilvl w:val="0"/>
          <w:numId w:val="0"/>
        </w:numPr>
        <w:spacing w:line="600" w:lineRule="exact"/>
        <w:ind w:firstLine="643" w:firstLineChars="200"/>
        <w:outlineLvl w:val="0"/>
        <w:rPr>
          <w:b/>
          <w:bCs/>
        </w:rPr>
      </w:pPr>
      <w:bookmarkStart w:id="88" w:name="_Toc19713"/>
      <w:r>
        <w:rPr>
          <w:rFonts w:eastAsia="黑体"/>
          <w:b/>
          <w:bCs/>
          <w:color w:val="000000"/>
          <w:sz w:val="32"/>
          <w:szCs w:val="32"/>
        </w:rPr>
        <w:t>六、</w:t>
      </w:r>
      <w:r>
        <w:rPr>
          <w:rFonts w:hint="eastAsia" w:eastAsia="黑体" w:cs="宋体"/>
          <w:b/>
          <w:bCs/>
          <w:color w:val="000000" w:themeColor="text1"/>
          <w:sz w:val="32"/>
          <w:szCs w:val="32"/>
          <w14:textFill>
            <w14:solidFill>
              <w14:schemeClr w14:val="tx1"/>
            </w14:solidFill>
          </w14:textFill>
        </w:rPr>
        <w:t>存在的主要问题</w:t>
      </w:r>
      <w:bookmarkEnd w:id="88"/>
    </w:p>
    <w:p>
      <w:pPr>
        <w:pStyle w:val="5"/>
        <w:bidi w:val="0"/>
      </w:pPr>
      <w:bookmarkStart w:id="89" w:name="_Toc15883"/>
      <w:r>
        <w:rPr>
          <w:rFonts w:hint="eastAsia" w:ascii="楷体_GB2312" w:hAnsi="宋体" w:eastAsia="楷体_GB2312" w:cs="楷体_GB2312"/>
          <w:b/>
          <w:color w:val="000000"/>
          <w:kern w:val="0"/>
          <w:sz w:val="32"/>
          <w:szCs w:val="32"/>
          <w:lang w:val="en-US" w:eastAsia="zh-CN" w:bidi="ar"/>
        </w:rPr>
        <w:t>（一）</w:t>
      </w:r>
      <w:bookmarkStart w:id="90" w:name="_Toc20920"/>
      <w:r>
        <w:t>预算绩效目标意识</w:t>
      </w:r>
      <w:bookmarkEnd w:id="90"/>
      <w:r>
        <w:rPr>
          <w:rFonts w:hint="eastAsia"/>
        </w:rPr>
        <w:t>不足</w:t>
      </w:r>
      <w:bookmarkEnd w:id="8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bookmarkStart w:id="91" w:name="_Toc20985"/>
      <w:r>
        <w:rPr>
          <w:rFonts w:hint="eastAsia"/>
          <w:lang w:val="en-US" w:eastAsia="zh-CN"/>
        </w:rPr>
        <w:t>《湖南省财政厅关于印发〈湖南省预算绩效目标管理办法〉的通知》（湘财绩〔2020〕6号）要求“项目单位在项目申报时应当编制项目绩效目标”，“经批复的绩效目标作为后续开展绩效运行监控、绩效评价、绩效评价结果应用等工作的重要依据”。项目单位未根据项目实施方案及工作计划及时编报整体绩效目标和年度绩效目标，且未根据工作目标设置清晰、可量化、能反映产出效益和效果的绩效目标指标值，使得项目在绩效评价环节缺少可以对标的绩效目标作为标杆，对项目资金效率和效益产生源头性的不利影响。</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1"/>
        <w:rPr>
          <w:rFonts w:hint="eastAsia" w:ascii="楷体_GB2312" w:hAnsi="宋体"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val="en-US" w:eastAsia="zh-CN" w:bidi="ar"/>
        </w:rPr>
        <w:t>（二）</w:t>
      </w:r>
      <w:r>
        <w:rPr>
          <w:rFonts w:hint="eastAsia" w:ascii="楷体_GB2312" w:hAnsi="楷体_GB2312" w:eastAsia="楷体_GB2312" w:cs="楷体_GB2312"/>
          <w:b/>
          <w:bCs/>
          <w:color w:val="000000" w:themeColor="text1"/>
          <w:lang w:val="en-US"/>
          <w14:textFill>
            <w14:solidFill>
              <w14:schemeClr w14:val="tx1"/>
            </w14:solidFill>
          </w14:textFill>
        </w:rPr>
        <w:t>资金管理工作有待进一步加强</w:t>
      </w:r>
      <w:bookmarkEnd w:id="9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1.资金账户管理有待加强。</w:t>
      </w:r>
      <w:r>
        <w:rPr>
          <w:rFonts w:hint="eastAsia" w:ascii="Times New Roman" w:hAnsi="Times New Roman" w:eastAsia="仿宋_GB2312" w:cs="Times New Roman"/>
          <w:sz w:val="32"/>
          <w:szCs w:val="32"/>
          <w:lang w:val="en-US" w:eastAsia="zh-CN"/>
        </w:rPr>
        <w:t>岳阳楼</w:t>
      </w:r>
      <w:r>
        <w:rPr>
          <w:rFonts w:hint="default" w:ascii="Times New Roman" w:hAnsi="Times New Roman" w:eastAsia="仿宋_GB2312" w:cs="Times New Roman"/>
          <w:sz w:val="32"/>
          <w:szCs w:val="32"/>
          <w:lang w:val="en-US" w:eastAsia="zh-CN"/>
        </w:rPr>
        <w:t>区水利局将中央水利资金</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一般债券资金</w:t>
      </w:r>
      <w:r>
        <w:rPr>
          <w:rFonts w:hint="eastAsia" w:ascii="Times New Roman" w:hAnsi="Times New Roman" w:eastAsia="仿宋_GB2312" w:cs="Times New Roman"/>
          <w:sz w:val="32"/>
          <w:szCs w:val="32"/>
          <w:lang w:val="en-US" w:eastAsia="zh-CN"/>
        </w:rPr>
        <w:t>转到区水利局的二级单位区水利建设项目服务中心的账户，未进行国库集中支付，失去了预算指标的约束，不利于项目资金的监管。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2.资金使用不规范。</w:t>
      </w:r>
      <w:r>
        <w:rPr>
          <w:rFonts w:hint="default" w:ascii="Times New Roman" w:hAnsi="Times New Roman" w:eastAsia="仿宋_GB2312" w:cs="Times New Roman"/>
          <w:sz w:val="32"/>
          <w:szCs w:val="32"/>
          <w:lang w:val="en-US" w:eastAsia="zh-CN"/>
        </w:rPr>
        <w:t>根据《2022年度岳阳楼区省级重大水利发展专项资金管理制度》</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岳楼水建〔2023〕03号</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文件要求，资金的拨付本着专项专用的原则，严格执行项目资金批准的使用计划和项目批复内容，按不同专项资金的要求执行，不准任意改变。经评价发现，</w:t>
      </w:r>
      <w:r>
        <w:rPr>
          <w:rFonts w:hint="eastAsia" w:ascii="Times New Roman" w:hAnsi="Times New Roman" w:cs="Times New Roman"/>
          <w:sz w:val="32"/>
          <w:szCs w:val="32"/>
          <w:lang w:val="en-US" w:eastAsia="zh-CN"/>
        </w:rPr>
        <w:t>该项目</w:t>
      </w:r>
      <w:r>
        <w:rPr>
          <w:rFonts w:hint="default" w:ascii="Times New Roman" w:hAnsi="Times New Roman" w:eastAsia="仿宋_GB2312" w:cs="Times New Roman"/>
          <w:sz w:val="32"/>
          <w:szCs w:val="32"/>
          <w:highlight w:val="none"/>
          <w:lang w:val="en-US" w:eastAsia="zh-CN"/>
        </w:rPr>
        <w:t>白蚁防治费用中包含了</w:t>
      </w:r>
      <w:r>
        <w:rPr>
          <w:rFonts w:hint="eastAsia" w:ascii="Times New Roman" w:hAnsi="Times New Roman" w:cs="Times New Roman"/>
          <w:sz w:val="32"/>
          <w:szCs w:val="32"/>
          <w:highlight w:val="none"/>
          <w:lang w:val="en-US" w:eastAsia="zh-CN"/>
        </w:rPr>
        <w:t>其他</w:t>
      </w:r>
      <w:r>
        <w:rPr>
          <w:rFonts w:hint="default" w:ascii="Times New Roman" w:hAnsi="Times New Roman" w:eastAsia="仿宋_GB2312" w:cs="Times New Roman"/>
          <w:sz w:val="32"/>
          <w:szCs w:val="32"/>
          <w:highlight w:val="none"/>
          <w:lang w:val="en-US" w:eastAsia="zh-CN"/>
        </w:rPr>
        <w:t>水库</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柘林</w:t>
      </w:r>
      <w:r>
        <w:rPr>
          <w:rFonts w:hint="eastAsia" w:ascii="Times New Roman" w:hAnsi="Times New Roman" w:cs="Times New Roman"/>
          <w:sz w:val="32"/>
          <w:szCs w:val="32"/>
          <w:highlight w:val="none"/>
          <w:lang w:val="en-US" w:eastAsia="zh-CN"/>
        </w:rPr>
        <w:t>水库）</w:t>
      </w:r>
      <w:r>
        <w:rPr>
          <w:rFonts w:hint="default" w:ascii="Times New Roman" w:hAnsi="Times New Roman" w:eastAsia="仿宋_GB2312" w:cs="Times New Roman"/>
          <w:sz w:val="32"/>
          <w:szCs w:val="32"/>
          <w:highlight w:val="none"/>
          <w:lang w:val="en-US" w:eastAsia="zh-CN"/>
        </w:rPr>
        <w:t>的白蚁防治费用</w:t>
      </w:r>
      <w:r>
        <w:rPr>
          <w:rFonts w:hint="eastAsia" w:cs="Times New Roman"/>
          <w:sz w:val="32"/>
          <w:szCs w:val="32"/>
          <w:highlight w:val="none"/>
          <w:lang w:val="en-US" w:eastAsia="zh-CN"/>
        </w:rPr>
        <w:t>3万元，超范围使用资金</w:t>
      </w:r>
      <w:r>
        <w:rPr>
          <w:rFonts w:hint="default"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1"/>
        <w:rPr>
          <w:rFonts w:hint="default" w:ascii="楷体_GB2312" w:hAnsi="楷体_GB2312" w:eastAsia="楷体_GB2312" w:cs="楷体_GB2312"/>
          <w:b/>
          <w:bCs/>
          <w:color w:val="000000" w:themeColor="text1"/>
          <w:lang w:val="en-US" w:eastAsia="zh-CN"/>
          <w14:textFill>
            <w14:solidFill>
              <w14:schemeClr w14:val="tx1"/>
            </w14:solidFill>
          </w14:textFill>
        </w:rPr>
      </w:pPr>
      <w:bookmarkStart w:id="92" w:name="_Toc23099"/>
      <w:r>
        <w:rPr>
          <w:rFonts w:hint="eastAsia" w:ascii="楷体_GB2312" w:hAnsi="宋体" w:eastAsia="楷体_GB2312" w:cs="楷体_GB2312"/>
          <w:b/>
          <w:color w:val="000000"/>
          <w:kern w:val="0"/>
          <w:sz w:val="32"/>
          <w:szCs w:val="32"/>
          <w:lang w:val="en-US" w:eastAsia="zh-CN" w:bidi="ar"/>
        </w:rPr>
        <w:t>（三）</w:t>
      </w:r>
      <w:r>
        <w:rPr>
          <w:rFonts w:hint="eastAsia" w:ascii="楷体_GB2312" w:hAnsi="楷体_GB2312" w:eastAsia="楷体_GB2312" w:cs="楷体_GB2312"/>
          <w:b/>
          <w:bCs/>
          <w:color w:val="000000" w:themeColor="text1"/>
          <w:lang w:val="en-US" w:eastAsia="zh-CN"/>
          <w14:textFill>
            <w14:solidFill>
              <w14:schemeClr w14:val="tx1"/>
            </w14:solidFill>
          </w14:textFill>
        </w:rPr>
        <w:t>项目验收进度较慢</w:t>
      </w:r>
      <w:bookmarkEnd w:id="92"/>
      <w:r>
        <w:rPr>
          <w:rFonts w:hint="eastAsia" w:ascii="楷体_GB2312" w:hAnsi="楷体_GB2312" w:eastAsia="楷体_GB2312" w:cs="楷体_GB2312"/>
          <w:b/>
          <w:bCs/>
          <w:color w:val="000000" w:themeColor="text1"/>
          <w:lang w:val="en-US" w:eastAsia="zh-CN"/>
          <w14:textFill>
            <w14:solidFill>
              <w14:schemeClr w14:val="tx1"/>
            </w14:solidFill>
          </w14:textFill>
        </w:rPr>
        <w:t>，预算执行率较低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项目完工时间为2022年12月12日，</w:t>
      </w:r>
      <w:r>
        <w:rPr>
          <w:rFonts w:hint="eastAsia" w:ascii="Times New Roman" w:hAnsi="Times New Roman" w:eastAsia="仿宋_GB2312" w:cs="Times New Roman"/>
          <w:sz w:val="32"/>
          <w:szCs w:val="32"/>
          <w:lang w:val="en-US" w:eastAsia="zh-CN"/>
        </w:rPr>
        <w:t>截至评价日，岳阳楼区白鹤垅等5座小型水库除险加固工程项目</w:t>
      </w:r>
      <w:r>
        <w:rPr>
          <w:rFonts w:hint="eastAsia" w:cs="Times New Roman"/>
          <w:sz w:val="32"/>
          <w:szCs w:val="32"/>
          <w:lang w:val="en-US" w:eastAsia="zh-CN"/>
        </w:rPr>
        <w:t>仍</w:t>
      </w:r>
      <w:r>
        <w:rPr>
          <w:rFonts w:hint="eastAsia" w:ascii="Times New Roman" w:hAnsi="Times New Roman" w:eastAsia="仿宋_GB2312" w:cs="Times New Roman"/>
          <w:sz w:val="32"/>
          <w:szCs w:val="32"/>
          <w:lang w:val="en-US" w:eastAsia="zh-CN"/>
        </w:rPr>
        <w:t>处于</w:t>
      </w:r>
      <w:r>
        <w:rPr>
          <w:rFonts w:hint="eastAsia" w:cs="Times New Roman"/>
          <w:sz w:val="32"/>
          <w:szCs w:val="32"/>
          <w:lang w:val="en-US" w:eastAsia="zh-CN"/>
        </w:rPr>
        <w:t>分部</w:t>
      </w:r>
      <w:r>
        <w:rPr>
          <w:rFonts w:hint="eastAsia" w:ascii="Times New Roman" w:hAnsi="Times New Roman" w:eastAsia="仿宋_GB2312" w:cs="Times New Roman"/>
          <w:sz w:val="32"/>
          <w:szCs w:val="32"/>
          <w:lang w:val="en-US" w:eastAsia="zh-CN"/>
        </w:rPr>
        <w:t>验收阶段，</w:t>
      </w:r>
      <w:r>
        <w:rPr>
          <w:rFonts w:hint="eastAsia" w:cs="Times New Roman"/>
          <w:sz w:val="32"/>
          <w:szCs w:val="32"/>
          <w:lang w:val="en-US" w:eastAsia="zh-CN"/>
        </w:rPr>
        <w:t>验收进度较慢，不利于项目及时投入使用，影响项目效益的实现</w:t>
      </w:r>
      <w:r>
        <w:rPr>
          <w:rFonts w:hint="eastAsia" w:ascii="Times New Roman" w:hAnsi="Times New Roman" w:eastAsia="仿宋_GB2312" w:cs="Times New Roman"/>
          <w:sz w:val="32"/>
          <w:szCs w:val="32"/>
          <w:lang w:val="en-US" w:eastAsia="zh-CN"/>
        </w:rPr>
        <w:t>。</w:t>
      </w:r>
    </w:p>
    <w:p>
      <w:pPr>
        <w:numPr>
          <w:ilvl w:val="0"/>
          <w:numId w:val="0"/>
        </w:numPr>
        <w:spacing w:line="600" w:lineRule="exact"/>
        <w:ind w:leftChars="200"/>
        <w:outlineLvl w:val="0"/>
        <w:rPr>
          <w:rFonts w:hint="eastAsia" w:eastAsia="黑体" w:cs="宋体"/>
          <w:b/>
          <w:bCs/>
          <w:color w:val="000000"/>
          <w:sz w:val="32"/>
          <w:szCs w:val="32"/>
        </w:rPr>
      </w:pPr>
      <w:bookmarkStart w:id="93" w:name="_Toc18885"/>
      <w:r>
        <w:rPr>
          <w:rFonts w:hint="eastAsia" w:eastAsia="黑体" w:cs="宋体"/>
          <w:b/>
          <w:bCs/>
          <w:color w:val="000000"/>
          <w:sz w:val="32"/>
          <w:szCs w:val="32"/>
          <w:lang w:eastAsia="zh-CN"/>
        </w:rPr>
        <w:t>七、</w:t>
      </w:r>
      <w:r>
        <w:rPr>
          <w:rFonts w:hint="eastAsia" w:eastAsia="黑体" w:cs="宋体"/>
          <w:b/>
          <w:bCs/>
          <w:color w:val="000000"/>
          <w:sz w:val="32"/>
          <w:szCs w:val="32"/>
        </w:rPr>
        <w:t>相关建议</w:t>
      </w:r>
      <w:bookmarkEnd w:id="93"/>
    </w:p>
    <w:p>
      <w:pPr>
        <w:pStyle w:val="5"/>
        <w:pageBreakBefore w:val="0"/>
        <w:widowControl w:val="0"/>
        <w:kinsoku/>
        <w:wordWrap/>
        <w:overflowPunct/>
        <w:topLinePunct w:val="0"/>
        <w:autoSpaceDE/>
        <w:autoSpaceDN/>
        <w:bidi w:val="0"/>
        <w:adjustRightInd/>
        <w:snapToGrid/>
        <w:spacing w:line="600" w:lineRule="exact"/>
        <w:textAlignment w:val="auto"/>
      </w:pPr>
      <w:bookmarkStart w:id="94" w:name="_Toc14723"/>
      <w:bookmarkStart w:id="95" w:name="_Toc10724"/>
      <w:bookmarkStart w:id="96" w:name="_Toc9443"/>
      <w:r>
        <w:t>（</w:t>
      </w:r>
      <w:r>
        <w:rPr>
          <w:rFonts w:hint="eastAsia"/>
        </w:rPr>
        <w:t>一</w:t>
      </w:r>
      <w:r>
        <w:t>）</w:t>
      </w:r>
      <w:bookmarkEnd w:id="94"/>
      <w:bookmarkEnd w:id="95"/>
      <w:r>
        <w:rPr>
          <w:rFonts w:hint="eastAsia"/>
        </w:rPr>
        <w:t>重视绩效管理，提高资金使用效益</w:t>
      </w:r>
      <w:bookmarkEnd w:id="96"/>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绩效目标管理是全过程预算绩效管理的源头和出发点，是预算绩效管理的基础，也是预算资金安排的重要依据</w:t>
      </w:r>
      <w:r>
        <w:rPr>
          <w:rFonts w:hint="eastAsia" w:ascii="Times New Roman" w:hAnsi="Times New Roman" w:eastAsia="仿宋_GB2312" w:cs="Times New Roman"/>
          <w:sz w:val="32"/>
          <w:szCs w:val="32"/>
          <w:lang w:val="en-US" w:eastAsia="zh-CN"/>
        </w:rPr>
        <w:t>。项目管理</w:t>
      </w:r>
      <w:r>
        <w:rPr>
          <w:rFonts w:hint="default" w:ascii="Times New Roman" w:hAnsi="Times New Roman" w:eastAsia="仿宋_GB2312" w:cs="Times New Roman"/>
          <w:sz w:val="32"/>
          <w:szCs w:val="32"/>
          <w:lang w:val="en-US" w:eastAsia="zh-CN"/>
        </w:rPr>
        <w:t>单位应</w:t>
      </w:r>
      <w:r>
        <w:rPr>
          <w:rFonts w:hint="eastAsia" w:ascii="Times New Roman" w:hAnsi="Times New Roman" w:eastAsia="仿宋_GB2312" w:cs="Times New Roman"/>
          <w:sz w:val="32"/>
          <w:szCs w:val="32"/>
          <w:lang w:val="en-US" w:eastAsia="zh-CN"/>
        </w:rPr>
        <w:t>当</w:t>
      </w:r>
      <w:r>
        <w:rPr>
          <w:rFonts w:hint="default" w:ascii="Times New Roman" w:hAnsi="Times New Roman" w:eastAsia="仿宋_GB2312" w:cs="Times New Roman"/>
          <w:sz w:val="32"/>
          <w:szCs w:val="32"/>
          <w:lang w:val="en-US" w:eastAsia="zh-CN"/>
        </w:rPr>
        <w:t>设</w:t>
      </w:r>
      <w:r>
        <w:rPr>
          <w:rFonts w:hint="eastAsia" w:ascii="Times New Roman" w:hAnsi="Times New Roman" w:eastAsia="仿宋_GB2312" w:cs="Times New Roman"/>
          <w:sz w:val="32"/>
          <w:szCs w:val="32"/>
          <w:lang w:val="en-US" w:eastAsia="zh-CN"/>
        </w:rPr>
        <w:t>置</w:t>
      </w:r>
      <w:r>
        <w:rPr>
          <w:rFonts w:hint="default" w:ascii="Times New Roman" w:hAnsi="Times New Roman" w:eastAsia="仿宋_GB2312" w:cs="Times New Roman"/>
          <w:sz w:val="32"/>
          <w:szCs w:val="32"/>
          <w:lang w:val="en-US" w:eastAsia="zh-CN"/>
        </w:rPr>
        <w:t>科学合理的绩效目标，进一步建立健全全过程预算绩效管理链条，将绩效理念和方法深度融入债券</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项目的预算编制、申报审核执行监督、评价应用等全过程，构建事前绩效评估、事中绩效目标管理与运行监控、事后绩效评价和结果应用的闭环系统。此外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建议通过加强绩效管理组织领导、加强绩效管理监督问责、加强绩效管理工作考核等方式进一步推进和深化绩效管理工作。</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1"/>
        <w:rPr>
          <w:rFonts w:hint="eastAsia" w:ascii="楷体" w:hAnsi="楷体" w:eastAsia="楷体" w:cs="楷体"/>
          <w:b/>
          <w:color w:val="000000" w:themeColor="text1"/>
          <w:sz w:val="32"/>
          <w:szCs w:val="32"/>
          <w:lang w:val="en-US" w:eastAsia="zh-CN"/>
          <w14:textFill>
            <w14:solidFill>
              <w14:schemeClr w14:val="tx1"/>
            </w14:solidFill>
          </w14:textFill>
        </w:rPr>
      </w:pPr>
      <w:bookmarkStart w:id="97" w:name="_Toc10593"/>
      <w:bookmarkStart w:id="98" w:name="_Toc3650"/>
      <w:r>
        <w:rPr>
          <w:rFonts w:hint="eastAsia" w:ascii="楷体" w:hAnsi="楷体" w:eastAsia="楷体" w:cs="楷体"/>
          <w:b/>
          <w:color w:val="000000" w:themeColor="text1"/>
          <w:sz w:val="32"/>
          <w:szCs w:val="32"/>
          <w:lang w:val="en-US" w:eastAsia="zh-CN"/>
          <w14:textFill>
            <w14:solidFill>
              <w14:schemeClr w14:val="tx1"/>
            </w14:solidFill>
          </w14:textFill>
        </w:rPr>
        <w:t>（二）</w:t>
      </w:r>
      <w:r>
        <w:rPr>
          <w:rFonts w:hint="eastAsia" w:ascii="楷体" w:hAnsi="楷体" w:eastAsia="楷体"/>
          <w:b/>
          <w:sz w:val="32"/>
          <w:szCs w:val="32"/>
        </w:rPr>
        <w:t>加强财务管理，</w:t>
      </w:r>
      <w:r>
        <w:rPr>
          <w:rFonts w:hint="eastAsia" w:ascii="楷体" w:hAnsi="楷体" w:eastAsia="楷体"/>
          <w:b/>
          <w:sz w:val="32"/>
          <w:szCs w:val="32"/>
          <w:lang w:val="en-US" w:eastAsia="zh-CN"/>
        </w:rPr>
        <w:t>规范</w:t>
      </w:r>
      <w:r>
        <w:rPr>
          <w:rFonts w:hint="eastAsia" w:ascii="楷体" w:hAnsi="楷体" w:eastAsia="楷体"/>
          <w:b/>
          <w:sz w:val="32"/>
          <w:szCs w:val="32"/>
        </w:rPr>
        <w:t>资金使用</w:t>
      </w:r>
      <w:bookmarkEnd w:id="97"/>
      <w:bookmarkEnd w:id="98"/>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将水利建设项目服务中心纳入国库集中支付管理，强化专项资金和债券资金的约束性，</w:t>
      </w:r>
      <w:r>
        <w:rPr>
          <w:rFonts w:hint="eastAsia" w:ascii="Times New Roman" w:hAnsi="Times New Roman" w:eastAsia="仿宋_GB2312" w:cs="Times New Roman"/>
          <w:sz w:val="32"/>
          <w:szCs w:val="32"/>
          <w:lang w:val="en-US" w:eastAsia="zh-CN"/>
        </w:rPr>
        <w:t>严格按照《会计法》《行政单位会计制度》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岳阳楼区水利局财务制度》《</w:t>
      </w:r>
      <w:r>
        <w:rPr>
          <w:rFonts w:hint="default" w:ascii="Times New Roman" w:hAnsi="Times New Roman" w:eastAsia="仿宋_GB2312" w:cs="Times New Roman"/>
          <w:sz w:val="32"/>
          <w:szCs w:val="32"/>
          <w:lang w:val="en-US" w:eastAsia="zh-CN"/>
        </w:rPr>
        <w:t>岳阳楼区省级重大水利发展专项资金管理制度</w:t>
      </w:r>
      <w:r>
        <w:rPr>
          <w:rFonts w:hint="eastAsia" w:ascii="Times New Roman" w:hAnsi="Times New Roman" w:eastAsia="仿宋_GB2312" w:cs="Times New Roman"/>
          <w:sz w:val="32"/>
          <w:szCs w:val="32"/>
          <w:lang w:val="en-US" w:eastAsia="zh-CN"/>
        </w:rPr>
        <w:t>》等规定执行财务核算，加强原始凭证审核，规范资金使用范围，加强小型水库除险加固项目建设资金使用的监督检查力度，强化</w:t>
      </w:r>
      <w:r>
        <w:rPr>
          <w:rFonts w:hint="default" w:ascii="Times New Roman" w:hAnsi="Times New Roman" w:eastAsia="仿宋_GB2312" w:cs="Times New Roman"/>
          <w:sz w:val="32"/>
          <w:szCs w:val="32"/>
          <w:lang w:val="en-US" w:eastAsia="zh-CN"/>
        </w:rPr>
        <w:t>专款专用的意识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严格按规定</w:t>
      </w:r>
      <w:r>
        <w:rPr>
          <w:rFonts w:hint="eastAsia" w:ascii="Times New Roman" w:hAnsi="Times New Roman" w:eastAsia="仿宋_GB2312" w:cs="Times New Roman"/>
          <w:sz w:val="32"/>
          <w:szCs w:val="32"/>
          <w:lang w:val="en-US" w:eastAsia="zh-CN"/>
        </w:rPr>
        <w:t>使用资金，将项目资金落实到具体项目，</w:t>
      </w:r>
      <w:r>
        <w:rPr>
          <w:rFonts w:hint="default" w:ascii="Times New Roman" w:hAnsi="Times New Roman" w:eastAsia="仿宋_GB2312" w:cs="Times New Roman"/>
          <w:sz w:val="32"/>
          <w:szCs w:val="32"/>
          <w:lang w:val="en-US" w:eastAsia="zh-CN"/>
        </w:rPr>
        <w:t>不得挪用、挤占专项资金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提高专项资金使用效益。</w:t>
      </w:r>
    </w:p>
    <w:p>
      <w:pPr>
        <w:keepNext w:val="0"/>
        <w:keepLines w:val="0"/>
        <w:pageBreakBefore w:val="0"/>
        <w:numPr>
          <w:ilvl w:val="0"/>
          <w:numId w:val="3"/>
        </w:numPr>
        <w:kinsoku/>
        <w:wordWrap/>
        <w:overflowPunct/>
        <w:topLinePunct w:val="0"/>
        <w:autoSpaceDE/>
        <w:autoSpaceDN/>
        <w:bidi w:val="0"/>
        <w:adjustRightInd/>
        <w:spacing w:line="600" w:lineRule="exact"/>
        <w:ind w:firstLine="643" w:firstLineChars="200"/>
        <w:textAlignment w:val="auto"/>
        <w:outlineLvl w:val="1"/>
        <w:rPr>
          <w:rFonts w:hint="eastAsia" w:ascii="楷体" w:hAnsi="楷体" w:eastAsia="楷体" w:cs="楷体"/>
          <w:b/>
          <w:color w:val="000000" w:themeColor="text1"/>
          <w:sz w:val="32"/>
          <w:szCs w:val="32"/>
          <w:lang w:val="en-US" w:eastAsia="zh-CN"/>
          <w14:textFill>
            <w14:solidFill>
              <w14:schemeClr w14:val="tx1"/>
            </w14:solidFill>
          </w14:textFill>
        </w:rPr>
      </w:pPr>
      <w:bookmarkStart w:id="102" w:name="_GoBack"/>
      <w:bookmarkEnd w:id="102"/>
      <w:bookmarkStart w:id="99" w:name="_Toc14893"/>
      <w:r>
        <w:rPr>
          <w:rFonts w:hint="eastAsia" w:ascii="楷体" w:hAnsi="楷体" w:eastAsia="楷体" w:cs="楷体"/>
          <w:b/>
          <w:color w:val="000000" w:themeColor="text1"/>
          <w:sz w:val="32"/>
          <w:szCs w:val="32"/>
          <w:lang w:val="en-US" w:eastAsia="zh-CN"/>
          <w14:textFill>
            <w14:solidFill>
              <w14:schemeClr w14:val="tx1"/>
            </w14:solidFill>
          </w14:textFill>
        </w:rPr>
        <w:t>完善项目信息管理系统，提升项目验收进度</w:t>
      </w:r>
      <w:bookmarkEnd w:id="9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建议项目管理单位规范一般债券项目管理信息，在系统中详细记录在债券资金批复后，每个项目的建设情况、项目的政府采购情况、合同签订与执行情况、债券资金的使用情况、形成资产的确认与登记情况，以及运行后的收益和产生社会效益情况等便于</w:t>
      </w:r>
      <w:r>
        <w:rPr>
          <w:rFonts w:hint="eastAsia" w:ascii="Times New Roman" w:hAnsi="Times New Roman" w:eastAsia="仿宋_GB2312" w:cs="Times New Roman"/>
          <w:sz w:val="32"/>
          <w:szCs w:val="32"/>
          <w:highlight w:val="none"/>
          <w:lang w:val="en-US" w:eastAsia="zh-CN"/>
        </w:rPr>
        <w:t>加强对项目过程的跟踪和监督，确保验收结果达到预期目标</w:t>
      </w:r>
      <w:r>
        <w:rPr>
          <w:rFonts w:hint="eastAsia" w:cs="Times New Roman"/>
          <w:sz w:val="32"/>
          <w:szCs w:val="32"/>
          <w:highlight w:val="none"/>
          <w:lang w:val="en-US" w:eastAsia="zh-CN"/>
        </w:rPr>
        <w:t>，提高预算执行率，同时项目结算后的结余资金（预计125.57万元，包含收回</w:t>
      </w:r>
      <w:r>
        <w:rPr>
          <w:rFonts w:hint="default" w:ascii="Times New Roman" w:hAnsi="Times New Roman" w:eastAsia="仿宋_GB2312" w:cs="Times New Roman"/>
          <w:sz w:val="32"/>
          <w:szCs w:val="32"/>
          <w:highlight w:val="none"/>
          <w:lang w:val="en-US" w:eastAsia="zh-CN"/>
        </w:rPr>
        <w:t>柘林</w:t>
      </w:r>
      <w:r>
        <w:rPr>
          <w:rFonts w:hint="eastAsia" w:ascii="Times New Roman" w:hAnsi="Times New Roman" w:cs="Times New Roman"/>
          <w:sz w:val="32"/>
          <w:szCs w:val="32"/>
          <w:highlight w:val="none"/>
          <w:lang w:val="en-US" w:eastAsia="zh-CN"/>
        </w:rPr>
        <w:t>水库</w:t>
      </w:r>
      <w:r>
        <w:rPr>
          <w:rFonts w:hint="default" w:ascii="Times New Roman" w:hAnsi="Times New Roman" w:eastAsia="仿宋_GB2312" w:cs="Times New Roman"/>
          <w:sz w:val="32"/>
          <w:szCs w:val="32"/>
          <w:highlight w:val="none"/>
          <w:lang w:val="en-US" w:eastAsia="zh-CN"/>
        </w:rPr>
        <w:t>的白蚁防治费用</w:t>
      </w:r>
      <w:r>
        <w:rPr>
          <w:rFonts w:hint="eastAsia" w:cs="Times New Roman"/>
          <w:sz w:val="32"/>
          <w:szCs w:val="32"/>
          <w:highlight w:val="none"/>
          <w:lang w:val="en-US" w:eastAsia="zh-CN"/>
        </w:rPr>
        <w:t>3万元）收回国库，按照相关程序调整用途，用于同类型一般债项目。</w:t>
      </w:r>
    </w:p>
    <w:p>
      <w:pPr>
        <w:rPr>
          <w:rFonts w:hint="eastAsia" w:ascii="Times New Roman" w:hAnsi="Times New Roman" w:eastAsia="仿宋_GB2312" w:cs="宋体"/>
          <w:kern w:val="44"/>
          <w:sz w:val="32"/>
          <w:szCs w:val="32"/>
          <w:lang w:val="en-US" w:eastAsia="zh-CN" w:bidi="zh-CN"/>
        </w:rPr>
      </w:pPr>
    </w:p>
    <w:p>
      <w:pPr>
        <w:pStyle w:val="13"/>
        <w:rPr>
          <w:rFonts w:hint="eastAsia" w:ascii="Times New Roman" w:hAnsi="Times New Roman" w:eastAsia="仿宋_GB2312" w:cs="宋体"/>
          <w:kern w:val="44"/>
          <w:sz w:val="32"/>
          <w:szCs w:val="32"/>
          <w:lang w:val="en-US" w:eastAsia="zh-CN" w:bidi="zh-CN"/>
        </w:rPr>
      </w:pPr>
    </w:p>
    <w:p>
      <w:pPr>
        <w:rPr>
          <w:rFonts w:hint="eastAsia"/>
          <w:lang w:val="en-US" w:eastAsia="zh-CN"/>
        </w:rPr>
      </w:pPr>
    </w:p>
    <w:p>
      <w:pPr>
        <w:rPr>
          <w:rFonts w:hint="eastAsia"/>
          <w:lang w:val="en-US" w:eastAsia="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eastAsia" w:ascii="Times New Roman" w:hAnsi="Times New Roman" w:eastAsia="仿宋_GB2312" w:cs="宋体"/>
          <w:kern w:val="44"/>
          <w:sz w:val="32"/>
          <w:szCs w:val="32"/>
          <w:lang w:val="en-US" w:eastAsia="zh-CN" w:bidi="zh-CN"/>
        </w:rPr>
      </w:pPr>
    </w:p>
    <w:p>
      <w:pPr>
        <w:pStyle w:val="17"/>
        <w:ind w:left="0" w:leftChars="0" w:firstLine="0" w:firstLineChars="0"/>
        <w:rPr>
          <w:rFonts w:hint="default" w:ascii="Times New Roman" w:hAnsi="Times New Roman" w:eastAsia="仿宋_GB2312" w:cs="宋体"/>
          <w:kern w:val="44"/>
          <w:sz w:val="32"/>
          <w:szCs w:val="32"/>
          <w:lang w:val="en-US" w:eastAsia="zh-CN" w:bidi="zh-CN"/>
        </w:rPr>
      </w:pPr>
      <w:r>
        <w:rPr>
          <w:rFonts w:hint="eastAsia" w:ascii="Times New Roman" w:hAnsi="Times New Roman" w:eastAsia="仿宋_GB2312" w:cs="宋体"/>
          <w:kern w:val="44"/>
          <w:sz w:val="32"/>
          <w:szCs w:val="32"/>
          <w:lang w:val="en-US" w:eastAsia="zh-CN" w:bidi="zh-CN"/>
        </w:rPr>
        <w:t>附件：</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zh-CN"/>
        </w:rPr>
      </w:pPr>
      <w:bookmarkStart w:id="100" w:name="_Toc3097"/>
      <w:bookmarkStart w:id="101" w:name="_Toc13767"/>
      <w:r>
        <w:rPr>
          <w:rFonts w:hint="eastAsia" w:ascii="Times New Roman" w:hAnsi="Times New Roman" w:eastAsia="仿宋_GB2312" w:cs="Times New Roman"/>
          <w:kern w:val="2"/>
          <w:sz w:val="32"/>
          <w:szCs w:val="32"/>
          <w:lang w:val="en-US" w:eastAsia="zh-CN" w:bidi="zh-CN"/>
        </w:rPr>
        <w:t>附件一：2022年新增一般债券资金项目绩效评价问卷调查</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附件二：2022年岳阳楼区水利局新增一般债券资金（水利项目）绩效评价指标体系</w:t>
      </w:r>
      <w:bookmarkEnd w:id="100"/>
      <w:bookmarkEnd w:id="101"/>
    </w:p>
    <w:p>
      <w:pPr>
        <w:ind w:left="0" w:leftChars="0" w:firstLine="0" w:firstLineChars="0"/>
        <w:rPr>
          <w:rFonts w:hint="eastAsia"/>
          <w:lang w:val="en-US" w:eastAsia="zh-CN"/>
        </w:rPr>
      </w:pPr>
    </w:p>
    <w:p>
      <w:pPr>
        <w:pStyle w:val="7"/>
        <w:outlineLvl w:val="9"/>
        <w:rPr>
          <w:rFonts w:hint="eastAsia"/>
          <w:lang w:val="en-US" w:eastAsia="zh-CN"/>
        </w:rPr>
      </w:pPr>
    </w:p>
    <w:p>
      <w:pPr>
        <w:rPr>
          <w:rFonts w:hint="eastAsia"/>
          <w:lang w:val="en-US" w:eastAsia="zh-CN"/>
        </w:rPr>
      </w:pPr>
    </w:p>
    <w:p>
      <w:pPr>
        <w:rPr>
          <w:rFonts w:hint="eastAsia"/>
          <w:lang w:val="en-US" w:eastAsia="zh-CN"/>
        </w:rPr>
      </w:pPr>
    </w:p>
    <w:p>
      <w:pPr>
        <w:pStyle w:val="21"/>
        <w:ind w:firstLine="0" w:firstLineChars="0"/>
        <w:jc w:val="right"/>
        <w:rPr>
          <w:rFonts w:hint="default"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21"/>
        <w:ind w:firstLine="0" w:firstLineChars="0"/>
        <w:jc w:val="center"/>
        <w:rPr>
          <w:rFonts w:hint="default" w:ascii="Times New Roman" w:hAnsi="Times New Roman" w:eastAsia="仿宋_GB2312" w:cs="Times New Roman"/>
          <w:kern w:val="2"/>
          <w:sz w:val="32"/>
          <w:szCs w:val="32"/>
          <w:lang w:val="en-US" w:eastAsia="zh-CN" w:bidi="zh-CN"/>
        </w:rPr>
      </w:pPr>
      <w:r>
        <w:rPr>
          <w:rFonts w:hint="eastAsia" w:eastAsia="仿宋"/>
          <w:sz w:val="32"/>
          <w:szCs w:val="32"/>
          <w:lang w:bidi="zh-CN"/>
        </w:rPr>
        <w:t xml:space="preserve">                          </w:t>
      </w:r>
      <w:r>
        <w:rPr>
          <w:rFonts w:eastAsia="仿宋"/>
          <w:sz w:val="32"/>
          <w:szCs w:val="32"/>
          <w:lang w:bidi="zh-CN"/>
        </w:rPr>
        <w:t>202</w:t>
      </w:r>
      <w:r>
        <w:rPr>
          <w:rFonts w:hint="eastAsia" w:eastAsia="仿宋"/>
          <w:sz w:val="32"/>
          <w:szCs w:val="32"/>
          <w:lang w:bidi="zh-CN"/>
        </w:rPr>
        <w:t>3</w:t>
      </w:r>
      <w:r>
        <w:rPr>
          <w:rFonts w:hint="default" w:ascii="Times New Roman" w:hAnsi="Times New Roman" w:eastAsia="仿宋_GB2312" w:cs="Times New Roman"/>
          <w:kern w:val="2"/>
          <w:sz w:val="32"/>
          <w:szCs w:val="32"/>
          <w:lang w:val="en-US" w:eastAsia="zh-CN" w:bidi="zh-CN"/>
        </w:rPr>
        <w:t>年</w:t>
      </w:r>
      <w:r>
        <w:rPr>
          <w:rFonts w:hint="eastAsia" w:eastAsia="仿宋"/>
          <w:sz w:val="32"/>
          <w:szCs w:val="32"/>
          <w:lang w:val="en-US" w:bidi="zh-CN"/>
        </w:rPr>
        <w:t>9</w:t>
      </w:r>
      <w:r>
        <w:rPr>
          <w:rFonts w:hint="eastAsia" w:ascii="Times New Roman" w:hAnsi="Times New Roman" w:eastAsia="仿宋_GB2312" w:cs="Times New Roman"/>
          <w:kern w:val="2"/>
          <w:sz w:val="32"/>
          <w:szCs w:val="32"/>
          <w:lang w:val="en-US" w:eastAsia="zh-CN" w:bidi="zh-CN"/>
        </w:rPr>
        <w:t>月</w:t>
      </w:r>
    </w:p>
    <w:p>
      <w:pPr>
        <w:rPr>
          <w:rFonts w:hint="eastAsia"/>
          <w:lang w:val="en-US" w:eastAsia="zh-CN"/>
        </w:rPr>
      </w:pPr>
    </w:p>
    <w:p>
      <w:pPr>
        <w:pStyle w:val="7"/>
        <w:outlineLvl w:val="9"/>
        <w:rPr>
          <w:rFonts w:hint="eastAsia"/>
          <w:lang w:val="en-US" w:eastAsia="zh-CN"/>
        </w:rPr>
      </w:pPr>
    </w:p>
    <w:p>
      <w:pPr>
        <w:rPr>
          <w:rFonts w:hint="eastAsia"/>
          <w:lang w:val="en-US" w:eastAsia="zh-CN"/>
        </w:rPr>
      </w:pPr>
    </w:p>
    <w:p>
      <w:pPr>
        <w:pStyle w:val="7"/>
        <w:outlineLvl w:val="9"/>
        <w:rPr>
          <w:rFonts w:hint="eastAsia"/>
          <w:lang w:val="en-US" w:eastAsia="zh-CN"/>
        </w:rPr>
      </w:pPr>
    </w:p>
    <w:p>
      <w:pPr>
        <w:rPr>
          <w:rFonts w:hint="eastAsia"/>
          <w:lang w:val="en-US" w:eastAsia="zh-CN"/>
        </w:rPr>
      </w:pPr>
      <w:r>
        <w:rPr>
          <w:rFonts w:hint="eastAsia"/>
          <w:lang w:val="en-US" w:eastAsia="zh-CN"/>
        </w:rPr>
        <w:br w:type="page"/>
      </w:r>
    </w:p>
    <w:p>
      <w:pPr>
        <w:keepLines w:val="0"/>
        <w:widowControl/>
        <w:spacing w:after="400" w:line="240" w:lineRule="auto"/>
        <w:ind w:firstLine="160" w:firstLineChars="0"/>
        <w:jc w:val="center"/>
        <w:rPr>
          <w:rFonts w:ascii="Times New Roman" w:hAnsi="Times New Roman" w:eastAsia="Times New Roman" w:cs="Times New Roman"/>
          <w:b/>
          <w:kern w:val="0"/>
          <w:sz w:val="32"/>
          <w:lang w:eastAsia="en-US"/>
        </w:rPr>
      </w:pPr>
      <w:r>
        <w:rPr>
          <w:rFonts w:hint="eastAsia" w:ascii="Times New Roman" w:hAnsi="Times New Roman" w:eastAsia="宋体" w:cs="Times New Roman"/>
          <w:b/>
          <w:kern w:val="0"/>
          <w:sz w:val="32"/>
          <w:lang w:val="en-US" w:eastAsia="zh-CN"/>
        </w:rPr>
        <w:t>附件一：</w:t>
      </w:r>
      <w:r>
        <w:rPr>
          <w:rFonts w:ascii="Times New Roman" w:hAnsi="Times New Roman" w:eastAsia="Times New Roman" w:cs="Times New Roman"/>
          <w:b/>
          <w:kern w:val="0"/>
          <w:sz w:val="32"/>
          <w:lang w:eastAsia="en-US"/>
        </w:rPr>
        <w:t>2022年新增一般债券资金项目绩效评价问卷调查</w:t>
      </w: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1、您对水库防险加固的项目是够了解吗？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A非常了解</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18</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457200" cy="1143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457264"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895350" cy="114300"/>
                  <wp:effectExtent l="0" t="0" r="635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895475" cy="114316"/>
                          </a:xfrm>
                          <a:prstGeom prst="rect">
                            <a:avLst/>
                          </a:prstGeom>
                        </pic:spPr>
                      </pic:pic>
                    </a:graphicData>
                  </a:graphic>
                </wp:inline>
              </w:drawing>
            </w:r>
            <w:r>
              <w:rPr>
                <w:rFonts w:ascii="Times New Roman" w:hAnsi="Times New Roman" w:eastAsia="Times New Roman" w:cs="Times New Roman"/>
                <w:kern w:val="0"/>
                <w:sz w:val="24"/>
                <w:lang w:eastAsia="en-US"/>
              </w:rPr>
              <w:t>33.96%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B了解</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27</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85800" cy="1143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68589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66750" cy="1143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
                          <a:stretch>
                            <a:fillRect/>
                          </a:stretch>
                        </pic:blipFill>
                        <pic:spPr>
                          <a:xfrm>
                            <a:off x="0" y="0"/>
                            <a:ext cx="666843" cy="114316"/>
                          </a:xfrm>
                          <a:prstGeom prst="rect">
                            <a:avLst/>
                          </a:prstGeom>
                        </pic:spPr>
                      </pic:pic>
                    </a:graphicData>
                  </a:graphic>
                </wp:inline>
              </w:drawing>
            </w:r>
            <w:r>
              <w:rPr>
                <w:rFonts w:ascii="Times New Roman" w:hAnsi="Times New Roman" w:eastAsia="Times New Roman" w:cs="Times New Roman"/>
                <w:kern w:val="0"/>
                <w:sz w:val="24"/>
                <w:lang w:eastAsia="en-US"/>
              </w:rPr>
              <w:t>50.94%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8</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200025" cy="114300"/>
                  <wp:effectExtent l="0" t="0" r="317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200053"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152525" cy="114300"/>
                  <wp:effectExtent l="0" t="0" r="3175"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3"/>
                          <a:stretch>
                            <a:fillRect/>
                          </a:stretch>
                        </pic:blipFill>
                        <pic:spPr>
                          <a:xfrm>
                            <a:off x="0" y="0"/>
                            <a:ext cx="1152686" cy="114316"/>
                          </a:xfrm>
                          <a:prstGeom prst="rect">
                            <a:avLst/>
                          </a:prstGeom>
                        </pic:spPr>
                      </pic:pic>
                    </a:graphicData>
                  </a:graphic>
                </wp:inline>
              </w:drawing>
            </w:r>
            <w:r>
              <w:rPr>
                <w:rFonts w:ascii="Times New Roman" w:hAnsi="Times New Roman" w:eastAsia="Times New Roman" w:cs="Times New Roman"/>
                <w:kern w:val="0"/>
                <w:sz w:val="24"/>
                <w:lang w:eastAsia="en-US"/>
              </w:rPr>
              <w:t>15.09%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D不了解</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2、您是通过什么方式了解本项目的？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A政府宣传</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41</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038225" cy="114300"/>
                  <wp:effectExtent l="0" t="0" r="3175"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1038370"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314325" cy="114300"/>
                  <wp:effectExtent l="0" t="0" r="317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314369" cy="114316"/>
                          </a:xfrm>
                          <a:prstGeom prst="rect">
                            <a:avLst/>
                          </a:prstGeom>
                        </pic:spPr>
                      </pic:pic>
                    </a:graphicData>
                  </a:graphic>
                </wp:inline>
              </w:drawing>
            </w:r>
            <w:r>
              <w:rPr>
                <w:rFonts w:ascii="Times New Roman" w:hAnsi="Times New Roman" w:eastAsia="Times New Roman" w:cs="Times New Roman"/>
                <w:kern w:val="0"/>
                <w:sz w:val="24"/>
                <w:lang w:eastAsia="en-US"/>
              </w:rPr>
              <w:t>77.36%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B报纸电视</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C网络</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D项目公告牌</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12</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304800" cy="11430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7"/>
                          <a:stretch>
                            <a:fillRect/>
                          </a:stretch>
                        </pic:blipFill>
                        <pic:spPr>
                          <a:xfrm>
                            <a:off x="0" y="0"/>
                            <a:ext cx="304843"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047750" cy="1143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a:stretch>
                            <a:fillRect/>
                          </a:stretch>
                        </pic:blipFill>
                        <pic:spPr>
                          <a:xfrm>
                            <a:off x="0" y="0"/>
                            <a:ext cx="1047896" cy="114316"/>
                          </a:xfrm>
                          <a:prstGeom prst="rect">
                            <a:avLst/>
                          </a:prstGeom>
                        </pic:spPr>
                      </pic:pic>
                    </a:graphicData>
                  </a:graphic>
                </wp:inline>
              </w:drawing>
            </w:r>
            <w:r>
              <w:rPr>
                <w:rFonts w:ascii="Times New Roman" w:hAnsi="Times New Roman" w:eastAsia="Times New Roman" w:cs="Times New Roman"/>
                <w:kern w:val="0"/>
                <w:sz w:val="24"/>
                <w:lang w:eastAsia="en-US"/>
              </w:rPr>
              <w:t>22.64%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3、您对水库除险加固工程的施工进度满意吗？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25</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28650" cy="114300"/>
                  <wp:effectExtent l="0" t="0" r="6350"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9"/>
                          <a:stretch>
                            <a:fillRect/>
                          </a:stretch>
                        </pic:blipFill>
                        <pic:spPr>
                          <a:xfrm>
                            <a:off x="0" y="0"/>
                            <a:ext cx="628738"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723900" cy="1143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20"/>
                          <a:stretch>
                            <a:fillRect/>
                          </a:stretch>
                        </pic:blipFill>
                        <pic:spPr>
                          <a:xfrm>
                            <a:off x="0" y="0"/>
                            <a:ext cx="724001" cy="114316"/>
                          </a:xfrm>
                          <a:prstGeom prst="rect">
                            <a:avLst/>
                          </a:prstGeom>
                        </pic:spPr>
                      </pic:pic>
                    </a:graphicData>
                  </a:graphic>
                </wp:inline>
              </w:drawing>
            </w:r>
            <w:r>
              <w:rPr>
                <w:rFonts w:ascii="Times New Roman" w:hAnsi="Times New Roman" w:eastAsia="Times New Roman" w:cs="Times New Roman"/>
                <w:kern w:val="0"/>
                <w:sz w:val="24"/>
                <w:lang w:eastAsia="en-US"/>
              </w:rPr>
              <w:t>47.17%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28</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14375" cy="114300"/>
                  <wp:effectExtent l="0" t="0" r="9525"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1"/>
                          <a:stretch>
                            <a:fillRect/>
                          </a:stretch>
                        </pic:blipFill>
                        <pic:spPr>
                          <a:xfrm>
                            <a:off x="0" y="0"/>
                            <a:ext cx="714475"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38175" cy="114300"/>
                  <wp:effectExtent l="0" t="0" r="9525"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22"/>
                          <a:stretch>
                            <a:fillRect/>
                          </a:stretch>
                        </pic:blipFill>
                        <pic:spPr>
                          <a:xfrm>
                            <a:off x="0" y="0"/>
                            <a:ext cx="638264" cy="114316"/>
                          </a:xfrm>
                          <a:prstGeom prst="rect">
                            <a:avLst/>
                          </a:prstGeom>
                        </pic:spPr>
                      </pic:pic>
                    </a:graphicData>
                  </a:graphic>
                </wp:inline>
              </w:drawing>
            </w:r>
            <w:r>
              <w:rPr>
                <w:rFonts w:ascii="Times New Roman" w:hAnsi="Times New Roman" w:eastAsia="Times New Roman" w:cs="Times New Roman"/>
                <w:kern w:val="0"/>
                <w:sz w:val="24"/>
                <w:lang w:eastAsia="en-US"/>
              </w:rPr>
              <w:t>52.83%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4、您对目前的水库防险加固技术水平满意吗？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26</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57225" cy="114300"/>
                  <wp:effectExtent l="0" t="0" r="3175"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3"/>
                          <a:stretch>
                            <a:fillRect/>
                          </a:stretch>
                        </pic:blipFill>
                        <pic:spPr>
                          <a:xfrm>
                            <a:off x="0" y="0"/>
                            <a:ext cx="657317"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95325" cy="114300"/>
                  <wp:effectExtent l="0" t="0" r="3175"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4"/>
                          <a:stretch>
                            <a:fillRect/>
                          </a:stretch>
                        </pic:blipFill>
                        <pic:spPr>
                          <a:xfrm>
                            <a:off x="0" y="0"/>
                            <a:ext cx="695422" cy="114316"/>
                          </a:xfrm>
                          <a:prstGeom prst="rect">
                            <a:avLst/>
                          </a:prstGeom>
                        </pic:spPr>
                      </pic:pic>
                    </a:graphicData>
                  </a:graphic>
                </wp:inline>
              </w:drawing>
            </w:r>
            <w:r>
              <w:rPr>
                <w:rFonts w:ascii="Times New Roman" w:hAnsi="Times New Roman" w:eastAsia="Times New Roman" w:cs="Times New Roman"/>
                <w:kern w:val="0"/>
                <w:sz w:val="24"/>
                <w:lang w:eastAsia="en-US"/>
              </w:rPr>
              <w:t>49.06%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27</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85800" cy="114300"/>
                  <wp:effectExtent l="0" t="0" r="0" b="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10"/>
                          <a:stretch>
                            <a:fillRect/>
                          </a:stretch>
                        </pic:blipFill>
                        <pic:spPr>
                          <a:xfrm>
                            <a:off x="0" y="0"/>
                            <a:ext cx="68589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66750" cy="114300"/>
                  <wp:effectExtent l="0" t="0" r="635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1"/>
                          <a:stretch>
                            <a:fillRect/>
                          </a:stretch>
                        </pic:blipFill>
                        <pic:spPr>
                          <a:xfrm>
                            <a:off x="0" y="0"/>
                            <a:ext cx="666843" cy="114316"/>
                          </a:xfrm>
                          <a:prstGeom prst="rect">
                            <a:avLst/>
                          </a:prstGeom>
                        </pic:spPr>
                      </pic:pic>
                    </a:graphicData>
                  </a:graphic>
                </wp:inline>
              </w:drawing>
            </w:r>
            <w:r>
              <w:rPr>
                <w:rFonts w:ascii="Times New Roman" w:hAnsi="Times New Roman" w:eastAsia="Times New Roman" w:cs="Times New Roman"/>
                <w:kern w:val="0"/>
                <w:sz w:val="24"/>
                <w:lang w:eastAsia="en-US"/>
              </w:rPr>
              <w:t>50.94%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5、您对项目实施后相关水库的供水保障和农业灌溉作用满意吗？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27</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85800" cy="114300"/>
                  <wp:effectExtent l="0" t="0" r="0" b="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10"/>
                          <a:stretch>
                            <a:fillRect/>
                          </a:stretch>
                        </pic:blipFill>
                        <pic:spPr>
                          <a:xfrm>
                            <a:off x="0" y="0"/>
                            <a:ext cx="68589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66750" cy="114300"/>
                  <wp:effectExtent l="0" t="0" r="635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1"/>
                          <a:stretch>
                            <a:fillRect/>
                          </a:stretch>
                        </pic:blipFill>
                        <pic:spPr>
                          <a:xfrm>
                            <a:off x="0" y="0"/>
                            <a:ext cx="666843" cy="114316"/>
                          </a:xfrm>
                          <a:prstGeom prst="rect">
                            <a:avLst/>
                          </a:prstGeom>
                        </pic:spPr>
                      </pic:pic>
                    </a:graphicData>
                  </a:graphic>
                </wp:inline>
              </w:drawing>
            </w:r>
            <w:r>
              <w:rPr>
                <w:rFonts w:ascii="Times New Roman" w:hAnsi="Times New Roman" w:eastAsia="Times New Roman" w:cs="Times New Roman"/>
                <w:kern w:val="0"/>
                <w:sz w:val="24"/>
                <w:lang w:eastAsia="en-US"/>
              </w:rPr>
              <w:t>50.94%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26</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57225" cy="114300"/>
                  <wp:effectExtent l="0" t="0" r="3175" b="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23"/>
                          <a:stretch>
                            <a:fillRect/>
                          </a:stretch>
                        </pic:blipFill>
                        <pic:spPr>
                          <a:xfrm>
                            <a:off x="0" y="0"/>
                            <a:ext cx="657317"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95325" cy="114300"/>
                  <wp:effectExtent l="0" t="0" r="3175"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4"/>
                          <a:stretch>
                            <a:fillRect/>
                          </a:stretch>
                        </pic:blipFill>
                        <pic:spPr>
                          <a:xfrm>
                            <a:off x="0" y="0"/>
                            <a:ext cx="695422" cy="114316"/>
                          </a:xfrm>
                          <a:prstGeom prst="rect">
                            <a:avLst/>
                          </a:prstGeom>
                        </pic:spPr>
                      </pic:pic>
                    </a:graphicData>
                  </a:graphic>
                </wp:inline>
              </w:drawing>
            </w:r>
            <w:r>
              <w:rPr>
                <w:rFonts w:ascii="Times New Roman" w:hAnsi="Times New Roman" w:eastAsia="Times New Roman" w:cs="Times New Roman"/>
                <w:kern w:val="0"/>
                <w:sz w:val="24"/>
                <w:lang w:eastAsia="en-US"/>
              </w:rPr>
              <w:t>49.06%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6、您对水库除险加固后消除安全隐患的作用满意吗？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28</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14375" cy="114300"/>
                  <wp:effectExtent l="0" t="0" r="9525" b="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21"/>
                          <a:stretch>
                            <a:fillRect/>
                          </a:stretch>
                        </pic:blipFill>
                        <pic:spPr>
                          <a:xfrm>
                            <a:off x="0" y="0"/>
                            <a:ext cx="714475"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38175" cy="114300"/>
                  <wp:effectExtent l="0" t="0" r="9525"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2"/>
                          <a:stretch>
                            <a:fillRect/>
                          </a:stretch>
                        </pic:blipFill>
                        <pic:spPr>
                          <a:xfrm>
                            <a:off x="0" y="0"/>
                            <a:ext cx="638264" cy="114316"/>
                          </a:xfrm>
                          <a:prstGeom prst="rect">
                            <a:avLst/>
                          </a:prstGeom>
                        </pic:spPr>
                      </pic:pic>
                    </a:graphicData>
                  </a:graphic>
                </wp:inline>
              </w:drawing>
            </w:r>
            <w:r>
              <w:rPr>
                <w:rFonts w:ascii="Times New Roman" w:hAnsi="Times New Roman" w:eastAsia="Times New Roman" w:cs="Times New Roman"/>
                <w:kern w:val="0"/>
                <w:sz w:val="24"/>
                <w:lang w:eastAsia="en-US"/>
              </w:rPr>
              <w:t>52.83%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23</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581025" cy="114300"/>
                  <wp:effectExtent l="0" t="0" r="3175" b="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25"/>
                          <a:stretch>
                            <a:fillRect/>
                          </a:stretch>
                        </pic:blipFill>
                        <pic:spPr>
                          <a:xfrm>
                            <a:off x="0" y="0"/>
                            <a:ext cx="58110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771525" cy="114300"/>
                  <wp:effectExtent l="0" t="0" r="3175"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6"/>
                          <a:stretch>
                            <a:fillRect/>
                          </a:stretch>
                        </pic:blipFill>
                        <pic:spPr>
                          <a:xfrm>
                            <a:off x="0" y="0"/>
                            <a:ext cx="771633" cy="114316"/>
                          </a:xfrm>
                          <a:prstGeom prst="rect">
                            <a:avLst/>
                          </a:prstGeom>
                        </pic:spPr>
                      </pic:pic>
                    </a:graphicData>
                  </a:graphic>
                </wp:inline>
              </w:drawing>
            </w:r>
            <w:r>
              <w:rPr>
                <w:rFonts w:ascii="Times New Roman" w:hAnsi="Times New Roman" w:eastAsia="Times New Roman" w:cs="Times New Roman"/>
                <w:kern w:val="0"/>
                <w:sz w:val="24"/>
                <w:lang w:eastAsia="en-US"/>
              </w:rPr>
              <w:t>43.4%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47625" cy="114300"/>
                  <wp:effectExtent l="0" t="0" r="3175" b="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27"/>
                          <a:stretch>
                            <a:fillRect/>
                          </a:stretch>
                        </pic:blipFill>
                        <pic:spPr>
                          <a:xfrm>
                            <a:off x="0" y="0"/>
                            <a:ext cx="47632"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304925" cy="114300"/>
                  <wp:effectExtent l="0" t="0" r="3175"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28"/>
                          <a:stretch>
                            <a:fillRect/>
                          </a:stretch>
                        </pic:blipFill>
                        <pic:spPr>
                          <a:xfrm>
                            <a:off x="0" y="0"/>
                            <a:ext cx="1305107" cy="114316"/>
                          </a:xfrm>
                          <a:prstGeom prst="rect">
                            <a:avLst/>
                          </a:prstGeom>
                        </pic:spPr>
                      </pic:pic>
                    </a:graphicData>
                  </a:graphic>
                </wp:inline>
              </w:drawing>
            </w:r>
            <w:r>
              <w:rPr>
                <w:rFonts w:ascii="Times New Roman" w:hAnsi="Times New Roman" w:eastAsia="Times New Roman" w:cs="Times New Roman"/>
                <w:kern w:val="0"/>
                <w:sz w:val="24"/>
                <w:lang w:eastAsia="en-US"/>
              </w:rP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7、您对水库保障下游灌溉保证率满意吗？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27</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85800" cy="11430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0"/>
                          <a:stretch>
                            <a:fillRect/>
                          </a:stretch>
                        </pic:blipFill>
                        <pic:spPr>
                          <a:xfrm>
                            <a:off x="0" y="0"/>
                            <a:ext cx="68589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66750" cy="114300"/>
                  <wp:effectExtent l="0" t="0" r="6350" b="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11"/>
                          <a:stretch>
                            <a:fillRect/>
                          </a:stretch>
                        </pic:blipFill>
                        <pic:spPr>
                          <a:xfrm>
                            <a:off x="0" y="0"/>
                            <a:ext cx="666843" cy="114316"/>
                          </a:xfrm>
                          <a:prstGeom prst="rect">
                            <a:avLst/>
                          </a:prstGeom>
                        </pic:spPr>
                      </pic:pic>
                    </a:graphicData>
                  </a:graphic>
                </wp:inline>
              </w:drawing>
            </w:r>
            <w:r>
              <w:rPr>
                <w:rFonts w:ascii="Times New Roman" w:hAnsi="Times New Roman" w:eastAsia="Times New Roman" w:cs="Times New Roman"/>
                <w:kern w:val="0"/>
                <w:sz w:val="24"/>
                <w:lang w:eastAsia="en-US"/>
              </w:rPr>
              <w:t>50.94%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23</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581025" cy="114300"/>
                  <wp:effectExtent l="0" t="0" r="3175"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25"/>
                          <a:stretch>
                            <a:fillRect/>
                          </a:stretch>
                        </pic:blipFill>
                        <pic:spPr>
                          <a:xfrm>
                            <a:off x="0" y="0"/>
                            <a:ext cx="58110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771525" cy="114300"/>
                  <wp:effectExtent l="0" t="0" r="3175" b="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26"/>
                          <a:stretch>
                            <a:fillRect/>
                          </a:stretch>
                        </pic:blipFill>
                        <pic:spPr>
                          <a:xfrm>
                            <a:off x="0" y="0"/>
                            <a:ext cx="771633" cy="114316"/>
                          </a:xfrm>
                          <a:prstGeom prst="rect">
                            <a:avLst/>
                          </a:prstGeom>
                        </pic:spPr>
                      </pic:pic>
                    </a:graphicData>
                  </a:graphic>
                </wp:inline>
              </w:drawing>
            </w:r>
            <w:r>
              <w:rPr>
                <w:rFonts w:ascii="Times New Roman" w:hAnsi="Times New Roman" w:eastAsia="Times New Roman" w:cs="Times New Roman"/>
                <w:kern w:val="0"/>
                <w:sz w:val="24"/>
                <w:lang w:eastAsia="en-US"/>
              </w:rPr>
              <w:t>43.4%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3</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6200" cy="11430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276350" cy="114300"/>
                  <wp:effectExtent l="0" t="0" r="6350" b="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eastAsia="Times New Roman" w:cs="Times New Roman"/>
                <w:kern w:val="0"/>
                <w:sz w:val="24"/>
                <w:lang w:eastAsia="en-US"/>
              </w:rP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8、您对目前水库的防洪调蓄功能满意吗？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32</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809625" cy="114300"/>
                  <wp:effectExtent l="0" t="0" r="3175" b="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31"/>
                          <a:stretch>
                            <a:fillRect/>
                          </a:stretch>
                        </pic:blipFill>
                        <pic:spPr>
                          <a:xfrm>
                            <a:off x="0" y="0"/>
                            <a:ext cx="809738"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542925" cy="114300"/>
                  <wp:effectExtent l="0" t="0" r="3175"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32"/>
                          <a:stretch>
                            <a:fillRect/>
                          </a:stretch>
                        </pic:blipFill>
                        <pic:spPr>
                          <a:xfrm>
                            <a:off x="0" y="0"/>
                            <a:ext cx="543001" cy="114316"/>
                          </a:xfrm>
                          <a:prstGeom prst="rect">
                            <a:avLst/>
                          </a:prstGeom>
                        </pic:spPr>
                      </pic:pic>
                    </a:graphicData>
                  </a:graphic>
                </wp:inline>
              </w:drawing>
            </w:r>
            <w:r>
              <w:rPr>
                <w:rFonts w:ascii="Times New Roman" w:hAnsi="Times New Roman" w:eastAsia="Times New Roman" w:cs="Times New Roman"/>
                <w:kern w:val="0"/>
                <w:sz w:val="24"/>
                <w:lang w:eastAsia="en-US"/>
              </w:rPr>
              <w:t>60.38%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18</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457200" cy="114300"/>
                  <wp:effectExtent l="0" t="0" r="0" b="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8"/>
                          <a:stretch>
                            <a:fillRect/>
                          </a:stretch>
                        </pic:blipFill>
                        <pic:spPr>
                          <a:xfrm>
                            <a:off x="0" y="0"/>
                            <a:ext cx="457264"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895350" cy="114300"/>
                  <wp:effectExtent l="0" t="0" r="6350"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9"/>
                          <a:stretch>
                            <a:fillRect/>
                          </a:stretch>
                        </pic:blipFill>
                        <pic:spPr>
                          <a:xfrm>
                            <a:off x="0" y="0"/>
                            <a:ext cx="895475" cy="114316"/>
                          </a:xfrm>
                          <a:prstGeom prst="rect">
                            <a:avLst/>
                          </a:prstGeom>
                        </pic:spPr>
                      </pic:pic>
                    </a:graphicData>
                  </a:graphic>
                </wp:inline>
              </w:drawing>
            </w:r>
            <w:r>
              <w:rPr>
                <w:rFonts w:ascii="Times New Roman" w:hAnsi="Times New Roman" w:eastAsia="Times New Roman" w:cs="Times New Roman"/>
                <w:kern w:val="0"/>
                <w:sz w:val="24"/>
                <w:lang w:eastAsia="en-US"/>
              </w:rPr>
              <w:t>33.96%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3</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6200" cy="114300"/>
                  <wp:effectExtent l="0" t="0" r="0" b="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276350" cy="114300"/>
                  <wp:effectExtent l="0" t="0" r="6350" b="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eastAsia="Times New Roman" w:cs="Times New Roman"/>
                <w:kern w:val="0"/>
                <w:sz w:val="24"/>
                <w:lang w:eastAsia="en-US"/>
              </w:rP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9、您对项目实施后水库运行维护情况满意吗？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30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62000" cy="114300"/>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33"/>
                          <a:stretch>
                            <a:fillRect/>
                          </a:stretch>
                        </pic:blipFill>
                        <pic:spPr>
                          <a:xfrm>
                            <a:off x="0" y="0"/>
                            <a:ext cx="762106"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590550" cy="114300"/>
                  <wp:effectExtent l="0" t="0" r="6350" b="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34"/>
                          <a:stretch>
                            <a:fillRect/>
                          </a:stretch>
                        </pic:blipFill>
                        <pic:spPr>
                          <a:xfrm>
                            <a:off x="0" y="0"/>
                            <a:ext cx="590632" cy="114316"/>
                          </a:xfrm>
                          <a:prstGeom prst="rect">
                            <a:avLst/>
                          </a:prstGeom>
                        </pic:spPr>
                      </pic:pic>
                    </a:graphicData>
                  </a:graphic>
                </wp:inline>
              </w:drawing>
            </w:r>
            <w:r>
              <w:rPr>
                <w:rFonts w:ascii="Times New Roman" w:hAnsi="Times New Roman" w:eastAsia="Times New Roman" w:cs="Times New Roman"/>
                <w:kern w:val="0"/>
                <w:sz w:val="24"/>
                <w:lang w:eastAsia="en-US"/>
              </w:rPr>
              <w:t>56.6%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22</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552450" cy="114300"/>
                  <wp:effectExtent l="0" t="0" r="6350" b="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35"/>
                          <a:stretch>
                            <a:fillRect/>
                          </a:stretch>
                        </pic:blipFill>
                        <pic:spPr>
                          <a:xfrm>
                            <a:off x="0" y="0"/>
                            <a:ext cx="552527"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800100" cy="114300"/>
                  <wp:effectExtent l="0" t="0" r="0" b="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36"/>
                          <a:stretch>
                            <a:fillRect/>
                          </a:stretch>
                        </pic:blipFill>
                        <pic:spPr>
                          <a:xfrm>
                            <a:off x="0" y="0"/>
                            <a:ext cx="800212" cy="114316"/>
                          </a:xfrm>
                          <a:prstGeom prst="rect">
                            <a:avLst/>
                          </a:prstGeom>
                        </pic:spPr>
                      </pic:pic>
                    </a:graphicData>
                  </a:graphic>
                </wp:inline>
              </w:drawing>
            </w:r>
            <w:r>
              <w:rPr>
                <w:rFonts w:ascii="Times New Roman" w:hAnsi="Times New Roman" w:eastAsia="Times New Roman" w:cs="Times New Roman"/>
                <w:kern w:val="0"/>
                <w:sz w:val="24"/>
                <w:lang w:eastAsia="en-US"/>
              </w:rPr>
              <w:t>41.51%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1</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9050" cy="114300"/>
                  <wp:effectExtent l="0" t="0" r="6350" b="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37"/>
                          <a:stretch>
                            <a:fillRect/>
                          </a:stretch>
                        </pic:blipFill>
                        <pic:spPr>
                          <a:xfrm>
                            <a:off x="0" y="0"/>
                            <a:ext cx="19053"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333500" cy="114300"/>
                  <wp:effectExtent l="0" t="0" r="0" b="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38"/>
                          <a:stretch>
                            <a:fillRect/>
                          </a:stretch>
                        </pic:blipFill>
                        <pic:spPr>
                          <a:xfrm>
                            <a:off x="0" y="0"/>
                            <a:ext cx="1333686" cy="114316"/>
                          </a:xfrm>
                          <a:prstGeom prst="rect">
                            <a:avLst/>
                          </a:prstGeom>
                        </pic:spPr>
                      </pic:pic>
                    </a:graphicData>
                  </a:graphic>
                </wp:inline>
              </w:drawing>
            </w:r>
            <w:r>
              <w:rPr>
                <w:rFonts w:ascii="Times New Roman" w:hAnsi="Times New Roman" w:eastAsia="Times New Roman" w:cs="Times New Roman"/>
                <w:kern w:val="0"/>
                <w:sz w:val="24"/>
                <w:lang w:eastAsia="en-US"/>
              </w:rPr>
              <w:t>1.89%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10、您对水库除险加固实施后的周边生态环境满意吗？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29</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733425" cy="114300"/>
                  <wp:effectExtent l="0" t="0" r="3175" b="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39"/>
                          <a:stretch>
                            <a:fillRect/>
                          </a:stretch>
                        </pic:blipFill>
                        <pic:spPr>
                          <a:xfrm>
                            <a:off x="0" y="0"/>
                            <a:ext cx="733527"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19125" cy="114300"/>
                  <wp:effectExtent l="0" t="0" r="3175"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40"/>
                          <a:stretch>
                            <a:fillRect/>
                          </a:stretch>
                        </pic:blipFill>
                        <pic:spPr>
                          <a:xfrm>
                            <a:off x="0" y="0"/>
                            <a:ext cx="619211" cy="114316"/>
                          </a:xfrm>
                          <a:prstGeom prst="rect">
                            <a:avLst/>
                          </a:prstGeom>
                        </pic:spPr>
                      </pic:pic>
                    </a:graphicData>
                  </a:graphic>
                </wp:inline>
              </w:drawing>
            </w:r>
            <w:r>
              <w:rPr>
                <w:rFonts w:ascii="Times New Roman" w:hAnsi="Times New Roman" w:eastAsia="Times New Roman" w:cs="Times New Roman"/>
                <w:kern w:val="0"/>
                <w:sz w:val="24"/>
                <w:lang w:eastAsia="en-US"/>
              </w:rPr>
              <w:t>54.72%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24</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09600" cy="114300"/>
                  <wp:effectExtent l="0" t="0" r="0" b="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41"/>
                          <a:stretch>
                            <a:fillRect/>
                          </a:stretch>
                        </pic:blipFill>
                        <pic:spPr>
                          <a:xfrm>
                            <a:off x="0" y="0"/>
                            <a:ext cx="609685"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742950" cy="114300"/>
                  <wp:effectExtent l="0" t="0" r="6350"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42"/>
                          <a:stretch>
                            <a:fillRect/>
                          </a:stretch>
                        </pic:blipFill>
                        <pic:spPr>
                          <a:xfrm>
                            <a:off x="0" y="0"/>
                            <a:ext cx="743054" cy="114316"/>
                          </a:xfrm>
                          <a:prstGeom prst="rect">
                            <a:avLst/>
                          </a:prstGeom>
                        </pic:spPr>
                      </pic:pic>
                    </a:graphicData>
                  </a:graphic>
                </wp:inline>
              </w:drawing>
            </w:r>
            <w:r>
              <w:rPr>
                <w:rFonts w:ascii="Times New Roman" w:hAnsi="Times New Roman" w:eastAsia="Times New Roman" w:cs="Times New Roman"/>
                <w:kern w:val="0"/>
                <w:sz w:val="24"/>
                <w:lang w:eastAsia="en-US"/>
              </w:rPr>
              <w:t>45.28%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b w:val="0"/>
          <w:color w:val="000000"/>
          <w:kern w:val="0"/>
          <w:sz w:val="24"/>
          <w:lang w:eastAsia="en-US"/>
        </w:rPr>
        <w:t xml:space="preserve">11、您对水库防险加固取得的效果满意吗？   </w:t>
      </w:r>
      <w:r>
        <w:rPr>
          <w:rFonts w:ascii="Times New Roman" w:hAnsi="Times New Roman" w:eastAsia="Times New Roman" w:cs="Times New Roman"/>
          <w:b w:val="0"/>
          <w:color w:val="0066FF"/>
          <w:kern w:val="0"/>
          <w:sz w:val="24"/>
          <w:lang w:eastAsia="en-US"/>
        </w:rPr>
        <w:t>[单选题]</w:t>
      </w:r>
    </w:p>
    <w:tbl>
      <w:tblPr>
        <w:tblStyle w:val="18"/>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09"/>
        <w:gridCol w:w="1026"/>
        <w:gridCol w:w="3187"/>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选项</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小计</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A非常满意</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25</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28650" cy="114300"/>
                  <wp:effectExtent l="0" t="0" r="6350" b="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19"/>
                          <a:stretch>
                            <a:fillRect/>
                          </a:stretch>
                        </pic:blipFill>
                        <pic:spPr>
                          <a:xfrm>
                            <a:off x="0" y="0"/>
                            <a:ext cx="628738"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723900" cy="114300"/>
                  <wp:effectExtent l="0" t="0" r="0"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20"/>
                          <a:stretch>
                            <a:fillRect/>
                          </a:stretch>
                        </pic:blipFill>
                        <pic:spPr>
                          <a:xfrm>
                            <a:off x="0" y="0"/>
                            <a:ext cx="724001" cy="114316"/>
                          </a:xfrm>
                          <a:prstGeom prst="rect">
                            <a:avLst/>
                          </a:prstGeom>
                        </pic:spPr>
                      </pic:pic>
                    </a:graphicData>
                  </a:graphic>
                </wp:inline>
              </w:drawing>
            </w:r>
            <w:r>
              <w:rPr>
                <w:rFonts w:ascii="Times New Roman" w:hAnsi="Times New Roman" w:eastAsia="Times New Roman" w:cs="Times New Roman"/>
                <w:kern w:val="0"/>
                <w:sz w:val="24"/>
                <w:lang w:eastAsia="en-US"/>
              </w:rPr>
              <w:t>47.17%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B满意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26</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657225" cy="114300"/>
                  <wp:effectExtent l="0" t="0" r="3175" b="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23"/>
                          <a:stretch>
                            <a:fillRect/>
                          </a:stretch>
                        </pic:blipFill>
                        <pic:spPr>
                          <a:xfrm>
                            <a:off x="0" y="0"/>
                            <a:ext cx="657317"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695325" cy="114300"/>
                  <wp:effectExtent l="0" t="0" r="3175" b="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24"/>
                          <a:stretch>
                            <a:fillRect/>
                          </a:stretch>
                        </pic:blipFill>
                        <pic:spPr>
                          <a:xfrm>
                            <a:off x="0" y="0"/>
                            <a:ext cx="695422" cy="114316"/>
                          </a:xfrm>
                          <a:prstGeom prst="rect">
                            <a:avLst/>
                          </a:prstGeom>
                        </pic:spPr>
                      </pic:pic>
                    </a:graphicData>
                  </a:graphic>
                </wp:inline>
              </w:drawing>
            </w:r>
            <w:r>
              <w:rPr>
                <w:rFonts w:ascii="Times New Roman" w:hAnsi="Times New Roman" w:eastAsia="Times New Roman" w:cs="Times New Roman"/>
                <w:kern w:val="0"/>
                <w:sz w:val="24"/>
                <w:lang w:eastAsia="en-US"/>
              </w:rPr>
              <w:t>49.06%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C一般</w:t>
            </w:r>
          </w:p>
        </w:tc>
        <w:tc>
          <w:tcPr>
            <w:tcW w:w="1000" w:type="dxa"/>
            <w:shd w:val="clear" w:color="auto" w:fill="FFFFFF"/>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2</w:t>
            </w:r>
          </w:p>
        </w:tc>
        <w:tc>
          <w:tcPr>
            <w:tcW w:w="3106" w:type="dxa"/>
            <w:shd w:val="clear" w:color="auto" w:fill="FFFFFF"/>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47625" cy="114300"/>
                  <wp:effectExtent l="0" t="0" r="3175" b="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27"/>
                          <a:stretch>
                            <a:fillRect/>
                          </a:stretch>
                        </pic:blipFill>
                        <pic:spPr>
                          <a:xfrm>
                            <a:off x="0" y="0"/>
                            <a:ext cx="47632" cy="114316"/>
                          </a:xfrm>
                          <a:prstGeom prst="rect">
                            <a:avLst/>
                          </a:prstGeom>
                        </pic:spPr>
                      </pic:pic>
                    </a:graphicData>
                  </a:graphic>
                </wp:inline>
              </w:drawing>
            </w:r>
            <w:r>
              <w:rPr>
                <w:rFonts w:ascii="Times New Roman" w:hAnsi="Times New Roman" w:eastAsia="Times New Roman" w:cs="Times New Roman"/>
                <w:kern w:val="0"/>
                <w:sz w:val="24"/>
                <w:lang w:eastAsia="en-US"/>
              </w:rPr>
              <w:drawing>
                <wp:inline distT="0" distB="0" distL="114300" distR="114300">
                  <wp:extent cx="1304925" cy="114300"/>
                  <wp:effectExtent l="0" t="0" r="3175" b="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28"/>
                          <a:stretch>
                            <a:fillRect/>
                          </a:stretch>
                        </pic:blipFill>
                        <pic:spPr>
                          <a:xfrm>
                            <a:off x="0" y="0"/>
                            <a:ext cx="1305107" cy="114316"/>
                          </a:xfrm>
                          <a:prstGeom prst="rect">
                            <a:avLst/>
                          </a:prstGeom>
                        </pic:spPr>
                      </pic:pic>
                    </a:graphicData>
                  </a:graphic>
                </wp:inline>
              </w:drawing>
            </w:r>
            <w:r>
              <w:rPr>
                <w:rFonts w:ascii="Times New Roman" w:hAnsi="Times New Roman" w:eastAsia="Times New Roman" w:cs="Times New Roman"/>
                <w:kern w:val="0"/>
                <w:sz w:val="24"/>
                <w:lang w:eastAsia="en-US"/>
              </w:rPr>
              <w:t>3.77%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D不满意</w:t>
            </w:r>
          </w:p>
        </w:tc>
        <w:tc>
          <w:tcPr>
            <w:tcW w:w="1000" w:type="dxa"/>
            <w:shd w:val="clear" w:color="auto" w:fill="FAFAFA"/>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0</w:t>
            </w:r>
          </w:p>
        </w:tc>
        <w:tc>
          <w:tcPr>
            <w:tcW w:w="3106" w:type="dxa"/>
            <w:shd w:val="clear" w:color="auto" w:fill="FAFAFA"/>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drawing>
                <wp:inline distT="0" distB="0" distL="114300" distR="114300">
                  <wp:extent cx="1352550" cy="114300"/>
                  <wp:effectExtent l="0" t="0" r="6350" b="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14"/>
                          <a:stretch>
                            <a:fillRect/>
                          </a:stretch>
                        </pic:blipFill>
                        <pic:spPr>
                          <a:xfrm>
                            <a:off x="0" y="0"/>
                            <a:ext cx="1352739" cy="114316"/>
                          </a:xfrm>
                          <a:prstGeom prst="rect">
                            <a:avLst/>
                          </a:prstGeom>
                        </pic:spPr>
                      </pic:pic>
                    </a:graphicData>
                  </a:graphic>
                </wp:inline>
              </w:drawing>
            </w:r>
            <w:r>
              <w:rPr>
                <w:rFonts w:ascii="Times New Roman" w:hAnsi="Times New Roman" w:eastAsia="Times New Roman" w:cs="Times New Roman"/>
                <w:kern w:val="0"/>
                <w:sz w:val="24"/>
                <w:lang w:eastAsia="en-US"/>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本题有效填写人次</w:t>
            </w:r>
          </w:p>
        </w:tc>
        <w:tc>
          <w:tcPr>
            <w:tcW w:w="1000" w:type="dxa"/>
            <w:shd w:val="clear" w:color="auto" w:fill="F5F5F5"/>
            <w:vAlign w:val="center"/>
          </w:tcPr>
          <w:p>
            <w:pPr>
              <w:widowControl/>
              <w:spacing w:line="240" w:lineRule="auto"/>
              <w:ind w:firstLine="0" w:firstLineChars="0"/>
              <w:jc w:val="center"/>
              <w:rPr>
                <w:rFonts w:ascii="Times New Roman" w:hAnsi="Times New Roman" w:eastAsia="Times New Roman" w:cs="Times New Roman"/>
                <w:kern w:val="0"/>
                <w:sz w:val="24"/>
                <w:lang w:eastAsia="en-US"/>
              </w:rPr>
            </w:pPr>
            <w:r>
              <w:rPr>
                <w:rFonts w:ascii="Times New Roman" w:hAnsi="Times New Roman" w:eastAsia="Times New Roman" w:cs="Times New Roman"/>
                <w:kern w:val="0"/>
                <w:sz w:val="24"/>
                <w:lang w:eastAsia="en-US"/>
              </w:rPr>
              <w:t>53</w:t>
            </w:r>
          </w:p>
        </w:tc>
        <w:tc>
          <w:tcPr>
            <w:tcW w:w="3106" w:type="dxa"/>
            <w:shd w:val="clear" w:color="auto" w:fill="F5F5F5"/>
            <w:vAlign w:val="center"/>
          </w:tcPr>
          <w:p>
            <w:pPr>
              <w:widowControl/>
              <w:spacing w:line="240" w:lineRule="auto"/>
              <w:ind w:firstLine="0" w:firstLineChars="0"/>
              <w:jc w:val="left"/>
              <w:rPr>
                <w:rFonts w:ascii="Times New Roman" w:hAnsi="Times New Roman" w:eastAsia="Times New Roman" w:cs="Times New Roman"/>
                <w:kern w:val="0"/>
                <w:sz w:val="24"/>
                <w:lang w:eastAsia="en-US"/>
              </w:rPr>
            </w:pPr>
          </w:p>
        </w:tc>
      </w:tr>
    </w:tbl>
    <w:p>
      <w:pPr>
        <w:widowControl/>
        <w:spacing w:line="240" w:lineRule="auto"/>
        <w:ind w:firstLine="0" w:firstLineChars="0"/>
        <w:jc w:val="left"/>
        <w:rPr>
          <w:rFonts w:ascii="Times New Roman" w:hAnsi="Times New Roman" w:eastAsia="Times New Roman" w:cs="Times New Roman"/>
          <w:kern w:val="0"/>
          <w:sz w:val="24"/>
          <w:lang w:eastAsia="en-US"/>
        </w:rPr>
      </w:pPr>
    </w:p>
    <w:p>
      <w:pPr>
        <w:widowControl/>
        <w:spacing w:line="240" w:lineRule="auto"/>
        <w:ind w:firstLine="0" w:firstLineChars="0"/>
        <w:jc w:val="left"/>
        <w:rPr>
          <w:rFonts w:ascii="Times New Roman" w:hAnsi="Times New Roman" w:eastAsia="Times New Roman" w:cs="Times New Roman"/>
          <w:b w:val="0"/>
          <w:color w:val="0066FF"/>
          <w:kern w:val="0"/>
          <w:sz w:val="24"/>
          <w:lang w:eastAsia="en-US"/>
        </w:rPr>
      </w:pPr>
      <w:r>
        <w:rPr>
          <w:rFonts w:ascii="Times New Roman" w:hAnsi="Times New Roman" w:eastAsia="Times New Roman" w:cs="Times New Roman"/>
          <w:b w:val="0"/>
          <w:color w:val="000000"/>
          <w:kern w:val="0"/>
          <w:sz w:val="24"/>
          <w:lang w:eastAsia="en-US"/>
        </w:rPr>
        <w:t xml:space="preserve">12、您对水库防险加固工作有什么意见和建议？   </w:t>
      </w:r>
      <w:r>
        <w:rPr>
          <w:rFonts w:ascii="Times New Roman" w:hAnsi="Times New Roman" w:eastAsia="Times New Roman" w:cs="Times New Roman"/>
          <w:b w:val="0"/>
          <w:color w:val="0066FF"/>
          <w:kern w:val="0"/>
          <w:sz w:val="24"/>
          <w:lang w:eastAsia="en-US"/>
        </w:rPr>
        <w:t>[填空题]</w:t>
      </w:r>
    </w:p>
    <w:p>
      <w:pPr>
        <w:widowControl/>
        <w:spacing w:line="240" w:lineRule="auto"/>
        <w:ind w:firstLine="0" w:firstLineChars="0"/>
        <w:jc w:val="left"/>
        <w:rPr>
          <w:rFonts w:hint="eastAsia" w:ascii="Times New Roman" w:hAnsi="Times New Roman" w:eastAsia="Times New Roman" w:cs="Times New Roman"/>
          <w:b w:val="0"/>
          <w:color w:val="000000"/>
          <w:kern w:val="0"/>
          <w:sz w:val="24"/>
          <w:lang w:eastAsia="zh-CN"/>
        </w:rPr>
      </w:pPr>
      <w:r>
        <w:rPr>
          <w:rFonts w:hint="eastAsia" w:ascii="Times New Roman" w:hAnsi="Times New Roman" w:eastAsia="Times New Roman" w:cs="Times New Roman"/>
          <w:b w:val="0"/>
          <w:color w:val="000000"/>
          <w:kern w:val="0"/>
          <w:sz w:val="24"/>
          <w:lang w:val="en-US" w:eastAsia="zh-CN"/>
        </w:rPr>
        <w:t>①</w:t>
      </w:r>
      <w:r>
        <w:rPr>
          <w:rFonts w:ascii="Times New Roman" w:hAnsi="Times New Roman" w:eastAsia="Times New Roman" w:cs="Times New Roman"/>
          <w:b w:val="0"/>
          <w:color w:val="000000"/>
          <w:kern w:val="0"/>
          <w:sz w:val="24"/>
          <w:lang w:eastAsia="en-US"/>
        </w:rPr>
        <w:t>搞好后期运营管理，为乡村振兴助力</w:t>
      </w:r>
      <w:r>
        <w:rPr>
          <w:rFonts w:hint="eastAsia" w:ascii="Times New Roman" w:hAnsi="Times New Roman" w:eastAsia="Times New Roman" w:cs="Times New Roman"/>
          <w:b w:val="0"/>
          <w:color w:val="000000"/>
          <w:kern w:val="0"/>
          <w:sz w:val="24"/>
          <w:lang w:eastAsia="zh-CN"/>
        </w:rPr>
        <w:t>；</w:t>
      </w:r>
    </w:p>
    <w:p>
      <w:pPr>
        <w:widowControl/>
        <w:spacing w:line="240" w:lineRule="auto"/>
        <w:ind w:firstLine="0" w:firstLineChars="0"/>
        <w:jc w:val="left"/>
        <w:rPr>
          <w:rFonts w:hint="eastAsia" w:ascii="Times New Roman" w:hAnsi="Times New Roman" w:eastAsia="宋体" w:cs="Times New Roman"/>
          <w:b w:val="0"/>
          <w:color w:val="000000"/>
          <w:kern w:val="0"/>
          <w:sz w:val="24"/>
          <w:lang w:eastAsia="zh-CN"/>
        </w:rPr>
      </w:pPr>
      <w:r>
        <w:rPr>
          <w:rFonts w:hint="eastAsia" w:ascii="Times New Roman" w:hAnsi="Times New Roman" w:eastAsia="Times New Roman" w:cs="Times New Roman"/>
          <w:b w:val="0"/>
          <w:color w:val="000000"/>
          <w:kern w:val="0"/>
          <w:sz w:val="24"/>
          <w:lang w:val="en-US" w:eastAsia="zh-CN"/>
        </w:rPr>
        <w:t>②</w:t>
      </w:r>
      <w:r>
        <w:rPr>
          <w:rFonts w:ascii="Times New Roman" w:hAnsi="Times New Roman" w:eastAsia="Times New Roman" w:cs="Times New Roman"/>
          <w:b w:val="0"/>
          <w:color w:val="000000"/>
          <w:kern w:val="0"/>
          <w:sz w:val="24"/>
          <w:lang w:eastAsia="en-US"/>
        </w:rPr>
        <w:t>建立长效机制，加强日常监管</w:t>
      </w:r>
      <w:r>
        <w:rPr>
          <w:rFonts w:hint="eastAsia" w:ascii="Times New Roman" w:hAnsi="Times New Roman" w:eastAsia="宋体" w:cs="Times New Roman"/>
          <w:b w:val="0"/>
          <w:color w:val="000000"/>
          <w:kern w:val="0"/>
          <w:sz w:val="24"/>
          <w:lang w:eastAsia="zh-CN"/>
        </w:rPr>
        <w:t>；</w:t>
      </w:r>
    </w:p>
    <w:p>
      <w:pPr>
        <w:widowControl/>
        <w:spacing w:line="240" w:lineRule="auto"/>
        <w:ind w:firstLine="0" w:firstLineChars="0"/>
        <w:jc w:val="left"/>
        <w:rPr>
          <w:rFonts w:hint="eastAsia" w:ascii="Times New Roman" w:hAnsi="Times New Roman" w:eastAsia="宋体" w:cs="Times New Roman"/>
          <w:b w:val="0"/>
          <w:color w:val="000000"/>
          <w:kern w:val="0"/>
          <w:sz w:val="24"/>
          <w:lang w:eastAsia="zh-CN"/>
        </w:rPr>
      </w:pPr>
      <w:r>
        <w:rPr>
          <w:rFonts w:hint="eastAsia" w:ascii="Times New Roman" w:hAnsi="Times New Roman" w:eastAsia="Times New Roman" w:cs="Times New Roman"/>
          <w:b w:val="0"/>
          <w:color w:val="000000"/>
          <w:kern w:val="0"/>
          <w:sz w:val="24"/>
          <w:lang w:val="en-US" w:eastAsia="zh-CN"/>
        </w:rPr>
        <w:t>③</w:t>
      </w:r>
      <w:r>
        <w:rPr>
          <w:rFonts w:ascii="Times New Roman" w:hAnsi="Times New Roman" w:eastAsia="Times New Roman" w:cs="Times New Roman"/>
          <w:b w:val="0"/>
          <w:color w:val="000000"/>
          <w:kern w:val="0"/>
          <w:sz w:val="24"/>
          <w:lang w:eastAsia="en-US"/>
        </w:rPr>
        <w:t>希望政府部门认真负责落实安全措施</w:t>
      </w:r>
      <w:r>
        <w:rPr>
          <w:rFonts w:hint="eastAsia" w:ascii="Times New Roman" w:hAnsi="Times New Roman" w:eastAsia="宋体" w:cs="Times New Roman"/>
          <w:b w:val="0"/>
          <w:color w:val="000000"/>
          <w:kern w:val="0"/>
          <w:sz w:val="24"/>
          <w:lang w:eastAsia="zh-CN"/>
        </w:rPr>
        <w:t>；</w:t>
      </w:r>
    </w:p>
    <w:p>
      <w:pPr>
        <w:widowControl/>
        <w:spacing w:line="240" w:lineRule="auto"/>
        <w:ind w:firstLine="0" w:firstLineChars="0"/>
        <w:jc w:val="left"/>
        <w:rPr>
          <w:rFonts w:hint="eastAsia" w:ascii="Times New Roman" w:hAnsi="Times New Roman" w:eastAsia="宋体" w:cs="Times New Roman"/>
          <w:b w:val="0"/>
          <w:color w:val="000000"/>
          <w:kern w:val="0"/>
          <w:sz w:val="24"/>
          <w:lang w:eastAsia="zh-CN"/>
        </w:rPr>
      </w:pPr>
      <w:r>
        <w:rPr>
          <w:rFonts w:hint="eastAsia" w:ascii="Times New Roman" w:hAnsi="Times New Roman" w:eastAsia="Times New Roman" w:cs="Times New Roman"/>
          <w:b w:val="0"/>
          <w:color w:val="000000"/>
          <w:kern w:val="0"/>
          <w:sz w:val="24"/>
          <w:lang w:val="en-US" w:eastAsia="zh-CN"/>
        </w:rPr>
        <w:t>④</w:t>
      </w:r>
      <w:r>
        <w:rPr>
          <w:rFonts w:ascii="Times New Roman" w:hAnsi="Times New Roman" w:eastAsia="Times New Roman" w:cs="Times New Roman"/>
          <w:b w:val="0"/>
          <w:color w:val="000000"/>
          <w:kern w:val="0"/>
          <w:sz w:val="24"/>
          <w:lang w:eastAsia="en-US"/>
        </w:rPr>
        <w:t>加强巡逻，确保安全</w:t>
      </w:r>
      <w:r>
        <w:rPr>
          <w:rFonts w:hint="eastAsia" w:ascii="Times New Roman" w:hAnsi="Times New Roman" w:eastAsia="宋体" w:cs="Times New Roman"/>
          <w:b w:val="0"/>
          <w:color w:val="000000"/>
          <w:kern w:val="0"/>
          <w:sz w:val="24"/>
          <w:lang w:eastAsia="zh-CN"/>
        </w:rPr>
        <w:t>；</w:t>
      </w:r>
    </w:p>
    <w:p>
      <w:pPr>
        <w:widowControl/>
        <w:spacing w:line="240" w:lineRule="auto"/>
        <w:ind w:firstLine="0" w:firstLineChars="0"/>
        <w:jc w:val="left"/>
        <w:rPr>
          <w:rFonts w:hint="eastAsia" w:ascii="Times New Roman" w:hAnsi="Times New Roman" w:eastAsia="宋体" w:cs="Times New Roman"/>
          <w:b w:val="0"/>
          <w:color w:val="000000"/>
          <w:kern w:val="0"/>
          <w:sz w:val="24"/>
          <w:lang w:eastAsia="zh-CN"/>
        </w:rPr>
      </w:pPr>
      <w:r>
        <w:rPr>
          <w:rFonts w:hint="eastAsia" w:ascii="Times New Roman" w:hAnsi="Times New Roman" w:eastAsia="Times New Roman" w:cs="Times New Roman"/>
          <w:b w:val="0"/>
          <w:color w:val="000000"/>
          <w:kern w:val="0"/>
          <w:sz w:val="24"/>
          <w:lang w:val="en-US" w:eastAsia="zh-CN"/>
        </w:rPr>
        <w:t>⑤</w:t>
      </w:r>
      <w:r>
        <w:rPr>
          <w:rFonts w:ascii="Times New Roman" w:hAnsi="Times New Roman" w:eastAsia="Times New Roman" w:cs="Times New Roman"/>
          <w:b w:val="0"/>
          <w:color w:val="000000"/>
          <w:kern w:val="0"/>
          <w:sz w:val="24"/>
          <w:lang w:eastAsia="en-US"/>
        </w:rPr>
        <w:t>施工快，工期短</w:t>
      </w:r>
      <w:r>
        <w:rPr>
          <w:rFonts w:hint="eastAsia" w:ascii="Times New Roman" w:hAnsi="Times New Roman" w:eastAsia="宋体" w:cs="Times New Roman"/>
          <w:b w:val="0"/>
          <w:color w:val="000000"/>
          <w:kern w:val="0"/>
          <w:sz w:val="24"/>
          <w:lang w:eastAsia="zh-CN"/>
        </w:rPr>
        <w:t>。</w:t>
      </w:r>
    </w:p>
    <w:p>
      <w:pPr>
        <w:widowControl/>
        <w:spacing w:line="240" w:lineRule="auto"/>
        <w:ind w:firstLine="0" w:firstLineChars="0"/>
        <w:jc w:val="left"/>
        <w:rPr>
          <w:rFonts w:ascii="Times New Roman" w:hAnsi="Times New Roman" w:eastAsia="Times New Roman" w:cs="Times New Roman"/>
          <w:b w:val="0"/>
          <w:color w:val="000000"/>
          <w:kern w:val="0"/>
          <w:sz w:val="24"/>
          <w:lang w:eastAsia="en-US"/>
        </w:rPr>
      </w:pPr>
    </w:p>
    <w:p>
      <w:pPr>
        <w:rPr>
          <w:rFonts w:hint="eastAsia"/>
          <w:lang w:val="en-US" w:eastAsia="zh-CN"/>
        </w:rPr>
      </w:pPr>
    </w:p>
    <w:p>
      <w:pPr>
        <w:pStyle w:val="7"/>
        <w:outlineLvl w:val="9"/>
        <w:rPr>
          <w:rFonts w:hint="eastAsia"/>
          <w:lang w:val="en-US" w:eastAsia="zh-CN"/>
        </w:rPr>
      </w:pPr>
    </w:p>
    <w:p>
      <w:pPr>
        <w:pStyle w:val="7"/>
        <w:ind w:left="0" w:leftChars="0" w:firstLine="0" w:firstLineChars="0"/>
        <w:outlineLvl w:val="9"/>
        <w:rPr>
          <w:rFonts w:hint="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706"/>
        <w:gridCol w:w="680"/>
        <w:gridCol w:w="827"/>
        <w:gridCol w:w="773"/>
        <w:gridCol w:w="2507"/>
        <w:gridCol w:w="4631"/>
        <w:gridCol w:w="2480"/>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5000" w:type="pct"/>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40"/>
                <w:szCs w:val="40"/>
                <w:u w:val="none"/>
                <w:lang w:val="en-US" w:eastAsia="zh-CN" w:bidi="ar"/>
              </w:rPr>
              <w:t>2022年岳阳楼区水利局新增一般债券资金（水利项目）绩效评价指标表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一级指标</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二级指标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分值</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三级指标</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分值</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指标解释</w:t>
            </w:r>
          </w:p>
        </w:tc>
        <w:tc>
          <w:tcPr>
            <w:tcW w:w="1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指标说明</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评分标准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决策（20分）</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项目立项</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立项依据充分性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项目立项是否符合法律法规、相关政策；是否与主管部门职能、规划及年度重点工作相关等，用以反映和考核项目立项依据情况。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评价要点：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①项目立项是否符合国家法律法规、行业发展政策、省委省政府决策部署；</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②项目立项是否严格界定政府与市场的行为边界；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③项目预期收入、成本测算及测算依据是否充分可能；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④项目投入产出比是否合理，经济社会生态效益是否明显；</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⑤项目投资估算和实施方案是否合理可行。</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①、②、③、④、⑤各1分，否则，酌情扣分。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立项程序规范性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项目申请、设立过程是否符合相关规定和要求，用以反映和考核项目立项的规范情况。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评价要点：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①是否按照规定的程序申报审批；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②审批文件、手续是否符合相关要求。</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①、②各1.5分，否则，酌情扣分。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绩效目标</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绩效目标合理性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评价要点：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①项目是否有绩效目标；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②项目绩效目标与实际工作内容是否具有相关性；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③项目预期产出和效益是否符合正常的业绩水平；</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④是否与预算确定的项目投资额或资金量相匹配。</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①、②、③、④各1分，否则，酌情扣分。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绩效指标明确性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依据绩效目标设定的绩效指标是否清晰、细化、可衡量等，用以反映和考核项目绩效目标的明细化情况。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评价要点：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①是否将项目绩效目标细化分解为具体的绩效指标，是否通过清晰、可衡量的指标值予以体现；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②是否与项目目标任务数或计划数相对应。</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资金投入</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预算编制科学性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项目预算编制是否经过科学论证、有明确标准，资金额度与项目目标是否相适应，用以反映和考核项目预算编制的科学性、合理性情况。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①预算编制是否经过科学论证；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②预算内容与项目内容是否匹配；</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③预算额度测算依据是否充分，是否按照标准编制；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④成本测算是否充分，预算确定的项目投资额或资金量是否与项目任务相匹配。</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①、②、③、④各0.5分，否则，酌情扣分。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资金分配合理性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项目预算资金分配是否有测算</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依据，与补助单位或地方实际是否相适应，用以反映和考核项目预算资金分配的科学性、合理性情况。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评价要点：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①预算资金分配依据是否充分；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②资金分配额度是否合理，与项目单位或地方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实际是否相适应。</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①预算资金分配依据充分,得2 分，否则不得分；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②资金分配内容和项目内容与项目相匹配，资金量与项目任务相匹配，得2分，否则不得分。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工程概（预）算</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项目是否按要求及时进行了工程概（预）算的编制，工程量签证变更是否合理。</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①是否编制工程概（预）算；②是否按照要求进行概（预）算评审，审减率是否控制在合理区间。</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①、②项各一分（审减率在10%以内不予扣分，高于10%每超过1%扣0.1分，扣完为止）。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过程（30分）</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资金管理</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资金到位率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实际到位资金与预算资金的比率，用以反映和考核资金落实情况对项目实施的总体保障程度。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资金到位率=（实际到位资金/预算资金）×100%。</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实际到位资金：一定时期（本年度或项目期）内落实到具体项目的资金。预算资金：一定时期（本年度或项目期）内预算安排到具体项目的资金。</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经审批或下达资金指标文后，根据合同约定在规定时限内拨付到项目，资金到位率达到95%以上计3分，否每下降1%扣0.4分，扣完为止。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预算执行率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项目预算资金是否按照计划执行，用以反映或考核项目预算执行情况。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预算执行率=（实际支出资金/实际到位资金）×100%。实际支出资金：一定时期（本年度或项目期）内项目实际拨付的资金。</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资金安排在11月底之前分配完毕，计4分；全年执行进度，≥95%计满分，每低于1%扣1分，扣完为止。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资金使用合规性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是否制定了资金财务管理制度，项目资金使用是否符合相关的资金财务管理制度规定，用以反映和考核项目资金的规范运行情况。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①是否制定了具体的资金财务管理办法;</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②是否符合国家财经法规和财务管理制度以及有关债券资金管理的规定；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③资金的拨付是否有完整的审批程序和手续；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④是否符合项目预算批复或合同规定的用途；</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⑤是否存在截留、挤占、挪用、虚列支出等情况。</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③、④、⑤各1分，否则，酌情扣分。不存在重复申报项目、虚报冒领资金，不存在项目申报与合同和资金下达内容不符，出现1例不符合，本指标的分值全扣，违规情况特别严重的，重点绩效评价等级定为“差”。</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项目实施</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管理制度建设</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项目建设、运营、资产管理等环节的管理制度建设情况，用以反映和考核管理制度对项目顺利实施的保障情况。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①是否建立项目建设、运营、资产管理等环节的管理制度；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②相关管理制度是否合规、完整。</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项目质量控制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项目是否按实施计划执行，是否进行项目调整，是否有相应的质量标准要求。用以反映和考核对项目质量的控制。</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①是否编制科学合理的项目实施计划；</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②是否制定相应的项目质量标准和项目竣工验收等质量控制制度、措施；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③项目调整审批手续是否完备；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④项目调整导致的资金差额是否作了合理安排。</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①、②、③、④各0.5分，否则，酌情扣分。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招标及政府采购管理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用以反映和考核项目招标和政府采购的规范性情况。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①项目招标和政府采购的程序及手续是否合法合规；</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②合同签订及执行是否规范；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③工程、设备、原材料等采购需求与项目实际需求是否吻合,是否存在重复或浪费现象。</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①1分，②、③各0.5分，否则，酌情扣分。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资产管理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用以反映和考核债券资金形成的资产管理情况。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是否对资产权属、资产管护、资产安全等方面进行有效管理。</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对资产权属、资产管护、资产安全等方面进行有效管理,并提供佐证资料，计2分，否则不计分。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绩效自评管理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用于反映和考核项目绩效管理情况。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①是否按要求开展绩效自评工作并对项目单位自评进行复核；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②绩效自评报告报送及时；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③绩效自评报告是否完整，数据是否全面、真实、准确，绩效指标是否细化量化和科学合理，绩效自评反映的问题是否具体，意见是否可行，是否整改；</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①1分，②、③各0.5分，否则，酌情扣分。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风险控制</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信息公开</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用以反映和考核政府债务信息披露等情况。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①是否按照法律、法规和财政部、省委省政府相关规定,向社会公开债券资金使用情况;项目建设进度、运营情况;项目收支对应形成的资产情况、债券资金偿还等情况；</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②项目发生可能影响其收益与融资平衡能力的重大事项时是否按照规定程序和要求及时公开相关信息，或以适当方式告知债券持有人，以及未发生需公开的重大事项等情况。</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风控效果</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用以反映和考核风险防控效果情况。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是否发生过重大债务违约事件、重大安全事故、重大违法违规事件、因债务引起的重大群体性事件等情况。</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未发生过重大债务违约事件、重大安全事故、重大违法违规事件、因债务引起的重大群体性事件等情况，计3分，否则发生以上任一事项该项不得分。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整改落实</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用以反映和考核对存在的问题进行整改落实等情况。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是否在规定时间内对财政部驻湘监管局或财政部门、发改部门、审计部门等反映的问题制定整改方案并及时进行整改等。</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对财政部驻湘监管局或财政部门、发改部门、审计部门等反映的问题制定了整改方案，完全整改得3分；部分整改，得1.5分；未整改或未制定整改方案且无整改情况说明，得0分。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   （25分）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项目实施的实际产出数与计划产出数的比率，用以反映和考核项目产出数量目标的实现程度。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①小型水库除险加固5座；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②雨水情测报设施建设完成率=100%；</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③维修养护覆盖率=100%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①5分，每少完成一座扣1分，②、③各1分，否则，酌情扣分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产出质量</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工程审批管理合规性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反映工程审批管理的质量，根据工作方案与管理办法考核。</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工程审批管理合规性=(工程审批合规数/工程审批数)×100%。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工程审批管理合规性=100%，计2分，每有一处不合规扣1分，情况严重扣2分。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反映项目阶段验收情况。</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验收合格率=(验收合格项目数/验收项目数)×100%。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验收合格率=100%，计2分，合格率每下降1%，扣0.5分，扣完为止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质量及生产责任事故</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项目完成的质量达标产出数与实际产出数的比率，用以反映和考核项目产出质量目标的实现程度。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建设全年无一般及以上质量事故，施工现场全年不发生安全生产责任事故，不发生非法生产事故。</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建设全年无一般及以上质量事故，施工现场全年无安全生产责任事故，无非法生产事故计2分，否则计0分。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产出时效</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完工及时性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项目实际完成时间与计划完成时间的比较，用以反映和考核项目产出时效目标的实现程度。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实际完成时间：项目单位完成该项目实际所耗用的时间。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计划完成时间：按照项目实施计划或相关规定完成该项目所需的时间。</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在计划时间内完成计3分，发现1例不符扣1分。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验收及时性</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项目实际验收时间与计划验收时间的比较，用以反映和考核项目产出时效目标的实现程度。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实际完成时间：项目单位完成该项目实际所耗用的时间。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计划完成时间：按照项目实施计划或相关规定完成该项目所需的时间。</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在计划时间内完成计3分，发现1例不符扣1分。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产出成本</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成本节约率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完成项目计划工作目标的实际节约成本与计划成本的比率，用以反映和考核项目的成本节约程度。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完成项目计划工作目标的实际节约成本与计划成本的比率，用以反映和考核项目的成本控制程度。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成本节约率=〔（计划成本-实际成本）/计划成本〕×100%。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概算批复成本与实际成本比较，未超出概算计6分，每超出2%，扣1分，扣完为止。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效益（25分）</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经济效益</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9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保护耕地面积</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项目完成后预计保护周边耕地面积是否达到预期。</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保护周边耕地面积是否达到0.2万亩。</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达到0.2万亩计2分，每减少5%扣1分，扣完为止。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新增、恢复灌溉面积</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项目完成后预计新增、恢复灌溉面积是否达到预期。</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新增、恢复灌溉面积是否达到0.01万亩。</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达到0.01万亩计2分，每减少5%扣1分，扣完为止。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改善灌溉面积</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项目完成后预计改善周边耕地面积是否达到预期。</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改善周边耕地灌溉面积是否达到0.1万亩。</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达到0.1万亩计2分，每减少5%扣1分，扣完为止。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社会效益</w:t>
            </w:r>
          </w:p>
        </w:tc>
        <w:tc>
          <w:tcPr>
            <w:tcW w:w="23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小型病险水库除险加固保护人口数量</w:t>
            </w:r>
          </w:p>
        </w:tc>
        <w:tc>
          <w:tcPr>
            <w:tcW w:w="2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8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项目完成后预计小型病险水库除险加固保护人口数量是否达到预期</w:t>
            </w:r>
          </w:p>
        </w:tc>
        <w:tc>
          <w:tcPr>
            <w:tcW w:w="163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小型病险水库除险加固保护人口数量是否达到0.4万人。</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达到0.4万人计3分，每减少5%扣1分，扣完为止。</w:t>
            </w:r>
          </w:p>
        </w:tc>
        <w:tc>
          <w:tcPr>
            <w:tcW w:w="27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生态效益</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新增年节水能力</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项目完成后预计新增年节水能力是否达到预期</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新增年节水能力是否达到8万立方米。</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达到8万立方米计2分，每减少5%扣1分，扣完为止。</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可持续影响</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运维管理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已建工程是否良性运行</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①确定巡查责任人；</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②保障稳定的维修养护费；</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设计使用年限</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工程是否达到设计使用年限</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①工程达到设计使用年限；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②实行工程使用年限内工程质量问题终生追责制度；</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①、②各1分，否则，酌情扣分。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社会公众或服务对象满意度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服务对象满意度</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社会公众或服务对象对项目实施效果的满意程度。</w:t>
            </w: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社会公众或服务对象是指因该项目实施而受到影响的部门、群体或个人。一般采取社会调查的方式，</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根据问卷调查结果，满意度95%及以上计10分，80%及以下不得分，每下降1%扣0.66分。</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1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83.04</w:t>
            </w:r>
          </w:p>
        </w:tc>
      </w:tr>
    </w:tbl>
    <w:p>
      <w:pPr>
        <w:spacing w:line="240" w:lineRule="auto"/>
        <w:ind w:left="0" w:leftChars="0" w:firstLine="0" w:firstLineChars="0"/>
        <w:jc w:val="both"/>
        <w:rPr>
          <w:rFonts w:hint="eastAsia"/>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script"/>
    <w:pitch w:val="default"/>
    <w:sig w:usb0="00000000" w:usb1="00000000" w:usb2="00000012" w:usb3="00000000" w:csb0="00160001" w:csb1="1203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59264;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uTrvN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2586355</wp:posOffset>
              </wp:positionH>
              <wp:positionV relativeFrom="paragraph">
                <wp:posOffset>-15875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65pt;margin-top:-1.25pt;height:144pt;width:144pt;mso-position-horizontal-relative:margin;mso-wrap-style:none;z-index:251660288;mso-width-relative:page;mso-height-relative:page;" filled="f" stroked="f" coordsize="21600,21600" o:gfxdata="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9uTrvNgAAAAK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6861"/>
    <w:multiLevelType w:val="singleLevel"/>
    <w:tmpl w:val="89BD6861"/>
    <w:lvl w:ilvl="0" w:tentative="0">
      <w:start w:val="4"/>
      <w:numFmt w:val="chineseCounting"/>
      <w:suff w:val="nothing"/>
      <w:lvlText w:val="%1、"/>
      <w:lvlJc w:val="left"/>
      <w:rPr>
        <w:rFonts w:hint="eastAsia"/>
      </w:rPr>
    </w:lvl>
  </w:abstractNum>
  <w:abstractNum w:abstractNumId="1">
    <w:nsid w:val="D56923BC"/>
    <w:multiLevelType w:val="singleLevel"/>
    <w:tmpl w:val="D56923BC"/>
    <w:lvl w:ilvl="0" w:tentative="0">
      <w:start w:val="3"/>
      <w:numFmt w:val="chineseCounting"/>
      <w:suff w:val="nothing"/>
      <w:lvlText w:val="（%1）"/>
      <w:lvlJc w:val="left"/>
      <w:rPr>
        <w:rFonts w:hint="eastAsia"/>
      </w:rPr>
    </w:lvl>
  </w:abstractNum>
  <w:abstractNum w:abstractNumId="2">
    <w:nsid w:val="D5B4E876"/>
    <w:multiLevelType w:val="singleLevel"/>
    <w:tmpl w:val="D5B4E876"/>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ThmY2RiNTAzMmY1OWE0ODM3YzI0NzI3NDVlNjAifQ=="/>
  </w:docVars>
  <w:rsids>
    <w:rsidRoot w:val="00000000"/>
    <w:rsid w:val="002C4449"/>
    <w:rsid w:val="005A0FB6"/>
    <w:rsid w:val="00824069"/>
    <w:rsid w:val="00C84172"/>
    <w:rsid w:val="01865798"/>
    <w:rsid w:val="018F2A41"/>
    <w:rsid w:val="02040004"/>
    <w:rsid w:val="02040F47"/>
    <w:rsid w:val="02730121"/>
    <w:rsid w:val="0399389A"/>
    <w:rsid w:val="044C330C"/>
    <w:rsid w:val="04504404"/>
    <w:rsid w:val="04BC391D"/>
    <w:rsid w:val="05756571"/>
    <w:rsid w:val="05962A91"/>
    <w:rsid w:val="05BC310A"/>
    <w:rsid w:val="06530982"/>
    <w:rsid w:val="071D55AF"/>
    <w:rsid w:val="072F10AD"/>
    <w:rsid w:val="074D53D1"/>
    <w:rsid w:val="07707311"/>
    <w:rsid w:val="07B03476"/>
    <w:rsid w:val="083508FC"/>
    <w:rsid w:val="085602B5"/>
    <w:rsid w:val="087E15BA"/>
    <w:rsid w:val="08AA23AF"/>
    <w:rsid w:val="08C47661"/>
    <w:rsid w:val="0A5E78F5"/>
    <w:rsid w:val="0A7D421F"/>
    <w:rsid w:val="0AD155D0"/>
    <w:rsid w:val="0B30303F"/>
    <w:rsid w:val="0C405504"/>
    <w:rsid w:val="0C6C62F9"/>
    <w:rsid w:val="0C916A6A"/>
    <w:rsid w:val="0C923718"/>
    <w:rsid w:val="0D6E60A1"/>
    <w:rsid w:val="0DD6470C"/>
    <w:rsid w:val="0DE3083D"/>
    <w:rsid w:val="0DF04D2C"/>
    <w:rsid w:val="0E8A6F0A"/>
    <w:rsid w:val="0E990EFC"/>
    <w:rsid w:val="0EA77ABC"/>
    <w:rsid w:val="0EB126E9"/>
    <w:rsid w:val="0F51557D"/>
    <w:rsid w:val="0F953DB9"/>
    <w:rsid w:val="0FE8213B"/>
    <w:rsid w:val="10625A8B"/>
    <w:rsid w:val="10AB142F"/>
    <w:rsid w:val="10D8227B"/>
    <w:rsid w:val="10F92125"/>
    <w:rsid w:val="11BA7B07"/>
    <w:rsid w:val="120668A8"/>
    <w:rsid w:val="12F157AA"/>
    <w:rsid w:val="14AE3227"/>
    <w:rsid w:val="152534E9"/>
    <w:rsid w:val="15783F61"/>
    <w:rsid w:val="16103411"/>
    <w:rsid w:val="1638549E"/>
    <w:rsid w:val="168B1331"/>
    <w:rsid w:val="17DE2FB7"/>
    <w:rsid w:val="180026D3"/>
    <w:rsid w:val="18E611E1"/>
    <w:rsid w:val="19510D51"/>
    <w:rsid w:val="1A3348FA"/>
    <w:rsid w:val="1B214753"/>
    <w:rsid w:val="1BAF5177"/>
    <w:rsid w:val="1BC01741"/>
    <w:rsid w:val="1BCF41AF"/>
    <w:rsid w:val="1C654519"/>
    <w:rsid w:val="1C844F99"/>
    <w:rsid w:val="1D04432C"/>
    <w:rsid w:val="1D6131F2"/>
    <w:rsid w:val="1DA5166B"/>
    <w:rsid w:val="1E04530C"/>
    <w:rsid w:val="1E171E3D"/>
    <w:rsid w:val="1E9A4F48"/>
    <w:rsid w:val="1EB06519"/>
    <w:rsid w:val="1EBD6EF2"/>
    <w:rsid w:val="1ED54C34"/>
    <w:rsid w:val="1F0D11B3"/>
    <w:rsid w:val="1F170346"/>
    <w:rsid w:val="1F1A7E37"/>
    <w:rsid w:val="20F44A95"/>
    <w:rsid w:val="21F77FBB"/>
    <w:rsid w:val="223876B6"/>
    <w:rsid w:val="22A52BE9"/>
    <w:rsid w:val="23B95E70"/>
    <w:rsid w:val="23BA5744"/>
    <w:rsid w:val="23BB18C6"/>
    <w:rsid w:val="24084702"/>
    <w:rsid w:val="244E193E"/>
    <w:rsid w:val="247C6E9E"/>
    <w:rsid w:val="24D300EC"/>
    <w:rsid w:val="260D5FFF"/>
    <w:rsid w:val="26105AEF"/>
    <w:rsid w:val="26CA0394"/>
    <w:rsid w:val="287C121A"/>
    <w:rsid w:val="28A95078"/>
    <w:rsid w:val="29155766"/>
    <w:rsid w:val="293640E9"/>
    <w:rsid w:val="29567BFF"/>
    <w:rsid w:val="29641FB0"/>
    <w:rsid w:val="296A6E28"/>
    <w:rsid w:val="29982084"/>
    <w:rsid w:val="29B9024C"/>
    <w:rsid w:val="29D3130E"/>
    <w:rsid w:val="2A0D0CC4"/>
    <w:rsid w:val="2A247E48"/>
    <w:rsid w:val="2AB32EED"/>
    <w:rsid w:val="2ACF77E4"/>
    <w:rsid w:val="2B8D373E"/>
    <w:rsid w:val="2BC41856"/>
    <w:rsid w:val="2BDB094E"/>
    <w:rsid w:val="2CDF7FCA"/>
    <w:rsid w:val="2CF577ED"/>
    <w:rsid w:val="2F293D4B"/>
    <w:rsid w:val="2FA21B63"/>
    <w:rsid w:val="31350B00"/>
    <w:rsid w:val="31815AF3"/>
    <w:rsid w:val="31AA522E"/>
    <w:rsid w:val="32193F7E"/>
    <w:rsid w:val="3251196A"/>
    <w:rsid w:val="32785148"/>
    <w:rsid w:val="32990C1B"/>
    <w:rsid w:val="33544C1D"/>
    <w:rsid w:val="34321327"/>
    <w:rsid w:val="345D3D25"/>
    <w:rsid w:val="34945B3E"/>
    <w:rsid w:val="34B955A4"/>
    <w:rsid w:val="34D540A6"/>
    <w:rsid w:val="35575A35"/>
    <w:rsid w:val="35C442C9"/>
    <w:rsid w:val="35D22060"/>
    <w:rsid w:val="35F56224"/>
    <w:rsid w:val="363D53B9"/>
    <w:rsid w:val="3699743B"/>
    <w:rsid w:val="36D6068F"/>
    <w:rsid w:val="36DD3EED"/>
    <w:rsid w:val="36E92171"/>
    <w:rsid w:val="371C0798"/>
    <w:rsid w:val="372E7B0F"/>
    <w:rsid w:val="373830F8"/>
    <w:rsid w:val="374D1678"/>
    <w:rsid w:val="380F26AF"/>
    <w:rsid w:val="386F2CB9"/>
    <w:rsid w:val="386F48F8"/>
    <w:rsid w:val="38903576"/>
    <w:rsid w:val="38E56968"/>
    <w:rsid w:val="392E1130"/>
    <w:rsid w:val="39525457"/>
    <w:rsid w:val="39612290"/>
    <w:rsid w:val="39DC1AEA"/>
    <w:rsid w:val="3AA86008"/>
    <w:rsid w:val="3AA912C0"/>
    <w:rsid w:val="3AEA0046"/>
    <w:rsid w:val="3BA26D92"/>
    <w:rsid w:val="3C047A4D"/>
    <w:rsid w:val="3C2D0D52"/>
    <w:rsid w:val="3CCA2A44"/>
    <w:rsid w:val="3CF60293"/>
    <w:rsid w:val="3DBC1490"/>
    <w:rsid w:val="3DFD1951"/>
    <w:rsid w:val="3E06185A"/>
    <w:rsid w:val="3F591E5E"/>
    <w:rsid w:val="3F7B6278"/>
    <w:rsid w:val="3FFB5CBA"/>
    <w:rsid w:val="40311C4C"/>
    <w:rsid w:val="40CE4A65"/>
    <w:rsid w:val="413E7728"/>
    <w:rsid w:val="4167503B"/>
    <w:rsid w:val="4178314E"/>
    <w:rsid w:val="423F17DF"/>
    <w:rsid w:val="42AF22DE"/>
    <w:rsid w:val="43C639D7"/>
    <w:rsid w:val="43E50164"/>
    <w:rsid w:val="43E51F12"/>
    <w:rsid w:val="44B66A11"/>
    <w:rsid w:val="45252F0E"/>
    <w:rsid w:val="45790B64"/>
    <w:rsid w:val="45FA1719"/>
    <w:rsid w:val="464A2500"/>
    <w:rsid w:val="47C562E2"/>
    <w:rsid w:val="48313978"/>
    <w:rsid w:val="483A26D1"/>
    <w:rsid w:val="48A65092"/>
    <w:rsid w:val="48B12D0A"/>
    <w:rsid w:val="4A02381D"/>
    <w:rsid w:val="4A630034"/>
    <w:rsid w:val="4B531E57"/>
    <w:rsid w:val="4BA3693A"/>
    <w:rsid w:val="4C9806AE"/>
    <w:rsid w:val="4CB22BAD"/>
    <w:rsid w:val="4D2D4320"/>
    <w:rsid w:val="4DA871C1"/>
    <w:rsid w:val="4E0D75D7"/>
    <w:rsid w:val="4EF544D9"/>
    <w:rsid w:val="4F8E345D"/>
    <w:rsid w:val="50757799"/>
    <w:rsid w:val="508F3931"/>
    <w:rsid w:val="5097594B"/>
    <w:rsid w:val="50EC2B32"/>
    <w:rsid w:val="5156444F"/>
    <w:rsid w:val="52B30BA8"/>
    <w:rsid w:val="530F3A0E"/>
    <w:rsid w:val="546945C2"/>
    <w:rsid w:val="54866DF9"/>
    <w:rsid w:val="55284354"/>
    <w:rsid w:val="55CE6CAA"/>
    <w:rsid w:val="56076140"/>
    <w:rsid w:val="5641747C"/>
    <w:rsid w:val="567F7FA4"/>
    <w:rsid w:val="57B158A0"/>
    <w:rsid w:val="57DC670D"/>
    <w:rsid w:val="585D4315"/>
    <w:rsid w:val="589F66DB"/>
    <w:rsid w:val="58C6786E"/>
    <w:rsid w:val="58DA7713"/>
    <w:rsid w:val="5915699E"/>
    <w:rsid w:val="593212FE"/>
    <w:rsid w:val="59394B1F"/>
    <w:rsid w:val="59C06909"/>
    <w:rsid w:val="5AD3266C"/>
    <w:rsid w:val="5B44356A"/>
    <w:rsid w:val="5C3166BC"/>
    <w:rsid w:val="5C494351"/>
    <w:rsid w:val="5C5B6DBD"/>
    <w:rsid w:val="5CBF10FA"/>
    <w:rsid w:val="5CC42BB4"/>
    <w:rsid w:val="5D216480"/>
    <w:rsid w:val="5D9E51B4"/>
    <w:rsid w:val="5DA30A1C"/>
    <w:rsid w:val="5DF320C9"/>
    <w:rsid w:val="5DF748C4"/>
    <w:rsid w:val="5E510478"/>
    <w:rsid w:val="5E700AA7"/>
    <w:rsid w:val="5F8403D9"/>
    <w:rsid w:val="5FEF7F48"/>
    <w:rsid w:val="5FFB68ED"/>
    <w:rsid w:val="60007EAA"/>
    <w:rsid w:val="60146E57"/>
    <w:rsid w:val="60922013"/>
    <w:rsid w:val="62013F63"/>
    <w:rsid w:val="64920FE4"/>
    <w:rsid w:val="64E57B6C"/>
    <w:rsid w:val="652F2B95"/>
    <w:rsid w:val="65A41C8F"/>
    <w:rsid w:val="6650370B"/>
    <w:rsid w:val="67DD32B6"/>
    <w:rsid w:val="681E7FBC"/>
    <w:rsid w:val="68630BBB"/>
    <w:rsid w:val="68655FB9"/>
    <w:rsid w:val="69303936"/>
    <w:rsid w:val="69321F89"/>
    <w:rsid w:val="695157D0"/>
    <w:rsid w:val="69BB1D1F"/>
    <w:rsid w:val="69FE33CB"/>
    <w:rsid w:val="6A244298"/>
    <w:rsid w:val="6A43698E"/>
    <w:rsid w:val="6AD541DF"/>
    <w:rsid w:val="6B3B12F1"/>
    <w:rsid w:val="6B841E8D"/>
    <w:rsid w:val="6BE50451"/>
    <w:rsid w:val="6C643BDC"/>
    <w:rsid w:val="6C835B15"/>
    <w:rsid w:val="6D307F70"/>
    <w:rsid w:val="6D686E33"/>
    <w:rsid w:val="6DC5678C"/>
    <w:rsid w:val="6DDD70BC"/>
    <w:rsid w:val="6E2A0E13"/>
    <w:rsid w:val="6E91666F"/>
    <w:rsid w:val="6FF45107"/>
    <w:rsid w:val="70481D7D"/>
    <w:rsid w:val="710F033B"/>
    <w:rsid w:val="72535CB3"/>
    <w:rsid w:val="72964FB1"/>
    <w:rsid w:val="72F01BB6"/>
    <w:rsid w:val="733F0D8F"/>
    <w:rsid w:val="7366631C"/>
    <w:rsid w:val="73A0182E"/>
    <w:rsid w:val="73EF7A96"/>
    <w:rsid w:val="74600FBD"/>
    <w:rsid w:val="74784559"/>
    <w:rsid w:val="748D0748"/>
    <w:rsid w:val="756845CD"/>
    <w:rsid w:val="770E2F52"/>
    <w:rsid w:val="77732816"/>
    <w:rsid w:val="77792664"/>
    <w:rsid w:val="77A425F5"/>
    <w:rsid w:val="77F51F25"/>
    <w:rsid w:val="786A6CA2"/>
    <w:rsid w:val="7A184DCD"/>
    <w:rsid w:val="7A7725D1"/>
    <w:rsid w:val="7A77409F"/>
    <w:rsid w:val="7AA15E8B"/>
    <w:rsid w:val="7B65510B"/>
    <w:rsid w:val="7BA93249"/>
    <w:rsid w:val="7BC40083"/>
    <w:rsid w:val="7CF37D2B"/>
    <w:rsid w:val="7D711B45"/>
    <w:rsid w:val="7D7609EC"/>
    <w:rsid w:val="7DA236F0"/>
    <w:rsid w:val="7DD520D4"/>
    <w:rsid w:val="7DDB2618"/>
    <w:rsid w:val="7DE26849"/>
    <w:rsid w:val="7E1870F5"/>
    <w:rsid w:val="7E2D2AC6"/>
    <w:rsid w:val="7EBD5390"/>
    <w:rsid w:val="7F382028"/>
    <w:rsid w:val="7F86397A"/>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560" w:lineRule="exact"/>
      <w:outlineLvl w:val="0"/>
    </w:pPr>
    <w:rPr>
      <w:rFonts w:eastAsia="黑体"/>
      <w:kern w:val="44"/>
      <w:sz w:val="32"/>
      <w:szCs w:val="32"/>
    </w:rPr>
  </w:style>
  <w:style w:type="paragraph" w:styleId="5">
    <w:name w:val="heading 2"/>
    <w:basedOn w:val="1"/>
    <w:next w:val="1"/>
    <w:link w:val="22"/>
    <w:autoRedefine/>
    <w:unhideWhenUsed/>
    <w:qFormat/>
    <w:uiPriority w:val="0"/>
    <w:pPr>
      <w:keepNext/>
      <w:keepLines/>
      <w:spacing w:beforeLines="0" w:beforeAutospacing="0" w:afterLines="0" w:afterAutospacing="0" w:line="560" w:lineRule="exact"/>
      <w:outlineLvl w:val="1"/>
    </w:pPr>
    <w:rPr>
      <w:rFonts w:ascii="Arial" w:hAnsi="Arial" w:eastAsia="楷体_GB2312"/>
      <w:b/>
    </w:rPr>
  </w:style>
  <w:style w:type="paragraph" w:styleId="6">
    <w:name w:val="heading 3"/>
    <w:basedOn w:val="1"/>
    <w:next w:val="1"/>
    <w:autoRedefine/>
    <w:semiHidden/>
    <w:unhideWhenUsed/>
    <w:qFormat/>
    <w:uiPriority w:val="0"/>
    <w:pPr>
      <w:keepNext/>
      <w:keepLines/>
      <w:spacing w:beforeLines="0" w:beforeAutospacing="0" w:afterLines="0" w:afterAutospacing="0" w:line="560" w:lineRule="exact"/>
      <w:outlineLvl w:val="2"/>
    </w:pPr>
    <w:rPr>
      <w:b/>
    </w:rPr>
  </w:style>
  <w:style w:type="paragraph" w:styleId="7">
    <w:name w:val="heading 4"/>
    <w:basedOn w:val="1"/>
    <w:next w:val="1"/>
    <w:autoRedefine/>
    <w:unhideWhenUsed/>
    <w:qFormat/>
    <w:uiPriority w:val="9"/>
    <w:pPr>
      <w:keepNext w:val="0"/>
      <w:keepLines w:val="0"/>
      <w:numPr>
        <w:ilvl w:val="3"/>
        <w:numId w:val="0"/>
      </w:numPr>
      <w:spacing w:line="560" w:lineRule="exact"/>
      <w:outlineLvl w:val="3"/>
    </w:pPr>
    <w:rPr>
      <w:rFonts w:ascii="Times New Roman" w:hAnsi="Times New Roman" w:eastAsia="仿宋GB2312"/>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8">
    <w:name w:val="annotation text"/>
    <w:basedOn w:val="1"/>
    <w:autoRedefine/>
    <w:qFormat/>
    <w:uiPriority w:val="0"/>
    <w:pPr>
      <w:jc w:val="left"/>
    </w:pPr>
  </w:style>
  <w:style w:type="paragraph" w:styleId="9">
    <w:name w:val="Body Text"/>
    <w:basedOn w:val="1"/>
    <w:next w:val="1"/>
    <w:autoRedefine/>
    <w:qFormat/>
    <w:uiPriority w:val="1"/>
    <w:pPr>
      <w:ind w:left="111"/>
    </w:pPr>
    <w:rPr>
      <w:rFonts w:ascii="宋体" w:hAnsi="宋体" w:cs="宋体"/>
      <w:sz w:val="32"/>
      <w:szCs w:val="32"/>
      <w:lang w:val="zh-CN" w:bidi="zh-CN"/>
    </w:rPr>
  </w:style>
  <w:style w:type="paragraph" w:styleId="10">
    <w:name w:val="toc 5"/>
    <w:basedOn w:val="1"/>
    <w:next w:val="1"/>
    <w:autoRedefine/>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unhideWhenUsed/>
    <w:qFormat/>
    <w:uiPriority w:val="39"/>
  </w:style>
  <w:style w:type="paragraph" w:styleId="14">
    <w:name w:val="footnote text"/>
    <w:basedOn w:val="1"/>
    <w:autoRedefine/>
    <w:semiHidden/>
    <w:qFormat/>
    <w:uiPriority w:val="0"/>
    <w:pPr>
      <w:snapToGrid w:val="0"/>
      <w:jc w:val="left"/>
    </w:pPr>
    <w:rPr>
      <w:sz w:val="18"/>
    </w:rPr>
  </w:style>
  <w:style w:type="paragraph" w:styleId="15">
    <w:name w:val="toc 2"/>
    <w:basedOn w:val="1"/>
    <w:next w:val="1"/>
    <w:autoRedefine/>
    <w:qFormat/>
    <w:uiPriority w:val="39"/>
    <w:pPr>
      <w:ind w:left="420" w:leftChars="200"/>
    </w:pPr>
    <w:rPr>
      <w:rFonts w:ascii="Times New Roman" w:hAnsi="Times New Roman" w:eastAsia="宋体" w:cs="Times New Roman"/>
    </w:rPr>
  </w:style>
  <w:style w:type="paragraph" w:styleId="16">
    <w:name w:val="Normal (Web)"/>
    <w:basedOn w:val="1"/>
    <w:autoRedefine/>
    <w:qFormat/>
    <w:uiPriority w:val="99"/>
    <w:pPr>
      <w:widowControl/>
      <w:spacing w:before="150" w:after="150"/>
      <w:jc w:val="left"/>
    </w:pPr>
    <w:rPr>
      <w:rFonts w:ascii="宋体" w:hAnsi="宋体" w:cs="宋体"/>
      <w:kern w:val="0"/>
      <w:sz w:val="24"/>
      <w:szCs w:val="24"/>
    </w:rPr>
  </w:style>
  <w:style w:type="paragraph" w:styleId="17">
    <w:name w:val="Body Text First Indent"/>
    <w:basedOn w:val="9"/>
    <w:next w:val="1"/>
    <w:autoRedefine/>
    <w:qFormat/>
    <w:uiPriority w:val="0"/>
    <w:pPr>
      <w:ind w:firstLine="643" w:firstLineChars="200"/>
    </w:pPr>
    <w:rPr>
      <w:rFonts w:ascii="Arial" w:hAnsi="Arial" w:eastAsia="仿宋" w:cs="Arial"/>
      <w:sz w:val="3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首行缩进1"/>
    <w:basedOn w:val="1"/>
    <w:autoRedefine/>
    <w:qFormat/>
    <w:uiPriority w:val="0"/>
    <w:pPr>
      <w:spacing w:after="120"/>
      <w:ind w:firstLine="420" w:firstLineChars="100"/>
    </w:pPr>
  </w:style>
  <w:style w:type="character" w:customStyle="1" w:styleId="22">
    <w:name w:val="标题 2 Char"/>
    <w:link w:val="5"/>
    <w:autoRedefine/>
    <w:qFormat/>
    <w:uiPriority w:val="0"/>
    <w:rPr>
      <w:rFonts w:ascii="Arial" w:hAnsi="Arial" w:eastAsia="楷体_GB2312"/>
      <w:b/>
    </w:rPr>
  </w:style>
  <w:style w:type="character" w:customStyle="1" w:styleId="23">
    <w:name w:val="font21"/>
    <w:basedOn w:val="20"/>
    <w:autoRedefine/>
    <w:qFormat/>
    <w:uiPriority w:val="0"/>
    <w:rPr>
      <w:rFonts w:hint="default" w:ascii="MS Sans Serif" w:hAnsi="MS Sans Serif" w:eastAsia="MS Sans Serif" w:cs="MS Sans Serif"/>
      <w:color w:val="000000"/>
      <w:sz w:val="20"/>
      <w:szCs w:val="20"/>
      <w:u w:val="none"/>
    </w:rPr>
  </w:style>
  <w:style w:type="character" w:customStyle="1" w:styleId="24">
    <w:name w:val="font11"/>
    <w:basedOn w:val="20"/>
    <w:autoRedefine/>
    <w:qFormat/>
    <w:uiPriority w:val="0"/>
    <w:rPr>
      <w:rFonts w:hint="eastAsia" w:ascii="宋体" w:hAnsi="宋体" w:eastAsia="宋体" w:cs="宋体"/>
      <w:color w:val="000000"/>
      <w:sz w:val="20"/>
      <w:szCs w:val="20"/>
      <w:u w:val="none"/>
    </w:rPr>
  </w:style>
  <w:style w:type="paragraph" w:styleId="25">
    <w:name w:val="List Paragraph"/>
    <w:basedOn w:val="1"/>
    <w:autoRedefine/>
    <w:qFormat/>
    <w:uiPriority w:val="99"/>
    <w:pPr>
      <w:ind w:firstLine="420" w:firstLineChars="200"/>
    </w:pPr>
    <w:rPr>
      <w:rFonts w:ascii="Calibri" w:hAnsi="Calibri"/>
      <w:szCs w:val="22"/>
    </w:rPr>
  </w:style>
  <w:style w:type="paragraph" w:customStyle="1" w:styleId="26">
    <w:name w:val="WPSOffice手动目录 1"/>
    <w:autoRedefine/>
    <w:qFormat/>
    <w:uiPriority w:val="0"/>
    <w:pPr>
      <w:ind w:leftChars="0"/>
    </w:pPr>
    <w:rPr>
      <w:rFonts w:ascii="Times New Roman" w:hAnsi="Times New Roman" w:eastAsia="宋体" w:cs="Times New Roman"/>
      <w:sz w:val="20"/>
      <w:szCs w:val="20"/>
    </w:rPr>
  </w:style>
  <w:style w:type="paragraph" w:customStyle="1" w:styleId="27">
    <w:name w:val="WPSOffice手动目录 2"/>
    <w:autoRedefine/>
    <w:qFormat/>
    <w:uiPriority w:val="0"/>
    <w:pPr>
      <w:ind w:leftChars="200"/>
    </w:pPr>
    <w:rPr>
      <w:rFonts w:ascii="Times New Roman" w:hAnsi="Times New Roman" w:eastAsia="楷体_GB2312" w:cs="Times New Roman"/>
      <w:sz w:val="20"/>
      <w:szCs w:val="20"/>
    </w:rPr>
  </w:style>
  <w:style w:type="paragraph" w:customStyle="1" w:styleId="28">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3576</Words>
  <Characters>4161</Characters>
  <Lines>0</Lines>
  <Paragraphs>0</Paragraphs>
  <TotalTime>34</TotalTime>
  <ScaleCrop>false</ScaleCrop>
  <LinksUpToDate>false</LinksUpToDate>
  <CharactersWithSpaces>4185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2023-08-16T02:34:00Z</dcterms:created>
  <dc:creator>Administrator</dc:creator>
  <cp:lastModifiedBy>路人辛</cp:lastModifiedBy>
  <dcterms:modified xsi:type="dcterms:W3CDTF">2023-12-13T22:07:28Z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3CCD986F43784C58805C58CDD8734628_13</vt:lpwstr>
  </property>
</Properties>
</file>